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924137" w:rsidP="00146432">
      <w:pPr>
        <w:pStyle w:val="Header"/>
        <w:spacing w:after="144"/>
        <w:rPr>
          <w:rFonts w:ascii="Times New Roman" w:hAnsi="Times New Roman" w:cs="Times New Roman"/>
          <w:b/>
          <w:sz w:val="24"/>
          <w:u w:val="single"/>
        </w:rPr>
      </w:pPr>
      <w:r>
        <w:rPr>
          <w:rFonts w:ascii="Times New Roman" w:hAnsi="Times New Roman" w:cs="Times New Roman"/>
          <w:b/>
          <w:sz w:val="24"/>
          <w:u w:val="single"/>
        </w:rPr>
        <w:t>Question 1</w:t>
      </w:r>
    </w:p>
    <w:p w:rsidR="00924137" w:rsidRPr="00924137" w:rsidP="00924137">
      <w:pPr>
        <w:pStyle w:val="Header"/>
        <w:rPr>
          <w:rFonts w:ascii="Times New Roman" w:hAnsi="Times New Roman" w:cs="Times New Roman"/>
          <w:sz w:val="24"/>
        </w:rPr>
      </w:pPr>
      <w:r w:rsidRPr="00924137">
        <w:rPr>
          <w:rFonts w:ascii="Times New Roman" w:hAnsi="Times New Roman" w:cs="Times New Roman"/>
          <w:sz w:val="24"/>
        </w:rPr>
        <w:t xml:space="preserve">Topic: </w:t>
      </w:r>
      <w:r w:rsidRPr="00924137">
        <w:rPr>
          <w:rFonts w:ascii="Times New Roman" w:hAnsi="Times New Roman" w:cs="Times New Roman"/>
          <w:sz w:val="24"/>
          <w:szCs w:val="24"/>
        </w:rPr>
        <w:t>Export Market Development Grants (EMDG)</w:t>
      </w:r>
    </w:p>
    <w:p w:rsidR="00607AD9" w:rsidRPr="00924137" w:rsidP="00146432">
      <w:pPr>
        <w:spacing w:after="144" w:line="240" w:lineRule="auto"/>
        <w:rPr>
          <w:rFonts w:ascii="Times New Roman" w:hAnsi="Times New Roman" w:cs="Times New Roman"/>
          <w:sz w:val="24"/>
          <w:szCs w:val="24"/>
        </w:rPr>
      </w:pPr>
      <w:r w:rsidRPr="00924137">
        <w:rPr>
          <w:rFonts w:ascii="Times New Roman" w:hAnsi="Times New Roman" w:cs="Times New Roman"/>
          <w:sz w:val="24"/>
          <w:szCs w:val="24"/>
        </w:rPr>
        <w:t>Hansard</w:t>
      </w:r>
      <w:r w:rsidR="00146432">
        <w:rPr>
          <w:rFonts w:ascii="Times New Roman" w:hAnsi="Times New Roman" w:cs="Times New Roman"/>
          <w:sz w:val="24"/>
          <w:szCs w:val="24"/>
        </w:rPr>
        <w:t>,</w:t>
      </w:r>
      <w:r w:rsidRPr="00924137">
        <w:rPr>
          <w:rFonts w:ascii="Times New Roman" w:hAnsi="Times New Roman" w:cs="Times New Roman"/>
          <w:sz w:val="24"/>
          <w:szCs w:val="24"/>
        </w:rPr>
        <w:t xml:space="preserve"> </w:t>
      </w:r>
      <w:r w:rsidRPr="00924137">
        <w:rPr>
          <w:rFonts w:ascii="Times New Roman" w:hAnsi="Times New Roman" w:cs="Times New Roman"/>
          <w:sz w:val="24"/>
          <w:szCs w:val="24"/>
        </w:rPr>
        <w:t>page 77</w:t>
      </w:r>
    </w:p>
    <w:p w:rsidR="00924137" w:rsidP="00146432">
      <w:pPr>
        <w:spacing w:after="144" w:line="240" w:lineRule="auto"/>
        <w:rPr>
          <w:rFonts w:ascii="Times New Roman" w:hAnsi="Times New Roman" w:cs="Times New Roman"/>
          <w:b/>
          <w:sz w:val="24"/>
          <w:szCs w:val="24"/>
        </w:rPr>
      </w:pPr>
    </w:p>
    <w:p w:rsidR="00924137" w:rsidRPr="00924137" w:rsidP="00146432">
      <w:pPr>
        <w:spacing w:after="144" w:line="240" w:lineRule="auto"/>
        <w:rPr>
          <w:rFonts w:ascii="Times New Roman" w:hAnsi="Times New Roman" w:cs="Times New Roman"/>
          <w:b/>
          <w:sz w:val="24"/>
          <w:szCs w:val="24"/>
        </w:rPr>
      </w:pPr>
      <w:r w:rsidRPr="00924137">
        <w:rPr>
          <w:rFonts w:ascii="Times New Roman" w:hAnsi="Times New Roman" w:cs="Times New Roman"/>
          <w:b/>
          <w:sz w:val="24"/>
        </w:rPr>
        <w:t>Senators Ryan and Trood asked:</w:t>
      </w:r>
    </w:p>
    <w:p w:rsidR="00D56E3E" w:rsidP="00146432">
      <w:pPr>
        <w:spacing w:after="144" w:line="240" w:lineRule="auto"/>
        <w:rPr>
          <w:rFonts w:ascii="Times New Roman" w:hAnsi="Times New Roman"/>
          <w:sz w:val="24"/>
          <w:szCs w:val="24"/>
        </w:rPr>
      </w:pPr>
      <w:r>
        <w:rPr>
          <w:rFonts w:ascii="Times New Roman" w:hAnsi="Times New Roman"/>
          <w:sz w:val="24"/>
          <w:szCs w:val="24"/>
        </w:rPr>
        <w:t>Please p</w:t>
      </w:r>
      <w:r w:rsidRPr="00535EBD">
        <w:rPr>
          <w:rFonts w:ascii="Times New Roman" w:hAnsi="Times New Roman"/>
          <w:sz w:val="24"/>
          <w:szCs w:val="24"/>
        </w:rPr>
        <w:t xml:space="preserve">rovide </w:t>
      </w:r>
      <w:r>
        <w:rPr>
          <w:rFonts w:ascii="Times New Roman" w:hAnsi="Times New Roman"/>
          <w:sz w:val="24"/>
          <w:szCs w:val="24"/>
        </w:rPr>
        <w:t xml:space="preserve">the number of initial payments that were made during 2009–10 </w:t>
      </w:r>
      <w:r w:rsidR="009D5A9D">
        <w:rPr>
          <w:rFonts w:ascii="Times New Roman" w:hAnsi="Times New Roman"/>
          <w:sz w:val="24"/>
          <w:szCs w:val="24"/>
        </w:rPr>
        <w:t xml:space="preserve">for the 2008–09 </w:t>
      </w:r>
      <w:r>
        <w:rPr>
          <w:rFonts w:ascii="Times New Roman" w:hAnsi="Times New Roman"/>
          <w:sz w:val="24"/>
          <w:szCs w:val="24"/>
        </w:rPr>
        <w:t xml:space="preserve">grant </w:t>
      </w:r>
      <w:r>
        <w:rPr>
          <w:rFonts w:ascii="Times New Roman" w:hAnsi="Times New Roman"/>
          <w:sz w:val="24"/>
          <w:szCs w:val="24"/>
        </w:rPr>
        <w:t>year</w:t>
      </w:r>
      <w:r>
        <w:rPr>
          <w:rFonts w:ascii="Times New Roman" w:hAnsi="Times New Roman"/>
          <w:sz w:val="24"/>
          <w:szCs w:val="24"/>
        </w:rPr>
        <w:t xml:space="preserve"> that were above $27,500.</w:t>
      </w:r>
    </w:p>
    <w:p w:rsidR="00D267C4" w:rsidP="00146432">
      <w:pPr>
        <w:spacing w:after="144" w:line="240" w:lineRule="auto"/>
        <w:rPr>
          <w:rFonts w:ascii="Times New Roman" w:hAnsi="Times New Roman"/>
          <w:sz w:val="24"/>
          <w:szCs w:val="24"/>
        </w:rPr>
      </w:pPr>
      <w:r>
        <w:rPr>
          <w:rFonts w:ascii="Times New Roman" w:hAnsi="Times New Roman"/>
          <w:sz w:val="24"/>
          <w:szCs w:val="24"/>
        </w:rPr>
        <w:t>Please provide the number of grants made to small businesses, as a percentage of the number of the overall grants, for the last two years.</w:t>
      </w:r>
    </w:p>
    <w:p w:rsidR="0073788F" w:rsidRPr="00924137" w:rsidP="00146432">
      <w:pPr>
        <w:spacing w:after="144" w:line="240" w:lineRule="auto"/>
        <w:rPr>
          <w:rFonts w:ascii="Times New Roman" w:hAnsi="Times New Roman"/>
          <w:b/>
          <w:sz w:val="24"/>
          <w:szCs w:val="24"/>
          <w:u w:val="single"/>
        </w:rPr>
      </w:pPr>
      <w:r w:rsidRPr="00924137">
        <w:rPr>
          <w:rFonts w:ascii="Times New Roman" w:hAnsi="Times New Roman"/>
          <w:b/>
          <w:sz w:val="24"/>
          <w:szCs w:val="24"/>
          <w:u w:val="single"/>
        </w:rPr>
        <w:t>Answer</w:t>
      </w:r>
    </w:p>
    <w:p w:rsidR="009D5A9D" w:rsidP="00146432">
      <w:pPr>
        <w:spacing w:after="144" w:line="240" w:lineRule="auto"/>
        <w:rPr>
          <w:rFonts w:ascii="Times New Roman" w:hAnsi="Times New Roman"/>
          <w:sz w:val="24"/>
          <w:szCs w:val="24"/>
        </w:rPr>
      </w:pPr>
      <w:r w:rsidRPr="009D5A9D">
        <w:rPr>
          <w:rFonts w:ascii="Times New Roman" w:hAnsi="Times New Roman"/>
          <w:sz w:val="24"/>
          <w:szCs w:val="24"/>
        </w:rPr>
        <w:t>There were</w:t>
      </w:r>
      <w:r>
        <w:rPr>
          <w:rFonts w:ascii="Times New Roman" w:hAnsi="Times New Roman"/>
          <w:sz w:val="24"/>
          <w:szCs w:val="24"/>
        </w:rPr>
        <w:t xml:space="preserve"> 4,558 initial payments of up to $50,000 in 2009–10 for grant year 2008</w:t>
      </w:r>
      <w:r w:rsidR="00AF20F0">
        <w:rPr>
          <w:rFonts w:ascii="Times New Roman" w:hAnsi="Times New Roman"/>
          <w:sz w:val="24"/>
          <w:szCs w:val="24"/>
        </w:rPr>
        <w:t>–</w:t>
      </w:r>
      <w:r>
        <w:rPr>
          <w:rFonts w:ascii="Times New Roman" w:hAnsi="Times New Roman"/>
          <w:sz w:val="24"/>
          <w:szCs w:val="24"/>
        </w:rPr>
        <w:t xml:space="preserve">09, of which </w:t>
      </w:r>
      <w:r w:rsidR="001A064F">
        <w:rPr>
          <w:rFonts w:ascii="Times New Roman" w:hAnsi="Times New Roman"/>
          <w:sz w:val="24"/>
          <w:szCs w:val="24"/>
        </w:rPr>
        <w:t>2,294</w:t>
      </w:r>
      <w:r>
        <w:rPr>
          <w:rFonts w:ascii="Times New Roman" w:hAnsi="Times New Roman"/>
          <w:sz w:val="24"/>
          <w:szCs w:val="24"/>
        </w:rPr>
        <w:t xml:space="preserve"> were above $27,500.</w:t>
      </w:r>
    </w:p>
    <w:p w:rsidR="00FA1360" w:rsidP="00146432">
      <w:pPr>
        <w:spacing w:after="144" w:line="240" w:lineRule="auto"/>
        <w:rPr>
          <w:rFonts w:ascii="Times New Roman" w:hAnsi="Times New Roman"/>
          <w:sz w:val="24"/>
          <w:szCs w:val="24"/>
        </w:rPr>
      </w:pPr>
      <w:r>
        <w:rPr>
          <w:rFonts w:ascii="Times New Roman" w:hAnsi="Times New Roman"/>
          <w:sz w:val="24"/>
          <w:szCs w:val="24"/>
        </w:rPr>
        <w:t xml:space="preserve">The number of grants made to small businesses </w:t>
      </w:r>
      <w:r w:rsidR="001A064F">
        <w:rPr>
          <w:rFonts w:ascii="Times New Roman" w:hAnsi="Times New Roman"/>
          <w:sz w:val="24"/>
          <w:szCs w:val="24"/>
        </w:rPr>
        <w:t>who reported</w:t>
      </w:r>
      <w:r w:rsidR="00FF2850">
        <w:rPr>
          <w:rFonts w:ascii="Times New Roman" w:hAnsi="Times New Roman"/>
          <w:sz w:val="24"/>
          <w:szCs w:val="24"/>
        </w:rPr>
        <w:t xml:space="preserve"> less than $5 million in</w:t>
      </w:r>
      <w:r w:rsidR="0072202E">
        <w:rPr>
          <w:rFonts w:ascii="Times New Roman" w:hAnsi="Times New Roman"/>
          <w:sz w:val="24"/>
          <w:szCs w:val="24"/>
        </w:rPr>
        <w:t xml:space="preserve"> </w:t>
      </w:r>
      <w:r w:rsidR="001A064F">
        <w:rPr>
          <w:rFonts w:ascii="Times New Roman" w:hAnsi="Times New Roman"/>
          <w:sz w:val="24"/>
          <w:szCs w:val="24"/>
        </w:rPr>
        <w:t>turnover</w:t>
      </w:r>
      <w:r w:rsidR="0072202E">
        <w:rPr>
          <w:rFonts w:ascii="Times New Roman" w:hAnsi="Times New Roman"/>
          <w:sz w:val="24"/>
          <w:szCs w:val="24"/>
        </w:rPr>
        <w:t xml:space="preserve"> </w:t>
      </w:r>
      <w:r w:rsidR="007C2299">
        <w:rPr>
          <w:rFonts w:ascii="Times New Roman" w:hAnsi="Times New Roman"/>
          <w:sz w:val="24"/>
          <w:szCs w:val="24"/>
        </w:rPr>
        <w:t xml:space="preserve">was: </w:t>
      </w:r>
    </w:p>
    <w:p w:rsidR="00FF2850" w:rsidRPr="00FA1360" w:rsidP="00146432">
      <w:pPr>
        <w:pStyle w:val="ListParagraph"/>
        <w:numPr>
          <w:ilvl w:val="0"/>
          <w:numId w:val="1"/>
        </w:numPr>
        <w:spacing w:after="144" w:line="240" w:lineRule="auto"/>
        <w:rPr>
          <w:rFonts w:ascii="Times New Roman" w:hAnsi="Times New Roman"/>
          <w:sz w:val="24"/>
          <w:szCs w:val="24"/>
        </w:rPr>
      </w:pPr>
      <w:r>
        <w:rPr>
          <w:rFonts w:ascii="Times New Roman" w:hAnsi="Times New Roman"/>
          <w:sz w:val="24"/>
          <w:szCs w:val="24"/>
        </w:rPr>
        <w:t xml:space="preserve">2008–09: 3,098 </w:t>
      </w:r>
      <w:r w:rsidRPr="00FA1360" w:rsidR="0072202E">
        <w:rPr>
          <w:rFonts w:ascii="Times New Roman" w:hAnsi="Times New Roman"/>
          <w:color w:val="000000"/>
          <w:sz w:val="24"/>
          <w:szCs w:val="24"/>
        </w:rPr>
        <w:t xml:space="preserve">or </w:t>
      </w:r>
      <w:r w:rsidRPr="00FA1360" w:rsidR="001A064F">
        <w:rPr>
          <w:rFonts w:ascii="Times New Roman" w:hAnsi="Times New Roman"/>
          <w:color w:val="000000"/>
          <w:sz w:val="24"/>
          <w:szCs w:val="24"/>
        </w:rPr>
        <w:t>78.7</w:t>
      </w:r>
      <w:r w:rsidRPr="00FA1360" w:rsidR="0072202E">
        <w:rPr>
          <w:rFonts w:ascii="Times New Roman" w:hAnsi="Times New Roman"/>
          <w:color w:val="000000"/>
          <w:sz w:val="24"/>
          <w:szCs w:val="24"/>
        </w:rPr>
        <w:t xml:space="preserve"> per </w:t>
      </w:r>
      <w:r w:rsidRPr="00FA1360" w:rsidR="0072202E">
        <w:rPr>
          <w:rFonts w:ascii="Times New Roman" w:hAnsi="Times New Roman"/>
          <w:sz w:val="24"/>
          <w:szCs w:val="24"/>
        </w:rPr>
        <w:t xml:space="preserve">cent of </w:t>
      </w:r>
      <w:r>
        <w:rPr>
          <w:rFonts w:ascii="Times New Roman" w:hAnsi="Times New Roman"/>
          <w:sz w:val="24"/>
          <w:szCs w:val="24"/>
        </w:rPr>
        <w:t>3,937</w:t>
      </w:r>
      <w:r w:rsidRPr="00FA1360" w:rsidR="0072202E">
        <w:rPr>
          <w:rFonts w:ascii="Times New Roman" w:hAnsi="Times New Roman"/>
          <w:sz w:val="24"/>
          <w:szCs w:val="24"/>
        </w:rPr>
        <w:t xml:space="preserve"> grant</w:t>
      </w:r>
      <w:r>
        <w:rPr>
          <w:rFonts w:ascii="Times New Roman" w:hAnsi="Times New Roman"/>
          <w:sz w:val="24"/>
          <w:szCs w:val="24"/>
        </w:rPr>
        <w:t xml:space="preserve"> recipients.  A further </w:t>
      </w:r>
      <w:r w:rsidRPr="00FA1360" w:rsidR="0041072F">
        <w:rPr>
          <w:rFonts w:ascii="Times New Roman" w:hAnsi="Times New Roman"/>
          <w:sz w:val="24"/>
          <w:szCs w:val="24"/>
        </w:rPr>
        <w:t>88</w:t>
      </w:r>
      <w:r w:rsidRPr="00FA1360" w:rsidR="001A064F">
        <w:rPr>
          <w:rFonts w:ascii="Times New Roman" w:hAnsi="Times New Roman"/>
          <w:sz w:val="24"/>
          <w:szCs w:val="24"/>
        </w:rPr>
        <w:t xml:space="preserve"> </w:t>
      </w:r>
      <w:r>
        <w:rPr>
          <w:rFonts w:ascii="Times New Roman" w:hAnsi="Times New Roman"/>
          <w:sz w:val="24"/>
          <w:szCs w:val="24"/>
        </w:rPr>
        <w:t xml:space="preserve">grant recipients </w:t>
      </w:r>
      <w:r w:rsidRPr="00FA1360" w:rsidR="001A064F">
        <w:rPr>
          <w:rFonts w:ascii="Times New Roman" w:hAnsi="Times New Roman"/>
          <w:sz w:val="24"/>
          <w:szCs w:val="24"/>
        </w:rPr>
        <w:t>did not report their level of turnover</w:t>
      </w:r>
      <w:r>
        <w:rPr>
          <w:rFonts w:ascii="Times New Roman" w:hAnsi="Times New Roman"/>
          <w:sz w:val="24"/>
          <w:szCs w:val="24"/>
        </w:rPr>
        <w:t>s</w:t>
      </w:r>
      <w:r w:rsidRPr="00FA1360" w:rsidR="001A064F">
        <w:rPr>
          <w:rFonts w:ascii="Times New Roman" w:hAnsi="Times New Roman"/>
          <w:sz w:val="24"/>
          <w:szCs w:val="24"/>
        </w:rPr>
        <w:t xml:space="preserve">. </w:t>
      </w:r>
    </w:p>
    <w:p w:rsidR="009D5A9D" w:rsidP="00146432">
      <w:pPr>
        <w:pStyle w:val="ListParagraph"/>
        <w:numPr>
          <w:ilvl w:val="0"/>
          <w:numId w:val="1"/>
        </w:numPr>
        <w:spacing w:after="144" w:line="240" w:lineRule="auto"/>
        <w:rPr>
          <w:rFonts w:ascii="Times New Roman" w:hAnsi="Times New Roman"/>
          <w:sz w:val="24"/>
          <w:szCs w:val="24"/>
        </w:rPr>
      </w:pPr>
      <w:r>
        <w:rPr>
          <w:rFonts w:ascii="Times New Roman" w:hAnsi="Times New Roman"/>
          <w:sz w:val="24"/>
          <w:szCs w:val="24"/>
        </w:rPr>
        <w:t xml:space="preserve">2009–10: </w:t>
      </w:r>
      <w:r w:rsidR="00016214">
        <w:rPr>
          <w:rFonts w:ascii="Times New Roman" w:hAnsi="Times New Roman"/>
          <w:sz w:val="24"/>
          <w:szCs w:val="24"/>
        </w:rPr>
        <w:t>3,366</w:t>
      </w:r>
      <w:r w:rsidR="0072202E">
        <w:rPr>
          <w:rFonts w:ascii="Times New Roman" w:hAnsi="Times New Roman"/>
          <w:sz w:val="24"/>
          <w:szCs w:val="24"/>
        </w:rPr>
        <w:t xml:space="preserve"> or </w:t>
      </w:r>
      <w:r w:rsidRPr="00016214" w:rsidR="0072202E">
        <w:rPr>
          <w:rFonts w:ascii="Times New Roman" w:hAnsi="Times New Roman"/>
          <w:color w:val="000000"/>
          <w:sz w:val="24"/>
          <w:szCs w:val="24"/>
        </w:rPr>
        <w:t xml:space="preserve">74.7 per </w:t>
      </w:r>
      <w:r w:rsidR="0072202E">
        <w:rPr>
          <w:rFonts w:ascii="Times New Roman" w:hAnsi="Times New Roman"/>
          <w:sz w:val="24"/>
          <w:szCs w:val="24"/>
        </w:rPr>
        <w:t xml:space="preserve">cent </w:t>
      </w:r>
      <w:r>
        <w:rPr>
          <w:rFonts w:ascii="Times New Roman" w:hAnsi="Times New Roman"/>
          <w:sz w:val="24"/>
          <w:szCs w:val="24"/>
        </w:rPr>
        <w:t>of 3,366 grant recipients.  A further 52 grant recipients did not report their level of</w:t>
      </w:r>
      <w:r w:rsidR="00016214">
        <w:rPr>
          <w:rFonts w:ascii="Times New Roman" w:hAnsi="Times New Roman"/>
          <w:sz w:val="24"/>
          <w:szCs w:val="24"/>
        </w:rPr>
        <w:t xml:space="preserve"> turnover</w:t>
      </w:r>
      <w:r>
        <w:rPr>
          <w:rFonts w:ascii="Times New Roman" w:hAnsi="Times New Roman"/>
          <w:sz w:val="24"/>
          <w:szCs w:val="24"/>
        </w:rPr>
        <w:t>s</w:t>
      </w:r>
      <w:r w:rsidR="00016214">
        <w:rPr>
          <w:rFonts w:ascii="Times New Roman" w:hAnsi="Times New Roman"/>
          <w:sz w:val="24"/>
          <w:szCs w:val="24"/>
        </w:rPr>
        <w:t>.</w:t>
      </w:r>
    </w:p>
    <w:p w:rsidR="00607AD9" w:rsidP="00146432">
      <w:pPr>
        <w:spacing w:after="144" w:line="240" w:lineRule="auto"/>
        <w:rPr>
          <w:rFonts w:ascii="Times New Roman" w:hAnsi="Times New Roman" w:cs="Times New Roman"/>
          <w:b/>
          <w:sz w:val="24"/>
          <w:szCs w:val="24"/>
          <w:u w:val="single"/>
        </w:rPr>
      </w:pPr>
    </w:p>
    <w:p w:rsidR="005E7E35" w:rsidP="00146432">
      <w:pPr>
        <w:pStyle w:val="Header"/>
        <w:spacing w:after="144"/>
        <w:rPr>
          <w:rFonts w:ascii="Times New Roman" w:hAnsi="Times New Roman" w:cs="Times New Roman"/>
          <w:b/>
          <w:sz w:val="24"/>
          <w:u w:val="single"/>
        </w:rPr>
      </w:pPr>
      <w:r>
        <w:rPr>
          <w:rFonts w:ascii="Times New Roman" w:hAnsi="Times New Roman" w:cs="Times New Roman"/>
          <w:b/>
          <w:sz w:val="24"/>
          <w:u w:val="single"/>
        </w:rPr>
        <w:t>Question 2</w:t>
      </w:r>
    </w:p>
    <w:p w:rsidR="005E7E35" w:rsidRPr="00924137" w:rsidP="005E7E35">
      <w:pPr>
        <w:pStyle w:val="Header"/>
        <w:rPr>
          <w:rFonts w:ascii="Times New Roman" w:hAnsi="Times New Roman" w:cs="Times New Roman"/>
          <w:sz w:val="24"/>
        </w:rPr>
      </w:pPr>
      <w:r w:rsidRPr="00924137">
        <w:rPr>
          <w:rFonts w:ascii="Times New Roman" w:hAnsi="Times New Roman" w:cs="Times New Roman"/>
          <w:sz w:val="24"/>
        </w:rPr>
        <w:t xml:space="preserve">Topic: </w:t>
      </w:r>
      <w:r w:rsidRPr="00924137">
        <w:rPr>
          <w:rFonts w:ascii="Times New Roman" w:hAnsi="Times New Roman" w:cs="Times New Roman"/>
          <w:sz w:val="24"/>
          <w:szCs w:val="24"/>
        </w:rPr>
        <w:t>Export Market Development Grants (EMDG)</w:t>
      </w:r>
    </w:p>
    <w:p w:rsidR="005E7E35" w:rsidRPr="00924137" w:rsidP="005E7E35">
      <w:pPr>
        <w:pStyle w:val="Header"/>
      </w:pPr>
      <w:r>
        <w:rPr>
          <w:rFonts w:ascii="Times New Roman" w:hAnsi="Times New Roman" w:cs="Times New Roman"/>
          <w:sz w:val="24"/>
        </w:rPr>
        <w:t>Q</w:t>
      </w:r>
      <w:r w:rsidRPr="00924137">
        <w:rPr>
          <w:rFonts w:ascii="Times New Roman" w:hAnsi="Times New Roman" w:cs="Times New Roman"/>
          <w:sz w:val="24"/>
        </w:rPr>
        <w:t xml:space="preserve">uestions </w:t>
      </w:r>
      <w:r>
        <w:rPr>
          <w:rFonts w:ascii="Times New Roman" w:hAnsi="Times New Roman" w:cs="Times New Roman"/>
          <w:sz w:val="24"/>
        </w:rPr>
        <w:t xml:space="preserve">taken </w:t>
      </w:r>
      <w:r w:rsidRPr="00924137">
        <w:rPr>
          <w:rFonts w:ascii="Times New Roman" w:hAnsi="Times New Roman" w:cs="Times New Roman"/>
          <w:sz w:val="24"/>
        </w:rPr>
        <w:t xml:space="preserve">on notice </w:t>
      </w:r>
      <w:r>
        <w:rPr>
          <w:rFonts w:ascii="Times New Roman" w:hAnsi="Times New Roman" w:cs="Times New Roman"/>
          <w:sz w:val="24"/>
        </w:rPr>
        <w:t>at the hearing</w:t>
      </w:r>
    </w:p>
    <w:p w:rsidR="005E7E35" w:rsidP="00146432">
      <w:pPr>
        <w:spacing w:after="144" w:line="240" w:lineRule="auto"/>
        <w:rPr>
          <w:rFonts w:ascii="Times New Roman" w:hAnsi="Times New Roman" w:cs="Times New Roman"/>
          <w:b/>
          <w:sz w:val="24"/>
          <w:szCs w:val="24"/>
        </w:rPr>
      </w:pPr>
    </w:p>
    <w:p w:rsidR="005E7E35" w:rsidRPr="00924137" w:rsidP="00146432">
      <w:pPr>
        <w:spacing w:after="144" w:line="240" w:lineRule="auto"/>
        <w:rPr>
          <w:rFonts w:ascii="Times New Roman" w:hAnsi="Times New Roman" w:cs="Times New Roman"/>
          <w:b/>
          <w:sz w:val="24"/>
          <w:szCs w:val="24"/>
        </w:rPr>
      </w:pPr>
      <w:r w:rsidRPr="00924137">
        <w:rPr>
          <w:rFonts w:ascii="Times New Roman" w:hAnsi="Times New Roman" w:cs="Times New Roman"/>
          <w:b/>
          <w:sz w:val="24"/>
        </w:rPr>
        <w:t>Senator Ryan asked:</w:t>
      </w:r>
    </w:p>
    <w:p w:rsidR="005E7E35" w:rsidRPr="00924137" w:rsidP="00146432">
      <w:pPr>
        <w:spacing w:after="144" w:line="240" w:lineRule="auto"/>
        <w:rPr>
          <w:rFonts w:ascii="Times New Roman" w:hAnsi="Times New Roman" w:cs="Times New Roman"/>
          <w:b/>
          <w:i/>
          <w:sz w:val="24"/>
        </w:rPr>
      </w:pPr>
      <w:r w:rsidRPr="00924137">
        <w:rPr>
          <w:rFonts w:ascii="Times New Roman" w:hAnsi="Times New Roman" w:cs="Times New Roman"/>
          <w:b/>
          <w:i/>
          <w:sz w:val="24"/>
        </w:rPr>
        <w:t>General</w:t>
      </w:r>
    </w:p>
    <w:p w:rsidR="005E7E35" w:rsidP="00146432">
      <w:pPr>
        <w:spacing w:after="144" w:line="240" w:lineRule="auto"/>
        <w:rPr>
          <w:rFonts w:ascii="Times New Roman" w:hAnsi="Times New Roman" w:cs="Times New Roman"/>
          <w:sz w:val="24"/>
        </w:rPr>
      </w:pPr>
      <w:r w:rsidRPr="00ED42A1">
        <w:rPr>
          <w:rFonts w:ascii="Times New Roman" w:hAnsi="Times New Roman" w:cs="Times New Roman"/>
          <w:sz w:val="24"/>
        </w:rPr>
        <w:t>Has there been a reduction in the number of applications or recipients in the third quarter of 2010</w:t>
      </w:r>
      <w:r>
        <w:rPr>
          <w:rFonts w:ascii="Times New Roman" w:hAnsi="Times New Roman" w:cs="Times New Roman"/>
          <w:sz w:val="24"/>
        </w:rPr>
        <w:t>–</w:t>
      </w:r>
      <w:r w:rsidRPr="00ED42A1">
        <w:rPr>
          <w:rFonts w:ascii="Times New Roman" w:hAnsi="Times New Roman" w:cs="Times New Roman"/>
          <w:sz w:val="24"/>
        </w:rPr>
        <w:t>11 financial year compared to the third quarter of the 2009</w:t>
      </w:r>
      <w:r>
        <w:rPr>
          <w:rFonts w:ascii="Times New Roman" w:hAnsi="Times New Roman" w:cs="Times New Roman"/>
          <w:sz w:val="24"/>
        </w:rPr>
        <w:t>–</w:t>
      </w:r>
      <w:r w:rsidRPr="00ED42A1">
        <w:rPr>
          <w:rFonts w:ascii="Times New Roman" w:hAnsi="Times New Roman" w:cs="Times New Roman"/>
          <w:sz w:val="24"/>
        </w:rPr>
        <w:t xml:space="preserve">10 financial </w:t>
      </w:r>
      <w:r w:rsidRPr="00ED42A1">
        <w:rPr>
          <w:rFonts w:ascii="Times New Roman" w:hAnsi="Times New Roman" w:cs="Times New Roman"/>
          <w:sz w:val="24"/>
        </w:rPr>
        <w:t>year</w:t>
      </w:r>
      <w:r w:rsidRPr="00ED42A1">
        <w:rPr>
          <w:rFonts w:ascii="Times New Roman" w:hAnsi="Times New Roman" w:cs="Times New Roman"/>
          <w:sz w:val="24"/>
        </w:rPr>
        <w:t>? If so, by what per</w:t>
      </w:r>
      <w:r>
        <w:rPr>
          <w:rFonts w:ascii="Times New Roman" w:hAnsi="Times New Roman" w:cs="Times New Roman"/>
          <w:sz w:val="24"/>
        </w:rPr>
        <w:t xml:space="preserve"> </w:t>
      </w:r>
      <w:r w:rsidRPr="00ED42A1">
        <w:rPr>
          <w:rFonts w:ascii="Times New Roman" w:hAnsi="Times New Roman" w:cs="Times New Roman"/>
          <w:sz w:val="24"/>
        </w:rPr>
        <w:t>cent was the decrease?</w:t>
      </w:r>
      <w:bookmarkStart w:id="0" w:name="_GoBack"/>
      <w:bookmarkEnd w:id="0"/>
    </w:p>
    <w:p w:rsidR="005E7E35" w:rsidP="00146432">
      <w:pPr>
        <w:spacing w:after="144" w:line="240" w:lineRule="auto"/>
        <w:rPr>
          <w:rFonts w:ascii="Times New Roman" w:hAnsi="Times New Roman" w:cs="Times New Roman"/>
          <w:sz w:val="24"/>
        </w:rPr>
      </w:pPr>
      <w:r w:rsidRPr="00ED42A1">
        <w:rPr>
          <w:rFonts w:ascii="Times New Roman" w:hAnsi="Times New Roman" w:cs="Times New Roman"/>
          <w:sz w:val="24"/>
        </w:rPr>
        <w:t>Does Austrade have an estimated cost of preparing an individual submission for an EMDG by business?</w:t>
      </w:r>
    </w:p>
    <w:p w:rsidR="005E7E35" w:rsidP="00146432">
      <w:pPr>
        <w:spacing w:after="144" w:line="240" w:lineRule="auto"/>
        <w:rPr>
          <w:rFonts w:ascii="Times New Roman" w:hAnsi="Times New Roman" w:cs="Times New Roman"/>
          <w:sz w:val="24"/>
        </w:rPr>
      </w:pPr>
      <w:r w:rsidRPr="00ED42A1">
        <w:rPr>
          <w:rFonts w:ascii="Times New Roman" w:hAnsi="Times New Roman" w:cs="Times New Roman"/>
          <w:sz w:val="24"/>
        </w:rPr>
        <w:t>How many businesses accessed EMDG for the first time in 2009</w:t>
      </w:r>
      <w:r>
        <w:rPr>
          <w:rFonts w:ascii="Times New Roman" w:hAnsi="Times New Roman" w:cs="Times New Roman"/>
          <w:sz w:val="24"/>
        </w:rPr>
        <w:t>–</w:t>
      </w:r>
      <w:r w:rsidRPr="00ED42A1">
        <w:rPr>
          <w:rFonts w:ascii="Times New Roman" w:hAnsi="Times New Roman" w:cs="Times New Roman"/>
          <w:sz w:val="24"/>
        </w:rPr>
        <w:t>10?</w:t>
      </w:r>
    </w:p>
    <w:p w:rsidR="005E7E35" w:rsidRPr="00ED42A1" w:rsidP="00146432">
      <w:pPr>
        <w:spacing w:after="144" w:line="240" w:lineRule="auto"/>
        <w:rPr>
          <w:rFonts w:ascii="Times New Roman" w:hAnsi="Times New Roman" w:cs="Times New Roman"/>
          <w:sz w:val="24"/>
        </w:rPr>
      </w:pPr>
    </w:p>
    <w:p w:rsidR="005E7E35" w:rsidRPr="00924137" w:rsidP="00146432">
      <w:pPr>
        <w:spacing w:after="144" w:line="240" w:lineRule="auto"/>
        <w:rPr>
          <w:rFonts w:ascii="Times New Roman" w:hAnsi="Times New Roman" w:cs="Times New Roman"/>
          <w:b/>
          <w:i/>
          <w:sz w:val="24"/>
        </w:rPr>
      </w:pPr>
      <w:r w:rsidRPr="00924137">
        <w:rPr>
          <w:rFonts w:ascii="Times New Roman" w:hAnsi="Times New Roman" w:cs="Times New Roman"/>
          <w:b/>
          <w:i/>
          <w:sz w:val="24"/>
        </w:rPr>
        <w:t>Fraud Hotline</w:t>
      </w:r>
    </w:p>
    <w:p w:rsidR="005E7E35" w:rsidRPr="00ED42A1" w:rsidP="00146432">
      <w:pPr>
        <w:spacing w:after="144" w:line="240" w:lineRule="auto"/>
        <w:rPr>
          <w:rFonts w:ascii="Times New Roman" w:hAnsi="Times New Roman" w:cs="Times New Roman"/>
          <w:sz w:val="24"/>
        </w:rPr>
      </w:pPr>
      <w:r w:rsidRPr="00ED42A1">
        <w:rPr>
          <w:rFonts w:ascii="Times New Roman" w:hAnsi="Times New Roman" w:cs="Times New Roman"/>
          <w:sz w:val="24"/>
        </w:rPr>
        <w:t>How many calls has the fraud hotline received for the last three years?</w:t>
      </w:r>
    </w:p>
    <w:p w:rsidR="005E7E35" w:rsidRPr="00ED42A1" w:rsidP="00146432">
      <w:pPr>
        <w:spacing w:after="144" w:line="240" w:lineRule="auto"/>
        <w:rPr>
          <w:rFonts w:ascii="Times New Roman" w:hAnsi="Times New Roman" w:cs="Times New Roman"/>
          <w:sz w:val="24"/>
        </w:rPr>
      </w:pPr>
      <w:r w:rsidRPr="00ED42A1">
        <w:rPr>
          <w:rFonts w:ascii="Times New Roman" w:hAnsi="Times New Roman" w:cs="Times New Roman"/>
          <w:sz w:val="24"/>
        </w:rPr>
        <w:t>What is the cost of maintaining the fraud hotline?</w:t>
      </w:r>
    </w:p>
    <w:p w:rsidR="005E7E35" w:rsidRPr="00ED42A1" w:rsidP="00146432">
      <w:pPr>
        <w:spacing w:after="144" w:line="240" w:lineRule="auto"/>
        <w:rPr>
          <w:rFonts w:ascii="Times New Roman" w:hAnsi="Times New Roman" w:cs="Times New Roman"/>
          <w:sz w:val="24"/>
        </w:rPr>
      </w:pPr>
      <w:r w:rsidRPr="00ED42A1">
        <w:rPr>
          <w:rFonts w:ascii="Times New Roman" w:hAnsi="Times New Roman" w:cs="Times New Roman"/>
          <w:sz w:val="24"/>
        </w:rPr>
        <w:t>How many reports of fraud have been investigated since January 2008?</w:t>
      </w:r>
    </w:p>
    <w:p w:rsidR="005E7E35" w:rsidRPr="00ED42A1" w:rsidP="00146432">
      <w:pPr>
        <w:spacing w:after="144" w:line="240" w:lineRule="auto"/>
        <w:rPr>
          <w:rFonts w:ascii="Times New Roman" w:hAnsi="Times New Roman" w:cs="Times New Roman"/>
          <w:sz w:val="24"/>
        </w:rPr>
      </w:pPr>
      <w:r w:rsidRPr="00ED42A1">
        <w:rPr>
          <w:rFonts w:ascii="Times New Roman" w:hAnsi="Times New Roman" w:cs="Times New Roman"/>
          <w:sz w:val="24"/>
        </w:rPr>
        <w:t>How many reports of fraud from the hotline have led to repayments of EMDGs?</w:t>
      </w:r>
    </w:p>
    <w:p w:rsidR="005E7E35" w:rsidRPr="00ED42A1" w:rsidP="00146432">
      <w:pPr>
        <w:spacing w:after="144" w:line="240" w:lineRule="auto"/>
        <w:rPr>
          <w:rFonts w:ascii="Times New Roman" w:hAnsi="Times New Roman" w:cs="Times New Roman"/>
          <w:sz w:val="24"/>
        </w:rPr>
      </w:pPr>
      <w:r w:rsidRPr="00ED42A1">
        <w:rPr>
          <w:rFonts w:ascii="Times New Roman" w:hAnsi="Times New Roman" w:cs="Times New Roman"/>
          <w:sz w:val="24"/>
        </w:rPr>
        <w:t xml:space="preserve">How many staff </w:t>
      </w:r>
      <w:r w:rsidRPr="00ED42A1">
        <w:rPr>
          <w:rFonts w:ascii="Times New Roman" w:hAnsi="Times New Roman" w:cs="Times New Roman"/>
          <w:sz w:val="24"/>
        </w:rPr>
        <w:t>are</w:t>
      </w:r>
      <w:r w:rsidRPr="00ED42A1">
        <w:rPr>
          <w:rFonts w:ascii="Times New Roman" w:hAnsi="Times New Roman" w:cs="Times New Roman"/>
          <w:sz w:val="24"/>
        </w:rPr>
        <w:t xml:space="preserve"> employed in relation to maintaining the EMDGs Hotline?</w:t>
      </w:r>
    </w:p>
    <w:p w:rsidR="005E7E35" w:rsidP="00146432">
      <w:pPr>
        <w:spacing w:after="144" w:line="240" w:lineRule="auto"/>
        <w:rPr>
          <w:rFonts w:ascii="Times New Roman" w:hAnsi="Times New Roman" w:cs="Times New Roman"/>
          <w:sz w:val="24"/>
        </w:rPr>
      </w:pPr>
      <w:r w:rsidRPr="00ED42A1">
        <w:rPr>
          <w:rFonts w:ascii="Times New Roman" w:hAnsi="Times New Roman" w:cs="Times New Roman"/>
          <w:sz w:val="24"/>
        </w:rPr>
        <w:t>How many reports of fraud from the hotline have led to criminal investigations and convictions?</w:t>
      </w:r>
    </w:p>
    <w:p w:rsidR="005E7E35" w:rsidRPr="00924137" w:rsidP="00146432">
      <w:pPr>
        <w:spacing w:after="144" w:line="240" w:lineRule="auto"/>
        <w:rPr>
          <w:rFonts w:ascii="Times New Roman" w:hAnsi="Times New Roman"/>
          <w:b/>
          <w:sz w:val="24"/>
          <w:szCs w:val="24"/>
          <w:u w:val="single"/>
        </w:rPr>
      </w:pPr>
      <w:r w:rsidRPr="00924137">
        <w:rPr>
          <w:rFonts w:ascii="Times New Roman" w:hAnsi="Times New Roman"/>
          <w:b/>
          <w:sz w:val="24"/>
          <w:szCs w:val="24"/>
          <w:u w:val="single"/>
        </w:rPr>
        <w:t>Answer</w:t>
      </w:r>
    </w:p>
    <w:p w:rsidR="005E7E35" w:rsidRPr="00924137" w:rsidP="00146432">
      <w:pPr>
        <w:spacing w:after="144" w:line="240" w:lineRule="auto"/>
        <w:rPr>
          <w:rFonts w:ascii="Times New Roman" w:hAnsi="Times New Roman" w:cs="Times New Roman"/>
          <w:b/>
          <w:i/>
          <w:sz w:val="24"/>
        </w:rPr>
      </w:pPr>
      <w:r w:rsidRPr="00924137">
        <w:rPr>
          <w:rFonts w:ascii="Times New Roman" w:hAnsi="Times New Roman" w:cs="Times New Roman"/>
          <w:b/>
          <w:i/>
          <w:sz w:val="24"/>
        </w:rPr>
        <w:t>General</w:t>
      </w:r>
    </w:p>
    <w:p w:rsidR="005E7E35" w:rsidP="00146432">
      <w:pPr>
        <w:spacing w:after="144" w:line="240" w:lineRule="auto"/>
        <w:rPr>
          <w:rFonts w:ascii="Times New Roman" w:hAnsi="Times New Roman" w:cs="Times New Roman"/>
          <w:sz w:val="24"/>
        </w:rPr>
      </w:pPr>
      <w:r>
        <w:rPr>
          <w:rFonts w:ascii="Times New Roman" w:hAnsi="Times New Roman" w:cs="Times New Roman"/>
          <w:sz w:val="24"/>
        </w:rPr>
        <w:t xml:space="preserve">No EMDG applications will be received in the third quarter of the 2010–11 financial </w:t>
      </w:r>
      <w:r>
        <w:rPr>
          <w:rFonts w:ascii="Times New Roman" w:hAnsi="Times New Roman" w:cs="Times New Roman"/>
          <w:sz w:val="24"/>
        </w:rPr>
        <w:t>year</w:t>
      </w:r>
      <w:r>
        <w:rPr>
          <w:rFonts w:ascii="Times New Roman" w:hAnsi="Times New Roman" w:cs="Times New Roman"/>
          <w:sz w:val="24"/>
        </w:rPr>
        <w:t>, as applications can only be lodged between 1 July and 30 November.</w:t>
      </w:r>
    </w:p>
    <w:p w:rsidR="005E7E35" w:rsidP="00146432">
      <w:pPr>
        <w:spacing w:after="144" w:line="240" w:lineRule="auto"/>
        <w:rPr>
          <w:rFonts w:ascii="Times New Roman" w:hAnsi="Times New Roman" w:cs="Times New Roman"/>
          <w:sz w:val="24"/>
        </w:rPr>
      </w:pPr>
      <w:r>
        <w:rPr>
          <w:rFonts w:ascii="Times New Roman" w:hAnsi="Times New Roman" w:cs="Times New Roman"/>
          <w:sz w:val="24"/>
        </w:rPr>
        <w:t xml:space="preserve">Between 1 July and 30 November 2009, 5149 EMDG applications were received.  These represent claims for marketing activities undertaken in the 2008–09 financial year.  </w:t>
      </w:r>
    </w:p>
    <w:p w:rsidR="005E7E35" w:rsidRPr="00ED42A1" w:rsidP="00146432">
      <w:pPr>
        <w:spacing w:after="144" w:line="240" w:lineRule="auto"/>
        <w:rPr>
          <w:rFonts w:ascii="Times New Roman" w:hAnsi="Times New Roman" w:cs="Times New Roman"/>
          <w:sz w:val="24"/>
        </w:rPr>
      </w:pPr>
      <w:r>
        <w:rPr>
          <w:rFonts w:ascii="Times New Roman" w:hAnsi="Times New Roman" w:cs="Times New Roman"/>
          <w:sz w:val="24"/>
        </w:rPr>
        <w:t xml:space="preserve">The number of EMDG applications for the 2009–10 financial </w:t>
      </w:r>
      <w:r>
        <w:rPr>
          <w:rFonts w:ascii="Times New Roman" w:hAnsi="Times New Roman" w:cs="Times New Roman"/>
          <w:sz w:val="24"/>
        </w:rPr>
        <w:t>year</w:t>
      </w:r>
      <w:r>
        <w:rPr>
          <w:rFonts w:ascii="Times New Roman" w:hAnsi="Times New Roman" w:cs="Times New Roman"/>
          <w:sz w:val="24"/>
        </w:rPr>
        <w:t xml:space="preserve"> has not yet been finalised as applications only closed on 30 November 2010. No, Austrade does not have an estimated cost of preparing an individual submission for an EMDG grant by business.</w:t>
      </w:r>
    </w:p>
    <w:p w:rsidR="005E7E35" w:rsidP="00146432">
      <w:pPr>
        <w:spacing w:after="144" w:line="240" w:lineRule="auto"/>
        <w:rPr>
          <w:rFonts w:ascii="Times New Roman" w:hAnsi="Times New Roman" w:cs="Times New Roman"/>
          <w:sz w:val="24"/>
        </w:rPr>
      </w:pPr>
      <w:r>
        <w:rPr>
          <w:rFonts w:ascii="Times New Roman" w:hAnsi="Times New Roman" w:cs="Times New Roman"/>
          <w:sz w:val="24"/>
        </w:rPr>
        <w:t>In 2009–10, 1,347 businesses accessed EMDG for the first time.</w:t>
      </w:r>
    </w:p>
    <w:p w:rsidR="005E7E35" w:rsidP="005E7E35">
      <w:pPr>
        <w:rPr>
          <w:rFonts w:ascii="Times New Roman" w:hAnsi="Times New Roman" w:cs="Times New Roman"/>
          <w:b/>
          <w:sz w:val="24"/>
        </w:rPr>
      </w:pPr>
    </w:p>
    <w:p w:rsidR="005E7E35" w:rsidRPr="00924137" w:rsidP="00146432">
      <w:pPr>
        <w:spacing w:after="144" w:line="240" w:lineRule="auto"/>
        <w:rPr>
          <w:rFonts w:ascii="Times New Roman" w:hAnsi="Times New Roman" w:cs="Times New Roman"/>
          <w:b/>
          <w:i/>
          <w:sz w:val="24"/>
        </w:rPr>
      </w:pPr>
      <w:r w:rsidRPr="00924137">
        <w:rPr>
          <w:rFonts w:ascii="Times New Roman" w:hAnsi="Times New Roman" w:cs="Times New Roman"/>
          <w:b/>
          <w:i/>
          <w:sz w:val="24"/>
        </w:rPr>
        <w:t>Fraud Hotline</w:t>
      </w:r>
    </w:p>
    <w:p w:rsidR="005E7E35" w:rsidRPr="00595370" w:rsidP="00146432">
      <w:pPr>
        <w:spacing w:after="144" w:line="240" w:lineRule="auto"/>
        <w:rPr>
          <w:rFonts w:ascii="Times New Roman" w:hAnsi="Times New Roman" w:cs="Times New Roman"/>
          <w:color w:val="000000"/>
          <w:sz w:val="24"/>
        </w:rPr>
      </w:pPr>
      <w:r>
        <w:rPr>
          <w:rFonts w:ascii="Times New Roman" w:hAnsi="Times New Roman" w:cs="Times New Roman"/>
          <w:sz w:val="24"/>
        </w:rPr>
        <w:t xml:space="preserve">The fraud hotline received three emails and telephone calls in 2007–08, 12 in 2008–09, and 11 in </w:t>
      </w:r>
      <w:r w:rsidRPr="00595370">
        <w:rPr>
          <w:rFonts w:ascii="Times New Roman" w:hAnsi="Times New Roman" w:cs="Times New Roman"/>
          <w:color w:val="000000"/>
          <w:sz w:val="24"/>
        </w:rPr>
        <w:t xml:space="preserve">2009–10. </w:t>
      </w:r>
    </w:p>
    <w:p w:rsidR="005E7E35" w:rsidRPr="00595370" w:rsidP="00146432">
      <w:pPr>
        <w:spacing w:after="144" w:line="240" w:lineRule="auto"/>
        <w:rPr>
          <w:rFonts w:ascii="Times New Roman" w:hAnsi="Times New Roman" w:cs="Times New Roman"/>
          <w:color w:val="000000"/>
          <w:sz w:val="24"/>
        </w:rPr>
      </w:pPr>
      <w:r w:rsidRPr="00595370">
        <w:rPr>
          <w:rFonts w:ascii="Times New Roman" w:hAnsi="Times New Roman" w:cs="Times New Roman"/>
          <w:color w:val="000000"/>
          <w:sz w:val="24"/>
        </w:rPr>
        <w:t xml:space="preserve">The cost of the provision of the EMDG Fraud Hotline is </w:t>
      </w:r>
      <w:r>
        <w:rPr>
          <w:rFonts w:ascii="Times New Roman" w:hAnsi="Times New Roman" w:cs="Times New Roman"/>
          <w:color w:val="000000"/>
          <w:sz w:val="24"/>
        </w:rPr>
        <w:t>$20 per month plus $0.02 per incoming call</w:t>
      </w:r>
      <w:r w:rsidRPr="00595370">
        <w:rPr>
          <w:rFonts w:ascii="Times New Roman" w:hAnsi="Times New Roman" w:cs="Times New Roman"/>
          <w:color w:val="000000"/>
          <w:sz w:val="24"/>
        </w:rPr>
        <w:t xml:space="preserve">. </w:t>
      </w:r>
      <w:r w:rsidRPr="00595370">
        <w:rPr>
          <w:rFonts w:ascii="Times New Roman" w:hAnsi="Times New Roman"/>
          <w:color w:val="000000"/>
          <w:sz w:val="24"/>
        </w:rPr>
        <w:t xml:space="preserve">Austrade rings the Hotline </w:t>
      </w:r>
      <w:r>
        <w:rPr>
          <w:rFonts w:ascii="Times New Roman" w:hAnsi="Times New Roman"/>
          <w:color w:val="000000"/>
          <w:sz w:val="24"/>
        </w:rPr>
        <w:t>three</w:t>
      </w:r>
      <w:r w:rsidRPr="00595370">
        <w:rPr>
          <w:rFonts w:ascii="Times New Roman" w:hAnsi="Times New Roman"/>
          <w:color w:val="000000"/>
          <w:sz w:val="24"/>
        </w:rPr>
        <w:t xml:space="preserve"> to </w:t>
      </w:r>
      <w:r>
        <w:rPr>
          <w:rFonts w:ascii="Times New Roman" w:hAnsi="Times New Roman"/>
          <w:color w:val="000000"/>
          <w:sz w:val="24"/>
        </w:rPr>
        <w:t>four</w:t>
      </w:r>
      <w:r w:rsidRPr="00595370">
        <w:rPr>
          <w:rFonts w:ascii="Times New Roman" w:hAnsi="Times New Roman"/>
          <w:color w:val="000000"/>
          <w:sz w:val="24"/>
        </w:rPr>
        <w:t xml:space="preserve"> times a week to ascertain if there are any messages, and receives less than 10 messages per year on the Hotline.   </w:t>
      </w:r>
      <w:r w:rsidRPr="00595370">
        <w:rPr>
          <w:rFonts w:ascii="Times New Roman" w:hAnsi="Times New Roman" w:cs="Times New Roman"/>
          <w:color w:val="000000"/>
          <w:sz w:val="24"/>
        </w:rPr>
        <w:t xml:space="preserve">There are no other costs associated with the maintenance of the hotline, other than minor staff resource costs in terms of a member of the Special Investigations Unit ringing the Hotline and responding to the calls received as part of </w:t>
      </w:r>
      <w:r>
        <w:rPr>
          <w:rFonts w:ascii="Times New Roman" w:hAnsi="Times New Roman" w:cs="Times New Roman"/>
          <w:color w:val="000000"/>
          <w:sz w:val="24"/>
        </w:rPr>
        <w:t>their</w:t>
      </w:r>
      <w:r w:rsidRPr="00595370">
        <w:rPr>
          <w:rFonts w:ascii="Times New Roman" w:hAnsi="Times New Roman" w:cs="Times New Roman"/>
          <w:color w:val="000000"/>
          <w:sz w:val="24"/>
        </w:rPr>
        <w:t xml:space="preserve"> duties.</w:t>
      </w:r>
    </w:p>
    <w:p w:rsidR="005E7E35" w:rsidRPr="00ED42A1" w:rsidP="00146432">
      <w:pPr>
        <w:spacing w:after="144" w:line="240" w:lineRule="auto"/>
        <w:rPr>
          <w:rFonts w:ascii="Times New Roman" w:hAnsi="Times New Roman" w:cs="Times New Roman"/>
          <w:sz w:val="24"/>
        </w:rPr>
      </w:pPr>
      <w:r>
        <w:rPr>
          <w:rFonts w:ascii="Times New Roman" w:hAnsi="Times New Roman" w:cs="Times New Roman"/>
          <w:sz w:val="24"/>
        </w:rPr>
        <w:t>Ten</w:t>
      </w:r>
      <w:r w:rsidRPr="00ED42A1">
        <w:rPr>
          <w:rFonts w:ascii="Times New Roman" w:hAnsi="Times New Roman" w:cs="Times New Roman"/>
          <w:sz w:val="24"/>
        </w:rPr>
        <w:t xml:space="preserve"> reports of fraud have been </w:t>
      </w:r>
      <w:r>
        <w:rPr>
          <w:rFonts w:ascii="Times New Roman" w:hAnsi="Times New Roman" w:cs="Times New Roman"/>
          <w:sz w:val="24"/>
        </w:rPr>
        <w:t>investigated since January 2008.</w:t>
      </w:r>
    </w:p>
    <w:p w:rsidR="005E7E35" w:rsidRPr="00ED42A1" w:rsidP="00146432">
      <w:pPr>
        <w:spacing w:after="144" w:line="240" w:lineRule="auto"/>
        <w:rPr>
          <w:rFonts w:ascii="Times New Roman" w:hAnsi="Times New Roman" w:cs="Times New Roman"/>
          <w:sz w:val="24"/>
        </w:rPr>
      </w:pPr>
      <w:r>
        <w:rPr>
          <w:rFonts w:ascii="Times New Roman" w:hAnsi="Times New Roman" w:cs="Times New Roman"/>
          <w:sz w:val="24"/>
        </w:rPr>
        <w:t>No</w:t>
      </w:r>
      <w:r w:rsidRPr="00ED42A1">
        <w:rPr>
          <w:rFonts w:ascii="Times New Roman" w:hAnsi="Times New Roman" w:cs="Times New Roman"/>
          <w:sz w:val="24"/>
        </w:rPr>
        <w:t xml:space="preserve"> reports of fraud from the hotline</w:t>
      </w:r>
      <w:r>
        <w:rPr>
          <w:rFonts w:ascii="Times New Roman" w:hAnsi="Times New Roman" w:cs="Times New Roman"/>
          <w:sz w:val="24"/>
        </w:rPr>
        <w:t xml:space="preserve"> have led to repayments of EMDG grants in the past three years.</w:t>
      </w:r>
    </w:p>
    <w:p w:rsidR="005E7E35" w:rsidP="00146432">
      <w:pPr>
        <w:spacing w:after="144" w:line="240" w:lineRule="auto"/>
        <w:rPr>
          <w:rFonts w:ascii="Times New Roman" w:hAnsi="Times New Roman" w:cs="Times New Roman"/>
          <w:sz w:val="24"/>
        </w:rPr>
      </w:pPr>
      <w:r>
        <w:rPr>
          <w:rFonts w:ascii="Times New Roman" w:hAnsi="Times New Roman" w:cs="Times New Roman"/>
          <w:sz w:val="24"/>
        </w:rPr>
        <w:t>One person attached to the EMDG Special Investigations Units is allocated the task of maintaining the Fraud Hotline as part of their duties.</w:t>
      </w:r>
      <w:r w:rsidRPr="00ED42A1">
        <w:rPr>
          <w:rFonts w:ascii="Times New Roman" w:hAnsi="Times New Roman" w:cs="Times New Roman"/>
          <w:sz w:val="24"/>
        </w:rPr>
        <w:t xml:space="preserve"> </w:t>
      </w:r>
    </w:p>
    <w:p w:rsidR="005E7E35" w:rsidRPr="00A666F5" w:rsidP="00146432">
      <w:pPr>
        <w:spacing w:after="144" w:line="240" w:lineRule="auto"/>
        <w:rPr>
          <w:rFonts w:ascii="Times New Roman" w:hAnsi="Times New Roman" w:cs="Times New Roman"/>
          <w:sz w:val="24"/>
        </w:rPr>
      </w:pPr>
      <w:r>
        <w:rPr>
          <w:rFonts w:ascii="Times New Roman" w:hAnsi="Times New Roman" w:cs="Times New Roman"/>
          <w:sz w:val="24"/>
        </w:rPr>
        <w:t>Over the past three years: one report</w:t>
      </w:r>
      <w:r w:rsidRPr="00ED42A1">
        <w:rPr>
          <w:rFonts w:ascii="Times New Roman" w:hAnsi="Times New Roman" w:cs="Times New Roman"/>
          <w:sz w:val="24"/>
        </w:rPr>
        <w:t xml:space="preserve"> of fraud from the hotline led to </w:t>
      </w:r>
      <w:r>
        <w:rPr>
          <w:rFonts w:ascii="Times New Roman" w:hAnsi="Times New Roman" w:cs="Times New Roman"/>
          <w:sz w:val="24"/>
        </w:rPr>
        <w:t xml:space="preserve">a </w:t>
      </w:r>
      <w:r w:rsidRPr="00ED42A1">
        <w:rPr>
          <w:rFonts w:ascii="Times New Roman" w:hAnsi="Times New Roman" w:cs="Times New Roman"/>
          <w:sz w:val="24"/>
        </w:rPr>
        <w:t>criminal investigation</w:t>
      </w:r>
      <w:r>
        <w:rPr>
          <w:rFonts w:ascii="Times New Roman" w:hAnsi="Times New Roman" w:cs="Times New Roman"/>
          <w:sz w:val="24"/>
        </w:rPr>
        <w:t xml:space="preserve"> but there was insufficient evidence to consider prosecution; </w:t>
      </w:r>
      <w:r w:rsidRPr="00ED42A1">
        <w:rPr>
          <w:rFonts w:ascii="Times New Roman" w:hAnsi="Times New Roman" w:cs="Times New Roman"/>
          <w:sz w:val="24"/>
        </w:rPr>
        <w:t>one</w:t>
      </w:r>
      <w:r>
        <w:rPr>
          <w:rFonts w:ascii="Times New Roman" w:hAnsi="Times New Roman" w:cs="Times New Roman"/>
          <w:sz w:val="24"/>
        </w:rPr>
        <w:t xml:space="preserve"> </w:t>
      </w:r>
      <w:r w:rsidRPr="00ED42A1">
        <w:rPr>
          <w:rFonts w:ascii="Times New Roman" w:hAnsi="Times New Roman" w:cs="Times New Roman"/>
          <w:sz w:val="24"/>
        </w:rPr>
        <w:t xml:space="preserve">led to </w:t>
      </w:r>
      <w:r>
        <w:rPr>
          <w:rFonts w:ascii="Times New Roman" w:hAnsi="Times New Roman" w:cs="Times New Roman"/>
          <w:sz w:val="24"/>
        </w:rPr>
        <w:t xml:space="preserve">a </w:t>
      </w:r>
      <w:r w:rsidRPr="00ED42A1">
        <w:rPr>
          <w:rFonts w:ascii="Times New Roman" w:hAnsi="Times New Roman" w:cs="Times New Roman"/>
          <w:sz w:val="24"/>
        </w:rPr>
        <w:t>criminal investigation</w:t>
      </w:r>
      <w:r>
        <w:rPr>
          <w:rFonts w:ascii="Times New Roman" w:hAnsi="Times New Roman" w:cs="Times New Roman"/>
          <w:sz w:val="24"/>
        </w:rPr>
        <w:t xml:space="preserve"> and had insufficient evidence to consider prosecution but the applicant withdrew the application; and one case is currently with the CDPP for advice as to whether it is a suitable case in the public interest to pursue criminal prosecution.</w:t>
      </w:r>
    </w:p>
    <w:p w:rsidR="005E7E35" w:rsidP="00146432">
      <w:pPr>
        <w:spacing w:after="144" w:line="240" w:lineRule="auto"/>
        <w:rPr>
          <w:rFonts w:ascii="Times New Roman" w:hAnsi="Times New Roman" w:cs="Times New Roman"/>
          <w:b/>
          <w:sz w:val="24"/>
          <w:szCs w:val="24"/>
          <w:u w:val="single"/>
        </w:rPr>
      </w:pPr>
    </w:p>
    <w:p w:rsidR="005E7E35">
      <w:pPr>
        <w:rPr>
          <w:rFonts w:ascii="Times New Roman" w:hAnsi="Times New Roman" w:cs="Times New Roman"/>
          <w:b/>
          <w:sz w:val="24"/>
          <w:u w:val="single"/>
        </w:rPr>
      </w:pPr>
      <w:r>
        <w:rPr>
          <w:rFonts w:ascii="Times New Roman" w:hAnsi="Times New Roman" w:cs="Times New Roman"/>
          <w:b/>
          <w:sz w:val="24"/>
          <w:u w:val="single"/>
        </w:rPr>
        <w:br w:type="page"/>
      </w:r>
    </w:p>
    <w:p w:rsidR="00924137" w:rsidP="00146432">
      <w:pPr>
        <w:pStyle w:val="Header"/>
        <w:spacing w:after="144"/>
        <w:rPr>
          <w:rFonts w:ascii="Times New Roman" w:hAnsi="Times New Roman" w:cs="Times New Roman"/>
          <w:b/>
          <w:sz w:val="24"/>
          <w:u w:val="single"/>
        </w:rPr>
      </w:pPr>
      <w:r>
        <w:rPr>
          <w:rFonts w:ascii="Times New Roman" w:hAnsi="Times New Roman" w:cs="Times New Roman"/>
          <w:b/>
          <w:sz w:val="24"/>
          <w:u w:val="single"/>
        </w:rPr>
        <w:t xml:space="preserve">Question </w:t>
      </w:r>
      <w:r w:rsidR="00F95089">
        <w:rPr>
          <w:rFonts w:ascii="Times New Roman" w:hAnsi="Times New Roman" w:cs="Times New Roman"/>
          <w:b/>
          <w:sz w:val="24"/>
          <w:u w:val="single"/>
        </w:rPr>
        <w:t>3</w:t>
      </w:r>
    </w:p>
    <w:p w:rsidR="00924137" w:rsidRPr="005E7E35" w:rsidP="00924137">
      <w:pPr>
        <w:pStyle w:val="Header"/>
        <w:rPr>
          <w:rFonts w:ascii="Times New Roman" w:hAnsi="Times New Roman" w:cs="Times New Roman"/>
          <w:sz w:val="24"/>
        </w:rPr>
      </w:pPr>
      <w:r w:rsidRPr="005E7E35">
        <w:rPr>
          <w:rFonts w:ascii="Times New Roman" w:hAnsi="Times New Roman" w:cs="Times New Roman"/>
          <w:sz w:val="24"/>
        </w:rPr>
        <w:t xml:space="preserve">Topic: </w:t>
      </w:r>
      <w:r w:rsidRPr="005E7E35" w:rsidR="005E7E35">
        <w:rPr>
          <w:rFonts w:ascii="Times New Roman" w:hAnsi="Times New Roman" w:cs="Times New Roman"/>
          <w:sz w:val="24"/>
          <w:szCs w:val="24"/>
        </w:rPr>
        <w:t xml:space="preserve">DHL Export Barometer </w:t>
      </w:r>
    </w:p>
    <w:p w:rsidR="00924137" w:rsidRPr="005E7E35" w:rsidP="00146432">
      <w:pPr>
        <w:spacing w:after="144" w:line="240" w:lineRule="auto"/>
        <w:rPr>
          <w:rFonts w:ascii="Times New Roman" w:hAnsi="Times New Roman" w:cs="Times New Roman"/>
          <w:sz w:val="24"/>
          <w:szCs w:val="24"/>
        </w:rPr>
      </w:pPr>
      <w:r w:rsidRPr="00924137">
        <w:rPr>
          <w:rFonts w:ascii="Times New Roman" w:hAnsi="Times New Roman" w:cs="Times New Roman"/>
          <w:sz w:val="24"/>
          <w:szCs w:val="24"/>
        </w:rPr>
        <w:t>Hansard</w:t>
      </w:r>
      <w:r w:rsidR="00146432">
        <w:rPr>
          <w:rFonts w:ascii="Times New Roman" w:hAnsi="Times New Roman" w:cs="Times New Roman"/>
          <w:sz w:val="24"/>
          <w:szCs w:val="24"/>
        </w:rPr>
        <w:t>,</w:t>
      </w:r>
      <w:r w:rsidRPr="00924137">
        <w:rPr>
          <w:rFonts w:ascii="Times New Roman" w:hAnsi="Times New Roman" w:cs="Times New Roman"/>
          <w:sz w:val="24"/>
          <w:szCs w:val="24"/>
        </w:rPr>
        <w:t xml:space="preserve"> page 7</w:t>
      </w:r>
      <w:r w:rsidR="005E7E35">
        <w:rPr>
          <w:rFonts w:ascii="Times New Roman" w:hAnsi="Times New Roman" w:cs="Times New Roman"/>
          <w:sz w:val="24"/>
          <w:szCs w:val="24"/>
        </w:rPr>
        <w:t>8</w:t>
      </w:r>
      <w:r w:rsidRPr="005E7E35">
        <w:rPr>
          <w:rFonts w:ascii="Times New Roman" w:hAnsi="Times New Roman" w:cs="Times New Roman"/>
          <w:sz w:val="24"/>
          <w:szCs w:val="24"/>
        </w:rPr>
        <w:t xml:space="preserve"> </w:t>
      </w:r>
    </w:p>
    <w:p w:rsidR="005E7E35" w:rsidRPr="00924137" w:rsidP="00146432">
      <w:pPr>
        <w:spacing w:after="144" w:line="240" w:lineRule="auto"/>
        <w:rPr>
          <w:rFonts w:ascii="Times New Roman" w:hAnsi="Times New Roman" w:cs="Times New Roman"/>
          <w:b/>
          <w:sz w:val="24"/>
          <w:szCs w:val="24"/>
        </w:rPr>
      </w:pPr>
      <w:r w:rsidRPr="00924137">
        <w:rPr>
          <w:rFonts w:ascii="Times New Roman" w:hAnsi="Times New Roman" w:cs="Times New Roman"/>
          <w:b/>
          <w:sz w:val="24"/>
        </w:rPr>
        <w:t>Senators Ryan and Trood asked:</w:t>
      </w:r>
    </w:p>
    <w:p w:rsidR="00767BA8" w:rsidRPr="00C867B2" w:rsidP="00146432">
      <w:pPr>
        <w:spacing w:after="144" w:line="240" w:lineRule="auto"/>
        <w:rPr>
          <w:rFonts w:ascii="Times New Roman" w:hAnsi="Times New Roman" w:cs="Times New Roman"/>
          <w:sz w:val="24"/>
          <w:szCs w:val="24"/>
        </w:rPr>
      </w:pPr>
      <w:r w:rsidRPr="00C867B2">
        <w:rPr>
          <w:rFonts w:ascii="Times New Roman" w:hAnsi="Times New Roman" w:cs="Times New Roman"/>
          <w:sz w:val="24"/>
          <w:szCs w:val="24"/>
        </w:rPr>
        <w:t>Please provide the most recent DHL Barometer Survey.</w:t>
      </w:r>
    </w:p>
    <w:p w:rsidR="00767BA8" w:rsidRPr="005E7E35" w:rsidP="00146432">
      <w:pPr>
        <w:spacing w:after="144" w:line="240" w:lineRule="auto"/>
        <w:rPr>
          <w:rFonts w:ascii="Times New Roman" w:hAnsi="Times New Roman" w:cs="Times New Roman"/>
          <w:b/>
          <w:sz w:val="24"/>
          <w:szCs w:val="24"/>
          <w:u w:val="single"/>
        </w:rPr>
      </w:pPr>
      <w:r w:rsidRPr="005E7E35">
        <w:rPr>
          <w:rFonts w:ascii="Times New Roman" w:hAnsi="Times New Roman" w:cs="Times New Roman"/>
          <w:b/>
          <w:sz w:val="24"/>
          <w:szCs w:val="24"/>
          <w:u w:val="single"/>
        </w:rPr>
        <w:t>Answer</w:t>
      </w:r>
    </w:p>
    <w:p w:rsidR="00767BA8" w:rsidRPr="00F95089" w:rsidP="00146432">
      <w:pPr>
        <w:spacing w:after="144" w:line="240" w:lineRule="auto"/>
        <w:rPr>
          <w:rFonts w:ascii="Times New Roman" w:hAnsi="Times New Roman" w:cs="Times New Roman"/>
          <w:i/>
          <w:sz w:val="24"/>
          <w:szCs w:val="24"/>
          <w:u w:val="single"/>
        </w:rPr>
      </w:pPr>
      <w:r w:rsidRPr="00770CEB">
        <w:rPr>
          <w:rFonts w:ascii="Times New Roman" w:hAnsi="Times New Roman" w:cs="Times New Roman"/>
          <w:sz w:val="24"/>
          <w:szCs w:val="24"/>
        </w:rPr>
        <w:t xml:space="preserve">The </w:t>
      </w:r>
      <w:r>
        <w:rPr>
          <w:rFonts w:ascii="Times New Roman" w:hAnsi="Times New Roman" w:cs="Times New Roman"/>
          <w:sz w:val="24"/>
          <w:szCs w:val="24"/>
        </w:rPr>
        <w:t>2010</w:t>
      </w:r>
      <w:r w:rsidRPr="00770CEB">
        <w:rPr>
          <w:rFonts w:ascii="Times New Roman" w:hAnsi="Times New Roman" w:cs="Times New Roman"/>
          <w:sz w:val="24"/>
          <w:szCs w:val="24"/>
        </w:rPr>
        <w:t xml:space="preserve"> DHL </w:t>
      </w:r>
      <w:r>
        <w:rPr>
          <w:rFonts w:ascii="Times New Roman" w:hAnsi="Times New Roman" w:cs="Times New Roman"/>
          <w:sz w:val="24"/>
          <w:szCs w:val="24"/>
        </w:rPr>
        <w:t xml:space="preserve">Export </w:t>
      </w:r>
      <w:r w:rsidRPr="00770CEB">
        <w:rPr>
          <w:rFonts w:ascii="Times New Roman" w:hAnsi="Times New Roman" w:cs="Times New Roman"/>
          <w:sz w:val="24"/>
          <w:szCs w:val="24"/>
        </w:rPr>
        <w:t>Barometer Survey is</w:t>
      </w:r>
      <w:r>
        <w:rPr>
          <w:rFonts w:ascii="Times New Roman" w:hAnsi="Times New Roman" w:cs="Times New Roman"/>
          <w:sz w:val="24"/>
          <w:szCs w:val="24"/>
        </w:rPr>
        <w:t xml:space="preserve"> </w:t>
      </w:r>
      <w:r w:rsidRPr="00F95089">
        <w:rPr>
          <w:rFonts w:ascii="Times New Roman" w:hAnsi="Times New Roman" w:cs="Times New Roman"/>
          <w:i/>
          <w:sz w:val="24"/>
          <w:szCs w:val="24"/>
          <w:u w:val="single"/>
        </w:rPr>
        <w:t>attached.</w:t>
      </w:r>
    </w:p>
    <w:p w:rsidR="00607AD9" w:rsidP="00146432">
      <w:pPr>
        <w:spacing w:after="144" w:line="240" w:lineRule="auto"/>
        <w:rPr>
          <w:rFonts w:ascii="Times New Roman" w:hAnsi="Times New Roman" w:cs="Times New Roman"/>
          <w:b/>
          <w:sz w:val="24"/>
          <w:szCs w:val="24"/>
          <w:u w:val="single"/>
        </w:rPr>
      </w:pPr>
    </w:p>
    <w:p w:rsidR="005E7E35" w:rsidP="00146432">
      <w:pPr>
        <w:spacing w:after="144" w:line="240" w:lineRule="auto"/>
        <w:rPr>
          <w:rFonts w:ascii="Times New Roman" w:hAnsi="Times New Roman" w:cs="Times New Roman"/>
          <w:b/>
          <w:sz w:val="24"/>
          <w:szCs w:val="24"/>
          <w:u w:val="single"/>
        </w:rPr>
      </w:pPr>
    </w:p>
    <w:p w:rsidR="005E7E35" w:rsidP="00146432">
      <w:pPr>
        <w:pStyle w:val="Header"/>
        <w:spacing w:after="144"/>
        <w:rPr>
          <w:rFonts w:ascii="Times New Roman" w:hAnsi="Times New Roman" w:cs="Times New Roman"/>
          <w:b/>
          <w:sz w:val="24"/>
          <w:u w:val="single"/>
        </w:rPr>
      </w:pPr>
      <w:r>
        <w:rPr>
          <w:rFonts w:ascii="Times New Roman" w:hAnsi="Times New Roman" w:cs="Times New Roman"/>
          <w:b/>
          <w:sz w:val="24"/>
          <w:u w:val="single"/>
        </w:rPr>
        <w:t xml:space="preserve">Question </w:t>
      </w:r>
      <w:r w:rsidR="00F95089">
        <w:rPr>
          <w:rFonts w:ascii="Times New Roman" w:hAnsi="Times New Roman" w:cs="Times New Roman"/>
          <w:b/>
          <w:sz w:val="24"/>
          <w:u w:val="single"/>
        </w:rPr>
        <w:t>4</w:t>
      </w:r>
    </w:p>
    <w:p w:rsidR="005E7E35" w:rsidRPr="005E7E35" w:rsidP="005E7E35">
      <w:pPr>
        <w:pStyle w:val="Header"/>
        <w:rPr>
          <w:rFonts w:ascii="Times New Roman" w:hAnsi="Times New Roman" w:cs="Times New Roman"/>
          <w:sz w:val="24"/>
        </w:rPr>
      </w:pPr>
      <w:r w:rsidRPr="005E7E35">
        <w:rPr>
          <w:rFonts w:ascii="Times New Roman" w:hAnsi="Times New Roman" w:cs="Times New Roman"/>
          <w:sz w:val="24"/>
        </w:rPr>
        <w:t xml:space="preserve">Topic: </w:t>
      </w:r>
      <w:r w:rsidRPr="005E7E35">
        <w:rPr>
          <w:rFonts w:ascii="Times New Roman" w:hAnsi="Times New Roman" w:cs="Times New Roman"/>
          <w:sz w:val="24"/>
          <w:szCs w:val="24"/>
        </w:rPr>
        <w:t>Securency</w:t>
      </w:r>
      <w:r w:rsidRPr="005E7E35">
        <w:rPr>
          <w:rFonts w:ascii="Times New Roman" w:hAnsi="Times New Roman" w:cs="Times New Roman"/>
          <w:sz w:val="24"/>
          <w:szCs w:val="24"/>
        </w:rPr>
        <w:t xml:space="preserve"> </w:t>
      </w:r>
    </w:p>
    <w:p w:rsidR="005E7E35" w:rsidRPr="005E7E35" w:rsidP="00146432">
      <w:pPr>
        <w:spacing w:after="144" w:line="240" w:lineRule="auto"/>
        <w:rPr>
          <w:rFonts w:ascii="Times New Roman" w:hAnsi="Times New Roman" w:cs="Times New Roman"/>
          <w:sz w:val="24"/>
          <w:szCs w:val="24"/>
        </w:rPr>
      </w:pPr>
      <w:r>
        <w:rPr>
          <w:rFonts w:ascii="Times New Roman" w:hAnsi="Times New Roman" w:cs="Times New Roman"/>
          <w:sz w:val="24"/>
          <w:szCs w:val="24"/>
        </w:rPr>
        <w:t>Hansard</w:t>
      </w:r>
      <w:r w:rsidR="00146432">
        <w:rPr>
          <w:rFonts w:ascii="Times New Roman" w:hAnsi="Times New Roman" w:cs="Times New Roman"/>
          <w:sz w:val="24"/>
          <w:szCs w:val="24"/>
        </w:rPr>
        <w:t>,</w:t>
      </w:r>
      <w:r>
        <w:rPr>
          <w:rFonts w:ascii="Times New Roman" w:hAnsi="Times New Roman" w:cs="Times New Roman"/>
          <w:sz w:val="24"/>
          <w:szCs w:val="24"/>
        </w:rPr>
        <w:t xml:space="preserve"> page 88</w:t>
      </w:r>
      <w:r w:rsidRPr="005E7E35">
        <w:rPr>
          <w:rFonts w:ascii="Times New Roman" w:hAnsi="Times New Roman" w:cs="Times New Roman"/>
          <w:sz w:val="24"/>
          <w:szCs w:val="24"/>
        </w:rPr>
        <w:t xml:space="preserve"> </w:t>
      </w:r>
    </w:p>
    <w:p w:rsidR="005E7E35" w:rsidRPr="00924137" w:rsidP="00146432">
      <w:pPr>
        <w:spacing w:after="144" w:line="240" w:lineRule="auto"/>
        <w:rPr>
          <w:rFonts w:ascii="Times New Roman" w:hAnsi="Times New Roman" w:cs="Times New Roman"/>
          <w:b/>
          <w:sz w:val="24"/>
          <w:szCs w:val="24"/>
        </w:rPr>
      </w:pPr>
      <w:r w:rsidRPr="00924137">
        <w:rPr>
          <w:rFonts w:ascii="Times New Roman" w:hAnsi="Times New Roman" w:cs="Times New Roman"/>
          <w:b/>
          <w:sz w:val="24"/>
        </w:rPr>
        <w:t>Senators Ryan and Trood asked:</w:t>
      </w:r>
    </w:p>
    <w:p w:rsidR="00767BA8" w:rsidP="00146432">
      <w:pPr>
        <w:spacing w:after="144" w:line="240" w:lineRule="auto"/>
        <w:rPr>
          <w:rFonts w:ascii="Times New Roman" w:hAnsi="Times New Roman"/>
          <w:sz w:val="24"/>
          <w:szCs w:val="24"/>
        </w:rPr>
      </w:pPr>
      <w:r>
        <w:rPr>
          <w:rFonts w:ascii="Times New Roman" w:hAnsi="Times New Roman"/>
          <w:sz w:val="24"/>
          <w:szCs w:val="24"/>
        </w:rPr>
        <w:t>Please provide the number of years Paul Martins was employed on behalf or by Securency.</w:t>
      </w:r>
    </w:p>
    <w:p w:rsidR="00767BA8" w:rsidRPr="005E7E35" w:rsidP="00146432">
      <w:pPr>
        <w:spacing w:after="144" w:line="240" w:lineRule="auto"/>
        <w:rPr>
          <w:rFonts w:ascii="Times New Roman" w:hAnsi="Times New Roman"/>
          <w:b/>
          <w:sz w:val="24"/>
          <w:szCs w:val="24"/>
          <w:u w:val="single"/>
        </w:rPr>
      </w:pPr>
      <w:r w:rsidRPr="005E7E35">
        <w:rPr>
          <w:rFonts w:ascii="Times New Roman" w:hAnsi="Times New Roman"/>
          <w:b/>
          <w:sz w:val="24"/>
          <w:szCs w:val="24"/>
          <w:u w:val="single"/>
        </w:rPr>
        <w:t>Answer</w:t>
      </w:r>
    </w:p>
    <w:p w:rsidR="00767BA8" w:rsidRPr="00C82D29" w:rsidP="007B16B8">
      <w:pPr>
        <w:spacing w:after="144" w:line="240" w:lineRule="auto"/>
        <w:rPr>
          <w:rFonts w:ascii="Times New Roman" w:hAnsi="Times New Roman"/>
          <w:sz w:val="24"/>
          <w:szCs w:val="24"/>
        </w:rPr>
      </w:pPr>
      <w:r w:rsidRPr="00C82D29">
        <w:rPr>
          <w:rFonts w:ascii="Times New Roman" w:hAnsi="Times New Roman"/>
          <w:sz w:val="24"/>
          <w:szCs w:val="24"/>
        </w:rPr>
        <w:t>Paul Martins was employed with Securency from 12 February 2007 to 27 January 2008</w:t>
      </w:r>
      <w:r>
        <w:rPr>
          <w:rFonts w:ascii="Times New Roman" w:hAnsi="Times New Roman"/>
          <w:sz w:val="24"/>
          <w:szCs w:val="24"/>
        </w:rPr>
        <w:t>.</w:t>
      </w:r>
    </w:p>
    <w:sectPr w:rsidSect="000266F2">
      <w:headerReference w:type="default" r:id="rId4"/>
      <w:footerReference w:type="default" r:id="rId5"/>
      <w:pgSz w:w="11906" w:h="16838"/>
      <w:pgMar w:top="1440" w:right="1440" w:bottom="1440" w:left="1440" w:header="708" w:footer="708" w:gutter="0"/>
      <w:pgNumType w:start="124"/>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CB5">
    <w:pPr>
      <w:pStyle w:val="Footer"/>
      <w:jc w:val="center"/>
    </w:pPr>
    <w:r>
      <w:fldChar w:fldCharType="begin"/>
    </w:r>
    <w:r>
      <w:instrText xml:space="preserve"> PAGE   \* MERGEFORMAT </w:instrText>
    </w:r>
    <w:r>
      <w:fldChar w:fldCharType="separate"/>
    </w:r>
    <w:r w:rsidR="00146432">
      <w:rPr>
        <w:noProof/>
      </w:rPr>
      <w:t>126</w:t>
    </w:r>
    <w:r>
      <w:rPr>
        <w:noProof/>
      </w:rPr>
      <w:fldChar w:fldCharType="end"/>
    </w:r>
  </w:p>
  <w:p w:rsidR="00A84CB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CB5" w:rsidRPr="00DF30E5" w:rsidP="00D56E3E">
    <w:pPr>
      <w:pStyle w:val="Header"/>
      <w:jc w:val="center"/>
      <w:rPr>
        <w:rFonts w:ascii="Times New Roman" w:hAnsi="Times New Roman" w:cs="Times New Roman"/>
        <w:b/>
        <w:sz w:val="24"/>
      </w:rPr>
    </w:pPr>
    <w:r w:rsidRPr="00DF30E5">
      <w:rPr>
        <w:rFonts w:ascii="Times New Roman" w:hAnsi="Times New Roman" w:cs="Times New Roman"/>
        <w:b/>
        <w:sz w:val="24"/>
      </w:rPr>
      <w:t>Senate Foreign Affairs, Defence and Trade Legislation Committee</w:t>
    </w:r>
  </w:p>
  <w:p w:rsidR="00A84CB5" w:rsidP="00D56E3E">
    <w:pPr>
      <w:pStyle w:val="Header"/>
      <w:jc w:val="center"/>
      <w:rPr>
        <w:rFonts w:ascii="Times New Roman" w:hAnsi="Times New Roman" w:cs="Times New Roman"/>
        <w:sz w:val="24"/>
      </w:rPr>
    </w:pPr>
    <w:r>
      <w:rPr>
        <w:rFonts w:ascii="Times New Roman" w:hAnsi="Times New Roman" w:cs="Times New Roman"/>
        <w:sz w:val="24"/>
      </w:rPr>
      <w:t>Budget supplementary e</w:t>
    </w:r>
    <w:r w:rsidRPr="00DF30E5">
      <w:rPr>
        <w:rFonts w:ascii="Times New Roman" w:hAnsi="Times New Roman" w:cs="Times New Roman"/>
        <w:sz w:val="24"/>
      </w:rPr>
      <w:t>stimates 2010</w:t>
    </w:r>
    <w:r>
      <w:rPr>
        <w:rFonts w:ascii="Times New Roman" w:hAnsi="Times New Roman" w:cs="Times New Roman"/>
        <w:sz w:val="24"/>
      </w:rPr>
      <w:t>–</w:t>
    </w:r>
    <w:r w:rsidRPr="00DF30E5">
      <w:rPr>
        <w:rFonts w:ascii="Times New Roman" w:hAnsi="Times New Roman" w:cs="Times New Roman"/>
        <w:sz w:val="24"/>
      </w:rPr>
      <w:t>2011; October 2010</w:t>
    </w:r>
  </w:p>
  <w:p w:rsidR="00A84CB5" w:rsidP="00D56E3E">
    <w:pPr>
      <w:pStyle w:val="Header"/>
      <w:jc w:val="center"/>
      <w:rPr>
        <w:rFonts w:ascii="Times New Roman" w:hAnsi="Times New Roman" w:cs="Times New Roman"/>
        <w:sz w:val="24"/>
      </w:rPr>
    </w:pPr>
    <w:r>
      <w:rPr>
        <w:rFonts w:ascii="Times New Roman" w:hAnsi="Times New Roman" w:cs="Times New Roman"/>
        <w:sz w:val="24"/>
      </w:rPr>
      <w:t xml:space="preserve">Answers to questions on notice from </w:t>
    </w:r>
    <w:r w:rsidRPr="00924137">
      <w:rPr>
        <w:rFonts w:ascii="Times New Roman" w:hAnsi="Times New Roman" w:cs="Times New Roman"/>
        <w:sz w:val="24"/>
        <w:u w:val="single"/>
      </w:rPr>
      <w:t>Austrade</w:t>
    </w:r>
  </w:p>
  <w:p w:rsidR="00A84CB5" w:rsidP="00D56E3E">
    <w:pPr>
      <w:pStyle w:val="Header"/>
      <w:jc w:val="center"/>
      <w:rPr>
        <w:rFonts w:ascii="Times New Roman" w:hAnsi="Times New Roman" w:cs="Times New Roman"/>
        <w:sz w:val="24"/>
      </w:rPr>
    </w:pPr>
  </w:p>
  <w:p w:rsidR="00A84CB5" w:rsidRPr="00DF30E5" w:rsidP="00D56E3E">
    <w:pPr>
      <w:pStyle w:val="Header"/>
      <w:jc w:val="center"/>
      <w:rPr>
        <w:rFonts w:ascii="Times New Roman" w:hAnsi="Times New Roman" w:cs="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857DF"/>
    <w:multiLevelType w:val="hybridMultilevel"/>
    <w:tmpl w:val="8F1E1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7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Header">
    <w:name w:val="header"/>
    <w:basedOn w:val="Normal"/>
    <w:link w:val="HeaderChar"/>
    <w:uiPriority w:val="99"/>
    <w:unhideWhenUsed/>
    <w:rsid w:val="00D56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E3E"/>
  </w:style>
  <w:style w:type="paragraph" w:styleId="Footer">
    <w:name w:val="footer"/>
    <w:basedOn w:val="Normal"/>
    <w:link w:val="FooterChar"/>
    <w:uiPriority w:val="99"/>
    <w:unhideWhenUsed/>
    <w:rsid w:val="00D56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E3E"/>
  </w:style>
  <w:style w:type="paragraph" w:styleId="BalloonText">
    <w:name w:val="Balloon Text"/>
    <w:basedOn w:val="Normal"/>
    <w:link w:val="BalloonTextChar"/>
    <w:uiPriority w:val="99"/>
    <w:semiHidden/>
    <w:unhideWhenUsed/>
    <w:rsid w:val="00D56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E3E"/>
    <w:rPr>
      <w:rFonts w:ascii="Tahoma" w:hAnsi="Tahoma" w:cs="Tahoma"/>
      <w:sz w:val="16"/>
      <w:szCs w:val="16"/>
    </w:rPr>
  </w:style>
  <w:style w:type="paragraph" w:styleId="ListParagraph">
    <w:name w:val="List Paragraph"/>
    <w:basedOn w:val="Normal"/>
    <w:uiPriority w:val="34"/>
    <w:qFormat/>
    <w:rsid w:val="00FA1360"/>
    <w:pPr>
      <w:ind w:left="720"/>
      <w:contextualSpacing/>
    </w:pPr>
  </w:style>
  <w:style w:type="character" w:styleId="FollowedHyperlink">
    <w:name w:val="FollowedHyperlink"/>
    <w:basedOn w:val="DefaultParagraphFont"/>
    <w:uiPriority w:val="99"/>
    <w:semiHidden/>
    <w:unhideWhenUsed/>
    <w:rsid w:val="00146432"/>
    <w:rPr>
      <w:color w:val="800080"/>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12</TotalTime>
  <Pages>3</Pages>
  <Words>735</Words>
  <Characters>3577</Characters>
  <Application>Microsoft Office Word</Application>
  <DocSecurity>0</DocSecurity>
  <Lines>89</Lines>
  <Paragraphs>64</Paragraphs>
  <ScaleCrop>false</ScaleCrop>
  <Company>Australian Trade Commission</Company>
  <LinksUpToDate>false</LinksUpToDate>
  <CharactersWithSpaces>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supplementary estimates 2010-2011—October 2010</dc:title>
  <dc:subject>Budget supplementary estimates 2010-2011—October 2010</dc:subject>
  <cp:keywords>Budget supplementary estimates 2010-2011</cp:keywords>
  <cp:lastModifiedBy>corriganp</cp:lastModifiedBy>
  <cp:revision>8</cp:revision>
  <cp:lastPrinted>2010-12-10T05:11:00Z</cp:lastPrinted>
  <dcterms:created xsi:type="dcterms:W3CDTF">2010-12-10T05:00:00Z</dcterms:created>
  <dcterms:modified xsi:type="dcterms:W3CDTF">2010-12-14T05:06:00Z</dcterms:modified>
</cp:coreProperties>
</file>