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39" w:rsidRDefault="00E91739" w:rsidP="00E91739">
      <w:pPr>
        <w:spacing w:after="480" w:line="240" w:lineRule="auto"/>
        <w:jc w:val="center"/>
        <w:rPr>
          <w:b/>
          <w:sz w:val="52"/>
        </w:rPr>
      </w:pPr>
      <w:r>
        <w:rPr>
          <w:b/>
          <w:sz w:val="52"/>
        </w:rPr>
        <w:t>Senate Standing Committee</w:t>
      </w:r>
    </w:p>
    <w:p w:rsidR="00E91739" w:rsidRDefault="00E91739" w:rsidP="00E91739">
      <w:pPr>
        <w:spacing w:after="480" w:line="240" w:lineRule="auto"/>
        <w:jc w:val="center"/>
        <w:rPr>
          <w:b/>
          <w:sz w:val="52"/>
        </w:rPr>
      </w:pPr>
      <w:proofErr w:type="gramStart"/>
      <w:r>
        <w:rPr>
          <w:b/>
          <w:sz w:val="52"/>
        </w:rPr>
        <w:t>for</w:t>
      </w:r>
      <w:proofErr w:type="gramEnd"/>
      <w:r>
        <w:rPr>
          <w:b/>
          <w:sz w:val="52"/>
        </w:rPr>
        <w:t xml:space="preserve"> the</w:t>
      </w:r>
    </w:p>
    <w:p w:rsidR="00E91739" w:rsidRDefault="00E91739" w:rsidP="00E91739">
      <w:pPr>
        <w:spacing w:after="480" w:line="240" w:lineRule="auto"/>
        <w:jc w:val="center"/>
        <w:rPr>
          <w:b/>
          <w:sz w:val="52"/>
        </w:rPr>
      </w:pPr>
      <w:r>
        <w:rPr>
          <w:b/>
          <w:sz w:val="52"/>
        </w:rPr>
        <w:t>Scrutiny of Bills</w:t>
      </w: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52"/>
        </w:rPr>
      </w:pPr>
    </w:p>
    <w:p w:rsidR="00E91739" w:rsidRDefault="00E91739" w:rsidP="00E91739">
      <w:pPr>
        <w:spacing w:line="240" w:lineRule="auto"/>
        <w:jc w:val="center"/>
        <w:rPr>
          <w:b/>
          <w:sz w:val="48"/>
        </w:rPr>
      </w:pPr>
      <w:r>
        <w:rPr>
          <w:b/>
          <w:sz w:val="48"/>
        </w:rPr>
        <w:t>Alert Digest No. 10 of 2015</w:t>
      </w:r>
    </w:p>
    <w:p w:rsidR="00E91739" w:rsidRDefault="00E91739" w:rsidP="00E91739">
      <w:pPr>
        <w:spacing w:line="240" w:lineRule="auto"/>
        <w:jc w:val="center"/>
        <w:rPr>
          <w:b/>
          <w:sz w:val="48"/>
        </w:rPr>
      </w:pPr>
    </w:p>
    <w:p w:rsidR="00E91739" w:rsidRDefault="00E91739" w:rsidP="00E91739">
      <w:pPr>
        <w:spacing w:line="240" w:lineRule="auto"/>
        <w:jc w:val="center"/>
        <w:rPr>
          <w:b/>
          <w:sz w:val="48"/>
        </w:rPr>
      </w:pPr>
    </w:p>
    <w:p w:rsidR="00E91739" w:rsidRDefault="00E91739" w:rsidP="00E91739">
      <w:pPr>
        <w:spacing w:line="240" w:lineRule="auto"/>
        <w:jc w:val="center"/>
        <w:rPr>
          <w:b/>
          <w:sz w:val="48"/>
        </w:rPr>
      </w:pPr>
    </w:p>
    <w:p w:rsidR="00E91739" w:rsidRDefault="00E91739" w:rsidP="00E91739">
      <w:pPr>
        <w:spacing w:line="240" w:lineRule="auto"/>
        <w:jc w:val="center"/>
        <w:rPr>
          <w:b/>
          <w:sz w:val="48"/>
        </w:rPr>
      </w:pPr>
    </w:p>
    <w:p w:rsidR="00E91739" w:rsidRDefault="00E91739" w:rsidP="00E91739">
      <w:pPr>
        <w:spacing w:line="240" w:lineRule="auto"/>
        <w:jc w:val="center"/>
        <w:rPr>
          <w:b/>
          <w:sz w:val="48"/>
        </w:rPr>
      </w:pPr>
    </w:p>
    <w:p w:rsidR="00E91739" w:rsidRDefault="00E91739" w:rsidP="00E91739">
      <w:pPr>
        <w:spacing w:line="240" w:lineRule="auto"/>
        <w:jc w:val="center"/>
        <w:rPr>
          <w:b/>
          <w:sz w:val="48"/>
        </w:rPr>
      </w:pPr>
    </w:p>
    <w:p w:rsidR="00E91739" w:rsidRDefault="00E91739" w:rsidP="00E91739">
      <w:pPr>
        <w:spacing w:line="240" w:lineRule="auto"/>
        <w:jc w:val="center"/>
        <w:rPr>
          <w:b/>
          <w:sz w:val="32"/>
        </w:rPr>
      </w:pPr>
      <w:r>
        <w:rPr>
          <w:b/>
          <w:sz w:val="32"/>
        </w:rPr>
        <w:t>16 September 2015</w:t>
      </w:r>
    </w:p>
    <w:p w:rsidR="00E91739" w:rsidRDefault="00E91739" w:rsidP="00E91739">
      <w:pPr>
        <w:spacing w:line="240" w:lineRule="auto"/>
        <w:jc w:val="center"/>
        <w:rPr>
          <w:b/>
          <w:sz w:val="32"/>
        </w:rPr>
      </w:pPr>
    </w:p>
    <w:p w:rsidR="00E91739" w:rsidRDefault="00E91739" w:rsidP="00E91739">
      <w:pPr>
        <w:spacing w:line="240" w:lineRule="auto"/>
        <w:jc w:val="center"/>
        <w:rPr>
          <w:b/>
          <w:sz w:val="32"/>
        </w:rPr>
      </w:pPr>
    </w:p>
    <w:p w:rsidR="00E91739" w:rsidRDefault="00E91739" w:rsidP="00E91739">
      <w:pPr>
        <w:spacing w:after="120" w:line="240" w:lineRule="auto"/>
        <w:jc w:val="center"/>
        <w:rPr>
          <w:b/>
        </w:rPr>
      </w:pPr>
      <w:r>
        <w:rPr>
          <w:b/>
        </w:rPr>
        <w:t>ISSN 1329-668X (Print)</w:t>
      </w:r>
    </w:p>
    <w:p w:rsidR="00E91739" w:rsidRDefault="00E91739" w:rsidP="00E91739">
      <w:pPr>
        <w:spacing w:line="240" w:lineRule="auto"/>
        <w:jc w:val="center"/>
        <w:rPr>
          <w:b/>
        </w:rPr>
      </w:pPr>
      <w:r>
        <w:rPr>
          <w:b/>
        </w:rPr>
        <w:t>ISSN 2204-4000 (Online)</w:t>
      </w:r>
    </w:p>
    <w:p w:rsidR="00E91739" w:rsidRDefault="00E91739" w:rsidP="00E91739">
      <w:pPr>
        <w:spacing w:line="240" w:lineRule="auto"/>
        <w:jc w:val="center"/>
        <w:rPr>
          <w:b/>
        </w:rPr>
      </w:pPr>
    </w:p>
    <w:p w:rsidR="00E91739" w:rsidRDefault="00E91739" w:rsidP="00E91739">
      <w:pPr>
        <w:spacing w:after="240" w:line="240" w:lineRule="auto"/>
      </w:pPr>
    </w:p>
    <w:p w:rsidR="00E91739" w:rsidRDefault="00E91739" w:rsidP="00E91739">
      <w:pPr>
        <w:spacing w:before="240" w:after="120" w:line="240" w:lineRule="auto"/>
        <w:jc w:val="center"/>
        <w:rPr>
          <w:b/>
          <w:sz w:val="32"/>
        </w:rPr>
        <w:sectPr w:rsidR="00E91739" w:rsidSect="00E10390">
          <w:footerReference w:type="even" r:id="rId9"/>
          <w:pgSz w:w="11906" w:h="16838"/>
          <w:pgMar w:top="1701" w:right="1700" w:bottom="1701" w:left="1843" w:header="720" w:footer="720" w:gutter="170"/>
          <w:pgNumType w:fmt="lowerRoman" w:start="5"/>
          <w:cols w:space="720"/>
          <w:titlePg/>
          <w:docGrid w:linePitch="354"/>
        </w:sectPr>
      </w:pPr>
      <w:bookmarkStart w:id="0" w:name="_GoBack"/>
      <w:bookmarkEnd w:id="0"/>
    </w:p>
    <w:p w:rsidR="00E91739" w:rsidRDefault="00E91739" w:rsidP="00E91739">
      <w:pPr>
        <w:spacing w:before="240" w:after="120" w:line="240" w:lineRule="auto"/>
        <w:jc w:val="center"/>
        <w:rPr>
          <w:b/>
          <w:sz w:val="32"/>
        </w:rPr>
      </w:pPr>
    </w:p>
    <w:p w:rsidR="00E91739" w:rsidRDefault="00E91739" w:rsidP="00E91739">
      <w:pPr>
        <w:spacing w:before="240" w:after="120" w:line="240" w:lineRule="auto"/>
        <w:jc w:val="center"/>
        <w:rPr>
          <w:b/>
          <w:sz w:val="32"/>
        </w:rPr>
      </w:pPr>
      <w:r>
        <w:rPr>
          <w:b/>
          <w:sz w:val="32"/>
        </w:rPr>
        <w:t>Members of the Committee</w:t>
      </w:r>
    </w:p>
    <w:p w:rsidR="00E91739" w:rsidRDefault="00E91739" w:rsidP="00E91739">
      <w:pPr>
        <w:jc w:val="center"/>
      </w:pPr>
    </w:p>
    <w:p w:rsidR="00E91739" w:rsidRDefault="00E91739" w:rsidP="00E91739">
      <w:pPr>
        <w:jc w:val="center"/>
      </w:pPr>
    </w:p>
    <w:p w:rsidR="00E91739" w:rsidRDefault="00E91739" w:rsidP="00E9173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91739" w:rsidTr="00AC4F22">
        <w:tc>
          <w:tcPr>
            <w:tcW w:w="4786" w:type="dxa"/>
          </w:tcPr>
          <w:p w:rsidR="00E91739" w:rsidRDefault="00E91739" w:rsidP="00AC4F22">
            <w:pPr>
              <w:spacing w:after="60"/>
              <w:jc w:val="left"/>
            </w:pPr>
            <w:r w:rsidRPr="00457763">
              <w:t xml:space="preserve">Senator </w:t>
            </w:r>
            <w:r>
              <w:t>Helen Polley</w:t>
            </w:r>
            <w:r w:rsidRPr="00457763">
              <w:t xml:space="preserve"> (Chair)</w:t>
            </w:r>
          </w:p>
        </w:tc>
        <w:tc>
          <w:tcPr>
            <w:tcW w:w="3827" w:type="dxa"/>
          </w:tcPr>
          <w:p w:rsidR="00E91739" w:rsidRDefault="00E91739" w:rsidP="00AC4F22">
            <w:pPr>
              <w:spacing w:after="60"/>
              <w:jc w:val="left"/>
            </w:pPr>
            <w:r>
              <w:t>ALP, Tasmania</w:t>
            </w:r>
          </w:p>
        </w:tc>
      </w:tr>
      <w:tr w:rsidR="00E91739" w:rsidTr="00AC4F22">
        <w:tc>
          <w:tcPr>
            <w:tcW w:w="4786" w:type="dxa"/>
          </w:tcPr>
          <w:p w:rsidR="00E91739" w:rsidRPr="00457763" w:rsidRDefault="00E91739" w:rsidP="00AC4F22">
            <w:pPr>
              <w:spacing w:after="60"/>
              <w:jc w:val="left"/>
            </w:pPr>
            <w:r>
              <w:t>Senator John Williams (Deputy Chair)</w:t>
            </w:r>
          </w:p>
        </w:tc>
        <w:tc>
          <w:tcPr>
            <w:tcW w:w="3827" w:type="dxa"/>
          </w:tcPr>
          <w:p w:rsidR="00E91739" w:rsidRDefault="00E91739" w:rsidP="00AC4F22">
            <w:pPr>
              <w:spacing w:after="60"/>
              <w:jc w:val="left"/>
            </w:pPr>
            <w:r>
              <w:t>NATS, New South Wales</w:t>
            </w:r>
          </w:p>
        </w:tc>
      </w:tr>
      <w:tr w:rsidR="00E91739" w:rsidTr="00AC4F22">
        <w:tc>
          <w:tcPr>
            <w:tcW w:w="4786" w:type="dxa"/>
          </w:tcPr>
          <w:p w:rsidR="00E91739" w:rsidRPr="00457763" w:rsidRDefault="00E91739" w:rsidP="00AC4F22">
            <w:pPr>
              <w:spacing w:after="60"/>
              <w:jc w:val="left"/>
            </w:pPr>
            <w:r w:rsidRPr="00457763">
              <w:t xml:space="preserve">Senator </w:t>
            </w:r>
            <w:r>
              <w:t>Cory Bernardi</w:t>
            </w:r>
          </w:p>
        </w:tc>
        <w:tc>
          <w:tcPr>
            <w:tcW w:w="3827" w:type="dxa"/>
          </w:tcPr>
          <w:p w:rsidR="00E91739" w:rsidRDefault="00E91739" w:rsidP="00AC4F22">
            <w:pPr>
              <w:spacing w:after="60"/>
              <w:jc w:val="left"/>
            </w:pPr>
            <w:r>
              <w:t>LP, South Australia</w:t>
            </w:r>
          </w:p>
        </w:tc>
      </w:tr>
      <w:tr w:rsidR="00E91739" w:rsidTr="00AC4F22">
        <w:tc>
          <w:tcPr>
            <w:tcW w:w="4786" w:type="dxa"/>
          </w:tcPr>
          <w:p w:rsidR="00E91739" w:rsidRPr="00457763" w:rsidRDefault="00E91739" w:rsidP="00AC4F22">
            <w:pPr>
              <w:spacing w:after="60"/>
              <w:jc w:val="left"/>
            </w:pPr>
            <w:r>
              <w:t>Senator Katy Gallagher</w:t>
            </w:r>
          </w:p>
        </w:tc>
        <w:tc>
          <w:tcPr>
            <w:tcW w:w="3827" w:type="dxa"/>
          </w:tcPr>
          <w:p w:rsidR="00E91739" w:rsidRDefault="00E91739" w:rsidP="00AC4F22">
            <w:pPr>
              <w:spacing w:after="60"/>
              <w:jc w:val="left"/>
            </w:pPr>
            <w:r>
              <w:t>ALP, Australian Capital Territory</w:t>
            </w:r>
          </w:p>
        </w:tc>
      </w:tr>
      <w:tr w:rsidR="00E91739" w:rsidTr="00AC4F22">
        <w:tc>
          <w:tcPr>
            <w:tcW w:w="4786" w:type="dxa"/>
          </w:tcPr>
          <w:p w:rsidR="00E91739" w:rsidRPr="00457763" w:rsidRDefault="00E91739" w:rsidP="00AC4F22">
            <w:pPr>
              <w:spacing w:after="60"/>
              <w:jc w:val="left"/>
            </w:pPr>
            <w:r>
              <w:t>Senator the Hon Bill Heffernan</w:t>
            </w:r>
          </w:p>
        </w:tc>
        <w:tc>
          <w:tcPr>
            <w:tcW w:w="3827" w:type="dxa"/>
          </w:tcPr>
          <w:p w:rsidR="00E91739" w:rsidRDefault="00E91739" w:rsidP="00AC4F22">
            <w:pPr>
              <w:spacing w:after="60"/>
              <w:jc w:val="left"/>
            </w:pPr>
            <w:r>
              <w:t>LP, New South Wales</w:t>
            </w:r>
          </w:p>
        </w:tc>
      </w:tr>
      <w:tr w:rsidR="00E91739" w:rsidTr="00AC4F22">
        <w:tc>
          <w:tcPr>
            <w:tcW w:w="4786" w:type="dxa"/>
          </w:tcPr>
          <w:p w:rsidR="00E91739" w:rsidRPr="00457763" w:rsidRDefault="00E91739" w:rsidP="00AC4F22">
            <w:pPr>
              <w:spacing w:after="60"/>
              <w:jc w:val="left"/>
            </w:pPr>
            <w:r w:rsidRPr="00457763">
              <w:t xml:space="preserve">Senator </w:t>
            </w:r>
            <w:r>
              <w:t>Rachel Siewert</w:t>
            </w:r>
          </w:p>
        </w:tc>
        <w:tc>
          <w:tcPr>
            <w:tcW w:w="3827" w:type="dxa"/>
          </w:tcPr>
          <w:p w:rsidR="00E91739" w:rsidRDefault="00E91739" w:rsidP="00AC4F22">
            <w:pPr>
              <w:spacing w:after="60"/>
              <w:jc w:val="left"/>
            </w:pPr>
            <w:r>
              <w:t>AG, Western Australia</w:t>
            </w:r>
          </w:p>
        </w:tc>
      </w:tr>
    </w:tbl>
    <w:p w:rsidR="00E91739" w:rsidRDefault="00E91739" w:rsidP="00E91739">
      <w:pPr>
        <w:jc w:val="left"/>
      </w:pPr>
    </w:p>
    <w:p w:rsidR="00E91739" w:rsidRDefault="00E91739" w:rsidP="00E91739">
      <w:pPr>
        <w:jc w:val="left"/>
      </w:pPr>
    </w:p>
    <w:p w:rsidR="00E91739" w:rsidRDefault="00E91739" w:rsidP="00E91739">
      <w:pPr>
        <w:jc w:val="left"/>
      </w:pPr>
    </w:p>
    <w:p w:rsidR="00E91739" w:rsidRPr="00FA436C" w:rsidRDefault="00E91739" w:rsidP="00E91739">
      <w:pPr>
        <w:spacing w:after="120"/>
        <w:jc w:val="left"/>
        <w:rPr>
          <w:b/>
        </w:rPr>
      </w:pPr>
      <w:r>
        <w:rPr>
          <w:b/>
        </w:rPr>
        <w:t>Secretariat</w:t>
      </w:r>
    </w:p>
    <w:p w:rsidR="00E91739" w:rsidRDefault="00E91739" w:rsidP="00E91739">
      <w:pPr>
        <w:spacing w:after="60"/>
        <w:jc w:val="left"/>
      </w:pPr>
      <w:r>
        <w:t>Ms Toni Dawes, Secretary</w:t>
      </w:r>
    </w:p>
    <w:p w:rsidR="00E91739" w:rsidRDefault="00E91739" w:rsidP="00E91739">
      <w:pPr>
        <w:spacing w:after="60"/>
        <w:jc w:val="left"/>
      </w:pPr>
      <w:r>
        <w:t>Mr Glenn Ryall, Principal Research Officer</w:t>
      </w:r>
    </w:p>
    <w:p w:rsidR="00E91739" w:rsidRDefault="00E91739" w:rsidP="00E91739">
      <w:pPr>
        <w:jc w:val="left"/>
      </w:pPr>
      <w:r>
        <w:t>Ms Ingrid Zappe, Legislative Research Officer</w:t>
      </w:r>
    </w:p>
    <w:p w:rsidR="00E91739" w:rsidRDefault="00E91739" w:rsidP="00E91739">
      <w:pPr>
        <w:jc w:val="left"/>
      </w:pPr>
    </w:p>
    <w:p w:rsidR="00E91739" w:rsidRDefault="00E91739" w:rsidP="00E91739">
      <w:pPr>
        <w:jc w:val="left"/>
      </w:pPr>
    </w:p>
    <w:p w:rsidR="00E91739" w:rsidRDefault="00E91739" w:rsidP="00E91739">
      <w:pPr>
        <w:jc w:val="left"/>
      </w:pPr>
    </w:p>
    <w:p w:rsidR="00E91739" w:rsidRPr="00FA436C" w:rsidRDefault="00E91739" w:rsidP="00E91739">
      <w:pPr>
        <w:spacing w:after="120"/>
        <w:jc w:val="left"/>
        <w:rPr>
          <w:b/>
        </w:rPr>
      </w:pPr>
      <w:r>
        <w:rPr>
          <w:b/>
        </w:rPr>
        <w:t>Committee legal adviser</w:t>
      </w:r>
    </w:p>
    <w:p w:rsidR="00E91739" w:rsidRDefault="00E91739" w:rsidP="00E91739">
      <w:pPr>
        <w:jc w:val="left"/>
      </w:pPr>
      <w:r>
        <w:t>Associate Professor Leighton McDonald</w:t>
      </w:r>
    </w:p>
    <w:p w:rsidR="00E91739" w:rsidRDefault="00E91739" w:rsidP="00E91739">
      <w:pPr>
        <w:jc w:val="left"/>
      </w:pPr>
    </w:p>
    <w:p w:rsidR="00E91739" w:rsidRDefault="00E91739" w:rsidP="00E91739">
      <w:pPr>
        <w:jc w:val="left"/>
      </w:pPr>
    </w:p>
    <w:p w:rsidR="00E91739" w:rsidRDefault="00E91739" w:rsidP="00E91739">
      <w:pPr>
        <w:jc w:val="left"/>
      </w:pPr>
    </w:p>
    <w:p w:rsidR="00E91739" w:rsidRPr="00FA436C" w:rsidRDefault="00E91739" w:rsidP="00E91739">
      <w:pPr>
        <w:spacing w:after="120"/>
        <w:jc w:val="left"/>
        <w:rPr>
          <w:b/>
        </w:rPr>
      </w:pPr>
      <w:r>
        <w:rPr>
          <w:b/>
        </w:rPr>
        <w:t>Committee contacts</w:t>
      </w:r>
    </w:p>
    <w:p w:rsidR="00E91739" w:rsidRDefault="00E91739" w:rsidP="00E91739">
      <w:pPr>
        <w:jc w:val="left"/>
      </w:pPr>
      <w:r>
        <w:t xml:space="preserve">PO Box 6100 </w:t>
      </w:r>
    </w:p>
    <w:p w:rsidR="00E91739" w:rsidRDefault="00E91739" w:rsidP="00E91739">
      <w:pPr>
        <w:jc w:val="left"/>
      </w:pPr>
      <w:r>
        <w:t>Parliament House</w:t>
      </w:r>
    </w:p>
    <w:p w:rsidR="00E91739" w:rsidRDefault="00E91739" w:rsidP="00E91739">
      <w:pPr>
        <w:jc w:val="left"/>
      </w:pPr>
      <w:proofErr w:type="gramStart"/>
      <w:r>
        <w:t>Canberra  ACT</w:t>
      </w:r>
      <w:proofErr w:type="gramEnd"/>
      <w:r>
        <w:t xml:space="preserve">  2600</w:t>
      </w:r>
    </w:p>
    <w:p w:rsidR="00E91739" w:rsidRDefault="00E91739" w:rsidP="00E91739">
      <w:pPr>
        <w:jc w:val="left"/>
      </w:pPr>
      <w:r>
        <w:t>Phone: 02 6277 3050</w:t>
      </w:r>
    </w:p>
    <w:p w:rsidR="00E91739" w:rsidRDefault="00E91739" w:rsidP="00E91739">
      <w:pPr>
        <w:jc w:val="left"/>
      </w:pPr>
      <w:r>
        <w:t>Email:  scrutiny.sen@aph.gov.au</w:t>
      </w:r>
    </w:p>
    <w:p w:rsidR="00E91739" w:rsidRDefault="00E91739" w:rsidP="00E91739">
      <w:pPr>
        <w:jc w:val="left"/>
      </w:pPr>
      <w:r>
        <w:t xml:space="preserve">Website:  </w:t>
      </w:r>
      <w:r w:rsidRPr="00CC3818">
        <w:t>http://www.aph.gov.au/senate_scrutiny</w:t>
      </w:r>
    </w:p>
    <w:p w:rsidR="00E91739" w:rsidRDefault="00E91739" w:rsidP="00E91739">
      <w:pPr>
        <w:spacing w:line="240" w:lineRule="auto"/>
        <w:jc w:val="left"/>
        <w:rPr>
          <w:b/>
          <w:sz w:val="32"/>
        </w:rPr>
      </w:pPr>
      <w:r>
        <w:rPr>
          <w:b/>
          <w:sz w:val="32"/>
        </w:rPr>
        <w:br w:type="page"/>
      </w:r>
      <w:r>
        <w:rPr>
          <w:b/>
          <w:sz w:val="32"/>
        </w:rPr>
        <w:lastRenderedPageBreak/>
        <w:br w:type="page"/>
      </w:r>
    </w:p>
    <w:p w:rsidR="00E91739" w:rsidRDefault="00E91739" w:rsidP="00E91739">
      <w:pPr>
        <w:spacing w:before="240" w:after="240" w:line="240" w:lineRule="auto"/>
        <w:jc w:val="center"/>
        <w:rPr>
          <w:b/>
          <w:sz w:val="32"/>
        </w:rPr>
      </w:pPr>
    </w:p>
    <w:p w:rsidR="00E91739" w:rsidRDefault="00E91739" w:rsidP="00E91739">
      <w:pPr>
        <w:spacing w:before="240" w:after="240" w:line="240" w:lineRule="auto"/>
        <w:jc w:val="center"/>
        <w:rPr>
          <w:b/>
          <w:sz w:val="32"/>
        </w:rPr>
      </w:pPr>
    </w:p>
    <w:p w:rsidR="00E91739" w:rsidRDefault="00E91739" w:rsidP="00E91739">
      <w:pPr>
        <w:spacing w:before="240" w:after="240" w:line="240" w:lineRule="auto"/>
        <w:jc w:val="center"/>
        <w:rPr>
          <w:b/>
          <w:sz w:val="32"/>
        </w:rPr>
      </w:pPr>
      <w:r>
        <w:rPr>
          <w:b/>
          <w:sz w:val="32"/>
        </w:rPr>
        <w:t>Terms of Reference</w:t>
      </w:r>
    </w:p>
    <w:p w:rsidR="00E91739" w:rsidRDefault="00E91739" w:rsidP="00E91739">
      <w:pPr>
        <w:spacing w:after="360" w:line="240" w:lineRule="auto"/>
        <w:jc w:val="center"/>
      </w:pPr>
    </w:p>
    <w:p w:rsidR="00E91739" w:rsidRDefault="00E91739" w:rsidP="00E91739">
      <w:pPr>
        <w:spacing w:after="360" w:line="240" w:lineRule="auto"/>
        <w:jc w:val="center"/>
      </w:pPr>
      <w:r>
        <w:t xml:space="preserve">Extract from </w:t>
      </w:r>
      <w:r>
        <w:rPr>
          <w:b/>
        </w:rPr>
        <w:t>Standing Order 24</w:t>
      </w:r>
    </w:p>
    <w:p w:rsidR="00E91739" w:rsidRDefault="00E91739" w:rsidP="00E9173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91739" w:rsidRDefault="00E91739" w:rsidP="00E91739">
      <w:pPr>
        <w:tabs>
          <w:tab w:val="left" w:pos="8576"/>
        </w:tabs>
        <w:spacing w:before="120"/>
        <w:ind w:left="1701" w:hanging="567"/>
      </w:pPr>
      <w:r>
        <w:t>(</w:t>
      </w:r>
      <w:proofErr w:type="gramStart"/>
      <w:r>
        <w:t>i</w:t>
      </w:r>
      <w:proofErr w:type="gramEnd"/>
      <w:r>
        <w:t>)</w:t>
      </w:r>
      <w:r>
        <w:tab/>
        <w:t>trespass unduly on personal rights and liberties;</w:t>
      </w:r>
    </w:p>
    <w:p w:rsidR="00E91739" w:rsidRDefault="00E91739" w:rsidP="00E9173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E91739" w:rsidRDefault="00E91739" w:rsidP="00E9173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E91739" w:rsidRDefault="00E91739" w:rsidP="00E91739">
      <w:pPr>
        <w:tabs>
          <w:tab w:val="left" w:pos="8576"/>
        </w:tabs>
        <w:spacing w:before="120"/>
        <w:ind w:left="1701" w:hanging="567"/>
      </w:pPr>
      <w:r>
        <w:t>(iv)</w:t>
      </w:r>
      <w:r>
        <w:tab/>
      </w:r>
      <w:proofErr w:type="gramStart"/>
      <w:r>
        <w:t>inappropriately</w:t>
      </w:r>
      <w:proofErr w:type="gramEnd"/>
      <w:r>
        <w:t xml:space="preserve"> delegate legislative powers; or</w:t>
      </w:r>
    </w:p>
    <w:p w:rsidR="00E91739" w:rsidRDefault="00E91739" w:rsidP="00E9173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E91739" w:rsidRDefault="00E91739" w:rsidP="00E9173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91739" w:rsidRPr="000E6DD3" w:rsidRDefault="00E91739" w:rsidP="00E9173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E91739" w:rsidRPr="000E6DD3" w:rsidRDefault="00E91739" w:rsidP="00E91739">
      <w:pPr>
        <w:tabs>
          <w:tab w:val="left" w:pos="426"/>
          <w:tab w:val="left" w:pos="1134"/>
          <w:tab w:val="left" w:pos="1701"/>
        </w:tabs>
        <w:spacing w:after="180" w:line="240" w:lineRule="auto"/>
        <w:ind w:left="1134" w:hanging="1134"/>
        <w:rPr>
          <w:szCs w:val="26"/>
        </w:rPr>
      </w:pPr>
    </w:p>
    <w:p w:rsidR="00E91739" w:rsidRDefault="00E91739" w:rsidP="00E91739">
      <w:pPr>
        <w:tabs>
          <w:tab w:val="left" w:pos="426"/>
          <w:tab w:val="left" w:pos="1134"/>
          <w:tab w:val="left" w:pos="1701"/>
        </w:tabs>
        <w:spacing w:after="180" w:line="240" w:lineRule="auto"/>
        <w:ind w:left="1134" w:hanging="1134"/>
      </w:pPr>
      <w:r>
        <w:br w:type="page"/>
      </w:r>
    </w:p>
    <w:p w:rsidR="00E91739" w:rsidRDefault="00E91739" w:rsidP="00E91739">
      <w:pPr>
        <w:tabs>
          <w:tab w:val="left" w:pos="426"/>
          <w:tab w:val="left" w:pos="1134"/>
          <w:tab w:val="left" w:pos="1701"/>
        </w:tabs>
        <w:spacing w:after="180" w:line="240" w:lineRule="auto"/>
        <w:ind w:left="1134" w:hanging="1134"/>
      </w:pPr>
    </w:p>
    <w:p w:rsidR="00E91739" w:rsidRDefault="00E91739" w:rsidP="00E91739">
      <w:pPr>
        <w:pBdr>
          <w:bottom w:val="single" w:sz="4" w:space="1" w:color="auto"/>
        </w:pBdr>
        <w:spacing w:after="480"/>
        <w:jc w:val="center"/>
        <w:rPr>
          <w:b/>
          <w:sz w:val="32"/>
        </w:rPr>
        <w:sectPr w:rsidR="00E91739" w:rsidSect="00E10390">
          <w:pgSz w:w="11906" w:h="16838"/>
          <w:pgMar w:top="1701" w:right="1700" w:bottom="1701" w:left="1843" w:header="720" w:footer="720" w:gutter="170"/>
          <w:pgNumType w:fmt="lowerRoman" w:start="5"/>
          <w:cols w:space="720"/>
          <w:titlePg/>
          <w:docGrid w:linePitch="354"/>
        </w:sectPr>
      </w:pPr>
    </w:p>
    <w:p w:rsidR="00E91739" w:rsidRDefault="00E91739" w:rsidP="00E9173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E91739" w:rsidTr="00AC4F22">
        <w:tc>
          <w:tcPr>
            <w:tcW w:w="6663" w:type="dxa"/>
          </w:tcPr>
          <w:p w:rsidR="00E91739" w:rsidRPr="004D4608" w:rsidRDefault="00E91739" w:rsidP="00AC4F22">
            <w:pPr>
              <w:spacing w:after="180"/>
              <w:jc w:val="left"/>
              <w:rPr>
                <w:b/>
              </w:rPr>
            </w:pPr>
            <w:r>
              <w:rPr>
                <w:b/>
              </w:rPr>
              <w:t>Commentary on bills</w:t>
            </w:r>
          </w:p>
        </w:tc>
        <w:tc>
          <w:tcPr>
            <w:tcW w:w="1275" w:type="dxa"/>
            <w:vAlign w:val="bottom"/>
          </w:tcPr>
          <w:p w:rsidR="00E91739" w:rsidRDefault="00E91739" w:rsidP="00AC4F22">
            <w:pPr>
              <w:spacing w:after="120"/>
              <w:jc w:val="right"/>
            </w:pPr>
          </w:p>
        </w:tc>
      </w:tr>
    </w:tbl>
    <w:p w:rsidR="00E91739" w:rsidRDefault="00E91739" w:rsidP="00E91739">
      <w:pPr>
        <w:pStyle w:val="TOCBullet"/>
        <w:tabs>
          <w:tab w:val="clear" w:pos="7655"/>
        </w:tabs>
        <w:ind w:left="567" w:hanging="567"/>
        <w:rPr>
          <w:rFonts w:asciiTheme="minorHAnsi" w:eastAsiaTheme="minorEastAsia" w:hAnsiTheme="minorHAnsi" w:cstheme="minorBidi"/>
          <w:sz w:val="22"/>
          <w:szCs w:val="22"/>
        </w:rPr>
      </w:pPr>
      <w:r>
        <w:t>Australian Immunisation Register Bill 2015</w:t>
      </w:r>
      <w:r>
        <w:tab/>
        <w:t>1</w:t>
      </w:r>
    </w:p>
    <w:p w:rsidR="00E91739" w:rsidRDefault="00E91739" w:rsidP="00E91739">
      <w:pPr>
        <w:pStyle w:val="TOC3"/>
        <w:rPr>
          <w:rFonts w:asciiTheme="minorHAnsi" w:eastAsiaTheme="minorEastAsia" w:hAnsiTheme="minorHAnsi" w:cstheme="minorBidi"/>
          <w:noProof/>
          <w:sz w:val="22"/>
          <w:szCs w:val="22"/>
        </w:rPr>
      </w:pPr>
      <w:r>
        <w:rPr>
          <w:noProof/>
        </w:rPr>
        <w:t>Australian Immunisation Register (Consequential and Transitional Provisions) Bill 2015</w:t>
      </w:r>
      <w:r>
        <w:rPr>
          <w:noProof/>
        </w:rPr>
        <w:tab/>
        <w:t>3</w:t>
      </w:r>
    </w:p>
    <w:p w:rsidR="00E91739" w:rsidRDefault="00E91739" w:rsidP="00E91739">
      <w:pPr>
        <w:pStyle w:val="TOC3"/>
        <w:rPr>
          <w:rFonts w:asciiTheme="minorHAnsi" w:eastAsiaTheme="minorEastAsia" w:hAnsiTheme="minorHAnsi" w:cstheme="minorBidi"/>
          <w:noProof/>
          <w:sz w:val="22"/>
          <w:szCs w:val="22"/>
        </w:rPr>
      </w:pPr>
      <w:r>
        <w:rPr>
          <w:noProof/>
        </w:rPr>
        <w:t>Maritime Legislation Amendment Bill 2015</w:t>
      </w:r>
      <w:r>
        <w:rPr>
          <w:noProof/>
        </w:rPr>
        <w:tab/>
        <w:t>4</w:t>
      </w:r>
    </w:p>
    <w:p w:rsidR="00E91739" w:rsidRDefault="00E91739" w:rsidP="00E91739">
      <w:pPr>
        <w:pStyle w:val="TOCBullet"/>
        <w:tabs>
          <w:tab w:val="clear" w:pos="7655"/>
        </w:tabs>
        <w:ind w:left="567" w:right="822" w:hanging="567"/>
        <w:rPr>
          <w:rFonts w:asciiTheme="minorHAnsi" w:eastAsiaTheme="minorEastAsia" w:hAnsiTheme="minorHAnsi" w:cstheme="minorBidi"/>
          <w:sz w:val="22"/>
          <w:szCs w:val="22"/>
        </w:rPr>
      </w:pPr>
      <w:r w:rsidRPr="00DB0A6A">
        <w:rPr>
          <w:lang w:val="en-US"/>
        </w:rPr>
        <w:t xml:space="preserve">Social Security Legislation Amendment (Further Strengthening Job Seeker Compliance) </w:t>
      </w:r>
      <w:r>
        <w:t>Bill 2015</w:t>
      </w:r>
      <w:r>
        <w:tab/>
        <w:t>5</w:t>
      </w:r>
    </w:p>
    <w:p w:rsidR="00E91739" w:rsidRDefault="00E91739" w:rsidP="00E91739">
      <w:pPr>
        <w:pStyle w:val="TOC3"/>
        <w:rPr>
          <w:rFonts w:asciiTheme="minorHAnsi" w:eastAsiaTheme="minorEastAsia" w:hAnsiTheme="minorHAnsi" w:cstheme="minorBidi"/>
          <w:noProof/>
          <w:sz w:val="22"/>
          <w:szCs w:val="22"/>
        </w:rPr>
      </w:pPr>
      <w:r w:rsidRPr="00DB0A6A">
        <w:rPr>
          <w:noProof/>
          <w:lang w:val="en-US"/>
        </w:rPr>
        <w:t xml:space="preserve">Social Services Legislation Amendment (More Generous Means Testing for Youth Payments) </w:t>
      </w:r>
      <w:r>
        <w:rPr>
          <w:noProof/>
        </w:rPr>
        <w:t>Bill 2015</w:t>
      </w:r>
      <w:r>
        <w:rPr>
          <w:noProof/>
        </w:rPr>
        <w:tab/>
        <w:t>7</w:t>
      </w:r>
    </w:p>
    <w:p w:rsidR="00E91739" w:rsidRPr="0076667E" w:rsidRDefault="00E91739" w:rsidP="00E91739">
      <w:pPr>
        <w:pStyle w:val="TOC3"/>
        <w:spacing w:after="120"/>
        <w:rPr>
          <w:noProof/>
        </w:rPr>
      </w:pPr>
      <w:r w:rsidRPr="00043C90">
        <w:rPr>
          <w:b/>
          <w:noProof/>
        </w:rPr>
        <w:t>Commentary on amendments to bills</w:t>
      </w:r>
    </w:p>
    <w:p w:rsidR="00E91739" w:rsidRPr="00B1008E" w:rsidRDefault="00E91739" w:rsidP="00E91739">
      <w:pPr>
        <w:pStyle w:val="TOCBullet"/>
        <w:tabs>
          <w:tab w:val="clear" w:pos="7655"/>
        </w:tabs>
        <w:ind w:left="567" w:hanging="567"/>
      </w:pPr>
      <w:r>
        <w:rPr>
          <w:sz w:val="24"/>
          <w:szCs w:val="24"/>
        </w:rPr>
        <w:t xml:space="preserve">Social Services Legislation Amendment (No. 2) </w:t>
      </w:r>
      <w:r w:rsidRPr="000C3741">
        <w:rPr>
          <w:sz w:val="24"/>
          <w:szCs w:val="24"/>
        </w:rPr>
        <w:t>Bill 2015</w:t>
      </w:r>
      <w:r>
        <w:tab/>
        <w:t>8</w:t>
      </w:r>
    </w:p>
    <w:p w:rsidR="00E91739" w:rsidRPr="00B1008E" w:rsidRDefault="00E91739" w:rsidP="00E91739">
      <w:pPr>
        <w:pStyle w:val="TOCBullet"/>
        <w:numPr>
          <w:ilvl w:val="0"/>
          <w:numId w:val="0"/>
        </w:numPr>
        <w:tabs>
          <w:tab w:val="clear" w:pos="7655"/>
        </w:tabs>
        <w:ind w:left="567" w:right="1814"/>
        <w:rPr>
          <w:szCs w:val="26"/>
        </w:rPr>
      </w:pPr>
      <w:r>
        <w:rPr>
          <w:sz w:val="24"/>
          <w:szCs w:val="24"/>
        </w:rPr>
        <w:t>Water Amendment Bill 2015</w:t>
      </w:r>
      <w:r w:rsidRPr="00B1008E">
        <w:rPr>
          <w:sz w:val="24"/>
          <w:szCs w:val="24"/>
        </w:rPr>
        <w:tab/>
      </w:r>
      <w:r>
        <w:rPr>
          <w:szCs w:val="26"/>
        </w:rPr>
        <w:t>8</w:t>
      </w:r>
    </w:p>
    <w:p w:rsidR="00E91739" w:rsidRDefault="00E91739" w:rsidP="00E91739">
      <w:pPr>
        <w:pStyle w:val="TOCBullet"/>
        <w:numPr>
          <w:ilvl w:val="0"/>
          <w:numId w:val="0"/>
        </w:numPr>
        <w:tabs>
          <w:tab w:val="clear" w:pos="7655"/>
        </w:tabs>
        <w:ind w:left="567"/>
      </w:pPr>
      <w:r w:rsidRPr="00043C90">
        <w:rPr>
          <w:b/>
        </w:rPr>
        <w:t>Scrutiny of standing appropriations</w:t>
      </w:r>
      <w:r>
        <w:tab/>
        <w:t>9</w:t>
      </w:r>
    </w:p>
    <w:p w:rsidR="00E91739" w:rsidRDefault="00E91739" w:rsidP="00E91739"/>
    <w:p w:rsidR="00E91739" w:rsidRPr="00620A72" w:rsidRDefault="00E91739" w:rsidP="00E91739"/>
    <w:p w:rsidR="00E91739" w:rsidRPr="00C4597F" w:rsidRDefault="00E91739" w:rsidP="00E91739">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E91739" w:rsidRPr="00D92660" w:rsidRDefault="00E91739" w:rsidP="00E91739">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E91739" w:rsidRDefault="00E91739" w:rsidP="00E9173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E91739" w:rsidRPr="00C4597F" w:rsidRDefault="00E91739" w:rsidP="00E9173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E91739" w:rsidRDefault="00E91739" w:rsidP="00E91739">
      <w:pPr>
        <w:tabs>
          <w:tab w:val="left" w:pos="1170"/>
        </w:tabs>
        <w:jc w:val="left"/>
      </w:pPr>
    </w:p>
    <w:p w:rsidR="00E91739" w:rsidRDefault="00E91739" w:rsidP="00E91739">
      <w:pPr>
        <w:tabs>
          <w:tab w:val="left" w:pos="1170"/>
        </w:tabs>
        <w:jc w:val="left"/>
      </w:pPr>
    </w:p>
    <w:p w:rsidR="00E91739" w:rsidRDefault="00E91739" w:rsidP="00E91739">
      <w:pPr>
        <w:tabs>
          <w:tab w:val="left" w:pos="1170"/>
        </w:tabs>
        <w:jc w:val="left"/>
      </w:pPr>
    </w:p>
    <w:p w:rsidR="00E91739" w:rsidRDefault="00E91739" w:rsidP="00E91739">
      <w:pPr>
        <w:tabs>
          <w:tab w:val="left" w:pos="1170"/>
        </w:tabs>
        <w:jc w:val="left"/>
      </w:pPr>
    </w:p>
    <w:p w:rsidR="00E91739" w:rsidRDefault="00E91739" w:rsidP="00E91739">
      <w:pPr>
        <w:tabs>
          <w:tab w:val="left" w:pos="1170"/>
        </w:tabs>
        <w:jc w:val="left"/>
      </w:pPr>
    </w:p>
    <w:p w:rsidR="00E91739" w:rsidRDefault="00E91739" w:rsidP="00E91739">
      <w:pPr>
        <w:tabs>
          <w:tab w:val="left" w:pos="1170"/>
        </w:tabs>
        <w:jc w:val="left"/>
        <w:sectPr w:rsidR="00E91739" w:rsidSect="00E10390">
          <w:headerReference w:type="first" r:id="rId10"/>
          <w:footerReference w:type="first" r:id="rId11"/>
          <w:pgSz w:w="11906" w:h="16838"/>
          <w:pgMar w:top="1701" w:right="1700" w:bottom="1701" w:left="1843" w:header="720" w:footer="720" w:gutter="170"/>
          <w:pgNumType w:fmt="lowerRoman" w:start="5"/>
          <w:cols w:space="720"/>
          <w:titlePg/>
          <w:docGrid w:linePitch="354"/>
        </w:sectPr>
      </w:pPr>
    </w:p>
    <w:p w:rsidR="00E91739" w:rsidRDefault="00E91739" w:rsidP="00E91739">
      <w:pPr>
        <w:tabs>
          <w:tab w:val="left" w:pos="1170"/>
        </w:tabs>
        <w:jc w:val="left"/>
      </w:pPr>
    </w:p>
    <w:p w:rsidR="00E91739" w:rsidRDefault="00E91739" w:rsidP="00A3675A">
      <w:pPr>
        <w:pStyle w:val="H1"/>
        <w:sectPr w:rsidR="00E91739" w:rsidSect="00A178C2">
          <w:headerReference w:type="even" r:id="rId12"/>
          <w:footerReference w:type="even" r:id="rId13"/>
          <w:footerReference w:type="default" r:id="rId14"/>
          <w:pgSz w:w="11906" w:h="16838"/>
          <w:pgMar w:top="1701" w:right="1701" w:bottom="1701" w:left="1843" w:header="720" w:footer="720" w:gutter="170"/>
          <w:pgNumType w:start="1"/>
          <w:cols w:space="720"/>
          <w:docGrid w:linePitch="354"/>
        </w:sectPr>
      </w:pPr>
    </w:p>
    <w:p w:rsidR="00A3675A" w:rsidRPr="00E110E9" w:rsidRDefault="00F81B2E" w:rsidP="00A3675A">
      <w:pPr>
        <w:pStyle w:val="H1"/>
      </w:pPr>
      <w:r>
        <w:lastRenderedPageBreak/>
        <w:t xml:space="preserve">Australian Immunisation Register </w:t>
      </w:r>
      <w:r w:rsidR="00A3675A">
        <w:t>Bill 2015</w:t>
      </w:r>
    </w:p>
    <w:p w:rsidR="00A3675A" w:rsidRPr="00E110E9" w:rsidRDefault="00A3675A" w:rsidP="00A3675A">
      <w:r w:rsidRPr="00E110E9">
        <w:t xml:space="preserve">Introduced into the </w:t>
      </w:r>
      <w:r>
        <w:t xml:space="preserve">House of Representatives </w:t>
      </w:r>
      <w:r w:rsidRPr="00E110E9">
        <w:t xml:space="preserve">on </w:t>
      </w:r>
      <w:r>
        <w:t>1</w:t>
      </w:r>
      <w:r w:rsidR="00F81B2E">
        <w:t>0</w:t>
      </w:r>
      <w:r>
        <w:t xml:space="preserve"> </w:t>
      </w:r>
      <w:r w:rsidR="00F81B2E">
        <w:t>September</w:t>
      </w:r>
      <w:r>
        <w:t xml:space="preserve"> 2015</w:t>
      </w:r>
    </w:p>
    <w:p w:rsidR="00A3675A" w:rsidRPr="00E110E9" w:rsidRDefault="00A3675A" w:rsidP="00A3675A">
      <w:r>
        <w:t xml:space="preserve">Portfolio: </w:t>
      </w:r>
      <w:r w:rsidR="00F81B2E">
        <w:t>Health</w:t>
      </w:r>
    </w:p>
    <w:p w:rsidR="00A3675A" w:rsidRDefault="00A3675A" w:rsidP="00A3675A"/>
    <w:p w:rsidR="00A3675A" w:rsidRDefault="00A3675A" w:rsidP="00A3675A">
      <w:pPr>
        <w:pStyle w:val="H2"/>
      </w:pPr>
      <w:r w:rsidRPr="00C54BA1">
        <w:t>Background</w:t>
      </w:r>
    </w:p>
    <w:p w:rsidR="00A3675A" w:rsidRDefault="00A3675A" w:rsidP="00A3675A"/>
    <w:p w:rsidR="00A3675A" w:rsidRPr="00F81B2E" w:rsidRDefault="00A3675A" w:rsidP="00F81B2E">
      <w:pPr>
        <w:rPr>
          <w:b/>
          <w:i/>
        </w:rPr>
      </w:pPr>
      <w:r>
        <w:t xml:space="preserve">This bill </w:t>
      </w:r>
      <w:r w:rsidR="00F81B2E" w:rsidRPr="00B03BDB">
        <w:t xml:space="preserve">provides for the </w:t>
      </w:r>
      <w:r w:rsidR="00972403" w:rsidRPr="00B03BDB">
        <w:t xml:space="preserve">expansion </w:t>
      </w:r>
      <w:r w:rsidR="00F81B2E" w:rsidRPr="00B03BDB">
        <w:t xml:space="preserve">and </w:t>
      </w:r>
      <w:r w:rsidR="00972403" w:rsidRPr="00B03BDB">
        <w:t xml:space="preserve">consolidated </w:t>
      </w:r>
      <w:r w:rsidR="00F81B2E" w:rsidRPr="00B03BDB">
        <w:t>management of Australian immunisation registers.</w:t>
      </w:r>
    </w:p>
    <w:p w:rsidR="00A3675A" w:rsidRDefault="00A3675A" w:rsidP="00A3675A"/>
    <w:p w:rsidR="00427CE1" w:rsidRDefault="005B2AAD" w:rsidP="005B2AAD">
      <w:pPr>
        <w:pStyle w:val="H2"/>
      </w:pPr>
      <w:r w:rsidRPr="007717B4">
        <w:t>Undue trespass on personal rights and liberties—privacy</w:t>
      </w:r>
    </w:p>
    <w:p w:rsidR="005B2AAD" w:rsidRPr="007717B4" w:rsidRDefault="00427CE1" w:rsidP="005B2AAD">
      <w:pPr>
        <w:pStyle w:val="H2"/>
      </w:pPr>
      <w:r>
        <w:t>B</w:t>
      </w:r>
      <w:r w:rsidR="005B2AAD">
        <w:t>road discretionary power</w:t>
      </w:r>
    </w:p>
    <w:p w:rsidR="005B2AAD" w:rsidRPr="007717B4" w:rsidRDefault="005B2AAD" w:rsidP="005B2AAD">
      <w:pPr>
        <w:pStyle w:val="H2"/>
      </w:pPr>
      <w:r>
        <w:t>Subc</w:t>
      </w:r>
      <w:r w:rsidRPr="007717B4">
        <w:t>lause 22(3)</w:t>
      </w:r>
    </w:p>
    <w:p w:rsidR="005B2AAD" w:rsidRDefault="005B2AAD" w:rsidP="005B2AAD">
      <w:pPr>
        <w:rPr>
          <w:szCs w:val="26"/>
        </w:rPr>
      </w:pPr>
    </w:p>
    <w:p w:rsidR="005B2AAD" w:rsidRDefault="00427CE1" w:rsidP="005B2AAD">
      <w:pPr>
        <w:rPr>
          <w:szCs w:val="26"/>
        </w:rPr>
      </w:pPr>
      <w:r>
        <w:rPr>
          <w:szCs w:val="26"/>
        </w:rPr>
        <w:t>S</w:t>
      </w:r>
      <w:r w:rsidR="005B2AAD">
        <w:rPr>
          <w:szCs w:val="26"/>
        </w:rPr>
        <w:t>ubclause</w:t>
      </w:r>
      <w:r>
        <w:rPr>
          <w:szCs w:val="26"/>
        </w:rPr>
        <w:t xml:space="preserve"> 22(3)</w:t>
      </w:r>
      <w:r w:rsidR="005B2AAD">
        <w:rPr>
          <w:szCs w:val="26"/>
        </w:rPr>
        <w:t xml:space="preserve"> empowers the Minister for Health (or delegate) to authorise, in writing, a person to make a record of, disclose or otherwise use protected information </w:t>
      </w:r>
      <w:r w:rsidR="00C06F08">
        <w:rPr>
          <w:szCs w:val="26"/>
        </w:rPr>
        <w:t>“</w:t>
      </w:r>
      <w:r w:rsidR="005B2AAD">
        <w:rPr>
          <w:szCs w:val="26"/>
        </w:rPr>
        <w:t>for a specified purpose that the Minister is satisfied is in the public interest</w:t>
      </w:r>
      <w:r w:rsidR="00C06F08">
        <w:rPr>
          <w:szCs w:val="26"/>
        </w:rPr>
        <w:t>”</w:t>
      </w:r>
      <w:r w:rsidR="005B2AAD">
        <w:rPr>
          <w:szCs w:val="26"/>
        </w:rPr>
        <w:t xml:space="preserve">. This power is in addition to subclause </w:t>
      </w:r>
      <w:r>
        <w:rPr>
          <w:szCs w:val="26"/>
        </w:rPr>
        <w:t>22</w:t>
      </w:r>
      <w:r w:rsidR="005B2AAD">
        <w:rPr>
          <w:szCs w:val="26"/>
        </w:rPr>
        <w:t>(2)</w:t>
      </w:r>
      <w:r w:rsidR="00972403">
        <w:rPr>
          <w:szCs w:val="26"/>
        </w:rPr>
        <w:t>,</w:t>
      </w:r>
      <w:r w:rsidR="005B2AAD">
        <w:rPr>
          <w:szCs w:val="26"/>
        </w:rPr>
        <w:t xml:space="preserve"> which provides in detail for the uses and disclosures that are authorised for the purposes of the Privacy Act.</w:t>
      </w:r>
    </w:p>
    <w:p w:rsidR="005B2AAD" w:rsidRDefault="005B2AAD" w:rsidP="005B2AAD">
      <w:pPr>
        <w:rPr>
          <w:szCs w:val="26"/>
        </w:rPr>
      </w:pPr>
    </w:p>
    <w:p w:rsidR="005B2AAD" w:rsidRPr="004F354C" w:rsidRDefault="005B2AAD" w:rsidP="005B2AAD">
      <w:pPr>
        <w:rPr>
          <w:szCs w:val="26"/>
        </w:rPr>
      </w:pPr>
      <w:r>
        <w:rPr>
          <w:szCs w:val="26"/>
        </w:rPr>
        <w:t xml:space="preserve">The explanatory memorandum does not discuss why it is necessary to supplement instances of authorised uses and disclosures by conferring a broad </w:t>
      </w:r>
      <w:r w:rsidRPr="004F354C">
        <w:rPr>
          <w:szCs w:val="26"/>
        </w:rPr>
        <w:t xml:space="preserve">power on the Minister, conditioned only upon her or his satisfaction that the authorisation is in the public interest. </w:t>
      </w:r>
      <w:r w:rsidR="00AF463E" w:rsidRPr="004F354C">
        <w:rPr>
          <w:szCs w:val="26"/>
        </w:rPr>
        <w:t>The explanatory memorandum</w:t>
      </w:r>
      <w:r w:rsidR="00777CE1" w:rsidRPr="004F354C">
        <w:rPr>
          <w:szCs w:val="26"/>
        </w:rPr>
        <w:t xml:space="preserve"> (at p. 15)</w:t>
      </w:r>
      <w:r w:rsidR="00AF463E" w:rsidRPr="004F354C">
        <w:rPr>
          <w:szCs w:val="26"/>
        </w:rPr>
        <w:t xml:space="preserve"> give</w:t>
      </w:r>
      <w:r w:rsidR="00777CE1" w:rsidRPr="004F354C">
        <w:rPr>
          <w:szCs w:val="26"/>
        </w:rPr>
        <w:t>s</w:t>
      </w:r>
      <w:r w:rsidR="00AF463E" w:rsidRPr="004F354C">
        <w:rPr>
          <w:szCs w:val="26"/>
        </w:rPr>
        <w:t xml:space="preserve"> an example </w:t>
      </w:r>
      <w:r w:rsidR="00972403" w:rsidRPr="00B03BDB">
        <w:rPr>
          <w:szCs w:val="26"/>
        </w:rPr>
        <w:t xml:space="preserve">of </w:t>
      </w:r>
      <w:r w:rsidR="00AF463E" w:rsidRPr="00B03BDB">
        <w:rPr>
          <w:szCs w:val="26"/>
        </w:rPr>
        <w:t>a</w:t>
      </w:r>
      <w:r w:rsidR="00AF463E" w:rsidRPr="004F354C">
        <w:rPr>
          <w:szCs w:val="26"/>
        </w:rPr>
        <w:t xml:space="preserve"> situation that </w:t>
      </w:r>
      <w:r w:rsidR="00777CE1" w:rsidRPr="004F354C">
        <w:rPr>
          <w:szCs w:val="26"/>
        </w:rPr>
        <w:t xml:space="preserve">may be deemed to be in ‘the </w:t>
      </w:r>
      <w:r w:rsidR="00AF463E" w:rsidRPr="004F354C">
        <w:rPr>
          <w:szCs w:val="26"/>
        </w:rPr>
        <w:t>public interest</w:t>
      </w:r>
      <w:r w:rsidR="00C06F08" w:rsidRPr="004F354C">
        <w:rPr>
          <w:szCs w:val="26"/>
        </w:rPr>
        <w:t>’</w:t>
      </w:r>
      <w:r w:rsidR="00AF463E" w:rsidRPr="004F354C">
        <w:rPr>
          <w:szCs w:val="26"/>
        </w:rPr>
        <w:t xml:space="preserve">, </w:t>
      </w:r>
      <w:r w:rsidR="00777CE1" w:rsidRPr="004F354C">
        <w:rPr>
          <w:szCs w:val="26"/>
        </w:rPr>
        <w:t>that</w:t>
      </w:r>
      <w:r w:rsidR="00AF463E" w:rsidRPr="004F354C">
        <w:rPr>
          <w:szCs w:val="26"/>
        </w:rPr>
        <w:t xml:space="preserve"> is</w:t>
      </w:r>
      <w:r w:rsidRPr="004F354C">
        <w:rPr>
          <w:szCs w:val="26"/>
        </w:rPr>
        <w:t xml:space="preserve"> ‘where a child protection agency requests information when investigating the welfare of a child’. </w:t>
      </w:r>
      <w:r w:rsidR="00AF463E" w:rsidRPr="004F354C">
        <w:rPr>
          <w:szCs w:val="26"/>
        </w:rPr>
        <w:t>I</w:t>
      </w:r>
      <w:r w:rsidRPr="004F354C">
        <w:rPr>
          <w:szCs w:val="26"/>
        </w:rPr>
        <w:t xml:space="preserve">f the envisaged use of the power is focused on circumstances </w:t>
      </w:r>
      <w:r w:rsidR="00972403" w:rsidRPr="00B03BDB">
        <w:rPr>
          <w:szCs w:val="26"/>
        </w:rPr>
        <w:t xml:space="preserve">in which </w:t>
      </w:r>
      <w:r w:rsidRPr="00B03BDB">
        <w:rPr>
          <w:szCs w:val="26"/>
        </w:rPr>
        <w:t>the</w:t>
      </w:r>
      <w:r w:rsidRPr="004F354C">
        <w:rPr>
          <w:szCs w:val="26"/>
        </w:rPr>
        <w:t xml:space="preserve"> welfare of a child is at stake, </w:t>
      </w:r>
      <w:r w:rsidR="00AF463E" w:rsidRPr="004F354C">
        <w:rPr>
          <w:szCs w:val="26"/>
        </w:rPr>
        <w:t xml:space="preserve">it would be appropriate for </w:t>
      </w:r>
      <w:r w:rsidRPr="004F354C">
        <w:rPr>
          <w:szCs w:val="26"/>
        </w:rPr>
        <w:t xml:space="preserve">the power </w:t>
      </w:r>
      <w:r w:rsidR="00AF463E" w:rsidRPr="004F354C">
        <w:rPr>
          <w:szCs w:val="26"/>
        </w:rPr>
        <w:t>to</w:t>
      </w:r>
      <w:r w:rsidRPr="004F354C">
        <w:rPr>
          <w:szCs w:val="26"/>
        </w:rPr>
        <w:t xml:space="preserve"> be more narrowly drafted</w:t>
      </w:r>
      <w:r w:rsidR="00427CE1">
        <w:rPr>
          <w:szCs w:val="26"/>
        </w:rPr>
        <w:t xml:space="preserve"> </w:t>
      </w:r>
      <w:r w:rsidR="00427CE1" w:rsidRPr="00631D19">
        <w:rPr>
          <w:szCs w:val="26"/>
        </w:rPr>
        <w:t>to reflect this</w:t>
      </w:r>
      <w:r w:rsidRPr="004F354C">
        <w:rPr>
          <w:szCs w:val="26"/>
        </w:rPr>
        <w:t>.</w:t>
      </w:r>
      <w:r w:rsidR="00AF463E" w:rsidRPr="004F354C">
        <w:rPr>
          <w:szCs w:val="26"/>
        </w:rPr>
        <w:t xml:space="preserve"> In addition, the explanatory memorandum refers to disclosure being limited to </w:t>
      </w:r>
      <w:r w:rsidR="00C06F08" w:rsidRPr="004F354C">
        <w:rPr>
          <w:szCs w:val="26"/>
        </w:rPr>
        <w:t>‘</w:t>
      </w:r>
      <w:r w:rsidR="00AF463E" w:rsidRPr="004F354C">
        <w:rPr>
          <w:szCs w:val="26"/>
        </w:rPr>
        <w:t>a specified person or to a specified class of person</w:t>
      </w:r>
      <w:r w:rsidR="00777CE1" w:rsidRPr="004F354C">
        <w:rPr>
          <w:szCs w:val="26"/>
        </w:rPr>
        <w:t>s</w:t>
      </w:r>
      <w:r w:rsidR="00C06F08" w:rsidRPr="004F354C">
        <w:rPr>
          <w:szCs w:val="26"/>
        </w:rPr>
        <w:t>’</w:t>
      </w:r>
      <w:r w:rsidR="00AF463E" w:rsidRPr="004F354C">
        <w:rPr>
          <w:szCs w:val="26"/>
        </w:rPr>
        <w:t xml:space="preserve">, but this limitation does not appear in the text of the provision.   </w:t>
      </w:r>
    </w:p>
    <w:p w:rsidR="005B2AAD" w:rsidRPr="004F354C" w:rsidRDefault="005B2AAD" w:rsidP="005B2AAD">
      <w:pPr>
        <w:rPr>
          <w:szCs w:val="26"/>
        </w:rPr>
      </w:pPr>
    </w:p>
    <w:p w:rsidR="005B2AAD" w:rsidRPr="009B2215" w:rsidRDefault="009B2215" w:rsidP="005B2AAD">
      <w:pPr>
        <w:rPr>
          <w:b/>
          <w:szCs w:val="26"/>
        </w:rPr>
      </w:pPr>
      <w:r w:rsidRPr="004F354C">
        <w:rPr>
          <w:b/>
          <w:szCs w:val="26"/>
        </w:rPr>
        <w:t>T</w:t>
      </w:r>
      <w:r w:rsidR="005B2AAD" w:rsidRPr="004F354C">
        <w:rPr>
          <w:b/>
          <w:szCs w:val="26"/>
        </w:rPr>
        <w:t xml:space="preserve">he committee </w:t>
      </w:r>
      <w:r w:rsidRPr="004F354C">
        <w:rPr>
          <w:b/>
          <w:szCs w:val="26"/>
        </w:rPr>
        <w:t>seeks the Minister</w:t>
      </w:r>
      <w:r w:rsidR="00C06F08" w:rsidRPr="004F354C">
        <w:rPr>
          <w:b/>
          <w:szCs w:val="26"/>
        </w:rPr>
        <w:t>’</w:t>
      </w:r>
      <w:r w:rsidRPr="004F354C">
        <w:rPr>
          <w:b/>
          <w:szCs w:val="26"/>
        </w:rPr>
        <w:t>s advice as to the</w:t>
      </w:r>
      <w:r w:rsidR="005B2AAD" w:rsidRPr="004F354C">
        <w:rPr>
          <w:b/>
          <w:szCs w:val="26"/>
        </w:rPr>
        <w:t xml:space="preserve"> justification for the breadth of this power</w:t>
      </w:r>
      <w:r w:rsidRPr="004F354C">
        <w:rPr>
          <w:b/>
          <w:szCs w:val="26"/>
        </w:rPr>
        <w:t>, especially</w:t>
      </w:r>
      <w:r w:rsidR="005B2AAD" w:rsidRPr="004F354C">
        <w:rPr>
          <w:b/>
          <w:szCs w:val="26"/>
        </w:rPr>
        <w:t xml:space="preserve"> given that its exercise may affect individual privacy. </w:t>
      </w:r>
      <w:r w:rsidRPr="004F354C">
        <w:rPr>
          <w:b/>
          <w:szCs w:val="26"/>
        </w:rPr>
        <w:t>In particular, the committee is interested in whether consideration has been given to drafting the power more narrowly.</w:t>
      </w:r>
    </w:p>
    <w:p w:rsidR="005B2AAD" w:rsidRDefault="005B2AAD" w:rsidP="005B2AAD">
      <w:pPr>
        <w:rPr>
          <w:szCs w:val="26"/>
        </w:rPr>
      </w:pPr>
    </w:p>
    <w:p w:rsidR="009B2215" w:rsidRDefault="009B2215" w:rsidP="005B2AAD">
      <w:pPr>
        <w:pStyle w:val="H2"/>
      </w:pPr>
    </w:p>
    <w:p w:rsidR="009B2215" w:rsidRPr="00841F42" w:rsidRDefault="00C06F08">
      <w:pPr>
        <w:ind w:left="567" w:right="567"/>
        <w:rPr>
          <w:i/>
        </w:rPr>
      </w:pPr>
      <w:r>
        <w:rPr>
          <w:i/>
        </w:rPr>
        <w:lastRenderedPageBreak/>
        <w:t>Pending the Minister’</w:t>
      </w:r>
      <w:r w:rsidR="009B2215">
        <w:rPr>
          <w:i/>
        </w:rPr>
        <w:t xml:space="preserve">s reply, the committee draws Senators’ attention to the provision, as </w:t>
      </w:r>
      <w:r w:rsidR="00777CE1">
        <w:rPr>
          <w:i/>
        </w:rPr>
        <w:t>it</w:t>
      </w:r>
      <w:r w:rsidR="009B2215">
        <w:rPr>
          <w:i/>
        </w:rPr>
        <w:t xml:space="preserve"> </w:t>
      </w:r>
      <w:r w:rsidR="009B2215" w:rsidRPr="00841F42">
        <w:rPr>
          <w:i/>
        </w:rPr>
        <w:t>may be considered to trespass unduly on personal rights and liberties</w:t>
      </w:r>
      <w:r w:rsidR="004F354C" w:rsidRPr="00841F42">
        <w:rPr>
          <w:i/>
        </w:rPr>
        <w:t xml:space="preserve"> or to make rights, liberties or obligations unduly dependent upon insufficiently defined administrative powers</w:t>
      </w:r>
      <w:r w:rsidR="009B2215" w:rsidRPr="00841F42">
        <w:rPr>
          <w:i/>
        </w:rPr>
        <w:t>, in breach of principle</w:t>
      </w:r>
      <w:r w:rsidR="004F354C" w:rsidRPr="00841F42">
        <w:rPr>
          <w:i/>
        </w:rPr>
        <w:t>s</w:t>
      </w:r>
      <w:r w:rsidR="009B2215" w:rsidRPr="00841F42">
        <w:rPr>
          <w:i/>
        </w:rPr>
        <w:t xml:space="preserve"> 1(a</w:t>
      </w:r>
      <w:proofErr w:type="gramStart"/>
      <w:r w:rsidR="009B2215" w:rsidRPr="00841F42">
        <w:rPr>
          <w:i/>
        </w:rPr>
        <w:t>)(</w:t>
      </w:r>
      <w:proofErr w:type="gramEnd"/>
      <w:r w:rsidR="009B2215" w:rsidRPr="00841F42">
        <w:rPr>
          <w:i/>
        </w:rPr>
        <w:t xml:space="preserve">i) </w:t>
      </w:r>
      <w:r w:rsidR="004F354C" w:rsidRPr="00841F42">
        <w:rPr>
          <w:i/>
        </w:rPr>
        <w:t xml:space="preserve">and 1(a)(ii) </w:t>
      </w:r>
      <w:r w:rsidR="009B2215" w:rsidRPr="00841F42">
        <w:rPr>
          <w:i/>
        </w:rPr>
        <w:t>of the committee’s terms of reference.</w:t>
      </w:r>
    </w:p>
    <w:p w:rsidR="009B2215" w:rsidRPr="00841F42" w:rsidRDefault="009B2215">
      <w:pPr>
        <w:ind w:left="567" w:right="567"/>
        <w:rPr>
          <w:i/>
        </w:rPr>
      </w:pPr>
    </w:p>
    <w:p w:rsidR="005B2AAD" w:rsidRPr="007717B4" w:rsidRDefault="005B2AAD" w:rsidP="005B2AAD">
      <w:pPr>
        <w:pStyle w:val="H2"/>
      </w:pPr>
      <w:r w:rsidRPr="00841F42">
        <w:t>Undue trespass on personal rights and liberties—reversal of onus</w:t>
      </w:r>
      <w:r>
        <w:t xml:space="preserve"> of proof</w:t>
      </w:r>
    </w:p>
    <w:p w:rsidR="005B2AAD" w:rsidRPr="007717B4" w:rsidRDefault="005B2AAD" w:rsidP="005B2AAD">
      <w:pPr>
        <w:pStyle w:val="H2"/>
      </w:pPr>
      <w:r>
        <w:t>Clause</w:t>
      </w:r>
      <w:r w:rsidR="009B2215">
        <w:t>s</w:t>
      </w:r>
      <w:r w:rsidR="00777CE1">
        <w:t xml:space="preserve"> 24</w:t>
      </w:r>
      <w:r w:rsidR="00972403">
        <w:t xml:space="preserve"> to </w:t>
      </w:r>
      <w:r>
        <w:t>27</w:t>
      </w:r>
    </w:p>
    <w:p w:rsidR="005B2AAD" w:rsidRDefault="005B2AAD" w:rsidP="005B2AAD">
      <w:pPr>
        <w:rPr>
          <w:szCs w:val="26"/>
        </w:rPr>
      </w:pPr>
    </w:p>
    <w:p w:rsidR="005B2AAD" w:rsidRDefault="005B2AAD" w:rsidP="005B2AAD">
      <w:pPr>
        <w:rPr>
          <w:szCs w:val="26"/>
        </w:rPr>
      </w:pPr>
      <w:r>
        <w:rPr>
          <w:szCs w:val="26"/>
        </w:rPr>
        <w:t xml:space="preserve">These clauses provide for a number of exceptions to an offence relating to dealings with protected information. </w:t>
      </w:r>
      <w:r w:rsidR="00972403" w:rsidRPr="00B03BDB">
        <w:rPr>
          <w:szCs w:val="26"/>
        </w:rPr>
        <w:t>For</w:t>
      </w:r>
      <w:r w:rsidR="00972403">
        <w:rPr>
          <w:szCs w:val="26"/>
        </w:rPr>
        <w:t xml:space="preserve"> </w:t>
      </w:r>
      <w:r>
        <w:rPr>
          <w:szCs w:val="26"/>
        </w:rPr>
        <w:t>each of these exceptions the defendant bears an evidential burden in relation to the matters in each clause.</w:t>
      </w:r>
    </w:p>
    <w:p w:rsidR="005B2AAD" w:rsidRDefault="005B2AAD" w:rsidP="005B2AAD">
      <w:pPr>
        <w:rPr>
          <w:szCs w:val="26"/>
        </w:rPr>
      </w:pPr>
    </w:p>
    <w:p w:rsidR="005B2AAD" w:rsidRPr="009B2215" w:rsidRDefault="005B2AAD" w:rsidP="005B2AAD">
      <w:pPr>
        <w:rPr>
          <w:b/>
          <w:szCs w:val="26"/>
        </w:rPr>
      </w:pPr>
      <w:r w:rsidRPr="0064479A">
        <w:rPr>
          <w:szCs w:val="26"/>
        </w:rPr>
        <w:t>Although the explanatory memorandum describes the legal effect of an evidential burden</w:t>
      </w:r>
      <w:r w:rsidR="009B2215" w:rsidRPr="0064479A">
        <w:rPr>
          <w:szCs w:val="26"/>
        </w:rPr>
        <w:t>,</w:t>
      </w:r>
      <w:r w:rsidRPr="0064479A">
        <w:rPr>
          <w:szCs w:val="26"/>
        </w:rPr>
        <w:t xml:space="preserve"> it provides no justification for the reversal of the onus. </w:t>
      </w:r>
      <w:r w:rsidR="009B2215" w:rsidRPr="0064479A">
        <w:rPr>
          <w:b/>
          <w:szCs w:val="26"/>
        </w:rPr>
        <w:t>The committee therefore seeks the Minister</w:t>
      </w:r>
      <w:r w:rsidR="00C06F08" w:rsidRPr="0064479A">
        <w:rPr>
          <w:b/>
          <w:szCs w:val="26"/>
        </w:rPr>
        <w:t>’</w:t>
      </w:r>
      <w:r w:rsidR="009B2215" w:rsidRPr="0064479A">
        <w:rPr>
          <w:b/>
          <w:szCs w:val="26"/>
        </w:rPr>
        <w:t xml:space="preserve">s advice as to the justification for the reversal of onus, particularly </w:t>
      </w:r>
      <w:r w:rsidRPr="0064479A">
        <w:rPr>
          <w:b/>
          <w:szCs w:val="26"/>
        </w:rPr>
        <w:t>address</w:t>
      </w:r>
      <w:r w:rsidR="009B2215" w:rsidRPr="0064479A">
        <w:rPr>
          <w:b/>
          <w:szCs w:val="26"/>
        </w:rPr>
        <w:t>ing</w:t>
      </w:r>
      <w:r w:rsidRPr="0064479A">
        <w:rPr>
          <w:b/>
          <w:szCs w:val="26"/>
        </w:rPr>
        <w:t xml:space="preserve"> the relevant principles set out in </w:t>
      </w:r>
      <w:r w:rsidRPr="0064479A">
        <w:rPr>
          <w:b/>
          <w:i/>
          <w:szCs w:val="26"/>
        </w:rPr>
        <w:t>A Guide to Framing Commonwealth Offences, Infringement Notices and Enforcement Powers</w:t>
      </w:r>
      <w:r w:rsidR="00777CE1" w:rsidRPr="0064479A">
        <w:rPr>
          <w:b/>
          <w:i/>
          <w:szCs w:val="26"/>
        </w:rPr>
        <w:t xml:space="preserve"> </w:t>
      </w:r>
      <w:r w:rsidR="00777CE1" w:rsidRPr="0064479A">
        <w:rPr>
          <w:b/>
          <w:szCs w:val="26"/>
        </w:rPr>
        <w:t>(September 2011)</w:t>
      </w:r>
      <w:r w:rsidRPr="0064479A">
        <w:rPr>
          <w:b/>
          <w:szCs w:val="26"/>
        </w:rPr>
        <w:t>.</w:t>
      </w:r>
    </w:p>
    <w:p w:rsidR="005B2AAD" w:rsidRDefault="005B2AAD" w:rsidP="005B2AAD">
      <w:pPr>
        <w:rPr>
          <w:szCs w:val="26"/>
        </w:rPr>
      </w:pPr>
    </w:p>
    <w:p w:rsidR="009B2215" w:rsidRDefault="00C06F08" w:rsidP="009B2215">
      <w:pPr>
        <w:ind w:left="567" w:right="567"/>
        <w:rPr>
          <w:i/>
        </w:rPr>
      </w:pPr>
      <w:r>
        <w:rPr>
          <w:i/>
        </w:rPr>
        <w:t>Pending the Minister’</w:t>
      </w:r>
      <w:r w:rsidR="009B2215">
        <w:rPr>
          <w:i/>
        </w:rPr>
        <w:t>s reply, the committee draws Senators’ attention to the provisions, as they may be considered to trespass unduly on personal rights and liberties, in breach of principle 1(a</w:t>
      </w:r>
      <w:proofErr w:type="gramStart"/>
      <w:r w:rsidR="009B2215">
        <w:rPr>
          <w:i/>
        </w:rPr>
        <w:t>)(</w:t>
      </w:r>
      <w:proofErr w:type="gramEnd"/>
      <w:r w:rsidR="009B2215">
        <w:rPr>
          <w:i/>
        </w:rPr>
        <w:t>i) of the committee’s terms of reference.</w:t>
      </w:r>
    </w:p>
    <w:p w:rsidR="00A3675A" w:rsidRDefault="00A3675A" w:rsidP="00A3675A"/>
    <w:p w:rsidR="00F81B2E" w:rsidRPr="00F81B2E" w:rsidRDefault="00F81B2E" w:rsidP="00A3675A"/>
    <w:p w:rsidR="00F81B2E" w:rsidRDefault="00F81B2E">
      <w:pPr>
        <w:spacing w:line="240" w:lineRule="auto"/>
        <w:jc w:val="left"/>
        <w:rPr>
          <w:b/>
          <w:caps/>
          <w:sz w:val="32"/>
        </w:rPr>
      </w:pPr>
      <w:r>
        <w:rPr>
          <w:b/>
          <w:caps/>
          <w:sz w:val="32"/>
        </w:rPr>
        <w:br w:type="page"/>
      </w:r>
    </w:p>
    <w:p w:rsidR="00154310" w:rsidRPr="00E110E9" w:rsidRDefault="00154310" w:rsidP="00154310">
      <w:pPr>
        <w:pStyle w:val="H1"/>
      </w:pPr>
      <w:r>
        <w:lastRenderedPageBreak/>
        <w:t>Australian Immunisation Register (Consequential and Transitional Provisions) Bill 2015</w:t>
      </w:r>
    </w:p>
    <w:p w:rsidR="00154310" w:rsidRPr="00E110E9" w:rsidRDefault="00154310" w:rsidP="00154310">
      <w:r w:rsidRPr="00E110E9">
        <w:t xml:space="preserve">Introduced into the </w:t>
      </w:r>
      <w:r>
        <w:t xml:space="preserve">House of Representatives </w:t>
      </w:r>
      <w:r w:rsidRPr="00E110E9">
        <w:t xml:space="preserve">on </w:t>
      </w:r>
      <w:r>
        <w:t>10 September 2015</w:t>
      </w:r>
    </w:p>
    <w:p w:rsidR="00154310" w:rsidRPr="00E110E9" w:rsidRDefault="00154310" w:rsidP="00154310">
      <w:r>
        <w:t>Portfolio: Health</w:t>
      </w:r>
    </w:p>
    <w:p w:rsidR="00154310" w:rsidRDefault="00154310" w:rsidP="00154310"/>
    <w:p w:rsidR="00154310" w:rsidRDefault="00154310" w:rsidP="00154310">
      <w:pPr>
        <w:pStyle w:val="H2"/>
      </w:pPr>
      <w:r w:rsidRPr="00C54BA1">
        <w:t>Background</w:t>
      </w:r>
    </w:p>
    <w:p w:rsidR="00154310" w:rsidRDefault="00154310" w:rsidP="00154310"/>
    <w:p w:rsidR="00154310" w:rsidRPr="00154310" w:rsidRDefault="00154310" w:rsidP="00154310">
      <w:pPr>
        <w:rPr>
          <w:i/>
        </w:rPr>
      </w:pPr>
      <w:r>
        <w:t xml:space="preserve">This bill provides for the consequential and transitional provisions required to support the operation of the </w:t>
      </w:r>
      <w:r>
        <w:rPr>
          <w:i/>
        </w:rPr>
        <w:t>Australian Immunisation Register Act 2015.</w:t>
      </w:r>
    </w:p>
    <w:p w:rsidR="00154310" w:rsidRDefault="00154310" w:rsidP="00154310"/>
    <w:p w:rsidR="005B2AAD" w:rsidRDefault="005B2AAD" w:rsidP="005B2AAD">
      <w:pPr>
        <w:jc w:val="center"/>
        <w:rPr>
          <w:i/>
        </w:rPr>
      </w:pPr>
      <w:r>
        <w:rPr>
          <w:i/>
        </w:rPr>
        <w:t xml:space="preserve">The </w:t>
      </w:r>
      <w:r w:rsidR="009B2215">
        <w:rPr>
          <w:i/>
        </w:rPr>
        <w:t>c</w:t>
      </w:r>
      <w:r>
        <w:rPr>
          <w:i/>
        </w:rPr>
        <w:t>ommittee has no comment on this bill.</w:t>
      </w:r>
    </w:p>
    <w:p w:rsidR="005B2AAD" w:rsidRDefault="005B2AAD" w:rsidP="00154310"/>
    <w:p w:rsidR="005B2AAD" w:rsidRDefault="005B2AAD" w:rsidP="00154310"/>
    <w:p w:rsidR="00154310" w:rsidRDefault="00154310" w:rsidP="00154310"/>
    <w:p w:rsidR="00154310" w:rsidRDefault="00154310">
      <w:pPr>
        <w:spacing w:line="240" w:lineRule="auto"/>
        <w:jc w:val="left"/>
        <w:rPr>
          <w:b/>
          <w:caps/>
          <w:sz w:val="32"/>
        </w:rPr>
      </w:pPr>
      <w:r>
        <w:rPr>
          <w:b/>
          <w:caps/>
          <w:sz w:val="32"/>
        </w:rPr>
        <w:br w:type="page"/>
      </w:r>
    </w:p>
    <w:p w:rsidR="00154310" w:rsidRPr="00E110E9" w:rsidRDefault="00154310" w:rsidP="00154310">
      <w:pPr>
        <w:pStyle w:val="H1"/>
      </w:pPr>
      <w:r>
        <w:lastRenderedPageBreak/>
        <w:t>Maritime Legislation Amendment Bill 2015</w:t>
      </w:r>
    </w:p>
    <w:p w:rsidR="00154310" w:rsidRPr="00E110E9" w:rsidRDefault="00154310" w:rsidP="00154310">
      <w:r w:rsidRPr="00E110E9">
        <w:t xml:space="preserve">Introduced into the </w:t>
      </w:r>
      <w:r>
        <w:t xml:space="preserve">House of Representatives </w:t>
      </w:r>
      <w:r w:rsidRPr="00E110E9">
        <w:t xml:space="preserve">on </w:t>
      </w:r>
      <w:r>
        <w:t>9 September 2015</w:t>
      </w:r>
    </w:p>
    <w:p w:rsidR="00154310" w:rsidRPr="00E110E9" w:rsidRDefault="00154310" w:rsidP="00154310">
      <w:r>
        <w:t>Portfolio: Infrastructure and Regional Development</w:t>
      </w:r>
    </w:p>
    <w:p w:rsidR="00154310" w:rsidRDefault="00154310" w:rsidP="00154310"/>
    <w:p w:rsidR="00154310" w:rsidRDefault="00154310" w:rsidP="00154310">
      <w:pPr>
        <w:pStyle w:val="H2"/>
      </w:pPr>
      <w:r w:rsidRPr="00C54BA1">
        <w:t>Background</w:t>
      </w:r>
    </w:p>
    <w:p w:rsidR="00154310" w:rsidRDefault="00154310" w:rsidP="00154310"/>
    <w:p w:rsidR="00154310" w:rsidRDefault="00154310" w:rsidP="00427CE1">
      <w:pPr>
        <w:spacing w:after="120"/>
      </w:pPr>
      <w:r>
        <w:t xml:space="preserve">This bill </w:t>
      </w:r>
      <w:r w:rsidR="00CF3578" w:rsidRPr="007169BB">
        <w:t>amend</w:t>
      </w:r>
      <w:r w:rsidR="00CF3578">
        <w:t>s</w:t>
      </w:r>
      <w:r w:rsidR="00CF3578" w:rsidRPr="007169BB">
        <w:t xml:space="preserve"> </w:t>
      </w:r>
      <w:r w:rsidR="00B87500">
        <w:t xml:space="preserve">various Acts </w:t>
      </w:r>
      <w:r w:rsidR="00F16829">
        <w:t>by</w:t>
      </w:r>
      <w:r w:rsidR="00CF3578">
        <w:t>:</w:t>
      </w:r>
    </w:p>
    <w:p w:rsidR="00CF3578" w:rsidRPr="00B03BDB" w:rsidRDefault="00AB42F3" w:rsidP="005B2AAD">
      <w:pPr>
        <w:pStyle w:val="B1"/>
        <w:spacing w:after="120"/>
      </w:pPr>
      <w:r w:rsidRPr="00B03BDB">
        <w:t xml:space="preserve">amending </w:t>
      </w:r>
      <w:r w:rsidR="00CF3578" w:rsidRPr="00B03BDB">
        <w:t>the definition of ‘sea near</w:t>
      </w:r>
      <w:r w:rsidR="00B03BDB" w:rsidRPr="00B03BDB">
        <w:t xml:space="preserve"> a state’ in</w:t>
      </w:r>
      <w:r w:rsidR="00CF3578" w:rsidRPr="00B03BDB">
        <w:t xml:space="preserve"> the </w:t>
      </w:r>
      <w:r w:rsidR="00CF3578" w:rsidRPr="00B03BDB">
        <w:rPr>
          <w:i/>
        </w:rPr>
        <w:t>Protection of the Sea (Prevention of Pollution from Ships) Act 1983</w:t>
      </w:r>
      <w:r w:rsidR="00CF3578" w:rsidRPr="00B03BDB">
        <w:t xml:space="preserve"> in order to clarify jurisdictional boundaries of the territorial sea baseline;</w:t>
      </w:r>
    </w:p>
    <w:p w:rsidR="00CF3578" w:rsidRPr="00B03BDB" w:rsidRDefault="00AB42F3" w:rsidP="005B2AAD">
      <w:pPr>
        <w:pStyle w:val="B1"/>
        <w:spacing w:after="120"/>
      </w:pPr>
      <w:r w:rsidRPr="00B03BDB">
        <w:t xml:space="preserve">amending </w:t>
      </w:r>
      <w:r w:rsidR="00F16829" w:rsidRPr="00B03BDB">
        <w:t xml:space="preserve">the definition of ‘dangerous goods’ in the </w:t>
      </w:r>
      <w:r w:rsidR="00F16829" w:rsidRPr="00B03BDB">
        <w:rPr>
          <w:i/>
        </w:rPr>
        <w:t>Navigation Act 2012</w:t>
      </w:r>
      <w:r w:rsidR="00F16829" w:rsidRPr="00B03BDB">
        <w:t>;</w:t>
      </w:r>
      <w:r w:rsidR="00B03BDB" w:rsidRPr="00B03BDB">
        <w:t xml:space="preserve"> </w:t>
      </w:r>
      <w:r w:rsidR="00F16829" w:rsidRPr="00B03BDB">
        <w:t>and</w:t>
      </w:r>
    </w:p>
    <w:p w:rsidR="00F16829" w:rsidRPr="00B03BDB" w:rsidRDefault="00AB42F3" w:rsidP="005B2AAD">
      <w:pPr>
        <w:pStyle w:val="B1"/>
        <w:spacing w:after="120"/>
      </w:pPr>
      <w:proofErr w:type="gramStart"/>
      <w:r w:rsidRPr="00B03BDB">
        <w:rPr>
          <w:sz w:val="24"/>
          <w:szCs w:val="24"/>
        </w:rPr>
        <w:t>correcting</w:t>
      </w:r>
      <w:proofErr w:type="gramEnd"/>
      <w:r w:rsidRPr="00B03BDB">
        <w:rPr>
          <w:sz w:val="24"/>
          <w:szCs w:val="24"/>
        </w:rPr>
        <w:t xml:space="preserve"> </w:t>
      </w:r>
      <w:r w:rsidR="00F16829" w:rsidRPr="00B03BDB">
        <w:rPr>
          <w:sz w:val="24"/>
          <w:szCs w:val="24"/>
        </w:rPr>
        <w:t>a legislative drafting error in the</w:t>
      </w:r>
      <w:r w:rsidR="00F16829" w:rsidRPr="00B03BDB">
        <w:rPr>
          <w:i/>
          <w:sz w:val="24"/>
          <w:szCs w:val="24"/>
        </w:rPr>
        <w:t xml:space="preserve"> Protection of the Sea (Civil Liability for Bunker Oil Pollution Damages) Act 2008</w:t>
      </w:r>
      <w:r w:rsidR="00F16829" w:rsidRPr="00B03BDB">
        <w:rPr>
          <w:sz w:val="24"/>
          <w:szCs w:val="24"/>
        </w:rPr>
        <w:t xml:space="preserve"> and </w:t>
      </w:r>
      <w:r w:rsidRPr="00B03BDB">
        <w:rPr>
          <w:sz w:val="24"/>
          <w:szCs w:val="24"/>
        </w:rPr>
        <w:t xml:space="preserve">in </w:t>
      </w:r>
      <w:r w:rsidR="00F16829" w:rsidRPr="00B03BDB">
        <w:rPr>
          <w:sz w:val="24"/>
          <w:szCs w:val="24"/>
        </w:rPr>
        <w:t xml:space="preserve">the </w:t>
      </w:r>
      <w:r w:rsidR="00F16829" w:rsidRPr="00B03BDB">
        <w:rPr>
          <w:i/>
          <w:sz w:val="24"/>
          <w:szCs w:val="24"/>
        </w:rPr>
        <w:t>Protection of the Sea (Civil Liability) Act 1981.</w:t>
      </w:r>
    </w:p>
    <w:p w:rsidR="00CF3578" w:rsidRDefault="00CF3578" w:rsidP="00154310">
      <w:pPr>
        <w:spacing w:line="240" w:lineRule="auto"/>
        <w:jc w:val="left"/>
      </w:pPr>
    </w:p>
    <w:p w:rsidR="005B2AAD" w:rsidRDefault="009B2215">
      <w:pPr>
        <w:jc w:val="center"/>
        <w:rPr>
          <w:i/>
        </w:rPr>
      </w:pPr>
      <w:r>
        <w:rPr>
          <w:i/>
        </w:rPr>
        <w:t>The c</w:t>
      </w:r>
      <w:r w:rsidR="005B2AAD">
        <w:rPr>
          <w:i/>
        </w:rPr>
        <w:t>ommittee has no comment on this bill.</w:t>
      </w:r>
    </w:p>
    <w:p w:rsidR="005B2AAD" w:rsidRDefault="005B2AAD" w:rsidP="00154310">
      <w:pPr>
        <w:spacing w:line="240" w:lineRule="auto"/>
        <w:jc w:val="left"/>
      </w:pPr>
    </w:p>
    <w:p w:rsidR="00CF3578" w:rsidRDefault="00CF3578" w:rsidP="00154310">
      <w:pPr>
        <w:spacing w:line="240" w:lineRule="auto"/>
        <w:jc w:val="left"/>
      </w:pPr>
    </w:p>
    <w:p w:rsidR="00615E18" w:rsidRDefault="00615E18">
      <w:pPr>
        <w:spacing w:line="240" w:lineRule="auto"/>
        <w:jc w:val="left"/>
        <w:rPr>
          <w:b/>
          <w:caps/>
          <w:sz w:val="32"/>
        </w:rPr>
      </w:pPr>
      <w:r>
        <w:rPr>
          <w:b/>
          <w:caps/>
          <w:sz w:val="32"/>
        </w:rPr>
        <w:br w:type="page"/>
      </w:r>
    </w:p>
    <w:p w:rsidR="00615E18" w:rsidRPr="00E110E9" w:rsidRDefault="00615E18" w:rsidP="00615E18">
      <w:pPr>
        <w:pStyle w:val="H1"/>
      </w:pPr>
      <w:r>
        <w:rPr>
          <w:lang w:val="en-US"/>
        </w:rPr>
        <w:lastRenderedPageBreak/>
        <w:t xml:space="preserve">Social Security Legislation Amendment (Further Strengthening Job Seeker Compliance) </w:t>
      </w:r>
      <w:r>
        <w:t>Bill 2015</w:t>
      </w:r>
    </w:p>
    <w:p w:rsidR="00615E18" w:rsidRPr="00E110E9" w:rsidRDefault="00615E18" w:rsidP="00615E18">
      <w:r w:rsidRPr="00E110E9">
        <w:t xml:space="preserve">Introduced into the </w:t>
      </w:r>
      <w:r>
        <w:t xml:space="preserve">House of Representatives </w:t>
      </w:r>
      <w:r w:rsidRPr="00E110E9">
        <w:t xml:space="preserve">on </w:t>
      </w:r>
      <w:r>
        <w:t>10 September 2015</w:t>
      </w:r>
    </w:p>
    <w:p w:rsidR="00615E18" w:rsidRPr="00E110E9" w:rsidRDefault="00615E18" w:rsidP="00615E18">
      <w:r>
        <w:t>Portfolio: Employment</w:t>
      </w:r>
    </w:p>
    <w:p w:rsidR="00615E18" w:rsidRDefault="00615E18" w:rsidP="00615E18"/>
    <w:p w:rsidR="00615E18" w:rsidRDefault="00615E18" w:rsidP="00615E18">
      <w:pPr>
        <w:pStyle w:val="H2"/>
      </w:pPr>
      <w:r w:rsidRPr="00C54BA1">
        <w:t>Background</w:t>
      </w:r>
    </w:p>
    <w:p w:rsidR="00615E18" w:rsidRDefault="00615E18" w:rsidP="00615E18"/>
    <w:p w:rsidR="00615E18" w:rsidRDefault="00615E18" w:rsidP="00427CE1">
      <w:pPr>
        <w:spacing w:after="120"/>
      </w:pPr>
      <w:r>
        <w:t xml:space="preserve">This bill amends the </w:t>
      </w:r>
      <w:r>
        <w:rPr>
          <w:i/>
        </w:rPr>
        <w:t>Social Security (Administration) Act 1999</w:t>
      </w:r>
      <w:r>
        <w:t xml:space="preserve"> to:</w:t>
      </w:r>
    </w:p>
    <w:p w:rsidR="00615E18" w:rsidRPr="006B1646" w:rsidRDefault="00615E18" w:rsidP="00566FC9">
      <w:pPr>
        <w:pStyle w:val="B1"/>
        <w:spacing w:after="120"/>
      </w:pPr>
      <w:r>
        <w:t xml:space="preserve">amend </w:t>
      </w:r>
      <w:r w:rsidRPr="006B1646">
        <w:t>penalties for failing to enter into an Employment Pathway Plan;</w:t>
      </w:r>
    </w:p>
    <w:p w:rsidR="00615E18" w:rsidRPr="006B1646" w:rsidRDefault="00615E18" w:rsidP="00566FC9">
      <w:pPr>
        <w:pStyle w:val="B1"/>
        <w:spacing w:after="120"/>
      </w:pPr>
      <w:r>
        <w:t>suspend</w:t>
      </w:r>
      <w:r w:rsidRPr="006B1646">
        <w:t xml:space="preserve"> payments and apply penalties for failing to behave in an appropriate manner at an appointment;</w:t>
      </w:r>
    </w:p>
    <w:p w:rsidR="00615E18" w:rsidRPr="006B1646" w:rsidRDefault="00615E18" w:rsidP="00566FC9">
      <w:pPr>
        <w:pStyle w:val="B1"/>
        <w:spacing w:after="120"/>
      </w:pPr>
      <w:r>
        <w:t>enable</w:t>
      </w:r>
      <w:r w:rsidRPr="006B1646">
        <w:t xml:space="preserve"> more immediate application of penalties for failing to participate in activities or job interviews;</w:t>
      </w:r>
    </w:p>
    <w:p w:rsidR="00615E18" w:rsidRPr="006B1646" w:rsidRDefault="00615E18" w:rsidP="00566FC9">
      <w:pPr>
        <w:pStyle w:val="B1"/>
        <w:spacing w:after="120"/>
      </w:pPr>
      <w:r>
        <w:t>suspend</w:t>
      </w:r>
      <w:r w:rsidRPr="006B1646">
        <w:t xml:space="preserve"> payments for inadequate job search;</w:t>
      </w:r>
    </w:p>
    <w:p w:rsidR="00615E18" w:rsidRPr="006B1646" w:rsidRDefault="00615E18" w:rsidP="00566FC9">
      <w:pPr>
        <w:pStyle w:val="B1"/>
        <w:spacing w:after="120"/>
      </w:pPr>
      <w:r>
        <w:t>remove</w:t>
      </w:r>
      <w:r w:rsidRPr="006B1646">
        <w:t xml:space="preserve"> waivers for serious penalties incurred for refusing or failing to accept a suitable job; and </w:t>
      </w:r>
    </w:p>
    <w:p w:rsidR="00615E18" w:rsidRPr="00B03BDB" w:rsidRDefault="00615E18" w:rsidP="00566FC9">
      <w:pPr>
        <w:pStyle w:val="B1"/>
        <w:spacing w:after="120"/>
      </w:pPr>
      <w:proofErr w:type="gramStart"/>
      <w:r w:rsidRPr="00B03BDB">
        <w:t>repeal</w:t>
      </w:r>
      <w:proofErr w:type="gramEnd"/>
      <w:r w:rsidRPr="00B03BDB">
        <w:t xml:space="preserve"> redu</w:t>
      </w:r>
      <w:r w:rsidR="00FC08D1" w:rsidRPr="00B03BDB">
        <w:t>ndant provisions and simplif</w:t>
      </w:r>
      <w:r w:rsidR="009B2215" w:rsidRPr="00B03BDB">
        <w:t>y</w:t>
      </w:r>
      <w:r w:rsidRPr="00B03BDB">
        <w:t xml:space="preserve"> the compliance framework by renaming all failures resulting in short</w:t>
      </w:r>
      <w:r w:rsidRPr="00B03BDB">
        <w:noBreakHyphen/>
        <w:t>term penalties as ‘no show no pay’ failures, and by repealing connection and r</w:t>
      </w:r>
      <w:r w:rsidR="00566FC9" w:rsidRPr="00B03BDB">
        <w:t>econnection failure provisions.</w:t>
      </w:r>
    </w:p>
    <w:p w:rsidR="00AB42F3" w:rsidRDefault="00AB42F3" w:rsidP="005B2AAD">
      <w:pPr>
        <w:pStyle w:val="H2"/>
      </w:pPr>
    </w:p>
    <w:p w:rsidR="005B2AAD" w:rsidRPr="0064479A" w:rsidRDefault="005B2AAD" w:rsidP="005B2AAD">
      <w:pPr>
        <w:pStyle w:val="H2"/>
      </w:pPr>
      <w:r w:rsidRPr="0064479A">
        <w:t>Broad discretionary power</w:t>
      </w:r>
    </w:p>
    <w:p w:rsidR="00967E14" w:rsidRPr="0064479A" w:rsidRDefault="00967E14" w:rsidP="005B2AAD">
      <w:pPr>
        <w:pStyle w:val="H2"/>
      </w:pPr>
      <w:r w:rsidRPr="0064479A">
        <w:t>Inappropriate delegation of legislative power</w:t>
      </w:r>
    </w:p>
    <w:p w:rsidR="005B2AAD" w:rsidRPr="0064479A" w:rsidRDefault="005B2AAD" w:rsidP="005B2AAD">
      <w:pPr>
        <w:pStyle w:val="H2"/>
      </w:pPr>
      <w:r w:rsidRPr="0064479A">
        <w:t>Schedule 1, item 34</w:t>
      </w:r>
      <w:r w:rsidR="00967E14" w:rsidRPr="0064479A">
        <w:t>,</w:t>
      </w:r>
      <w:r w:rsidRPr="0064479A">
        <w:t xml:space="preserve"> proposed </w:t>
      </w:r>
      <w:r w:rsidR="00967E14" w:rsidRPr="0064479A">
        <w:t xml:space="preserve">subsections </w:t>
      </w:r>
      <w:proofErr w:type="gramStart"/>
      <w:r w:rsidRPr="0064479A">
        <w:t>42SA(</w:t>
      </w:r>
      <w:proofErr w:type="gramEnd"/>
      <w:r w:rsidRPr="0064479A">
        <w:t>5)</w:t>
      </w:r>
      <w:r w:rsidR="00967E14" w:rsidRPr="0064479A">
        <w:t>–(7)</w:t>
      </w:r>
    </w:p>
    <w:p w:rsidR="005B2AAD" w:rsidRPr="0064479A" w:rsidRDefault="005B2AAD" w:rsidP="005B2AAD">
      <w:pPr>
        <w:pStyle w:val="H2"/>
      </w:pPr>
    </w:p>
    <w:p w:rsidR="005B2AAD" w:rsidRPr="0064479A" w:rsidRDefault="005B2AAD" w:rsidP="005B2AAD">
      <w:pPr>
        <w:rPr>
          <w:szCs w:val="26"/>
        </w:rPr>
      </w:pPr>
      <w:r w:rsidRPr="0064479A">
        <w:rPr>
          <w:szCs w:val="26"/>
        </w:rPr>
        <w:t>New subsections 42SA(5), (6) and (7) would allow the Secretary</w:t>
      </w:r>
      <w:r w:rsidR="009B2215" w:rsidRPr="0064479A">
        <w:rPr>
          <w:szCs w:val="26"/>
        </w:rPr>
        <w:t>,</w:t>
      </w:r>
      <w:r w:rsidRPr="0064479A">
        <w:rPr>
          <w:szCs w:val="26"/>
        </w:rPr>
        <w:t xml:space="preserve"> by legislative instrument</w:t>
      </w:r>
      <w:r w:rsidR="009B2215" w:rsidRPr="0064479A">
        <w:rPr>
          <w:szCs w:val="26"/>
        </w:rPr>
        <w:t>,</w:t>
      </w:r>
      <w:r w:rsidRPr="0064479A">
        <w:rPr>
          <w:szCs w:val="26"/>
        </w:rPr>
        <w:t xml:space="preserve"> to determine matters that the Secretary must consider when deciding whether a job seeker has acted in an inappropriate manner </w:t>
      </w:r>
      <w:r w:rsidR="00967E14" w:rsidRPr="0064479A">
        <w:rPr>
          <w:szCs w:val="26"/>
        </w:rPr>
        <w:t xml:space="preserve">at an appointment </w:t>
      </w:r>
      <w:r w:rsidRPr="0064479A">
        <w:rPr>
          <w:szCs w:val="26"/>
        </w:rPr>
        <w:t>(the consequences of which will be suspension of payments).</w:t>
      </w:r>
    </w:p>
    <w:p w:rsidR="005B2AAD" w:rsidRPr="0064479A" w:rsidRDefault="005B2AAD" w:rsidP="005B2AAD">
      <w:pPr>
        <w:rPr>
          <w:szCs w:val="26"/>
        </w:rPr>
      </w:pPr>
    </w:p>
    <w:p w:rsidR="00722009" w:rsidRPr="0064479A" w:rsidRDefault="005B2AAD" w:rsidP="005B2AAD">
      <w:pPr>
        <w:rPr>
          <w:szCs w:val="26"/>
        </w:rPr>
      </w:pPr>
      <w:r w:rsidRPr="0064479A">
        <w:rPr>
          <w:szCs w:val="26"/>
        </w:rPr>
        <w:t>The explanatory memorandum does not explain why these matters cannot be included in the primary legislation. Further</w:t>
      </w:r>
      <w:r w:rsidR="009B2215" w:rsidRPr="0064479A">
        <w:rPr>
          <w:szCs w:val="26"/>
        </w:rPr>
        <w:t>,</w:t>
      </w:r>
      <w:r w:rsidRPr="0064479A">
        <w:rPr>
          <w:szCs w:val="26"/>
        </w:rPr>
        <w:t xml:space="preserve"> subsection </w:t>
      </w:r>
      <w:proofErr w:type="gramStart"/>
      <w:r w:rsidRPr="0064479A">
        <w:rPr>
          <w:szCs w:val="26"/>
        </w:rPr>
        <w:t>42SA(</w:t>
      </w:r>
      <w:proofErr w:type="gramEnd"/>
      <w:r w:rsidRPr="0064479A">
        <w:rPr>
          <w:szCs w:val="26"/>
        </w:rPr>
        <w:t xml:space="preserve">5) empowers the </w:t>
      </w:r>
      <w:r w:rsidR="004E064A" w:rsidRPr="0064479A">
        <w:rPr>
          <w:szCs w:val="26"/>
        </w:rPr>
        <w:t>S</w:t>
      </w:r>
      <w:r w:rsidRPr="0064479A">
        <w:rPr>
          <w:szCs w:val="26"/>
        </w:rPr>
        <w:t>ecretary to make a legislative instrument to determine what matters must be taken into account</w:t>
      </w:r>
      <w:r w:rsidR="009B2215" w:rsidRPr="0064479A">
        <w:rPr>
          <w:szCs w:val="26"/>
        </w:rPr>
        <w:t>,</w:t>
      </w:r>
      <w:r w:rsidRPr="0064479A">
        <w:rPr>
          <w:szCs w:val="26"/>
        </w:rPr>
        <w:t xml:space="preserve"> </w:t>
      </w:r>
      <w:r w:rsidRPr="0064479A">
        <w:rPr>
          <w:i/>
          <w:szCs w:val="26"/>
        </w:rPr>
        <w:t>but does not require that such an instrument be made</w:t>
      </w:r>
      <w:r w:rsidR="0064479A" w:rsidRPr="0064479A">
        <w:rPr>
          <w:szCs w:val="26"/>
        </w:rPr>
        <w:t>.</w:t>
      </w:r>
    </w:p>
    <w:p w:rsidR="00722009" w:rsidRPr="0064479A" w:rsidRDefault="00722009" w:rsidP="005B2AAD">
      <w:pPr>
        <w:rPr>
          <w:szCs w:val="26"/>
        </w:rPr>
      </w:pPr>
    </w:p>
    <w:p w:rsidR="00722009" w:rsidRPr="0064479A" w:rsidRDefault="00722009" w:rsidP="005B2AAD">
      <w:pPr>
        <w:rPr>
          <w:szCs w:val="26"/>
        </w:rPr>
      </w:pPr>
      <w:r w:rsidRPr="0064479A">
        <w:rPr>
          <w:szCs w:val="26"/>
        </w:rPr>
        <w:lastRenderedPageBreak/>
        <w:t xml:space="preserve">In addition, subsection </w:t>
      </w:r>
      <w:proofErr w:type="gramStart"/>
      <w:r w:rsidRPr="0064479A">
        <w:rPr>
          <w:szCs w:val="26"/>
        </w:rPr>
        <w:t>42SA(</w:t>
      </w:r>
      <w:proofErr w:type="gramEnd"/>
      <w:r w:rsidRPr="0064479A">
        <w:rPr>
          <w:szCs w:val="26"/>
        </w:rPr>
        <w:t>7) makes it clear that matters additional to any prescribed by such a legislati</w:t>
      </w:r>
      <w:r w:rsidR="008432A0" w:rsidRPr="0064479A">
        <w:rPr>
          <w:szCs w:val="26"/>
        </w:rPr>
        <w:t>ve</w:t>
      </w:r>
      <w:r w:rsidRPr="0064479A">
        <w:rPr>
          <w:szCs w:val="26"/>
        </w:rPr>
        <w:t xml:space="preserve"> instrument can also be taken into account</w:t>
      </w:r>
      <w:r w:rsidR="0076417E" w:rsidRPr="0064479A">
        <w:rPr>
          <w:szCs w:val="26"/>
        </w:rPr>
        <w:t xml:space="preserve"> by the Secretary</w:t>
      </w:r>
      <w:r w:rsidRPr="0064479A">
        <w:rPr>
          <w:szCs w:val="26"/>
        </w:rPr>
        <w:t xml:space="preserve">. </w:t>
      </w:r>
    </w:p>
    <w:p w:rsidR="00722009" w:rsidRPr="0064479A" w:rsidRDefault="00722009" w:rsidP="005B2AAD">
      <w:pPr>
        <w:rPr>
          <w:szCs w:val="26"/>
        </w:rPr>
      </w:pPr>
    </w:p>
    <w:p w:rsidR="004E064A" w:rsidRPr="0064479A" w:rsidRDefault="00722009" w:rsidP="004E064A">
      <w:pPr>
        <w:spacing w:after="120"/>
        <w:rPr>
          <w:b/>
          <w:szCs w:val="26"/>
        </w:rPr>
      </w:pPr>
      <w:r w:rsidRPr="0064479A">
        <w:rPr>
          <w:b/>
          <w:szCs w:val="26"/>
        </w:rPr>
        <w:t>T</w:t>
      </w:r>
      <w:r w:rsidR="005B2AAD" w:rsidRPr="0064479A">
        <w:rPr>
          <w:b/>
          <w:szCs w:val="26"/>
        </w:rPr>
        <w:t xml:space="preserve">he committee </w:t>
      </w:r>
      <w:r w:rsidRPr="0064479A">
        <w:rPr>
          <w:b/>
          <w:szCs w:val="26"/>
        </w:rPr>
        <w:t xml:space="preserve">therefore </w:t>
      </w:r>
      <w:r w:rsidR="005B2AAD" w:rsidRPr="0064479A">
        <w:rPr>
          <w:b/>
          <w:szCs w:val="26"/>
        </w:rPr>
        <w:t>seek</w:t>
      </w:r>
      <w:r w:rsidRPr="0064479A">
        <w:rPr>
          <w:b/>
          <w:szCs w:val="26"/>
        </w:rPr>
        <w:t>s</w:t>
      </w:r>
      <w:r w:rsidR="005B2AAD" w:rsidRPr="0064479A">
        <w:rPr>
          <w:b/>
          <w:szCs w:val="26"/>
        </w:rPr>
        <w:t xml:space="preserve"> </w:t>
      </w:r>
      <w:r w:rsidR="00777CE1" w:rsidRPr="0064479A">
        <w:rPr>
          <w:b/>
          <w:szCs w:val="26"/>
        </w:rPr>
        <w:t>the Minister’</w:t>
      </w:r>
      <w:r w:rsidRPr="0064479A">
        <w:rPr>
          <w:b/>
          <w:szCs w:val="26"/>
        </w:rPr>
        <w:t xml:space="preserve">s advice </w:t>
      </w:r>
      <w:r w:rsidR="005B2AAD" w:rsidRPr="0064479A">
        <w:rPr>
          <w:b/>
          <w:szCs w:val="26"/>
        </w:rPr>
        <w:t>as to</w:t>
      </w:r>
      <w:r w:rsidR="004E064A" w:rsidRPr="0064479A">
        <w:rPr>
          <w:b/>
          <w:szCs w:val="26"/>
        </w:rPr>
        <w:t>:</w:t>
      </w:r>
    </w:p>
    <w:p w:rsidR="004E064A" w:rsidRPr="0064479A" w:rsidRDefault="004E064A" w:rsidP="004E064A">
      <w:pPr>
        <w:pStyle w:val="Bull1"/>
        <w:spacing w:after="120"/>
        <w:rPr>
          <w:b/>
        </w:rPr>
      </w:pPr>
      <w:r w:rsidRPr="0064479A">
        <w:rPr>
          <w:b/>
        </w:rPr>
        <w:t xml:space="preserve">whether consideration has been given to providing for these matters (or some limitations on this power) in the primary legislation; </w:t>
      </w:r>
      <w:r w:rsidR="00CA272C" w:rsidRPr="0064479A">
        <w:rPr>
          <w:b/>
        </w:rPr>
        <w:t>or</w:t>
      </w:r>
    </w:p>
    <w:p w:rsidR="005B2AAD" w:rsidRPr="00841F42" w:rsidRDefault="004E064A" w:rsidP="004E064A">
      <w:pPr>
        <w:pStyle w:val="Bull1"/>
        <w:rPr>
          <w:b/>
        </w:rPr>
      </w:pPr>
      <w:proofErr w:type="gramStart"/>
      <w:r w:rsidRPr="0064479A">
        <w:rPr>
          <w:b/>
        </w:rPr>
        <w:t>whether</w:t>
      </w:r>
      <w:proofErr w:type="gramEnd"/>
      <w:r w:rsidRPr="0064479A">
        <w:rPr>
          <w:b/>
        </w:rPr>
        <w:t xml:space="preserve"> </w:t>
      </w:r>
      <w:r w:rsidR="005B2AAD" w:rsidRPr="0064479A">
        <w:rPr>
          <w:b/>
        </w:rPr>
        <w:t xml:space="preserve">the provision </w:t>
      </w:r>
      <w:r w:rsidR="00CA272C" w:rsidRPr="0064479A">
        <w:rPr>
          <w:b/>
        </w:rPr>
        <w:t xml:space="preserve">can </w:t>
      </w:r>
      <w:r w:rsidR="005B2AAD" w:rsidRPr="0064479A">
        <w:rPr>
          <w:b/>
        </w:rPr>
        <w:t xml:space="preserve">be amended to </w:t>
      </w:r>
      <w:r w:rsidRPr="0064479A">
        <w:rPr>
          <w:b/>
          <w:i/>
        </w:rPr>
        <w:t>require</w:t>
      </w:r>
      <w:r w:rsidR="0064479A" w:rsidRPr="0064479A">
        <w:rPr>
          <w:b/>
        </w:rPr>
        <w:t xml:space="preserve"> t</w:t>
      </w:r>
      <w:r w:rsidRPr="0064479A">
        <w:rPr>
          <w:b/>
        </w:rPr>
        <w:t>he S</w:t>
      </w:r>
      <w:r w:rsidR="005B2AAD" w:rsidRPr="0064479A">
        <w:rPr>
          <w:b/>
        </w:rPr>
        <w:t xml:space="preserve">ecretary to </w:t>
      </w:r>
      <w:r w:rsidR="005B2AAD" w:rsidRPr="00841F42">
        <w:rPr>
          <w:b/>
        </w:rPr>
        <w:t xml:space="preserve">determine the mandatory relevant considerations for determining whether a job seeker has acted in an inappropriate manner. </w:t>
      </w:r>
      <w:r w:rsidRPr="00841F42">
        <w:rPr>
          <w:b/>
        </w:rPr>
        <w:t>The committee notes that w</w:t>
      </w:r>
      <w:r w:rsidR="005B2AAD" w:rsidRPr="00841F42">
        <w:rPr>
          <w:b/>
        </w:rPr>
        <w:t>ithout such a legislative instrument the Secretary has a broadly framed power to determine what constitutes inappropriate behaviour</w:t>
      </w:r>
      <w:r w:rsidR="00427CE1">
        <w:rPr>
          <w:b/>
        </w:rPr>
        <w:t xml:space="preserve"> </w:t>
      </w:r>
      <w:r w:rsidR="00427CE1" w:rsidRPr="00631D19">
        <w:rPr>
          <w:b/>
        </w:rPr>
        <w:t>at an appointment</w:t>
      </w:r>
      <w:r w:rsidR="005B2AAD" w:rsidRPr="00631D19">
        <w:rPr>
          <w:b/>
        </w:rPr>
        <w:t>.</w:t>
      </w:r>
    </w:p>
    <w:p w:rsidR="005B2AAD" w:rsidRPr="00841F42" w:rsidRDefault="005B2AAD" w:rsidP="005B2AAD">
      <w:pPr>
        <w:rPr>
          <w:szCs w:val="26"/>
        </w:rPr>
      </w:pPr>
    </w:p>
    <w:p w:rsidR="0064479A" w:rsidRDefault="0064479A">
      <w:pPr>
        <w:ind w:left="567" w:right="567"/>
        <w:rPr>
          <w:i/>
        </w:rPr>
      </w:pPr>
      <w:r w:rsidRPr="00841F42">
        <w:rPr>
          <w:i/>
        </w:rPr>
        <w:t>Pending the Minister’s reply, the committee draws Senators’ attention to the provisions, as they may be considered to make rights, liberties or obligations unduly dependent upon insufficiently defined administrative powers or to delegate legislative powers inappropriately, in breach of principle</w:t>
      </w:r>
      <w:r w:rsidR="00AB42F3">
        <w:rPr>
          <w:i/>
        </w:rPr>
        <w:t>s 1(a)(ii) and 1(a)(iv) of the c</w:t>
      </w:r>
      <w:r w:rsidRPr="00841F42">
        <w:rPr>
          <w:i/>
        </w:rPr>
        <w:t>ommittee’s terms of reference.</w:t>
      </w:r>
    </w:p>
    <w:p w:rsidR="00615E18" w:rsidRDefault="00615E18" w:rsidP="00615E18"/>
    <w:p w:rsidR="00FC08D1" w:rsidRDefault="00FC08D1" w:rsidP="00615E18">
      <w:pPr>
        <w:spacing w:line="240" w:lineRule="auto"/>
        <w:jc w:val="left"/>
      </w:pPr>
    </w:p>
    <w:p w:rsidR="00FC08D1" w:rsidRDefault="00FC08D1">
      <w:pPr>
        <w:spacing w:line="240" w:lineRule="auto"/>
        <w:jc w:val="left"/>
      </w:pPr>
      <w:r>
        <w:br w:type="page"/>
      </w:r>
    </w:p>
    <w:p w:rsidR="00FC08D1" w:rsidRPr="00E110E9" w:rsidRDefault="00566FC9" w:rsidP="00566FC9">
      <w:pPr>
        <w:pStyle w:val="H1"/>
      </w:pPr>
      <w:r>
        <w:rPr>
          <w:lang w:val="en-US"/>
        </w:rPr>
        <w:lastRenderedPageBreak/>
        <w:t xml:space="preserve">Social Services Legislation Amendment (More Generous Means Testing for Youth Payments) </w:t>
      </w:r>
      <w:r w:rsidR="00FC08D1">
        <w:t>Bill 2015</w:t>
      </w:r>
    </w:p>
    <w:p w:rsidR="00FC08D1" w:rsidRPr="00E110E9" w:rsidRDefault="00FC08D1" w:rsidP="00FC08D1">
      <w:r w:rsidRPr="00E110E9">
        <w:t xml:space="preserve">Introduced into the </w:t>
      </w:r>
      <w:r>
        <w:t xml:space="preserve">House of Representatives </w:t>
      </w:r>
      <w:r w:rsidRPr="00E110E9">
        <w:t xml:space="preserve">on </w:t>
      </w:r>
      <w:r>
        <w:t>10 September 2015</w:t>
      </w:r>
    </w:p>
    <w:p w:rsidR="00FC08D1" w:rsidRPr="00E110E9" w:rsidRDefault="00FC08D1" w:rsidP="00FC08D1">
      <w:r>
        <w:t xml:space="preserve">Portfolio: </w:t>
      </w:r>
      <w:r w:rsidR="00566FC9">
        <w:t>Social Services</w:t>
      </w:r>
    </w:p>
    <w:p w:rsidR="00FC08D1" w:rsidRDefault="00FC08D1" w:rsidP="00FC08D1"/>
    <w:p w:rsidR="00FC08D1" w:rsidRDefault="00FC08D1" w:rsidP="00FC08D1">
      <w:pPr>
        <w:pStyle w:val="H2"/>
      </w:pPr>
      <w:r w:rsidRPr="00C54BA1">
        <w:t>Background</w:t>
      </w:r>
    </w:p>
    <w:p w:rsidR="00FC08D1" w:rsidRDefault="00FC08D1" w:rsidP="00FC08D1"/>
    <w:p w:rsidR="00566FC9" w:rsidRDefault="00FC08D1" w:rsidP="00427CE1">
      <w:pPr>
        <w:spacing w:after="120"/>
      </w:pPr>
      <w:r>
        <w:t>This bill</w:t>
      </w:r>
      <w:r w:rsidR="00566FC9">
        <w:t xml:space="preserve"> amends the </w:t>
      </w:r>
      <w:r w:rsidR="00566FC9" w:rsidRPr="00566FC9">
        <w:rPr>
          <w:i/>
        </w:rPr>
        <w:t>Social Security Act 1991</w:t>
      </w:r>
      <w:r w:rsidR="00566FC9">
        <w:t xml:space="preserve"> and the </w:t>
      </w:r>
      <w:r w:rsidR="00566FC9" w:rsidRPr="00566FC9">
        <w:rPr>
          <w:i/>
        </w:rPr>
        <w:t>Social Security</w:t>
      </w:r>
      <w:r w:rsidR="00566FC9">
        <w:rPr>
          <w:i/>
        </w:rPr>
        <w:t xml:space="preserve"> </w:t>
      </w:r>
      <w:r w:rsidR="00566FC9" w:rsidRPr="00566FC9">
        <w:rPr>
          <w:i/>
        </w:rPr>
        <w:t>(Administration) Act 199</w:t>
      </w:r>
      <w:r w:rsidR="00427CE1">
        <w:rPr>
          <w:i/>
        </w:rPr>
        <w:t>9</w:t>
      </w:r>
      <w:r w:rsidR="00DA796D">
        <w:t xml:space="preserve"> to</w:t>
      </w:r>
      <w:r w:rsidR="00566FC9">
        <w:t>:</w:t>
      </w:r>
    </w:p>
    <w:p w:rsidR="00566FC9" w:rsidRDefault="00566FC9" w:rsidP="008E69FC">
      <w:pPr>
        <w:pStyle w:val="B1"/>
        <w:spacing w:after="120"/>
        <w:rPr>
          <w:lang w:val="en"/>
        </w:rPr>
      </w:pPr>
      <w:r w:rsidRPr="00390381">
        <w:rPr>
          <w:lang w:val="en"/>
        </w:rPr>
        <w:t>remove the family assets test and the family actual means test from the youth allowance parental means test arrangements</w:t>
      </w:r>
      <w:r w:rsidRPr="00566FC9">
        <w:rPr>
          <w:lang w:val="en"/>
        </w:rPr>
        <w:t xml:space="preserve"> </w:t>
      </w:r>
      <w:r>
        <w:rPr>
          <w:lang w:val="en"/>
        </w:rPr>
        <w:t>from 1 January 2016;</w:t>
      </w:r>
    </w:p>
    <w:p w:rsidR="00566FC9" w:rsidRPr="00566FC9" w:rsidRDefault="00566FC9" w:rsidP="008E69FC">
      <w:pPr>
        <w:pStyle w:val="B1"/>
        <w:spacing w:after="120"/>
        <w:rPr>
          <w:lang w:val="en"/>
        </w:rPr>
      </w:pPr>
      <w:r w:rsidRPr="00566FC9">
        <w:rPr>
          <w:lang w:val="en"/>
        </w:rPr>
        <w:t xml:space="preserve">align parental income test exemptions for youth allowance with existing arrangements for family tax benefit Part A </w:t>
      </w:r>
      <w:r>
        <w:rPr>
          <w:lang w:val="en"/>
        </w:rPr>
        <w:t>from 1 January 2016;</w:t>
      </w:r>
    </w:p>
    <w:p w:rsidR="00566FC9" w:rsidRPr="00DA796D" w:rsidRDefault="00566FC9" w:rsidP="008E69FC">
      <w:pPr>
        <w:pStyle w:val="B1"/>
        <w:spacing w:after="120"/>
        <w:rPr>
          <w:szCs w:val="26"/>
          <w:lang w:val="en"/>
        </w:rPr>
      </w:pPr>
      <w:r w:rsidRPr="006D57A9">
        <w:rPr>
          <w:lang w:val="en"/>
        </w:rPr>
        <w:t xml:space="preserve">remove maintenance </w:t>
      </w:r>
      <w:r w:rsidRPr="00DA796D">
        <w:rPr>
          <w:szCs w:val="26"/>
          <w:lang w:val="en"/>
        </w:rPr>
        <w:t>income from the youth allowance parental income test assessment</w:t>
      </w:r>
      <w:r w:rsidR="004971B1" w:rsidRPr="00DA796D">
        <w:rPr>
          <w:szCs w:val="26"/>
          <w:lang w:val="en"/>
        </w:rPr>
        <w:t xml:space="preserve"> from 1 January 2016</w:t>
      </w:r>
      <w:r w:rsidR="008E69FC" w:rsidRPr="00DA796D">
        <w:rPr>
          <w:szCs w:val="26"/>
          <w:lang w:val="en"/>
        </w:rPr>
        <w:t>, and f</w:t>
      </w:r>
      <w:r w:rsidR="008E69FC" w:rsidRPr="00DA796D">
        <w:rPr>
          <w:rFonts w:cs="Arial"/>
          <w:szCs w:val="26"/>
        </w:rPr>
        <w:t>rom 1 January 2017, the treatment of child support will be a separate maintenance income test; and</w:t>
      </w:r>
    </w:p>
    <w:p w:rsidR="00566FC9" w:rsidRPr="00DA796D" w:rsidRDefault="00DA796D" w:rsidP="008E69FC">
      <w:pPr>
        <w:pStyle w:val="B1"/>
        <w:rPr>
          <w:szCs w:val="26"/>
          <w:lang w:val="en"/>
        </w:rPr>
      </w:pPr>
      <w:proofErr w:type="gramStart"/>
      <w:r>
        <w:rPr>
          <w:rFonts w:cs="Arial"/>
          <w:szCs w:val="26"/>
        </w:rPr>
        <w:t>provide</w:t>
      </w:r>
      <w:proofErr w:type="gramEnd"/>
      <w:r>
        <w:rPr>
          <w:rFonts w:cs="Arial"/>
          <w:szCs w:val="26"/>
        </w:rPr>
        <w:t xml:space="preserve"> that </w:t>
      </w:r>
      <w:r w:rsidR="008E69FC" w:rsidRPr="00DA796D">
        <w:rPr>
          <w:rFonts w:cs="Arial"/>
          <w:szCs w:val="26"/>
        </w:rPr>
        <w:t>youth allowance will include all family tax benefit children in the family pool for the youth parental income test</w:t>
      </w:r>
      <w:r w:rsidR="008E69FC" w:rsidRPr="00DA796D">
        <w:rPr>
          <w:szCs w:val="26"/>
          <w:lang w:val="en"/>
        </w:rPr>
        <w:t xml:space="preserve"> from 1 July 2016</w:t>
      </w:r>
      <w:r w:rsidR="008E69FC" w:rsidRPr="00DA796D">
        <w:rPr>
          <w:rFonts w:cs="Arial"/>
          <w:szCs w:val="26"/>
        </w:rPr>
        <w:t>.</w:t>
      </w:r>
    </w:p>
    <w:p w:rsidR="00566FC9" w:rsidRDefault="00566FC9" w:rsidP="00566FC9"/>
    <w:p w:rsidR="005B2AAD" w:rsidRDefault="00DA796D">
      <w:pPr>
        <w:jc w:val="center"/>
        <w:rPr>
          <w:i/>
        </w:rPr>
      </w:pPr>
      <w:r>
        <w:rPr>
          <w:i/>
        </w:rPr>
        <w:t>The c</w:t>
      </w:r>
      <w:r w:rsidR="005B2AAD">
        <w:rPr>
          <w:i/>
        </w:rPr>
        <w:t>ommittee has no comment on this bill.</w:t>
      </w:r>
    </w:p>
    <w:p w:rsidR="005B2AAD" w:rsidRDefault="005B2AAD" w:rsidP="00566FC9"/>
    <w:p w:rsidR="00566FC9" w:rsidRDefault="00566FC9" w:rsidP="00566FC9"/>
    <w:p w:rsidR="00566FC9" w:rsidRDefault="00566FC9" w:rsidP="00566FC9"/>
    <w:p w:rsidR="00566FC9" w:rsidRDefault="00566FC9" w:rsidP="00566FC9"/>
    <w:p w:rsidR="00566FC9" w:rsidRDefault="00566FC9" w:rsidP="00566FC9"/>
    <w:p w:rsidR="00566FC9" w:rsidRDefault="00566FC9" w:rsidP="00566FC9"/>
    <w:p w:rsidR="00566FC9" w:rsidRDefault="00566FC9" w:rsidP="00566FC9"/>
    <w:p w:rsidR="00A3675A" w:rsidRDefault="00A3675A" w:rsidP="00FC08D1">
      <w:pPr>
        <w:spacing w:line="240" w:lineRule="auto"/>
        <w:jc w:val="left"/>
        <w:rPr>
          <w:b/>
          <w:caps/>
          <w:sz w:val="32"/>
        </w:rPr>
      </w:pPr>
      <w:r>
        <w:rPr>
          <w:b/>
          <w:caps/>
          <w:sz w:val="32"/>
        </w:rPr>
        <w:br w:type="page"/>
      </w:r>
    </w:p>
    <w:p w:rsidR="006B4566" w:rsidRDefault="006B4566" w:rsidP="006B4566">
      <w:pPr>
        <w:pStyle w:val="H1"/>
      </w:pPr>
      <w:r>
        <w:lastRenderedPageBreak/>
        <w:t>COMMENTARY ON AMENDMENTS TO BILLS</w:t>
      </w:r>
    </w:p>
    <w:p w:rsidR="006B4566" w:rsidRDefault="006B4566" w:rsidP="006B4566">
      <w:pPr>
        <w:rPr>
          <w:sz w:val="22"/>
        </w:rPr>
      </w:pPr>
    </w:p>
    <w:p w:rsidR="008712C6" w:rsidRDefault="008712C6" w:rsidP="008712C6">
      <w:pPr>
        <w:rPr>
          <w:b/>
          <w:szCs w:val="26"/>
        </w:rPr>
      </w:pPr>
      <w:r>
        <w:rPr>
          <w:b/>
          <w:szCs w:val="26"/>
        </w:rPr>
        <w:t>Social Services Legislation Amendment (No. 2) Bill 2015</w:t>
      </w:r>
    </w:p>
    <w:p w:rsidR="008712C6" w:rsidRDefault="008712C6" w:rsidP="008712C6">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5</w:t>
      </w:r>
      <w:r w:rsidRPr="00052526">
        <w:rPr>
          <w:b/>
          <w:i/>
          <w:sz w:val="24"/>
          <w:szCs w:val="24"/>
        </w:rPr>
        <w:t xml:space="preserve"> – </w:t>
      </w:r>
      <w:r>
        <w:rPr>
          <w:b/>
          <w:i/>
          <w:sz w:val="24"/>
          <w:szCs w:val="24"/>
        </w:rPr>
        <w:t>no comment</w:t>
      </w:r>
      <w:r w:rsidRPr="00052526">
        <w:rPr>
          <w:b/>
          <w:i/>
          <w:sz w:val="24"/>
          <w:szCs w:val="24"/>
        </w:rPr>
        <w:t>]</w:t>
      </w:r>
    </w:p>
    <w:p w:rsidR="008712C6" w:rsidRPr="007772CB" w:rsidRDefault="008712C6" w:rsidP="008712C6">
      <w:pPr>
        <w:rPr>
          <w:szCs w:val="26"/>
        </w:rPr>
      </w:pPr>
    </w:p>
    <w:p w:rsidR="008712C6" w:rsidRDefault="008712C6" w:rsidP="008712C6">
      <w:pPr>
        <w:rPr>
          <w:szCs w:val="26"/>
        </w:rPr>
      </w:pPr>
      <w:r>
        <w:rPr>
          <w:szCs w:val="26"/>
        </w:rPr>
        <w:t>On 7 September 2015 the Senate agreed to five Government and three Opposition amendments.</w:t>
      </w:r>
    </w:p>
    <w:p w:rsidR="008712C6" w:rsidRDefault="008712C6" w:rsidP="008712C6">
      <w:pPr>
        <w:rPr>
          <w:szCs w:val="26"/>
        </w:rPr>
      </w:pPr>
    </w:p>
    <w:p w:rsidR="008712C6" w:rsidRDefault="008712C6" w:rsidP="008712C6">
      <w:pPr>
        <w:rPr>
          <w:szCs w:val="26"/>
        </w:rPr>
      </w:pPr>
      <w:r>
        <w:rPr>
          <w:szCs w:val="26"/>
        </w:rPr>
        <w:t>On 8 September 2015 the Minister for Indigenous Affairs (Senator Scullion) tabled a supplementary explanatory memorandum. On the same day the House of Representatives agreed to the Senate amendments and the bill was passed.</w:t>
      </w:r>
    </w:p>
    <w:p w:rsidR="008712C6" w:rsidRDefault="008712C6" w:rsidP="008712C6">
      <w:pPr>
        <w:rPr>
          <w:szCs w:val="26"/>
        </w:rPr>
      </w:pPr>
    </w:p>
    <w:p w:rsidR="008712C6" w:rsidRPr="00722009" w:rsidRDefault="008712C6" w:rsidP="008712C6">
      <w:pPr>
        <w:rPr>
          <w:b/>
          <w:szCs w:val="26"/>
        </w:rPr>
      </w:pPr>
      <w:r w:rsidRPr="00722009">
        <w:rPr>
          <w:b/>
          <w:szCs w:val="26"/>
        </w:rPr>
        <w:t>The committee welcomes the government amendments to the bill</w:t>
      </w:r>
      <w:r w:rsidR="00AB42F3">
        <w:rPr>
          <w:b/>
          <w:szCs w:val="26"/>
        </w:rPr>
        <w:t>,</w:t>
      </w:r>
      <w:r w:rsidRPr="00722009">
        <w:rPr>
          <w:b/>
          <w:szCs w:val="26"/>
        </w:rPr>
        <w:t xml:space="preserve"> which defer the commencement dates for two measures in light of the time taken for passage of the bill. The amendments therefore ensure that the measures do not operate retrospectively.</w:t>
      </w:r>
    </w:p>
    <w:p w:rsidR="008712C6" w:rsidRPr="00722009" w:rsidRDefault="008712C6" w:rsidP="008712C6">
      <w:pPr>
        <w:rPr>
          <w:szCs w:val="26"/>
        </w:rPr>
      </w:pPr>
    </w:p>
    <w:p w:rsidR="008712C6" w:rsidRPr="00722009" w:rsidRDefault="008712C6" w:rsidP="008712C6">
      <w:pPr>
        <w:rPr>
          <w:b/>
          <w:szCs w:val="26"/>
        </w:rPr>
      </w:pPr>
      <w:r w:rsidRPr="00722009">
        <w:rPr>
          <w:b/>
          <w:szCs w:val="26"/>
        </w:rPr>
        <w:t>Water Amendment Bill 2015</w:t>
      </w:r>
    </w:p>
    <w:p w:rsidR="008712C6" w:rsidRPr="00722009" w:rsidRDefault="008712C6" w:rsidP="008712C6">
      <w:pPr>
        <w:rPr>
          <w:b/>
          <w:i/>
          <w:sz w:val="24"/>
          <w:szCs w:val="24"/>
        </w:rPr>
      </w:pPr>
      <w:r w:rsidRPr="00722009">
        <w:rPr>
          <w:b/>
          <w:i/>
          <w:sz w:val="24"/>
          <w:szCs w:val="24"/>
        </w:rPr>
        <w:t>[Digest 6/15 – no comment]</w:t>
      </w:r>
    </w:p>
    <w:p w:rsidR="008712C6" w:rsidRPr="00722009" w:rsidRDefault="008712C6" w:rsidP="008712C6">
      <w:pPr>
        <w:rPr>
          <w:szCs w:val="26"/>
        </w:rPr>
      </w:pPr>
    </w:p>
    <w:p w:rsidR="008712C6" w:rsidRPr="00722009" w:rsidRDefault="008712C6" w:rsidP="008712C6">
      <w:r w:rsidRPr="00722009">
        <w:t>On 9 September 2015 the Minister for the Environment (Mr Hunt) presented a replacement explanatory memorandum.</w:t>
      </w:r>
    </w:p>
    <w:p w:rsidR="008712C6" w:rsidRPr="00722009" w:rsidRDefault="008712C6" w:rsidP="008712C6"/>
    <w:p w:rsidR="008712C6" w:rsidRPr="00785890" w:rsidRDefault="008712C6" w:rsidP="008712C6">
      <w:pPr>
        <w:rPr>
          <w:b/>
        </w:rPr>
      </w:pPr>
      <w:r w:rsidRPr="00722009">
        <w:rPr>
          <w:b/>
        </w:rPr>
        <w:t>The committee has no comment on this additional material.</w:t>
      </w:r>
    </w:p>
    <w:p w:rsidR="00D21B80" w:rsidRDefault="00D21B80" w:rsidP="00D21B80"/>
    <w:p w:rsidR="00D21B80" w:rsidRPr="00D21B80" w:rsidRDefault="00D21B80" w:rsidP="00D21B80"/>
    <w:p w:rsidR="003C15A2" w:rsidRDefault="006B4566" w:rsidP="006B4566">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BC269F" w:rsidRPr="003A5036" w:rsidRDefault="00BC269F" w:rsidP="00BC269F">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BC269F" w:rsidRPr="003A5036" w:rsidRDefault="00BC269F" w:rsidP="00BC269F"/>
    <w:p w:rsidR="00BC269F" w:rsidRPr="003A5036" w:rsidRDefault="00BC269F" w:rsidP="00BC269F">
      <w:pPr>
        <w:numPr>
          <w:ilvl w:val="0"/>
          <w:numId w:val="45"/>
        </w:numPr>
        <w:spacing w:after="120"/>
      </w:pPr>
      <w:r w:rsidRPr="003A5036">
        <w:t>inappropriately delegate legislative powers; or</w:t>
      </w:r>
    </w:p>
    <w:p w:rsidR="00BC269F" w:rsidRPr="003A5036" w:rsidRDefault="00BC269F" w:rsidP="00BC269F">
      <w:pPr>
        <w:numPr>
          <w:ilvl w:val="0"/>
          <w:numId w:val="45"/>
        </w:numPr>
      </w:pPr>
      <w:proofErr w:type="gramStart"/>
      <w:r w:rsidRPr="003A5036">
        <w:t>insufficiently</w:t>
      </w:r>
      <w:proofErr w:type="gramEnd"/>
      <w:r w:rsidRPr="003A5036">
        <w:t xml:space="preserve"> subject the exercise of legislative power to parliamentary scrutiny.</w:t>
      </w:r>
    </w:p>
    <w:p w:rsidR="00BC269F" w:rsidRPr="003A5036" w:rsidRDefault="00BC269F" w:rsidP="00BC269F"/>
    <w:p w:rsidR="00BC269F" w:rsidRPr="003A5036" w:rsidRDefault="00BC269F" w:rsidP="00BC269F">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BC269F" w:rsidRPr="003A5036" w:rsidRDefault="00BC269F" w:rsidP="00BC269F">
      <w:pPr>
        <w:rPr>
          <w:sz w:val="16"/>
          <w:szCs w:val="16"/>
        </w:rPr>
      </w:pPr>
    </w:p>
    <w:p w:rsidR="00BC269F" w:rsidRPr="003A5036" w:rsidRDefault="00BC269F" w:rsidP="00BC269F">
      <w:pPr>
        <w:rPr>
          <w:sz w:val="16"/>
          <w:szCs w:val="16"/>
        </w:rPr>
      </w:pPr>
    </w:p>
    <w:p w:rsidR="00BC269F" w:rsidRPr="006E3A4A" w:rsidRDefault="00BC269F" w:rsidP="00BC269F">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BC269F" w:rsidRPr="003A5036" w:rsidRDefault="00BC269F" w:rsidP="00BC269F">
      <w:pPr>
        <w:rPr>
          <w:sz w:val="24"/>
          <w:szCs w:val="24"/>
        </w:rPr>
      </w:pPr>
    </w:p>
    <w:p w:rsidR="00BC269F" w:rsidRDefault="001820ED" w:rsidP="00BC269F">
      <w:pPr>
        <w:spacing w:after="240"/>
        <w:ind w:left="720" w:hanging="720"/>
        <w:rPr>
          <w:b/>
          <w:sz w:val="24"/>
          <w:szCs w:val="24"/>
        </w:rPr>
      </w:pPr>
      <w:r>
        <w:tab/>
      </w:r>
      <w:r w:rsidR="00C44034">
        <w:t>Nil</w:t>
      </w:r>
    </w:p>
    <w:p w:rsidR="00BC269F" w:rsidRPr="003A5036" w:rsidRDefault="00BC269F" w:rsidP="00BC269F">
      <w:pPr>
        <w:ind w:left="720" w:hanging="720"/>
      </w:pPr>
    </w:p>
    <w:p w:rsidR="00BC269F" w:rsidRPr="003A5036" w:rsidRDefault="00BC269F" w:rsidP="00BC269F">
      <w:pPr>
        <w:rPr>
          <w:b/>
        </w:rPr>
      </w:pPr>
      <w:r w:rsidRPr="003A5036">
        <w:rPr>
          <w:b/>
        </w:rPr>
        <w:t>Other relevant appropriation clauses in bills</w:t>
      </w:r>
    </w:p>
    <w:p w:rsidR="00BC269F" w:rsidRDefault="00BC269F" w:rsidP="00BC269F"/>
    <w:p w:rsidR="00BC269F" w:rsidRPr="00D87085" w:rsidRDefault="00BC269F" w:rsidP="00BC269F">
      <w:pPr>
        <w:ind w:left="720" w:hanging="720"/>
        <w:rPr>
          <w:szCs w:val="26"/>
        </w:rPr>
      </w:pPr>
      <w:r>
        <w:tab/>
      </w:r>
      <w:r w:rsidR="00C44034">
        <w:t>Nil</w:t>
      </w:r>
    </w:p>
    <w:p w:rsidR="008949AF" w:rsidRDefault="008949AF" w:rsidP="008949AF"/>
    <w:sectPr w:rsidR="008949AF" w:rsidSect="00A178C2">
      <w:headerReference w:type="default" r:id="rId15"/>
      <w:footerReference w:type="default" r:id="rId16"/>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AD" w:rsidRDefault="001852AD">
      <w:pPr>
        <w:spacing w:line="240" w:lineRule="auto"/>
      </w:pPr>
      <w:r>
        <w:separator/>
      </w:r>
    </w:p>
  </w:endnote>
  <w:endnote w:type="continuationSeparator" w:id="0">
    <w:p w:rsidR="001852AD" w:rsidRDefault="00185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rsidP="00E91739">
    <w:pPr>
      <w:numPr>
        <w:ilvl w:val="0"/>
        <w:numId w:val="39"/>
      </w:numPr>
      <w:spacing w:before="240" w:after="120" w:line="240" w:lineRule="auto"/>
      <w:jc w:val="center"/>
      <w:rPr>
        <w:b/>
        <w:sz w:val="22"/>
      </w:rPr>
    </w:pPr>
    <w:r>
      <w:rPr>
        <w:b/>
        <w:sz w:val="22"/>
      </w:rPr>
      <w:t>The committee has commented on these bills</w:t>
    </w:r>
  </w:p>
  <w:p w:rsidR="00E91739" w:rsidRDefault="00E91739" w:rsidP="00FB3B3D">
    <w:pPr>
      <w:spacing w:line="240" w:lineRule="auto"/>
      <w:jc w:val="center"/>
      <w:rPr>
        <w:sz w:val="22"/>
      </w:rPr>
    </w:pPr>
    <w:r>
      <w:rPr>
        <w:sz w:val="22"/>
      </w:rPr>
      <w:t>This Digest is circulated to all Honourable Senators.</w:t>
    </w:r>
  </w:p>
  <w:p w:rsidR="00E91739" w:rsidRDefault="00E91739" w:rsidP="00FB3B3D">
    <w:pPr>
      <w:spacing w:line="240" w:lineRule="auto"/>
      <w:jc w:val="center"/>
      <w:rPr>
        <w:sz w:val="22"/>
      </w:rPr>
    </w:pPr>
    <w:r>
      <w:rPr>
        <w:sz w:val="22"/>
      </w:rPr>
      <w:t>Any Senator who wishes to draw matters to the attention of the</w:t>
    </w:r>
  </w:p>
  <w:p w:rsidR="00E91739" w:rsidRPr="00380F96" w:rsidRDefault="00E91739"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E91739">
      <w:rPr>
        <w:rStyle w:val="PageNumber"/>
        <w:noProof/>
      </w:rPr>
      <w:t>2</w:t>
    </w:r>
    <w:r>
      <w:rPr>
        <w:rStyle w:val="PageNumber"/>
      </w:rPr>
      <w:fldChar w:fldCharType="end"/>
    </w:r>
  </w:p>
  <w:p w:rsidR="007A5C76" w:rsidRDefault="007A5C76">
    <w:pPr>
      <w:pStyle w:val="Footer"/>
      <w:tabs>
        <w:tab w:val="left" w:pos="7371"/>
      </w:tabs>
      <w:ind w:right="360" w:firstLine="360"/>
      <w:jc w:val="center"/>
      <w:rPr>
        <w:sz w:val="22"/>
      </w:rPr>
    </w:pPr>
    <w:r>
      <w:rPr>
        <w:sz w:val="22"/>
      </w:rPr>
      <w:t>Any Senator who wishes to draw matters to the attention of the</w:t>
    </w:r>
  </w:p>
  <w:p w:rsidR="007A5C76" w:rsidRDefault="007A5C76">
    <w:pPr>
      <w:pStyle w:val="Footer"/>
      <w:jc w:val="center"/>
    </w:pPr>
    <w:r>
      <w:rPr>
        <w:sz w:val="22"/>
      </w:rPr>
      <w:t>Committee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7A5C76">
    <w:pPr>
      <w:pStyle w:val="Footer"/>
      <w:framePr w:wrap="around" w:vAnchor="text" w:hAnchor="margin" w:xAlign="outside" w:y="1"/>
      <w:rPr>
        <w:rStyle w:val="PageNumber"/>
      </w:rPr>
    </w:pPr>
  </w:p>
  <w:p w:rsidR="007A5C76" w:rsidRDefault="007A5C76" w:rsidP="00E91739">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1739" w:rsidRDefault="00E91739">
    <w:pPr>
      <w:pStyle w:val="Footer"/>
      <w:tabs>
        <w:tab w:val="left" w:pos="7371"/>
      </w:tabs>
      <w:ind w:right="360" w:firstLine="360"/>
      <w:jc w:val="center"/>
      <w:rPr>
        <w:sz w:val="22"/>
      </w:rPr>
    </w:pPr>
    <w:r>
      <w:rPr>
        <w:sz w:val="22"/>
      </w:rPr>
      <w:t>Any Senator who wishes to draw matters to the attention of the</w:t>
    </w:r>
  </w:p>
  <w:p w:rsidR="00E91739" w:rsidRDefault="00E91739">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AD" w:rsidRDefault="001852AD">
      <w:pPr>
        <w:spacing w:line="240" w:lineRule="auto"/>
      </w:pPr>
      <w:r>
        <w:separator/>
      </w:r>
    </w:p>
  </w:footnote>
  <w:footnote w:type="continuationSeparator" w:id="0">
    <w:p w:rsidR="001852AD" w:rsidRDefault="00185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7A5C76">
    <w:pPr>
      <w:pStyle w:val="Header"/>
      <w:pBdr>
        <w:bottom w:val="single" w:sz="4" w:space="1" w:color="auto"/>
      </w:pBdr>
      <w:rPr>
        <w:b/>
      </w:rPr>
    </w:pPr>
    <w:r>
      <w:rPr>
        <w:b/>
      </w:rPr>
      <w:t xml:space="preserve">Alert Digest </w:t>
    </w:r>
    <w:r w:rsidR="00F81B2E">
      <w:rPr>
        <w:b/>
      </w:rPr>
      <w:t>10</w:t>
    </w:r>
    <w:r>
      <w:rPr>
        <w:b/>
      </w:rPr>
      <w:t>/</w:t>
    </w:r>
    <w:r w:rsidR="00A3675A">
      <w:rPr>
        <w:b/>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39" w:rsidRDefault="00E91739">
    <w:pPr>
      <w:pStyle w:val="Header"/>
      <w:pBdr>
        <w:bottom w:val="single" w:sz="4" w:space="1" w:color="auto"/>
      </w:pBdr>
      <w:jc w:val="right"/>
      <w:rPr>
        <w:b/>
      </w:rPr>
    </w:pPr>
    <w:r>
      <w:rPr>
        <w:b/>
      </w:rPr>
      <w:t>Alert Digest 10/15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5703C6"/>
    <w:multiLevelType w:val="hybridMultilevel"/>
    <w:tmpl w:val="062064A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EA32C62"/>
    <w:multiLevelType w:val="hybridMultilevel"/>
    <w:tmpl w:val="EACE8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5C0D59"/>
    <w:multiLevelType w:val="hybridMultilevel"/>
    <w:tmpl w:val="869808B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8146251"/>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99E018D"/>
    <w:multiLevelType w:val="hybridMultilevel"/>
    <w:tmpl w:val="F48C5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2">
    <w:nsid w:val="20CD156D"/>
    <w:multiLevelType w:val="hybridMultilevel"/>
    <w:tmpl w:val="B484D2C0"/>
    <w:lvl w:ilvl="0" w:tplc="AC12A30C">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7">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8">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9">
    <w:nsid w:val="2CC7000B"/>
    <w:multiLevelType w:val="hybridMultilevel"/>
    <w:tmpl w:val="9B882C12"/>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21">
    <w:nsid w:val="2FBB467D"/>
    <w:multiLevelType w:val="hybridMultilevel"/>
    <w:tmpl w:val="9A507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0A14473"/>
    <w:multiLevelType w:val="hybridMultilevel"/>
    <w:tmpl w:val="5428D810"/>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6">
    <w:nsid w:val="3BFF5FB3"/>
    <w:multiLevelType w:val="hybridMultilevel"/>
    <w:tmpl w:val="248C66E8"/>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8">
    <w:nsid w:val="3DBA47CD"/>
    <w:multiLevelType w:val="hybridMultilevel"/>
    <w:tmpl w:val="6FDE019C"/>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4">
    <w:nsid w:val="590F5B69"/>
    <w:multiLevelType w:val="hybridMultilevel"/>
    <w:tmpl w:val="B8DC64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6">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7">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9">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40">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1">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42">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4">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5">
    <w:nsid w:val="74ED0ADC"/>
    <w:multiLevelType w:val="hybridMultilevel"/>
    <w:tmpl w:val="B02C07D6"/>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7">
    <w:nsid w:val="7C85587B"/>
    <w:multiLevelType w:val="hybridMultilevel"/>
    <w:tmpl w:val="5E1A7AFC"/>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6"/>
  </w:num>
  <w:num w:numId="3">
    <w:abstractNumId w:val="13"/>
  </w:num>
  <w:num w:numId="4">
    <w:abstractNumId w:val="37"/>
  </w:num>
  <w:num w:numId="5">
    <w:abstractNumId w:val="42"/>
  </w:num>
  <w:num w:numId="6">
    <w:abstractNumId w:val="28"/>
  </w:num>
  <w:num w:numId="7">
    <w:abstractNumId w:val="45"/>
  </w:num>
  <w:num w:numId="8">
    <w:abstractNumId w:val="22"/>
  </w:num>
  <w:num w:numId="9">
    <w:abstractNumId w:val="19"/>
  </w:num>
  <w:num w:numId="10">
    <w:abstractNumId w:val="26"/>
  </w:num>
  <w:num w:numId="11">
    <w:abstractNumId w:val="47"/>
  </w:num>
  <w:num w:numId="12">
    <w:abstractNumId w:val="3"/>
  </w:num>
  <w:num w:numId="13">
    <w:abstractNumId w:val="7"/>
  </w:num>
  <w:num w:numId="14">
    <w:abstractNumId w:val="18"/>
    <w:lvlOverride w:ilvl="0">
      <w:startOverride w:val="1"/>
    </w:lvlOverride>
  </w:num>
  <w:num w:numId="15">
    <w:abstractNumId w:val="25"/>
  </w:num>
  <w:num w:numId="16">
    <w:abstractNumId w:val="23"/>
  </w:num>
  <w:num w:numId="17">
    <w:abstractNumId w:val="31"/>
  </w:num>
  <w:num w:numId="18">
    <w:abstractNumId w:val="33"/>
  </w:num>
  <w:num w:numId="19">
    <w:abstractNumId w:val="39"/>
  </w:num>
  <w:num w:numId="20">
    <w:abstractNumId w:val="1"/>
  </w:num>
  <w:num w:numId="21">
    <w:abstractNumId w:val="43"/>
  </w:num>
  <w:num w:numId="22">
    <w:abstractNumId w:val="24"/>
  </w:num>
  <w:num w:numId="23">
    <w:abstractNumId w:val="8"/>
  </w:num>
  <w:num w:numId="24">
    <w:abstractNumId w:val="11"/>
  </w:num>
  <w:num w:numId="25">
    <w:abstractNumId w:val="40"/>
  </w:num>
  <w:num w:numId="26">
    <w:abstractNumId w:val="4"/>
  </w:num>
  <w:num w:numId="27">
    <w:abstractNumId w:val="46"/>
  </w:num>
  <w:num w:numId="28">
    <w:abstractNumId w:val="41"/>
  </w:num>
  <w:num w:numId="29">
    <w:abstractNumId w:val="44"/>
  </w:num>
  <w:num w:numId="30">
    <w:abstractNumId w:val="6"/>
  </w:num>
  <w:num w:numId="31">
    <w:abstractNumId w:val="38"/>
  </w:num>
  <w:num w:numId="32">
    <w:abstractNumId w:val="18"/>
  </w:num>
  <w:num w:numId="33">
    <w:abstractNumId w:val="32"/>
  </w:num>
  <w:num w:numId="34">
    <w:abstractNumId w:val="27"/>
  </w:num>
  <w:num w:numId="35">
    <w:abstractNumId w:val="35"/>
  </w:num>
  <w:num w:numId="36">
    <w:abstractNumId w:val="17"/>
  </w:num>
  <w:num w:numId="37">
    <w:abstractNumId w:val="16"/>
  </w:num>
  <w:num w:numId="38">
    <w:abstractNumId w:val="20"/>
  </w:num>
  <w:num w:numId="39">
    <w:abstractNumId w:val="48"/>
  </w:num>
  <w:num w:numId="40">
    <w:abstractNumId w:val="2"/>
  </w:num>
  <w:num w:numId="41">
    <w:abstractNumId w:val="30"/>
  </w:num>
  <w:num w:numId="42">
    <w:abstractNumId w:val="15"/>
  </w:num>
  <w:num w:numId="43">
    <w:abstractNumId w:val="14"/>
  </w:num>
  <w:num w:numId="44">
    <w:abstractNumId w:val="29"/>
  </w:num>
  <w:num w:numId="45">
    <w:abstractNumId w:val="9"/>
  </w:num>
  <w:num w:numId="46">
    <w:abstractNumId w:val="5"/>
  </w:num>
  <w:num w:numId="47">
    <w:abstractNumId w:val="21"/>
  </w:num>
  <w:num w:numId="48">
    <w:abstractNumId w:val="34"/>
  </w:num>
  <w:num w:numId="49">
    <w:abstractNumId w:val="10"/>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81A"/>
    <w:rsid w:val="000120FB"/>
    <w:rsid w:val="00017318"/>
    <w:rsid w:val="000244F7"/>
    <w:rsid w:val="0002544C"/>
    <w:rsid w:val="0002769B"/>
    <w:rsid w:val="00027C8B"/>
    <w:rsid w:val="0003129F"/>
    <w:rsid w:val="00031ED8"/>
    <w:rsid w:val="0003716E"/>
    <w:rsid w:val="000579E4"/>
    <w:rsid w:val="000627D8"/>
    <w:rsid w:val="0006533B"/>
    <w:rsid w:val="00067396"/>
    <w:rsid w:val="00067C8F"/>
    <w:rsid w:val="00071F55"/>
    <w:rsid w:val="000740FB"/>
    <w:rsid w:val="00080DE4"/>
    <w:rsid w:val="00082B72"/>
    <w:rsid w:val="0009265B"/>
    <w:rsid w:val="000969B2"/>
    <w:rsid w:val="000A6C76"/>
    <w:rsid w:val="000A76B0"/>
    <w:rsid w:val="000B222F"/>
    <w:rsid w:val="000B5DE9"/>
    <w:rsid w:val="000C1797"/>
    <w:rsid w:val="000C2658"/>
    <w:rsid w:val="000C34F1"/>
    <w:rsid w:val="000C573B"/>
    <w:rsid w:val="000E0361"/>
    <w:rsid w:val="000E3C3B"/>
    <w:rsid w:val="000E7A14"/>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503D"/>
    <w:rsid w:val="00121811"/>
    <w:rsid w:val="00125D40"/>
    <w:rsid w:val="00126266"/>
    <w:rsid w:val="0013171D"/>
    <w:rsid w:val="00134C09"/>
    <w:rsid w:val="001357D1"/>
    <w:rsid w:val="0013727C"/>
    <w:rsid w:val="001372F1"/>
    <w:rsid w:val="00141A66"/>
    <w:rsid w:val="00142BC7"/>
    <w:rsid w:val="00144157"/>
    <w:rsid w:val="00145649"/>
    <w:rsid w:val="00146686"/>
    <w:rsid w:val="0014789A"/>
    <w:rsid w:val="00152E2A"/>
    <w:rsid w:val="00154310"/>
    <w:rsid w:val="001577DA"/>
    <w:rsid w:val="001621F5"/>
    <w:rsid w:val="00166234"/>
    <w:rsid w:val="0016792D"/>
    <w:rsid w:val="00176003"/>
    <w:rsid w:val="00177C6F"/>
    <w:rsid w:val="001820ED"/>
    <w:rsid w:val="001826B6"/>
    <w:rsid w:val="001852AD"/>
    <w:rsid w:val="00185537"/>
    <w:rsid w:val="00185CD8"/>
    <w:rsid w:val="001877EE"/>
    <w:rsid w:val="001903DB"/>
    <w:rsid w:val="00192CD7"/>
    <w:rsid w:val="00193522"/>
    <w:rsid w:val="00195D3D"/>
    <w:rsid w:val="00196AB4"/>
    <w:rsid w:val="001A06E9"/>
    <w:rsid w:val="001A0F90"/>
    <w:rsid w:val="001A21D4"/>
    <w:rsid w:val="001A797D"/>
    <w:rsid w:val="001A7E7B"/>
    <w:rsid w:val="001B2C47"/>
    <w:rsid w:val="001B2C58"/>
    <w:rsid w:val="001B3548"/>
    <w:rsid w:val="001B449A"/>
    <w:rsid w:val="001C107D"/>
    <w:rsid w:val="001C2D26"/>
    <w:rsid w:val="001C52D7"/>
    <w:rsid w:val="001C72DC"/>
    <w:rsid w:val="001C7BDF"/>
    <w:rsid w:val="001D0EA2"/>
    <w:rsid w:val="001D1C27"/>
    <w:rsid w:val="001D64E0"/>
    <w:rsid w:val="001E03B4"/>
    <w:rsid w:val="001E7EEA"/>
    <w:rsid w:val="001F3F17"/>
    <w:rsid w:val="001F4C5A"/>
    <w:rsid w:val="001F6C89"/>
    <w:rsid w:val="0020092C"/>
    <w:rsid w:val="00201095"/>
    <w:rsid w:val="00202882"/>
    <w:rsid w:val="0020625F"/>
    <w:rsid w:val="0020715C"/>
    <w:rsid w:val="00213A55"/>
    <w:rsid w:val="002165FE"/>
    <w:rsid w:val="00221E28"/>
    <w:rsid w:val="00224B80"/>
    <w:rsid w:val="002310B6"/>
    <w:rsid w:val="00231990"/>
    <w:rsid w:val="002324A0"/>
    <w:rsid w:val="0023266A"/>
    <w:rsid w:val="00235942"/>
    <w:rsid w:val="002364EB"/>
    <w:rsid w:val="0024763C"/>
    <w:rsid w:val="00250ADD"/>
    <w:rsid w:val="00255F87"/>
    <w:rsid w:val="002572CE"/>
    <w:rsid w:val="0026221B"/>
    <w:rsid w:val="002635E3"/>
    <w:rsid w:val="00263914"/>
    <w:rsid w:val="00265B57"/>
    <w:rsid w:val="00266F22"/>
    <w:rsid w:val="00267437"/>
    <w:rsid w:val="00270C0C"/>
    <w:rsid w:val="00277938"/>
    <w:rsid w:val="0028179F"/>
    <w:rsid w:val="00285AEC"/>
    <w:rsid w:val="002928C1"/>
    <w:rsid w:val="00293B61"/>
    <w:rsid w:val="00294208"/>
    <w:rsid w:val="002948F2"/>
    <w:rsid w:val="00295F1B"/>
    <w:rsid w:val="002A0BE8"/>
    <w:rsid w:val="002A1352"/>
    <w:rsid w:val="002A1B3B"/>
    <w:rsid w:val="002A38FA"/>
    <w:rsid w:val="002A5FA2"/>
    <w:rsid w:val="002C0A61"/>
    <w:rsid w:val="002C224B"/>
    <w:rsid w:val="002C2961"/>
    <w:rsid w:val="002C6D5F"/>
    <w:rsid w:val="002D14E5"/>
    <w:rsid w:val="002D4A73"/>
    <w:rsid w:val="002D73B0"/>
    <w:rsid w:val="002E3824"/>
    <w:rsid w:val="002E3B2D"/>
    <w:rsid w:val="002E5B19"/>
    <w:rsid w:val="002E6FBF"/>
    <w:rsid w:val="002F4FE9"/>
    <w:rsid w:val="002F633E"/>
    <w:rsid w:val="002F78C4"/>
    <w:rsid w:val="00300D90"/>
    <w:rsid w:val="00301F71"/>
    <w:rsid w:val="00304292"/>
    <w:rsid w:val="0030660B"/>
    <w:rsid w:val="00311DCB"/>
    <w:rsid w:val="00313FE8"/>
    <w:rsid w:val="00314AEE"/>
    <w:rsid w:val="00321301"/>
    <w:rsid w:val="0032411E"/>
    <w:rsid w:val="003254EF"/>
    <w:rsid w:val="00326923"/>
    <w:rsid w:val="00326DA6"/>
    <w:rsid w:val="00332FB7"/>
    <w:rsid w:val="003443F2"/>
    <w:rsid w:val="0034650F"/>
    <w:rsid w:val="00346F43"/>
    <w:rsid w:val="00353605"/>
    <w:rsid w:val="00353A30"/>
    <w:rsid w:val="00357A07"/>
    <w:rsid w:val="00360E36"/>
    <w:rsid w:val="00364A56"/>
    <w:rsid w:val="00364E8F"/>
    <w:rsid w:val="00367F31"/>
    <w:rsid w:val="00374FCC"/>
    <w:rsid w:val="00376851"/>
    <w:rsid w:val="00377413"/>
    <w:rsid w:val="00380482"/>
    <w:rsid w:val="003844AD"/>
    <w:rsid w:val="00384548"/>
    <w:rsid w:val="003A2CB8"/>
    <w:rsid w:val="003A4344"/>
    <w:rsid w:val="003A5626"/>
    <w:rsid w:val="003B0E9D"/>
    <w:rsid w:val="003B1300"/>
    <w:rsid w:val="003B2DB9"/>
    <w:rsid w:val="003C15A2"/>
    <w:rsid w:val="003C387B"/>
    <w:rsid w:val="003C4190"/>
    <w:rsid w:val="003C4EB1"/>
    <w:rsid w:val="003C6D38"/>
    <w:rsid w:val="003C7A51"/>
    <w:rsid w:val="003D12A9"/>
    <w:rsid w:val="003D1C25"/>
    <w:rsid w:val="003D4872"/>
    <w:rsid w:val="003E1CFA"/>
    <w:rsid w:val="003E5C02"/>
    <w:rsid w:val="003F078D"/>
    <w:rsid w:val="003F1721"/>
    <w:rsid w:val="003F3EAE"/>
    <w:rsid w:val="00400F3B"/>
    <w:rsid w:val="00403408"/>
    <w:rsid w:val="00404126"/>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7C68"/>
    <w:rsid w:val="00427CE1"/>
    <w:rsid w:val="00436F2C"/>
    <w:rsid w:val="004374FB"/>
    <w:rsid w:val="00440213"/>
    <w:rsid w:val="004461B2"/>
    <w:rsid w:val="0044768C"/>
    <w:rsid w:val="00452631"/>
    <w:rsid w:val="004558DC"/>
    <w:rsid w:val="0045709B"/>
    <w:rsid w:val="00462704"/>
    <w:rsid w:val="00473D12"/>
    <w:rsid w:val="004814C1"/>
    <w:rsid w:val="00485C14"/>
    <w:rsid w:val="00490C3A"/>
    <w:rsid w:val="00493BD4"/>
    <w:rsid w:val="00497172"/>
    <w:rsid w:val="004971B1"/>
    <w:rsid w:val="004A06D6"/>
    <w:rsid w:val="004A1289"/>
    <w:rsid w:val="004A15BE"/>
    <w:rsid w:val="004A25B7"/>
    <w:rsid w:val="004A3FE5"/>
    <w:rsid w:val="004B0753"/>
    <w:rsid w:val="004B2771"/>
    <w:rsid w:val="004B4D3B"/>
    <w:rsid w:val="004C0680"/>
    <w:rsid w:val="004C1985"/>
    <w:rsid w:val="004C3248"/>
    <w:rsid w:val="004C7732"/>
    <w:rsid w:val="004D3252"/>
    <w:rsid w:val="004D4608"/>
    <w:rsid w:val="004D5CD8"/>
    <w:rsid w:val="004E064A"/>
    <w:rsid w:val="004E0B63"/>
    <w:rsid w:val="004E10C9"/>
    <w:rsid w:val="004E23E9"/>
    <w:rsid w:val="004E2437"/>
    <w:rsid w:val="004E289B"/>
    <w:rsid w:val="004E4394"/>
    <w:rsid w:val="004E6871"/>
    <w:rsid w:val="004F0785"/>
    <w:rsid w:val="004F2345"/>
    <w:rsid w:val="004F354C"/>
    <w:rsid w:val="004F43D1"/>
    <w:rsid w:val="004F5C9E"/>
    <w:rsid w:val="004F762E"/>
    <w:rsid w:val="00502B8D"/>
    <w:rsid w:val="00505D46"/>
    <w:rsid w:val="005067DE"/>
    <w:rsid w:val="00506E24"/>
    <w:rsid w:val="00513460"/>
    <w:rsid w:val="005163C7"/>
    <w:rsid w:val="005227B4"/>
    <w:rsid w:val="005232B4"/>
    <w:rsid w:val="005239AE"/>
    <w:rsid w:val="00527454"/>
    <w:rsid w:val="00527ABA"/>
    <w:rsid w:val="00531FE5"/>
    <w:rsid w:val="00535512"/>
    <w:rsid w:val="0053581D"/>
    <w:rsid w:val="005359AF"/>
    <w:rsid w:val="00537C77"/>
    <w:rsid w:val="00546A96"/>
    <w:rsid w:val="00546D4A"/>
    <w:rsid w:val="00547ADA"/>
    <w:rsid w:val="00550E51"/>
    <w:rsid w:val="0055347B"/>
    <w:rsid w:val="00561A42"/>
    <w:rsid w:val="005659E4"/>
    <w:rsid w:val="00566D10"/>
    <w:rsid w:val="00566FC9"/>
    <w:rsid w:val="005721F9"/>
    <w:rsid w:val="00573433"/>
    <w:rsid w:val="005760C3"/>
    <w:rsid w:val="005864F4"/>
    <w:rsid w:val="00586727"/>
    <w:rsid w:val="0058779F"/>
    <w:rsid w:val="0059168A"/>
    <w:rsid w:val="00591D02"/>
    <w:rsid w:val="005A2B38"/>
    <w:rsid w:val="005A73B0"/>
    <w:rsid w:val="005A7445"/>
    <w:rsid w:val="005A7B66"/>
    <w:rsid w:val="005B2AAD"/>
    <w:rsid w:val="005B45F7"/>
    <w:rsid w:val="005B635B"/>
    <w:rsid w:val="005B7707"/>
    <w:rsid w:val="005C2388"/>
    <w:rsid w:val="005C5E2E"/>
    <w:rsid w:val="005C77ED"/>
    <w:rsid w:val="005D5DA5"/>
    <w:rsid w:val="005D762A"/>
    <w:rsid w:val="005E1EA6"/>
    <w:rsid w:val="005E6C18"/>
    <w:rsid w:val="005F1099"/>
    <w:rsid w:val="005F2F71"/>
    <w:rsid w:val="005F304E"/>
    <w:rsid w:val="005F44B2"/>
    <w:rsid w:val="0060743E"/>
    <w:rsid w:val="00614C12"/>
    <w:rsid w:val="00615E18"/>
    <w:rsid w:val="00616830"/>
    <w:rsid w:val="00623449"/>
    <w:rsid w:val="00626349"/>
    <w:rsid w:val="00631D19"/>
    <w:rsid w:val="006432D2"/>
    <w:rsid w:val="0064479A"/>
    <w:rsid w:val="00645A03"/>
    <w:rsid w:val="006506B1"/>
    <w:rsid w:val="00650D61"/>
    <w:rsid w:val="0065436B"/>
    <w:rsid w:val="00660130"/>
    <w:rsid w:val="006629F4"/>
    <w:rsid w:val="00663304"/>
    <w:rsid w:val="0067011A"/>
    <w:rsid w:val="00671A31"/>
    <w:rsid w:val="006728A9"/>
    <w:rsid w:val="00676B51"/>
    <w:rsid w:val="00680F62"/>
    <w:rsid w:val="006842B6"/>
    <w:rsid w:val="00692837"/>
    <w:rsid w:val="00694553"/>
    <w:rsid w:val="0069610D"/>
    <w:rsid w:val="006A13D5"/>
    <w:rsid w:val="006A57F0"/>
    <w:rsid w:val="006A6EE4"/>
    <w:rsid w:val="006B0ADD"/>
    <w:rsid w:val="006B1C85"/>
    <w:rsid w:val="006B33C1"/>
    <w:rsid w:val="006B4566"/>
    <w:rsid w:val="006B6014"/>
    <w:rsid w:val="006D0AAF"/>
    <w:rsid w:val="006D14AE"/>
    <w:rsid w:val="006D36A1"/>
    <w:rsid w:val="006E0D57"/>
    <w:rsid w:val="006E38B9"/>
    <w:rsid w:val="006E5A58"/>
    <w:rsid w:val="006E5BAF"/>
    <w:rsid w:val="006E68FD"/>
    <w:rsid w:val="006E70EC"/>
    <w:rsid w:val="006E7FAE"/>
    <w:rsid w:val="007035CE"/>
    <w:rsid w:val="00706E4A"/>
    <w:rsid w:val="007109CB"/>
    <w:rsid w:val="007135FC"/>
    <w:rsid w:val="00713AC9"/>
    <w:rsid w:val="00714F86"/>
    <w:rsid w:val="007171E5"/>
    <w:rsid w:val="00720387"/>
    <w:rsid w:val="00720FE8"/>
    <w:rsid w:val="00722009"/>
    <w:rsid w:val="00724D05"/>
    <w:rsid w:val="0072578F"/>
    <w:rsid w:val="00731C86"/>
    <w:rsid w:val="00733E0B"/>
    <w:rsid w:val="00735A66"/>
    <w:rsid w:val="007408E0"/>
    <w:rsid w:val="00740B5F"/>
    <w:rsid w:val="00741C97"/>
    <w:rsid w:val="00742A6F"/>
    <w:rsid w:val="00742C34"/>
    <w:rsid w:val="007469BF"/>
    <w:rsid w:val="00747BC3"/>
    <w:rsid w:val="00751D99"/>
    <w:rsid w:val="00752447"/>
    <w:rsid w:val="0075403C"/>
    <w:rsid w:val="00754E2A"/>
    <w:rsid w:val="00756FA4"/>
    <w:rsid w:val="00761975"/>
    <w:rsid w:val="0076417E"/>
    <w:rsid w:val="00767AA0"/>
    <w:rsid w:val="0077476F"/>
    <w:rsid w:val="007771EC"/>
    <w:rsid w:val="00777CE1"/>
    <w:rsid w:val="00780A09"/>
    <w:rsid w:val="007835E3"/>
    <w:rsid w:val="00784625"/>
    <w:rsid w:val="00785063"/>
    <w:rsid w:val="00785A37"/>
    <w:rsid w:val="0078653E"/>
    <w:rsid w:val="007A3D5E"/>
    <w:rsid w:val="007A5793"/>
    <w:rsid w:val="007A5C76"/>
    <w:rsid w:val="007A73EE"/>
    <w:rsid w:val="007A7DA7"/>
    <w:rsid w:val="007B0408"/>
    <w:rsid w:val="007B099F"/>
    <w:rsid w:val="007B0A8E"/>
    <w:rsid w:val="007B29EE"/>
    <w:rsid w:val="007B2A4C"/>
    <w:rsid w:val="007B4EE6"/>
    <w:rsid w:val="007B5C95"/>
    <w:rsid w:val="007C1925"/>
    <w:rsid w:val="007C3661"/>
    <w:rsid w:val="007C5455"/>
    <w:rsid w:val="007D4653"/>
    <w:rsid w:val="007D5E8A"/>
    <w:rsid w:val="007F0841"/>
    <w:rsid w:val="007F4744"/>
    <w:rsid w:val="00801CB1"/>
    <w:rsid w:val="0081511C"/>
    <w:rsid w:val="00823726"/>
    <w:rsid w:val="00830E0C"/>
    <w:rsid w:val="00835FC2"/>
    <w:rsid w:val="008406C9"/>
    <w:rsid w:val="00841F42"/>
    <w:rsid w:val="008432A0"/>
    <w:rsid w:val="008450D3"/>
    <w:rsid w:val="00845892"/>
    <w:rsid w:val="00846873"/>
    <w:rsid w:val="00850AE5"/>
    <w:rsid w:val="00853F35"/>
    <w:rsid w:val="0085459C"/>
    <w:rsid w:val="00855B72"/>
    <w:rsid w:val="00856683"/>
    <w:rsid w:val="008677DD"/>
    <w:rsid w:val="008679CC"/>
    <w:rsid w:val="008712C6"/>
    <w:rsid w:val="00875487"/>
    <w:rsid w:val="00881D00"/>
    <w:rsid w:val="008826A9"/>
    <w:rsid w:val="00887EC8"/>
    <w:rsid w:val="00891E17"/>
    <w:rsid w:val="008949AF"/>
    <w:rsid w:val="00895243"/>
    <w:rsid w:val="008969DC"/>
    <w:rsid w:val="00897359"/>
    <w:rsid w:val="00897DF8"/>
    <w:rsid w:val="008A0D14"/>
    <w:rsid w:val="008A5F96"/>
    <w:rsid w:val="008B050E"/>
    <w:rsid w:val="008B4FD6"/>
    <w:rsid w:val="008C153F"/>
    <w:rsid w:val="008C21D2"/>
    <w:rsid w:val="008C27C0"/>
    <w:rsid w:val="008C5364"/>
    <w:rsid w:val="008C742A"/>
    <w:rsid w:val="008D515D"/>
    <w:rsid w:val="008D5B1B"/>
    <w:rsid w:val="008D6ACE"/>
    <w:rsid w:val="008E3F13"/>
    <w:rsid w:val="008E486B"/>
    <w:rsid w:val="008E567A"/>
    <w:rsid w:val="008E69FC"/>
    <w:rsid w:val="008E7067"/>
    <w:rsid w:val="008F3806"/>
    <w:rsid w:val="008F62DE"/>
    <w:rsid w:val="00900E0B"/>
    <w:rsid w:val="00901D70"/>
    <w:rsid w:val="0090784C"/>
    <w:rsid w:val="0091482F"/>
    <w:rsid w:val="00915642"/>
    <w:rsid w:val="009200F0"/>
    <w:rsid w:val="00923569"/>
    <w:rsid w:val="0092467D"/>
    <w:rsid w:val="009254DD"/>
    <w:rsid w:val="00927F6A"/>
    <w:rsid w:val="009309F3"/>
    <w:rsid w:val="00933650"/>
    <w:rsid w:val="00937F1F"/>
    <w:rsid w:val="00943501"/>
    <w:rsid w:val="00946CC7"/>
    <w:rsid w:val="009537E1"/>
    <w:rsid w:val="009558E1"/>
    <w:rsid w:val="0096315B"/>
    <w:rsid w:val="00966636"/>
    <w:rsid w:val="00967C2E"/>
    <w:rsid w:val="00967E14"/>
    <w:rsid w:val="00970EC5"/>
    <w:rsid w:val="00971123"/>
    <w:rsid w:val="0097198A"/>
    <w:rsid w:val="00972403"/>
    <w:rsid w:val="00972C2F"/>
    <w:rsid w:val="009761DE"/>
    <w:rsid w:val="0098343F"/>
    <w:rsid w:val="009841C2"/>
    <w:rsid w:val="00984EBF"/>
    <w:rsid w:val="00991683"/>
    <w:rsid w:val="009918E8"/>
    <w:rsid w:val="00992442"/>
    <w:rsid w:val="009931CB"/>
    <w:rsid w:val="00996D16"/>
    <w:rsid w:val="009A0E11"/>
    <w:rsid w:val="009A1816"/>
    <w:rsid w:val="009A1D9B"/>
    <w:rsid w:val="009A4D45"/>
    <w:rsid w:val="009A4DBE"/>
    <w:rsid w:val="009A65DB"/>
    <w:rsid w:val="009B0139"/>
    <w:rsid w:val="009B2215"/>
    <w:rsid w:val="009B3AD5"/>
    <w:rsid w:val="009C0CFF"/>
    <w:rsid w:val="009C6213"/>
    <w:rsid w:val="009C74CA"/>
    <w:rsid w:val="009C787D"/>
    <w:rsid w:val="009D2AFF"/>
    <w:rsid w:val="009D4A7B"/>
    <w:rsid w:val="009E0D7B"/>
    <w:rsid w:val="009E3DF8"/>
    <w:rsid w:val="009E4B2F"/>
    <w:rsid w:val="009E4E0D"/>
    <w:rsid w:val="009E5F3E"/>
    <w:rsid w:val="009F00ED"/>
    <w:rsid w:val="009F1A09"/>
    <w:rsid w:val="009F3FF5"/>
    <w:rsid w:val="009F41E4"/>
    <w:rsid w:val="009F4A95"/>
    <w:rsid w:val="00A02B09"/>
    <w:rsid w:val="00A05CAD"/>
    <w:rsid w:val="00A066DA"/>
    <w:rsid w:val="00A121E6"/>
    <w:rsid w:val="00A15910"/>
    <w:rsid w:val="00A15B81"/>
    <w:rsid w:val="00A162C8"/>
    <w:rsid w:val="00A178C2"/>
    <w:rsid w:val="00A22715"/>
    <w:rsid w:val="00A3675A"/>
    <w:rsid w:val="00A37864"/>
    <w:rsid w:val="00A4021B"/>
    <w:rsid w:val="00A40A00"/>
    <w:rsid w:val="00A45CDA"/>
    <w:rsid w:val="00A50116"/>
    <w:rsid w:val="00A577DE"/>
    <w:rsid w:val="00A601F7"/>
    <w:rsid w:val="00A651E0"/>
    <w:rsid w:val="00A76352"/>
    <w:rsid w:val="00A76732"/>
    <w:rsid w:val="00A8204C"/>
    <w:rsid w:val="00A8512A"/>
    <w:rsid w:val="00A87F7D"/>
    <w:rsid w:val="00A94558"/>
    <w:rsid w:val="00A94BBD"/>
    <w:rsid w:val="00A97977"/>
    <w:rsid w:val="00AA3208"/>
    <w:rsid w:val="00AA3C83"/>
    <w:rsid w:val="00AA7309"/>
    <w:rsid w:val="00AA75AF"/>
    <w:rsid w:val="00AB326A"/>
    <w:rsid w:val="00AB42F3"/>
    <w:rsid w:val="00AC0D2E"/>
    <w:rsid w:val="00AC4F10"/>
    <w:rsid w:val="00AC5F00"/>
    <w:rsid w:val="00AD332A"/>
    <w:rsid w:val="00AE24D8"/>
    <w:rsid w:val="00AE45D8"/>
    <w:rsid w:val="00AE7BA0"/>
    <w:rsid w:val="00AF0F95"/>
    <w:rsid w:val="00AF44B4"/>
    <w:rsid w:val="00AF463E"/>
    <w:rsid w:val="00AF605A"/>
    <w:rsid w:val="00B03BDB"/>
    <w:rsid w:val="00B11410"/>
    <w:rsid w:val="00B1495A"/>
    <w:rsid w:val="00B204AB"/>
    <w:rsid w:val="00B21532"/>
    <w:rsid w:val="00B216C5"/>
    <w:rsid w:val="00B22ECC"/>
    <w:rsid w:val="00B27C84"/>
    <w:rsid w:val="00B27DD3"/>
    <w:rsid w:val="00B3129B"/>
    <w:rsid w:val="00B32153"/>
    <w:rsid w:val="00B32497"/>
    <w:rsid w:val="00B333C3"/>
    <w:rsid w:val="00B37CA8"/>
    <w:rsid w:val="00B46AF8"/>
    <w:rsid w:val="00B46C45"/>
    <w:rsid w:val="00B573F7"/>
    <w:rsid w:val="00B604D7"/>
    <w:rsid w:val="00B63E61"/>
    <w:rsid w:val="00B66122"/>
    <w:rsid w:val="00B70003"/>
    <w:rsid w:val="00B71385"/>
    <w:rsid w:val="00B71A9B"/>
    <w:rsid w:val="00B7499E"/>
    <w:rsid w:val="00B80071"/>
    <w:rsid w:val="00B825F7"/>
    <w:rsid w:val="00B83C4A"/>
    <w:rsid w:val="00B8680C"/>
    <w:rsid w:val="00B87500"/>
    <w:rsid w:val="00B949E3"/>
    <w:rsid w:val="00B95D1A"/>
    <w:rsid w:val="00B97052"/>
    <w:rsid w:val="00BA07CA"/>
    <w:rsid w:val="00BA1519"/>
    <w:rsid w:val="00BA30BF"/>
    <w:rsid w:val="00BB59F7"/>
    <w:rsid w:val="00BB73B7"/>
    <w:rsid w:val="00BC0FDA"/>
    <w:rsid w:val="00BC269F"/>
    <w:rsid w:val="00BC2F00"/>
    <w:rsid w:val="00BC4FC8"/>
    <w:rsid w:val="00BD48F2"/>
    <w:rsid w:val="00BD5435"/>
    <w:rsid w:val="00BD749E"/>
    <w:rsid w:val="00BD7727"/>
    <w:rsid w:val="00BE221E"/>
    <w:rsid w:val="00BE3BB7"/>
    <w:rsid w:val="00BE5FCE"/>
    <w:rsid w:val="00BF09A7"/>
    <w:rsid w:val="00BF1A94"/>
    <w:rsid w:val="00BF2356"/>
    <w:rsid w:val="00C031E1"/>
    <w:rsid w:val="00C06F08"/>
    <w:rsid w:val="00C1052B"/>
    <w:rsid w:val="00C177C1"/>
    <w:rsid w:val="00C214E6"/>
    <w:rsid w:val="00C23EB9"/>
    <w:rsid w:val="00C307D4"/>
    <w:rsid w:val="00C321C2"/>
    <w:rsid w:val="00C34CE2"/>
    <w:rsid w:val="00C37730"/>
    <w:rsid w:val="00C44034"/>
    <w:rsid w:val="00C44E3B"/>
    <w:rsid w:val="00C4661E"/>
    <w:rsid w:val="00C47375"/>
    <w:rsid w:val="00C50208"/>
    <w:rsid w:val="00C54DA6"/>
    <w:rsid w:val="00C55CB1"/>
    <w:rsid w:val="00C60E30"/>
    <w:rsid w:val="00C747D3"/>
    <w:rsid w:val="00C748AA"/>
    <w:rsid w:val="00C9411D"/>
    <w:rsid w:val="00C96FFB"/>
    <w:rsid w:val="00CA272C"/>
    <w:rsid w:val="00CA3444"/>
    <w:rsid w:val="00CA54FB"/>
    <w:rsid w:val="00CA70A8"/>
    <w:rsid w:val="00CB1EE7"/>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6B3A"/>
    <w:rsid w:val="00CF201E"/>
    <w:rsid w:val="00CF20C0"/>
    <w:rsid w:val="00CF3578"/>
    <w:rsid w:val="00CF719F"/>
    <w:rsid w:val="00CF728A"/>
    <w:rsid w:val="00D00890"/>
    <w:rsid w:val="00D03460"/>
    <w:rsid w:val="00D05F8F"/>
    <w:rsid w:val="00D115D0"/>
    <w:rsid w:val="00D13D2C"/>
    <w:rsid w:val="00D15606"/>
    <w:rsid w:val="00D17B3A"/>
    <w:rsid w:val="00D21B80"/>
    <w:rsid w:val="00D22D6C"/>
    <w:rsid w:val="00D277AA"/>
    <w:rsid w:val="00D32770"/>
    <w:rsid w:val="00D3521C"/>
    <w:rsid w:val="00D414B3"/>
    <w:rsid w:val="00D42961"/>
    <w:rsid w:val="00D44F2B"/>
    <w:rsid w:val="00D46027"/>
    <w:rsid w:val="00D47BE1"/>
    <w:rsid w:val="00D514F4"/>
    <w:rsid w:val="00D51BEB"/>
    <w:rsid w:val="00D53593"/>
    <w:rsid w:val="00D5461C"/>
    <w:rsid w:val="00D55468"/>
    <w:rsid w:val="00D5703C"/>
    <w:rsid w:val="00D5712F"/>
    <w:rsid w:val="00D62FCD"/>
    <w:rsid w:val="00D63D2A"/>
    <w:rsid w:val="00D6512D"/>
    <w:rsid w:val="00D77F80"/>
    <w:rsid w:val="00D81C88"/>
    <w:rsid w:val="00D84899"/>
    <w:rsid w:val="00D869E1"/>
    <w:rsid w:val="00D8751B"/>
    <w:rsid w:val="00D8763A"/>
    <w:rsid w:val="00D9028C"/>
    <w:rsid w:val="00D936DF"/>
    <w:rsid w:val="00D940A8"/>
    <w:rsid w:val="00D94703"/>
    <w:rsid w:val="00DA2DCB"/>
    <w:rsid w:val="00DA32AA"/>
    <w:rsid w:val="00DA796D"/>
    <w:rsid w:val="00DB0CD6"/>
    <w:rsid w:val="00DB189F"/>
    <w:rsid w:val="00DB240C"/>
    <w:rsid w:val="00DD0217"/>
    <w:rsid w:val="00DD4A73"/>
    <w:rsid w:val="00DD7E36"/>
    <w:rsid w:val="00DF4786"/>
    <w:rsid w:val="00DF5A3C"/>
    <w:rsid w:val="00E03682"/>
    <w:rsid w:val="00E043ED"/>
    <w:rsid w:val="00E07701"/>
    <w:rsid w:val="00E14CE8"/>
    <w:rsid w:val="00E15C02"/>
    <w:rsid w:val="00E236D7"/>
    <w:rsid w:val="00E36954"/>
    <w:rsid w:val="00E36BE3"/>
    <w:rsid w:val="00E43998"/>
    <w:rsid w:val="00E5028B"/>
    <w:rsid w:val="00E52BC7"/>
    <w:rsid w:val="00E55726"/>
    <w:rsid w:val="00E55EC7"/>
    <w:rsid w:val="00E56009"/>
    <w:rsid w:val="00E5643B"/>
    <w:rsid w:val="00E579FD"/>
    <w:rsid w:val="00E57D30"/>
    <w:rsid w:val="00E60669"/>
    <w:rsid w:val="00E61A34"/>
    <w:rsid w:val="00E62081"/>
    <w:rsid w:val="00E70551"/>
    <w:rsid w:val="00E72A18"/>
    <w:rsid w:val="00E73D67"/>
    <w:rsid w:val="00E75649"/>
    <w:rsid w:val="00E81E99"/>
    <w:rsid w:val="00E91739"/>
    <w:rsid w:val="00E9413C"/>
    <w:rsid w:val="00EA4065"/>
    <w:rsid w:val="00EA72DC"/>
    <w:rsid w:val="00EB1249"/>
    <w:rsid w:val="00EB1425"/>
    <w:rsid w:val="00EB2E21"/>
    <w:rsid w:val="00EB4A76"/>
    <w:rsid w:val="00EB6909"/>
    <w:rsid w:val="00EC0886"/>
    <w:rsid w:val="00EC5581"/>
    <w:rsid w:val="00EC5DC3"/>
    <w:rsid w:val="00ED0878"/>
    <w:rsid w:val="00ED2A50"/>
    <w:rsid w:val="00ED47DE"/>
    <w:rsid w:val="00EE3B92"/>
    <w:rsid w:val="00EF0585"/>
    <w:rsid w:val="00EF305A"/>
    <w:rsid w:val="00EF7E5B"/>
    <w:rsid w:val="00F05ACE"/>
    <w:rsid w:val="00F073EA"/>
    <w:rsid w:val="00F10D13"/>
    <w:rsid w:val="00F13567"/>
    <w:rsid w:val="00F15A0E"/>
    <w:rsid w:val="00F16535"/>
    <w:rsid w:val="00F16829"/>
    <w:rsid w:val="00F2009D"/>
    <w:rsid w:val="00F23EA3"/>
    <w:rsid w:val="00F251CF"/>
    <w:rsid w:val="00F32F91"/>
    <w:rsid w:val="00F40E33"/>
    <w:rsid w:val="00F41AC7"/>
    <w:rsid w:val="00F422B9"/>
    <w:rsid w:val="00F431AC"/>
    <w:rsid w:val="00F43287"/>
    <w:rsid w:val="00F43E62"/>
    <w:rsid w:val="00F44F2D"/>
    <w:rsid w:val="00F54F24"/>
    <w:rsid w:val="00F55D22"/>
    <w:rsid w:val="00F61FC4"/>
    <w:rsid w:val="00F666B7"/>
    <w:rsid w:val="00F66E7E"/>
    <w:rsid w:val="00F7194C"/>
    <w:rsid w:val="00F733AD"/>
    <w:rsid w:val="00F74663"/>
    <w:rsid w:val="00F74852"/>
    <w:rsid w:val="00F81B2E"/>
    <w:rsid w:val="00F82B0E"/>
    <w:rsid w:val="00F873E1"/>
    <w:rsid w:val="00F90449"/>
    <w:rsid w:val="00F91640"/>
    <w:rsid w:val="00F93C5B"/>
    <w:rsid w:val="00FA12CF"/>
    <w:rsid w:val="00FA1627"/>
    <w:rsid w:val="00FB2AB2"/>
    <w:rsid w:val="00FB384A"/>
    <w:rsid w:val="00FC08D1"/>
    <w:rsid w:val="00FC5BC7"/>
    <w:rsid w:val="00FC657F"/>
    <w:rsid w:val="00FC7930"/>
    <w:rsid w:val="00FD44A8"/>
    <w:rsid w:val="00FD59D2"/>
    <w:rsid w:val="00FD72F1"/>
    <w:rsid w:val="00FE0861"/>
    <w:rsid w:val="00FE0C2A"/>
    <w:rsid w:val="00FE3399"/>
    <w:rsid w:val="00FE3B1B"/>
    <w:rsid w:val="00FE6897"/>
    <w:rsid w:val="00FE7CCF"/>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C"/>
    <w:pPr>
      <w:spacing w:line="264" w:lineRule="auto"/>
      <w:jc w:val="both"/>
    </w:pPr>
    <w:rPr>
      <w:sz w:val="26"/>
    </w:rPr>
  </w:style>
  <w:style w:type="character" w:default="1" w:styleId="DefaultParagraphFont">
    <w:name w:val="Default Paragraph Font"/>
    <w:uiPriority w:val="1"/>
    <w:semiHidden/>
    <w:unhideWhenUsed/>
    <w:rsid w:val="007771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1EC"/>
  </w:style>
  <w:style w:type="paragraph" w:styleId="EnvelopeAddress">
    <w:name w:val="envelope address"/>
    <w:basedOn w:val="Normal"/>
    <w:rsid w:val="007771EC"/>
    <w:pPr>
      <w:framePr w:w="7920" w:h="1980" w:hRule="exact" w:hSpace="180" w:wrap="auto" w:hAnchor="page" w:xAlign="center" w:yAlign="bottom"/>
      <w:ind w:left="2880"/>
    </w:pPr>
    <w:rPr>
      <w:rFonts w:ascii="Arial" w:hAnsi="Arial"/>
    </w:rPr>
  </w:style>
  <w:style w:type="paragraph" w:styleId="EnvelopeReturn">
    <w:name w:val="envelope return"/>
    <w:basedOn w:val="Normal"/>
    <w:rsid w:val="007771EC"/>
    <w:rPr>
      <w:rFonts w:ascii="Arial" w:hAnsi="Arial"/>
      <w:sz w:val="20"/>
    </w:rPr>
  </w:style>
  <w:style w:type="paragraph" w:styleId="Header">
    <w:name w:val="header"/>
    <w:basedOn w:val="Normal"/>
    <w:link w:val="HeaderChar"/>
    <w:rsid w:val="007771EC"/>
    <w:pPr>
      <w:tabs>
        <w:tab w:val="center" w:pos="4153"/>
        <w:tab w:val="right" w:pos="8306"/>
      </w:tabs>
    </w:pPr>
  </w:style>
  <w:style w:type="paragraph" w:customStyle="1" w:styleId="I1">
    <w:name w:val="I1"/>
    <w:basedOn w:val="Normal"/>
    <w:rsid w:val="007771EC"/>
    <w:pPr>
      <w:ind w:left="567" w:right="709"/>
    </w:pPr>
    <w:rPr>
      <w:sz w:val="22"/>
    </w:rPr>
  </w:style>
  <w:style w:type="paragraph" w:customStyle="1" w:styleId="I2">
    <w:name w:val="I2"/>
    <w:basedOn w:val="Normal"/>
    <w:rsid w:val="007771EC"/>
    <w:pPr>
      <w:ind w:left="851" w:right="1134"/>
    </w:pPr>
    <w:rPr>
      <w:sz w:val="22"/>
    </w:rPr>
  </w:style>
  <w:style w:type="paragraph" w:customStyle="1" w:styleId="H1">
    <w:name w:val="H1"/>
    <w:basedOn w:val="Normal"/>
    <w:link w:val="H1Char"/>
    <w:autoRedefine/>
    <w:rsid w:val="007771EC"/>
    <w:pPr>
      <w:spacing w:after="240"/>
    </w:pPr>
    <w:rPr>
      <w:b/>
      <w:sz w:val="36"/>
    </w:rPr>
  </w:style>
  <w:style w:type="paragraph" w:customStyle="1" w:styleId="H2">
    <w:name w:val="H2"/>
    <w:basedOn w:val="Normal"/>
    <w:link w:val="H2Char"/>
    <w:rsid w:val="007771EC"/>
    <w:rPr>
      <w:b/>
      <w:sz w:val="28"/>
    </w:rPr>
  </w:style>
  <w:style w:type="paragraph" w:customStyle="1" w:styleId="B1">
    <w:name w:val="B1"/>
    <w:basedOn w:val="Normal"/>
    <w:link w:val="B1Char"/>
    <w:rsid w:val="007771EC"/>
    <w:pPr>
      <w:numPr>
        <w:numId w:val="14"/>
      </w:numPr>
      <w:spacing w:after="240"/>
    </w:pPr>
  </w:style>
  <w:style w:type="paragraph" w:customStyle="1" w:styleId="B2">
    <w:name w:val="B2"/>
    <w:basedOn w:val="Normal"/>
    <w:rsid w:val="007771EC"/>
    <w:pPr>
      <w:numPr>
        <w:numId w:val="1"/>
      </w:numPr>
      <w:tabs>
        <w:tab w:val="left" w:pos="992"/>
      </w:tabs>
      <w:spacing w:after="240"/>
      <w:ind w:left="1020"/>
    </w:pPr>
  </w:style>
  <w:style w:type="paragraph" w:styleId="Footer">
    <w:name w:val="footer"/>
    <w:basedOn w:val="Normal"/>
    <w:link w:val="FooterChar"/>
    <w:rsid w:val="007771EC"/>
    <w:pPr>
      <w:tabs>
        <w:tab w:val="center" w:pos="4153"/>
        <w:tab w:val="right" w:pos="8306"/>
      </w:tabs>
    </w:pPr>
  </w:style>
  <w:style w:type="character" w:styleId="PageNumber">
    <w:name w:val="page number"/>
    <w:basedOn w:val="DefaultParagraphFont"/>
    <w:rsid w:val="007771EC"/>
  </w:style>
  <w:style w:type="character" w:customStyle="1" w:styleId="B1Char">
    <w:name w:val="B1 Char"/>
    <w:basedOn w:val="DefaultParagraphFont"/>
    <w:link w:val="B1"/>
    <w:rsid w:val="007771EC"/>
    <w:rPr>
      <w:sz w:val="26"/>
    </w:rPr>
  </w:style>
  <w:style w:type="paragraph" w:customStyle="1" w:styleId="TOCNormal">
    <w:name w:val="TOCNormal"/>
    <w:basedOn w:val="Normal"/>
    <w:rsid w:val="007771EC"/>
    <w:pPr>
      <w:spacing w:before="120" w:after="120"/>
      <w:ind w:left="510"/>
      <w:jc w:val="left"/>
    </w:pPr>
  </w:style>
  <w:style w:type="paragraph" w:customStyle="1" w:styleId="TOCBullet">
    <w:name w:val="TOCBullet"/>
    <w:basedOn w:val="TOC1"/>
    <w:rsid w:val="007771EC"/>
    <w:pPr>
      <w:numPr>
        <w:numId w:val="42"/>
      </w:numPr>
      <w:ind w:left="504" w:hanging="504"/>
    </w:pPr>
  </w:style>
  <w:style w:type="paragraph" w:customStyle="1" w:styleId="Bull">
    <w:name w:val="Bull"/>
    <w:basedOn w:val="Normal"/>
    <w:rsid w:val="007771EC"/>
    <w:pPr>
      <w:numPr>
        <w:numId w:val="2"/>
      </w:numPr>
    </w:pPr>
  </w:style>
  <w:style w:type="paragraph" w:customStyle="1" w:styleId="Bull1">
    <w:name w:val="Bull1"/>
    <w:basedOn w:val="Normal"/>
    <w:rsid w:val="007771EC"/>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7771EC"/>
    <w:rPr>
      <w:b/>
      <w:sz w:val="22"/>
      <w:szCs w:val="22"/>
    </w:rPr>
  </w:style>
  <w:style w:type="paragraph" w:customStyle="1" w:styleId="TableText">
    <w:name w:val="Table Text"/>
    <w:next w:val="TableTextBill"/>
    <w:link w:val="TableTextChar"/>
    <w:qFormat/>
    <w:rsid w:val="007771EC"/>
    <w:rPr>
      <w:sz w:val="22"/>
      <w:szCs w:val="22"/>
    </w:rPr>
  </w:style>
  <w:style w:type="character" w:customStyle="1" w:styleId="TableTextBillChar">
    <w:name w:val="Table Text Bill Char"/>
    <w:basedOn w:val="B1Char"/>
    <w:link w:val="TableTextBill"/>
    <w:rsid w:val="007771EC"/>
    <w:rPr>
      <w:b/>
      <w:sz w:val="22"/>
      <w:szCs w:val="22"/>
    </w:rPr>
  </w:style>
  <w:style w:type="character" w:customStyle="1" w:styleId="TableTextChar">
    <w:name w:val="Table Text Char"/>
    <w:basedOn w:val="TableTextBillChar"/>
    <w:link w:val="TableText"/>
    <w:rsid w:val="007771EC"/>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7771EC"/>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character" w:customStyle="1" w:styleId="ListParagraphChar">
    <w:name w:val="List Paragraph Char"/>
    <w:link w:val="ListParagraph"/>
    <w:uiPriority w:val="34"/>
    <w:locked/>
    <w:rsid w:val="00566FC9"/>
    <w:rPr>
      <w:sz w:val="26"/>
    </w:rPr>
  </w:style>
  <w:style w:type="paragraph" w:styleId="TOC3">
    <w:name w:val="toc 3"/>
    <w:basedOn w:val="Normal"/>
    <w:next w:val="Normal"/>
    <w:autoRedefine/>
    <w:uiPriority w:val="39"/>
    <w:semiHidden/>
    <w:unhideWhenUsed/>
    <w:rsid w:val="00E91739"/>
    <w:pPr>
      <w:spacing w:after="100"/>
      <w:ind w:left="520"/>
    </w:pPr>
  </w:style>
  <w:style w:type="character" w:customStyle="1" w:styleId="HeaderChar">
    <w:name w:val="Header Char"/>
    <w:basedOn w:val="DefaultParagraphFont"/>
    <w:link w:val="Header"/>
    <w:rsid w:val="00E91739"/>
    <w:rPr>
      <w:sz w:val="26"/>
    </w:rPr>
  </w:style>
  <w:style w:type="character" w:customStyle="1" w:styleId="FooterChar">
    <w:name w:val="Footer Char"/>
    <w:basedOn w:val="DefaultParagraphFont"/>
    <w:link w:val="Footer"/>
    <w:rsid w:val="00E9173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EC"/>
    <w:pPr>
      <w:spacing w:line="264" w:lineRule="auto"/>
      <w:jc w:val="both"/>
    </w:pPr>
    <w:rPr>
      <w:sz w:val="26"/>
    </w:rPr>
  </w:style>
  <w:style w:type="character" w:default="1" w:styleId="DefaultParagraphFont">
    <w:name w:val="Default Paragraph Font"/>
    <w:uiPriority w:val="1"/>
    <w:semiHidden/>
    <w:unhideWhenUsed/>
    <w:rsid w:val="007771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71EC"/>
  </w:style>
  <w:style w:type="paragraph" w:styleId="EnvelopeAddress">
    <w:name w:val="envelope address"/>
    <w:basedOn w:val="Normal"/>
    <w:rsid w:val="007771EC"/>
    <w:pPr>
      <w:framePr w:w="7920" w:h="1980" w:hRule="exact" w:hSpace="180" w:wrap="auto" w:hAnchor="page" w:xAlign="center" w:yAlign="bottom"/>
      <w:ind w:left="2880"/>
    </w:pPr>
    <w:rPr>
      <w:rFonts w:ascii="Arial" w:hAnsi="Arial"/>
    </w:rPr>
  </w:style>
  <w:style w:type="paragraph" w:styleId="EnvelopeReturn">
    <w:name w:val="envelope return"/>
    <w:basedOn w:val="Normal"/>
    <w:rsid w:val="007771EC"/>
    <w:rPr>
      <w:rFonts w:ascii="Arial" w:hAnsi="Arial"/>
      <w:sz w:val="20"/>
    </w:rPr>
  </w:style>
  <w:style w:type="paragraph" w:styleId="Header">
    <w:name w:val="header"/>
    <w:basedOn w:val="Normal"/>
    <w:link w:val="HeaderChar"/>
    <w:rsid w:val="007771EC"/>
    <w:pPr>
      <w:tabs>
        <w:tab w:val="center" w:pos="4153"/>
        <w:tab w:val="right" w:pos="8306"/>
      </w:tabs>
    </w:pPr>
  </w:style>
  <w:style w:type="paragraph" w:customStyle="1" w:styleId="I1">
    <w:name w:val="I1"/>
    <w:basedOn w:val="Normal"/>
    <w:rsid w:val="007771EC"/>
    <w:pPr>
      <w:ind w:left="567" w:right="709"/>
    </w:pPr>
    <w:rPr>
      <w:sz w:val="22"/>
    </w:rPr>
  </w:style>
  <w:style w:type="paragraph" w:customStyle="1" w:styleId="I2">
    <w:name w:val="I2"/>
    <w:basedOn w:val="Normal"/>
    <w:rsid w:val="007771EC"/>
    <w:pPr>
      <w:ind w:left="851" w:right="1134"/>
    </w:pPr>
    <w:rPr>
      <w:sz w:val="22"/>
    </w:rPr>
  </w:style>
  <w:style w:type="paragraph" w:customStyle="1" w:styleId="H1">
    <w:name w:val="H1"/>
    <w:basedOn w:val="Normal"/>
    <w:link w:val="H1Char"/>
    <w:autoRedefine/>
    <w:rsid w:val="007771EC"/>
    <w:pPr>
      <w:spacing w:after="240"/>
    </w:pPr>
    <w:rPr>
      <w:b/>
      <w:sz w:val="36"/>
    </w:rPr>
  </w:style>
  <w:style w:type="paragraph" w:customStyle="1" w:styleId="H2">
    <w:name w:val="H2"/>
    <w:basedOn w:val="Normal"/>
    <w:link w:val="H2Char"/>
    <w:rsid w:val="007771EC"/>
    <w:rPr>
      <w:b/>
      <w:sz w:val="28"/>
    </w:rPr>
  </w:style>
  <w:style w:type="paragraph" w:customStyle="1" w:styleId="B1">
    <w:name w:val="B1"/>
    <w:basedOn w:val="Normal"/>
    <w:link w:val="B1Char"/>
    <w:rsid w:val="007771EC"/>
    <w:pPr>
      <w:numPr>
        <w:numId w:val="14"/>
      </w:numPr>
      <w:spacing w:after="240"/>
    </w:pPr>
  </w:style>
  <w:style w:type="paragraph" w:customStyle="1" w:styleId="B2">
    <w:name w:val="B2"/>
    <w:basedOn w:val="Normal"/>
    <w:rsid w:val="007771EC"/>
    <w:pPr>
      <w:numPr>
        <w:numId w:val="1"/>
      </w:numPr>
      <w:tabs>
        <w:tab w:val="left" w:pos="992"/>
      </w:tabs>
      <w:spacing w:after="240"/>
      <w:ind w:left="1020"/>
    </w:pPr>
  </w:style>
  <w:style w:type="paragraph" w:styleId="Footer">
    <w:name w:val="footer"/>
    <w:basedOn w:val="Normal"/>
    <w:link w:val="FooterChar"/>
    <w:rsid w:val="007771EC"/>
    <w:pPr>
      <w:tabs>
        <w:tab w:val="center" w:pos="4153"/>
        <w:tab w:val="right" w:pos="8306"/>
      </w:tabs>
    </w:pPr>
  </w:style>
  <w:style w:type="character" w:styleId="PageNumber">
    <w:name w:val="page number"/>
    <w:basedOn w:val="DefaultParagraphFont"/>
    <w:rsid w:val="007771EC"/>
  </w:style>
  <w:style w:type="character" w:customStyle="1" w:styleId="B1Char">
    <w:name w:val="B1 Char"/>
    <w:basedOn w:val="DefaultParagraphFont"/>
    <w:link w:val="B1"/>
    <w:rsid w:val="007771EC"/>
    <w:rPr>
      <w:sz w:val="26"/>
    </w:rPr>
  </w:style>
  <w:style w:type="paragraph" w:customStyle="1" w:styleId="TOCNormal">
    <w:name w:val="TOCNormal"/>
    <w:basedOn w:val="Normal"/>
    <w:rsid w:val="007771EC"/>
    <w:pPr>
      <w:spacing w:before="120" w:after="120"/>
      <w:ind w:left="510"/>
      <w:jc w:val="left"/>
    </w:pPr>
  </w:style>
  <w:style w:type="paragraph" w:customStyle="1" w:styleId="TOCBullet">
    <w:name w:val="TOCBullet"/>
    <w:basedOn w:val="TOC1"/>
    <w:rsid w:val="007771EC"/>
    <w:pPr>
      <w:numPr>
        <w:numId w:val="42"/>
      </w:numPr>
      <w:ind w:left="504" w:hanging="504"/>
    </w:pPr>
  </w:style>
  <w:style w:type="paragraph" w:customStyle="1" w:styleId="Bull">
    <w:name w:val="Bull"/>
    <w:basedOn w:val="Normal"/>
    <w:rsid w:val="007771EC"/>
    <w:pPr>
      <w:numPr>
        <w:numId w:val="2"/>
      </w:numPr>
    </w:pPr>
  </w:style>
  <w:style w:type="paragraph" w:customStyle="1" w:styleId="Bull1">
    <w:name w:val="Bull1"/>
    <w:basedOn w:val="Normal"/>
    <w:rsid w:val="007771EC"/>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7771EC"/>
    <w:rPr>
      <w:b/>
      <w:sz w:val="22"/>
      <w:szCs w:val="22"/>
    </w:rPr>
  </w:style>
  <w:style w:type="paragraph" w:customStyle="1" w:styleId="TableText">
    <w:name w:val="Table Text"/>
    <w:next w:val="TableTextBill"/>
    <w:link w:val="TableTextChar"/>
    <w:qFormat/>
    <w:rsid w:val="007771EC"/>
    <w:rPr>
      <w:sz w:val="22"/>
      <w:szCs w:val="22"/>
    </w:rPr>
  </w:style>
  <w:style w:type="character" w:customStyle="1" w:styleId="TableTextBillChar">
    <w:name w:val="Table Text Bill Char"/>
    <w:basedOn w:val="B1Char"/>
    <w:link w:val="TableTextBill"/>
    <w:rsid w:val="007771EC"/>
    <w:rPr>
      <w:b/>
      <w:sz w:val="22"/>
      <w:szCs w:val="22"/>
    </w:rPr>
  </w:style>
  <w:style w:type="character" w:customStyle="1" w:styleId="TableTextChar">
    <w:name w:val="Table Text Char"/>
    <w:basedOn w:val="TableTextBillChar"/>
    <w:link w:val="TableText"/>
    <w:rsid w:val="007771EC"/>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7771EC"/>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character" w:customStyle="1" w:styleId="ListParagraphChar">
    <w:name w:val="List Paragraph Char"/>
    <w:link w:val="ListParagraph"/>
    <w:uiPriority w:val="34"/>
    <w:locked/>
    <w:rsid w:val="00566FC9"/>
    <w:rPr>
      <w:sz w:val="26"/>
    </w:rPr>
  </w:style>
  <w:style w:type="paragraph" w:styleId="TOC3">
    <w:name w:val="toc 3"/>
    <w:basedOn w:val="Normal"/>
    <w:next w:val="Normal"/>
    <w:autoRedefine/>
    <w:uiPriority w:val="39"/>
    <w:semiHidden/>
    <w:unhideWhenUsed/>
    <w:rsid w:val="00E91739"/>
    <w:pPr>
      <w:spacing w:after="100"/>
      <w:ind w:left="520"/>
    </w:pPr>
  </w:style>
  <w:style w:type="character" w:customStyle="1" w:styleId="HeaderChar">
    <w:name w:val="Header Char"/>
    <w:basedOn w:val="DefaultParagraphFont"/>
    <w:link w:val="Header"/>
    <w:rsid w:val="00E91739"/>
    <w:rPr>
      <w:sz w:val="26"/>
    </w:rPr>
  </w:style>
  <w:style w:type="character" w:customStyle="1" w:styleId="FooterChar">
    <w:name w:val="Footer Char"/>
    <w:basedOn w:val="DefaultParagraphFont"/>
    <w:link w:val="Footer"/>
    <w:rsid w:val="00E9173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CAC5-D132-46A4-8113-B9740EA2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10</TotalTime>
  <Pages>19</Pages>
  <Words>1892</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3</cp:revision>
  <cp:lastPrinted>2015-09-16T00:47:00Z</cp:lastPrinted>
  <dcterms:created xsi:type="dcterms:W3CDTF">2015-09-16T02:47:00Z</dcterms:created>
  <dcterms:modified xsi:type="dcterms:W3CDTF">2015-09-16T02:56:00Z</dcterms:modified>
</cp:coreProperties>
</file>