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5ED" w:rsidRPr="006A6F7F" w:rsidRDefault="008D05ED" w:rsidP="008D05ED">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66390989"/>
      <w:bookmarkStart w:id="14" w:name="_Toc466468474"/>
      <w:bookmarkStart w:id="15" w:name="_Toc468195145"/>
      <w:bookmarkStart w:id="16" w:name="_Toc474252518"/>
      <w:bookmarkStart w:id="17" w:name="_Toc340231481"/>
    </w:p>
    <w:p w:rsidR="008D05ED" w:rsidRPr="006A6F7F" w:rsidRDefault="008D05ED" w:rsidP="008D05ED">
      <w:pPr>
        <w:pStyle w:val="Level3"/>
        <w:numPr>
          <w:ilvl w:val="0"/>
          <w:numId w:val="0"/>
        </w:numPr>
      </w:pPr>
    </w:p>
    <w:p w:rsidR="008D05ED" w:rsidRPr="00076793" w:rsidRDefault="008D05ED" w:rsidP="008D05ED">
      <w:pPr>
        <w:pStyle w:val="Level3"/>
        <w:numPr>
          <w:ilvl w:val="0"/>
          <w:numId w:val="0"/>
        </w:numPr>
        <w:rPr>
          <w:rFonts w:asciiTheme="minorHAnsi" w:hAnsiTheme="minorHAnsi"/>
        </w:rPr>
      </w:pPr>
    </w:p>
    <w:p w:rsidR="008D05ED" w:rsidRPr="00076793" w:rsidRDefault="008D05ED" w:rsidP="008D05ED">
      <w:pPr>
        <w:ind w:left="1920"/>
        <w:rPr>
          <w:rFonts w:asciiTheme="minorHAnsi" w:hAnsiTheme="minorHAnsi"/>
          <w:sz w:val="36"/>
        </w:rPr>
      </w:pPr>
      <w:r w:rsidRPr="00076793">
        <w:rPr>
          <w:rFonts w:asciiTheme="minorHAnsi" w:hAnsiTheme="minorHAnsi"/>
          <w:sz w:val="36"/>
        </w:rPr>
        <w:t>The Senate</w:t>
      </w:r>
    </w:p>
    <w:p w:rsidR="008D05ED" w:rsidRPr="00076793" w:rsidRDefault="008D05ED" w:rsidP="008D05ED">
      <w:pPr>
        <w:pStyle w:val="Level3"/>
        <w:numPr>
          <w:ilvl w:val="0"/>
          <w:numId w:val="0"/>
        </w:numPr>
        <w:rPr>
          <w:rFonts w:asciiTheme="minorHAnsi" w:hAnsiTheme="minorHAnsi"/>
        </w:rPr>
      </w:pPr>
    </w:p>
    <w:p w:rsidR="008D05ED" w:rsidRPr="00076793" w:rsidRDefault="008D05ED" w:rsidP="008D05ED">
      <w:pPr>
        <w:pStyle w:val="Level3"/>
        <w:numPr>
          <w:ilvl w:val="0"/>
          <w:numId w:val="0"/>
        </w:numPr>
        <w:rPr>
          <w:rFonts w:asciiTheme="minorHAnsi" w:hAnsiTheme="minorHAnsi"/>
        </w:rPr>
      </w:pPr>
    </w:p>
    <w:p w:rsidR="008D05ED" w:rsidRPr="00076793" w:rsidRDefault="008D05ED" w:rsidP="008D05ED">
      <w:pPr>
        <w:pStyle w:val="Level3"/>
        <w:numPr>
          <w:ilvl w:val="0"/>
          <w:numId w:val="0"/>
        </w:numPr>
        <w:rPr>
          <w:rFonts w:asciiTheme="minorHAnsi" w:hAnsiTheme="minorHAnsi"/>
        </w:rPr>
      </w:pPr>
    </w:p>
    <w:p w:rsidR="008D05ED" w:rsidRPr="00076793" w:rsidRDefault="008D05ED" w:rsidP="008D05ED">
      <w:pPr>
        <w:pStyle w:val="Level3"/>
        <w:numPr>
          <w:ilvl w:val="0"/>
          <w:numId w:val="0"/>
        </w:numPr>
        <w:tabs>
          <w:tab w:val="left" w:pos="1920"/>
        </w:tabs>
        <w:ind w:right="866"/>
        <w:jc w:val="left"/>
        <w:rPr>
          <w:rFonts w:asciiTheme="minorHAnsi" w:hAnsiTheme="minorHAnsi"/>
        </w:rPr>
      </w:pPr>
    </w:p>
    <w:p w:rsidR="008D05ED" w:rsidRPr="00076793" w:rsidRDefault="008D05ED" w:rsidP="008D05ED">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8D05ED" w:rsidRPr="00076793" w:rsidRDefault="008D05ED" w:rsidP="008D05ED">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8D05ED" w:rsidRPr="00076793" w:rsidRDefault="008D05ED" w:rsidP="008D05ED">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8D05ED" w:rsidRPr="00076793" w:rsidRDefault="008D05ED" w:rsidP="008D05ED">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Monitor 1 of 2017</w:t>
      </w:r>
    </w:p>
    <w:p w:rsidR="008D05ED" w:rsidRDefault="008D05ED" w:rsidP="008D05ED">
      <w:pPr>
        <w:tabs>
          <w:tab w:val="left" w:pos="8789"/>
        </w:tabs>
        <w:spacing w:before="600" w:after="0" w:line="240" w:lineRule="exact"/>
        <w:ind w:left="1922" w:right="238"/>
        <w:jc w:val="left"/>
        <w:rPr>
          <w:sz w:val="24"/>
          <w:szCs w:val="24"/>
        </w:rPr>
      </w:pPr>
    </w:p>
    <w:p w:rsidR="008D05ED" w:rsidRPr="002D2B97" w:rsidRDefault="008D05ED" w:rsidP="008D05ED">
      <w:pPr>
        <w:tabs>
          <w:tab w:val="left" w:pos="8789"/>
        </w:tabs>
        <w:spacing w:after="0" w:line="240" w:lineRule="exact"/>
        <w:ind w:left="1922" w:right="238"/>
        <w:jc w:val="left"/>
        <w:rPr>
          <w:sz w:val="24"/>
          <w:szCs w:val="24"/>
        </w:rPr>
      </w:pPr>
    </w:p>
    <w:p w:rsidR="008D05ED" w:rsidRDefault="008D05ED" w:rsidP="008D05ED">
      <w:pPr>
        <w:rPr>
          <w:sz w:val="18"/>
        </w:rPr>
      </w:pPr>
    </w:p>
    <w:p w:rsidR="008D05ED" w:rsidRDefault="008D05ED" w:rsidP="008D05ED">
      <w:pPr>
        <w:rPr>
          <w:sz w:val="18"/>
        </w:rPr>
      </w:pPr>
    </w:p>
    <w:p w:rsidR="008D05ED" w:rsidRDefault="008D05ED" w:rsidP="008D05ED">
      <w:pPr>
        <w:rPr>
          <w:sz w:val="18"/>
        </w:rPr>
      </w:pPr>
    </w:p>
    <w:p w:rsidR="008D05ED" w:rsidRDefault="008D05ED" w:rsidP="008D05ED">
      <w:pPr>
        <w:rPr>
          <w:sz w:val="18"/>
        </w:rPr>
      </w:pPr>
    </w:p>
    <w:p w:rsidR="008D05ED" w:rsidRDefault="008D05ED" w:rsidP="008D05ED">
      <w:pPr>
        <w:rPr>
          <w:sz w:val="18"/>
        </w:rPr>
      </w:pPr>
    </w:p>
    <w:p w:rsidR="008D05ED" w:rsidRDefault="008D05ED" w:rsidP="008D05ED">
      <w:pPr>
        <w:rPr>
          <w:sz w:val="18"/>
        </w:rPr>
      </w:pPr>
    </w:p>
    <w:p w:rsidR="008D05ED" w:rsidRPr="00076793" w:rsidRDefault="008D05ED" w:rsidP="008D05ED">
      <w:pPr>
        <w:tabs>
          <w:tab w:val="right" w:pos="8789"/>
        </w:tabs>
        <w:spacing w:after="0"/>
        <w:jc w:val="left"/>
        <w:rPr>
          <w:rFonts w:asciiTheme="minorHAnsi" w:hAnsiTheme="minorHAnsi" w:cs="Calibri"/>
          <w:sz w:val="28"/>
        </w:rPr>
      </w:pPr>
      <w:r>
        <w:rPr>
          <w:sz w:val="28"/>
        </w:rPr>
        <w:tab/>
      </w:r>
      <w:r w:rsidRPr="00076793">
        <w:rPr>
          <w:rFonts w:asciiTheme="minorHAnsi" w:hAnsiTheme="minorHAnsi"/>
          <w:sz w:val="28"/>
        </w:rPr>
        <w:t xml:space="preserve">8 February </w:t>
      </w:r>
      <w:r w:rsidRPr="00076793">
        <w:rPr>
          <w:rFonts w:asciiTheme="minorHAnsi" w:hAnsiTheme="minorHAnsi" w:cs="Calibri"/>
          <w:sz w:val="28"/>
        </w:rPr>
        <w:t>201</w:t>
      </w:r>
      <w:r>
        <w:rPr>
          <w:rFonts w:asciiTheme="minorHAnsi" w:hAnsiTheme="minorHAnsi" w:cs="Calibri"/>
          <w:sz w:val="28"/>
        </w:rPr>
        <w:t>7</w:t>
      </w:r>
    </w:p>
    <w:p w:rsidR="008D05ED" w:rsidRPr="00076793" w:rsidRDefault="008D05ED" w:rsidP="008D05ED">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8D05ED" w:rsidRPr="00076793" w:rsidRDefault="008D05ED" w:rsidP="008D05ED">
      <w:pPr>
        <w:suppressAutoHyphens/>
        <w:spacing w:after="0"/>
        <w:rPr>
          <w:rFonts w:asciiTheme="minorHAnsi" w:hAnsiTheme="minorHAnsi"/>
          <w:spacing w:val="-3"/>
          <w:sz w:val="24"/>
          <w:szCs w:val="24"/>
        </w:rPr>
      </w:pPr>
    </w:p>
    <w:p w:rsidR="008D05ED" w:rsidRPr="00076793" w:rsidRDefault="008D05ED" w:rsidP="008D05ED">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8D05ED" w:rsidRPr="00076793" w:rsidRDefault="008D05ED" w:rsidP="008D05ED">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rPr>
      </w:pPr>
    </w:p>
    <w:p w:rsidR="008D05ED" w:rsidRPr="00076793" w:rsidRDefault="008D05ED" w:rsidP="008D05ED">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8D05ED" w:rsidRPr="00076793" w:rsidRDefault="008D05ED" w:rsidP="008D05ED">
      <w:pPr>
        <w:rPr>
          <w:rFonts w:asciiTheme="minorHAnsi" w:hAnsiTheme="minorHAnsi"/>
        </w:rPr>
      </w:pPr>
    </w:p>
    <w:p w:rsidR="008D05ED" w:rsidRDefault="008D05ED" w:rsidP="008D05ED">
      <w:pPr>
        <w:pStyle w:val="Heading1"/>
        <w:rPr>
          <w:rFonts w:ascii="Calibri" w:hAnsi="Calibri"/>
        </w:rPr>
        <w:sectPr w:rsidR="008D05ED" w:rsidSect="00586355">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202" w:left="1440" w:header="1134" w:footer="720" w:gutter="0"/>
          <w:pgNumType w:fmt="lowerRoman" w:start="1"/>
          <w:cols w:space="720"/>
          <w:titlePg/>
        </w:sectPr>
      </w:pPr>
    </w:p>
    <w:p w:rsidR="008D05ED" w:rsidRPr="0042531B" w:rsidRDefault="008D05ED" w:rsidP="008D05ED">
      <w:pPr>
        <w:pStyle w:val="Heading1"/>
        <w:rPr>
          <w:rFonts w:ascii="Calibri" w:hAnsi="Calibri"/>
        </w:rPr>
      </w:pPr>
      <w:r w:rsidRPr="0042531B">
        <w:rPr>
          <w:rFonts w:ascii="Calibri" w:hAnsi="Calibri"/>
        </w:rPr>
        <w:lastRenderedPageBreak/>
        <w:t>Membership of the committee</w:t>
      </w:r>
      <w:bookmarkEnd w:id="17"/>
    </w:p>
    <w:p w:rsidR="008D05ED" w:rsidRPr="0042531B" w:rsidRDefault="008D05ED" w:rsidP="008D05ED">
      <w:pPr>
        <w:spacing w:after="0"/>
        <w:rPr>
          <w:rFonts w:ascii="Calibri" w:hAnsi="Calibri"/>
        </w:rPr>
      </w:pPr>
    </w:p>
    <w:p w:rsidR="008D05ED" w:rsidRPr="0042531B" w:rsidRDefault="008D05ED" w:rsidP="008D05ED">
      <w:pPr>
        <w:tabs>
          <w:tab w:val="left" w:pos="4536"/>
        </w:tabs>
        <w:outlineLvl w:val="0"/>
        <w:rPr>
          <w:rFonts w:ascii="Calibri" w:hAnsi="Calibri"/>
          <w:b/>
        </w:rPr>
      </w:pPr>
      <w:bookmarkStart w:id="18" w:name="_Toc340231482"/>
      <w:r w:rsidRPr="0042531B">
        <w:rPr>
          <w:rFonts w:ascii="Calibri" w:hAnsi="Calibri"/>
          <w:b/>
        </w:rPr>
        <w:t>Current members</w:t>
      </w:r>
      <w:bookmarkEnd w:id="18"/>
    </w:p>
    <w:p w:rsidR="008D05ED" w:rsidRPr="0042531B" w:rsidRDefault="008D05ED" w:rsidP="008D05ED">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8D05ED" w:rsidRPr="0042531B" w:rsidRDefault="008D05ED" w:rsidP="008D05ED">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8D05ED" w:rsidRPr="0042531B" w:rsidRDefault="008D05ED" w:rsidP="008D05ED">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8D05ED" w:rsidRPr="0042531B" w:rsidRDefault="008D05ED" w:rsidP="008D05ED">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8D05ED" w:rsidRPr="0042531B" w:rsidRDefault="008D05ED" w:rsidP="008D05ED">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8D05ED" w:rsidRPr="0042531B" w:rsidRDefault="008D05ED" w:rsidP="008D05ED">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8D05ED" w:rsidRPr="0042531B" w:rsidRDefault="008D05ED" w:rsidP="008D05ED">
      <w:pPr>
        <w:spacing w:after="0"/>
        <w:rPr>
          <w:rFonts w:ascii="Calibri" w:hAnsi="Calibri"/>
          <w:sz w:val="24"/>
          <w:szCs w:val="24"/>
        </w:rPr>
      </w:pPr>
    </w:p>
    <w:p w:rsidR="008D05ED" w:rsidRPr="0042531B" w:rsidRDefault="008D05ED" w:rsidP="008D05ED">
      <w:pPr>
        <w:spacing w:after="0"/>
        <w:rPr>
          <w:rFonts w:ascii="Calibri" w:hAnsi="Calibri"/>
          <w:sz w:val="24"/>
          <w:szCs w:val="24"/>
        </w:rPr>
      </w:pPr>
    </w:p>
    <w:p w:rsidR="008D05ED" w:rsidRPr="0042531B" w:rsidRDefault="008D05ED" w:rsidP="008D05ED">
      <w:pPr>
        <w:rPr>
          <w:rFonts w:ascii="Calibri" w:hAnsi="Calibri"/>
          <w:b/>
        </w:rPr>
      </w:pPr>
      <w:bookmarkStart w:id="19" w:name="_Toc340231484"/>
      <w:r w:rsidRPr="0042531B">
        <w:rPr>
          <w:rFonts w:ascii="Calibri" w:hAnsi="Calibri"/>
          <w:b/>
        </w:rPr>
        <w:t>Secretariat</w:t>
      </w:r>
      <w:bookmarkEnd w:id="19"/>
    </w:p>
    <w:p w:rsidR="008D05ED" w:rsidRPr="0042531B" w:rsidRDefault="008D05ED" w:rsidP="008D05ED">
      <w:pPr>
        <w:spacing w:after="0"/>
        <w:rPr>
          <w:rFonts w:ascii="Calibri" w:hAnsi="Calibri"/>
          <w:sz w:val="24"/>
          <w:szCs w:val="24"/>
        </w:rPr>
      </w:pPr>
      <w:bookmarkStart w:id="20" w:name="_Toc340231485"/>
      <w:r w:rsidRPr="0042531B">
        <w:rPr>
          <w:rFonts w:ascii="Calibri" w:hAnsi="Calibri"/>
          <w:sz w:val="24"/>
          <w:szCs w:val="24"/>
        </w:rPr>
        <w:t>Ms Toni Dawes, Secretary</w:t>
      </w:r>
      <w:bookmarkEnd w:id="20"/>
    </w:p>
    <w:p w:rsidR="008D05ED" w:rsidRPr="0042531B" w:rsidRDefault="008D05ED" w:rsidP="008D05ED">
      <w:pPr>
        <w:spacing w:after="0"/>
        <w:rPr>
          <w:rFonts w:ascii="Calibri" w:hAnsi="Calibri"/>
          <w:sz w:val="24"/>
          <w:szCs w:val="24"/>
        </w:rPr>
      </w:pPr>
      <w:r w:rsidRPr="0042531B">
        <w:rPr>
          <w:rFonts w:ascii="Calibri" w:hAnsi="Calibri"/>
          <w:sz w:val="24"/>
          <w:szCs w:val="24"/>
        </w:rPr>
        <w:t>Ms Jessica Strout, Principal Research Officer</w:t>
      </w:r>
    </w:p>
    <w:p w:rsidR="008D05ED" w:rsidRPr="0042531B" w:rsidRDefault="008D05ED" w:rsidP="008D05ED">
      <w:pPr>
        <w:spacing w:after="0"/>
        <w:rPr>
          <w:rFonts w:ascii="Calibri" w:hAnsi="Calibri"/>
          <w:sz w:val="24"/>
          <w:szCs w:val="24"/>
        </w:rPr>
      </w:pPr>
      <w:r w:rsidRPr="0042531B">
        <w:rPr>
          <w:rFonts w:ascii="Calibri" w:hAnsi="Calibri"/>
          <w:sz w:val="24"/>
          <w:szCs w:val="24"/>
        </w:rPr>
        <w:t>Ms Eloise Menzies, Senior Research Officer</w:t>
      </w:r>
    </w:p>
    <w:p w:rsidR="008D05ED" w:rsidRPr="0042531B" w:rsidRDefault="008D05ED" w:rsidP="008D05ED">
      <w:pPr>
        <w:spacing w:after="0"/>
        <w:rPr>
          <w:rFonts w:ascii="Calibri" w:hAnsi="Calibri"/>
          <w:sz w:val="24"/>
          <w:szCs w:val="24"/>
        </w:rPr>
      </w:pPr>
      <w:r w:rsidRPr="0042531B">
        <w:rPr>
          <w:rFonts w:ascii="Calibri" w:hAnsi="Calibri"/>
          <w:sz w:val="24"/>
          <w:szCs w:val="24"/>
        </w:rPr>
        <w:t>Ms Morana Kavgic, Legislative Research Officer</w:t>
      </w:r>
    </w:p>
    <w:p w:rsidR="008D05ED" w:rsidRPr="0042531B" w:rsidRDefault="008D05ED" w:rsidP="008D05ED">
      <w:pPr>
        <w:spacing w:after="0"/>
        <w:rPr>
          <w:rFonts w:ascii="Calibri" w:hAnsi="Calibri"/>
          <w:sz w:val="24"/>
          <w:szCs w:val="24"/>
        </w:rPr>
      </w:pPr>
    </w:p>
    <w:p w:rsidR="008D05ED" w:rsidRPr="0042531B" w:rsidRDefault="008D05ED" w:rsidP="008D05ED">
      <w:pPr>
        <w:spacing w:after="0"/>
        <w:rPr>
          <w:rFonts w:ascii="Calibri" w:hAnsi="Calibri"/>
          <w:sz w:val="24"/>
          <w:szCs w:val="24"/>
        </w:rPr>
      </w:pPr>
    </w:p>
    <w:p w:rsidR="008D05ED" w:rsidRPr="0042531B" w:rsidRDefault="008D05ED" w:rsidP="008D05ED">
      <w:pPr>
        <w:rPr>
          <w:rFonts w:ascii="Calibri" w:hAnsi="Calibri"/>
          <w:b/>
        </w:rPr>
      </w:pPr>
      <w:bookmarkStart w:id="21" w:name="_Toc340231486"/>
      <w:r w:rsidRPr="0042531B">
        <w:rPr>
          <w:rFonts w:ascii="Calibri" w:hAnsi="Calibri"/>
          <w:b/>
        </w:rPr>
        <w:t>Committee legal adviser</w:t>
      </w:r>
      <w:bookmarkEnd w:id="21"/>
    </w:p>
    <w:p w:rsidR="008D05ED" w:rsidRPr="0042531B" w:rsidRDefault="008D05ED" w:rsidP="008D05ED">
      <w:pPr>
        <w:rPr>
          <w:rFonts w:ascii="Calibri" w:hAnsi="Calibri"/>
          <w:sz w:val="24"/>
          <w:szCs w:val="24"/>
        </w:rPr>
      </w:pPr>
      <w:r w:rsidRPr="0042531B">
        <w:rPr>
          <w:rFonts w:ascii="Calibri" w:hAnsi="Calibri"/>
          <w:sz w:val="24"/>
          <w:szCs w:val="24"/>
        </w:rPr>
        <w:t>Mr Stephen Argument</w:t>
      </w:r>
    </w:p>
    <w:p w:rsidR="008D05ED" w:rsidRPr="0042531B" w:rsidRDefault="008D05ED" w:rsidP="008D05ED">
      <w:pPr>
        <w:spacing w:after="0"/>
        <w:rPr>
          <w:rFonts w:ascii="Calibri" w:hAnsi="Calibri"/>
          <w:sz w:val="24"/>
          <w:szCs w:val="24"/>
        </w:rPr>
      </w:pPr>
    </w:p>
    <w:p w:rsidR="008D05ED" w:rsidRPr="0042531B" w:rsidRDefault="008D05ED" w:rsidP="008D05ED">
      <w:pPr>
        <w:spacing w:after="0"/>
        <w:rPr>
          <w:rFonts w:ascii="Calibri" w:hAnsi="Calibri"/>
          <w:sz w:val="24"/>
          <w:szCs w:val="24"/>
        </w:rPr>
      </w:pPr>
    </w:p>
    <w:p w:rsidR="008D05ED" w:rsidRPr="0042531B" w:rsidRDefault="008D05ED" w:rsidP="008D05ED">
      <w:pPr>
        <w:rPr>
          <w:rFonts w:ascii="Calibri" w:hAnsi="Calibri"/>
          <w:b/>
        </w:rPr>
      </w:pPr>
      <w:bookmarkStart w:id="22" w:name="_Toc340231487"/>
      <w:r w:rsidRPr="0042531B">
        <w:rPr>
          <w:rFonts w:ascii="Calibri" w:hAnsi="Calibri"/>
          <w:b/>
        </w:rPr>
        <w:t>Committee contacts</w:t>
      </w:r>
      <w:bookmarkEnd w:id="22"/>
    </w:p>
    <w:p w:rsidR="008D05ED" w:rsidRPr="0042531B" w:rsidRDefault="008D05ED" w:rsidP="008D05ED">
      <w:pPr>
        <w:spacing w:after="0"/>
        <w:rPr>
          <w:rFonts w:ascii="Calibri" w:hAnsi="Calibri"/>
          <w:sz w:val="24"/>
          <w:szCs w:val="24"/>
        </w:rPr>
      </w:pPr>
      <w:bookmarkStart w:id="23" w:name="_Toc340231488"/>
      <w:r w:rsidRPr="0042531B">
        <w:rPr>
          <w:rFonts w:ascii="Calibri" w:hAnsi="Calibri"/>
          <w:sz w:val="24"/>
          <w:szCs w:val="24"/>
        </w:rPr>
        <w:t>PO Box 6100</w:t>
      </w:r>
      <w:bookmarkEnd w:id="23"/>
    </w:p>
    <w:p w:rsidR="008D05ED" w:rsidRPr="0042531B" w:rsidRDefault="008D05ED" w:rsidP="008D05ED">
      <w:pPr>
        <w:spacing w:after="0"/>
        <w:rPr>
          <w:rFonts w:ascii="Calibri" w:hAnsi="Calibri"/>
          <w:sz w:val="24"/>
          <w:szCs w:val="24"/>
        </w:rPr>
      </w:pPr>
      <w:r w:rsidRPr="0042531B">
        <w:rPr>
          <w:rFonts w:ascii="Calibri" w:hAnsi="Calibri"/>
          <w:sz w:val="24"/>
          <w:szCs w:val="24"/>
        </w:rPr>
        <w:t>Parliament House</w:t>
      </w:r>
    </w:p>
    <w:p w:rsidR="008D05ED" w:rsidRPr="0042531B" w:rsidRDefault="008D05ED" w:rsidP="008D05ED">
      <w:pPr>
        <w:spacing w:after="0"/>
        <w:rPr>
          <w:rFonts w:ascii="Calibri" w:hAnsi="Calibri"/>
          <w:sz w:val="24"/>
          <w:szCs w:val="24"/>
        </w:rPr>
      </w:pPr>
      <w:r w:rsidRPr="0042531B">
        <w:rPr>
          <w:rFonts w:ascii="Calibri" w:hAnsi="Calibri"/>
          <w:sz w:val="24"/>
          <w:szCs w:val="24"/>
        </w:rPr>
        <w:t>Canberra ACT 2600</w:t>
      </w:r>
    </w:p>
    <w:p w:rsidR="008D05ED" w:rsidRPr="0042531B" w:rsidRDefault="008D05ED" w:rsidP="008D05ED">
      <w:pPr>
        <w:spacing w:after="0"/>
        <w:rPr>
          <w:rFonts w:ascii="Calibri" w:hAnsi="Calibri"/>
          <w:sz w:val="24"/>
          <w:szCs w:val="24"/>
        </w:rPr>
      </w:pPr>
      <w:r w:rsidRPr="0042531B">
        <w:rPr>
          <w:rFonts w:ascii="Calibri" w:hAnsi="Calibri"/>
          <w:sz w:val="24"/>
          <w:szCs w:val="24"/>
        </w:rPr>
        <w:t>Ph: 02 6277 3066</w:t>
      </w:r>
    </w:p>
    <w:p w:rsidR="008D05ED" w:rsidRPr="0042531B" w:rsidRDefault="008D05ED" w:rsidP="008D05ED">
      <w:pPr>
        <w:spacing w:after="0"/>
        <w:rPr>
          <w:rFonts w:ascii="Calibri" w:hAnsi="Calibri"/>
          <w:sz w:val="24"/>
          <w:szCs w:val="24"/>
        </w:rPr>
      </w:pPr>
      <w:r w:rsidRPr="0042531B">
        <w:rPr>
          <w:rFonts w:ascii="Calibri" w:hAnsi="Calibri"/>
          <w:sz w:val="24"/>
          <w:szCs w:val="24"/>
        </w:rPr>
        <w:t>Email: regords.sen@aph.gov.au</w:t>
      </w:r>
    </w:p>
    <w:p w:rsidR="008D05ED" w:rsidRPr="0042531B" w:rsidRDefault="008D05ED" w:rsidP="008D05ED">
      <w:pPr>
        <w:rPr>
          <w:rFonts w:ascii="Calibri" w:hAnsi="Calibri"/>
          <w:color w:val="000000"/>
          <w:sz w:val="24"/>
          <w:szCs w:val="24"/>
        </w:rPr>
      </w:pPr>
      <w:bookmarkStart w:id="24" w:name="_Toc340231489"/>
      <w:r w:rsidRPr="0042531B">
        <w:rPr>
          <w:rFonts w:ascii="Calibri" w:hAnsi="Calibri"/>
          <w:sz w:val="24"/>
          <w:szCs w:val="24"/>
        </w:rPr>
        <w:t xml:space="preserve">Website: </w:t>
      </w:r>
      <w:bookmarkEnd w:id="24"/>
      <w:r w:rsidRPr="0042531B">
        <w:rPr>
          <w:rFonts w:ascii="Calibri" w:hAnsi="Calibri"/>
          <w:color w:val="000000"/>
          <w:sz w:val="24"/>
          <w:szCs w:val="24"/>
        </w:rPr>
        <w:fldChar w:fldCharType="begin"/>
      </w:r>
      <w:r w:rsidRPr="0042531B">
        <w:rPr>
          <w:rFonts w:ascii="Calibri" w:hAnsi="Calibri"/>
          <w:color w:val="000000"/>
          <w:sz w:val="24"/>
          <w:szCs w:val="24"/>
        </w:rPr>
        <w:instrText xml:space="preserve"> HYPERLINK "http://www.aph.gov.au/senate_regord_ctte" </w:instrText>
      </w:r>
      <w:r w:rsidRPr="0042531B">
        <w:rPr>
          <w:rFonts w:ascii="Calibri" w:hAnsi="Calibri"/>
          <w:color w:val="000000"/>
          <w:sz w:val="24"/>
          <w:szCs w:val="24"/>
        </w:rPr>
        <w:fldChar w:fldCharType="separate"/>
      </w:r>
      <w:r w:rsidRPr="0042531B">
        <w:rPr>
          <w:rStyle w:val="Hyperlink"/>
          <w:rFonts w:ascii="Calibri" w:hAnsi="Calibri"/>
          <w:sz w:val="24"/>
          <w:szCs w:val="24"/>
        </w:rPr>
        <w:t>http://www.aph.gov.au/senate_regord_ctte</w:t>
      </w:r>
      <w:r w:rsidRPr="0042531B">
        <w:rPr>
          <w:rFonts w:ascii="Calibri" w:hAnsi="Calibri"/>
          <w:color w:val="000000"/>
          <w:sz w:val="24"/>
          <w:szCs w:val="24"/>
        </w:rPr>
        <w:fldChar w:fldCharType="end"/>
      </w:r>
    </w:p>
    <w:p w:rsidR="008D05ED" w:rsidRPr="007E04A9" w:rsidRDefault="008D05ED" w:rsidP="008D05ED">
      <w:pPr>
        <w:spacing w:after="0"/>
      </w:pPr>
    </w:p>
    <w:p w:rsidR="008D05ED" w:rsidRPr="00520991" w:rsidRDefault="008D05ED" w:rsidP="008D05ED"/>
    <w:p w:rsidR="008D05ED" w:rsidRDefault="008D05ED" w:rsidP="008D05ED">
      <w:pPr>
        <w:pStyle w:val="Heading1"/>
        <w:rPr>
          <w:rFonts w:asciiTheme="minorHAnsi" w:hAnsiTheme="minorHAnsi"/>
        </w:rPr>
        <w:sectPr w:rsidR="008D05ED" w:rsidSect="00DD61E3">
          <w:headerReference w:type="first" r:id="rId15"/>
          <w:pgSz w:w="11906" w:h="16838" w:code="9"/>
          <w:pgMar w:top="1440" w:right="1440" w:bottom="1202" w:left="1440" w:header="1134" w:footer="720" w:gutter="0"/>
          <w:pgNumType w:start="1"/>
          <w:cols w:space="720"/>
          <w:titlePg/>
        </w:sectPr>
      </w:pPr>
    </w:p>
    <w:p w:rsidR="008D05ED" w:rsidRPr="00E77097" w:rsidRDefault="008D05ED" w:rsidP="008D05ED">
      <w:pPr>
        <w:pStyle w:val="Heading1"/>
        <w:rPr>
          <w:rFonts w:asciiTheme="minorHAnsi" w:hAnsiTheme="minorHAnsi"/>
        </w:rPr>
      </w:pPr>
      <w:r w:rsidRPr="00E77097">
        <w:rPr>
          <w:rFonts w:asciiTheme="minorHAnsi" w:hAnsiTheme="minorHAnsi"/>
        </w:rPr>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8D05ED" w:rsidRPr="00E77097" w:rsidRDefault="008D05ED" w:rsidP="008D05ED">
      <w:pPr>
        <w:pStyle w:val="TOC1"/>
        <w:tabs>
          <w:tab w:val="right" w:leader="dot" w:pos="9016"/>
        </w:tabs>
        <w:rPr>
          <w:rFonts w:asciiTheme="minorHAnsi" w:eastAsiaTheme="minorEastAsia" w:hAnsiTheme="minorHAnsi" w:cstheme="minorBidi"/>
          <w:b w:val="0"/>
          <w:i/>
          <w:noProof/>
          <w:sz w:val="22"/>
          <w:szCs w:val="22"/>
          <w:lang w:eastAsia="en-AU"/>
        </w:rPr>
      </w:pPr>
      <w:r w:rsidRPr="00E77097">
        <w:rPr>
          <w:rFonts w:asciiTheme="minorHAnsi" w:hAnsiTheme="minorHAnsi"/>
          <w:noProof/>
        </w:rPr>
        <w:t>Membership of the committee</w:t>
      </w:r>
      <w:r w:rsidRPr="00E77097">
        <w:rPr>
          <w:rFonts w:asciiTheme="minorHAnsi" w:hAnsiTheme="minorHAnsi"/>
          <w:b w:val="0"/>
          <w:noProof/>
          <w:sz w:val="26"/>
          <w:szCs w:val="26"/>
        </w:rPr>
        <w:tab/>
      </w:r>
      <w:r w:rsidRPr="00E77097">
        <w:rPr>
          <w:rFonts w:asciiTheme="minorHAnsi" w:hAnsiTheme="minorHAnsi"/>
          <w:b w:val="0"/>
          <w:i/>
          <w:noProof/>
          <w:sz w:val="26"/>
          <w:szCs w:val="26"/>
        </w:rPr>
        <w:t>iii</w:t>
      </w:r>
    </w:p>
    <w:p w:rsidR="008D05ED" w:rsidRPr="00E77097" w:rsidRDefault="008D05ED" w:rsidP="008D05ED">
      <w:pPr>
        <w:pStyle w:val="TOC1"/>
        <w:tabs>
          <w:tab w:val="right" w:leader="dot" w:pos="9016"/>
        </w:tabs>
        <w:rPr>
          <w:rFonts w:asciiTheme="minorHAnsi" w:eastAsiaTheme="minorEastAsia" w:hAnsiTheme="minorHAnsi" w:cstheme="minorBidi"/>
          <w:b w:val="0"/>
          <w:i/>
          <w:noProof/>
          <w:sz w:val="22"/>
          <w:szCs w:val="22"/>
          <w:lang w:eastAsia="en-AU"/>
        </w:rPr>
      </w:pPr>
      <w:r w:rsidRPr="00E77097">
        <w:rPr>
          <w:rFonts w:asciiTheme="minorHAnsi" w:hAnsiTheme="minorHAnsi"/>
          <w:noProof/>
        </w:rPr>
        <w:t>Introduction</w:t>
      </w:r>
      <w:r w:rsidRPr="00E77097">
        <w:rPr>
          <w:rFonts w:asciiTheme="minorHAnsi" w:hAnsiTheme="minorHAnsi"/>
          <w:b w:val="0"/>
          <w:noProof/>
          <w:sz w:val="26"/>
          <w:szCs w:val="26"/>
        </w:rPr>
        <w:tab/>
      </w:r>
      <w:r w:rsidRPr="00E77097">
        <w:rPr>
          <w:rFonts w:asciiTheme="minorHAnsi" w:hAnsiTheme="minorHAnsi"/>
          <w:b w:val="0"/>
          <w:i/>
          <w:noProof/>
          <w:sz w:val="26"/>
          <w:szCs w:val="26"/>
        </w:rPr>
        <w:t>ix</w:t>
      </w:r>
    </w:p>
    <w:p w:rsidR="008D05ED" w:rsidRPr="00E77097" w:rsidRDefault="008D05ED" w:rsidP="008D05ED">
      <w:pPr>
        <w:pStyle w:val="TOC1"/>
        <w:tabs>
          <w:tab w:val="right" w:leader="dot" w:pos="9016"/>
        </w:tabs>
        <w:rPr>
          <w:rFonts w:asciiTheme="minorHAnsi" w:eastAsiaTheme="minorEastAsia" w:hAnsiTheme="minorHAnsi" w:cstheme="minorBidi"/>
          <w:b w:val="0"/>
          <w:noProof/>
          <w:sz w:val="22"/>
          <w:szCs w:val="22"/>
          <w:lang w:eastAsia="en-AU"/>
        </w:rPr>
      </w:pPr>
      <w:r w:rsidRPr="00E77097">
        <w:rPr>
          <w:rFonts w:asciiTheme="minorHAnsi" w:hAnsiTheme="minorHAnsi"/>
          <w:noProof/>
        </w:rPr>
        <w:t>Chapter 1 – New and continuing matters</w:t>
      </w:r>
    </w:p>
    <w:p w:rsidR="008D05ED" w:rsidRPr="00E77097" w:rsidRDefault="008D05ED" w:rsidP="008D05ED">
      <w:pPr>
        <w:pStyle w:val="TOC2"/>
        <w:tabs>
          <w:tab w:val="right" w:leader="dot" w:pos="9016"/>
        </w:tabs>
        <w:rPr>
          <w:rFonts w:asciiTheme="minorHAnsi" w:eastAsiaTheme="minorEastAsia" w:hAnsiTheme="minorHAnsi" w:cstheme="minorBidi"/>
          <w:b w:val="0"/>
          <w:noProof/>
          <w:sz w:val="22"/>
          <w:szCs w:val="22"/>
          <w:lang w:eastAsia="en-AU"/>
        </w:rPr>
      </w:pPr>
      <w:r w:rsidRPr="00E77097">
        <w:rPr>
          <w:rFonts w:asciiTheme="minorHAnsi" w:hAnsiTheme="minorHAnsi"/>
          <w:noProof/>
        </w:rPr>
        <w:t>Response required</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 xml:space="preserve">AD/BEECH 300/8 Amdt 3 - Wing </w:t>
      </w:r>
      <w:r>
        <w:rPr>
          <w:rFonts w:asciiTheme="minorHAnsi" w:hAnsiTheme="minorHAnsi"/>
          <w:noProof/>
        </w:rPr>
        <w:t>Attach Fittings, Bolts and Nuts</w:t>
      </w:r>
      <w:r>
        <w:rPr>
          <w:rFonts w:asciiTheme="minorHAnsi" w:hAnsiTheme="minorHAnsi"/>
          <w:noProof/>
        </w:rPr>
        <w:br/>
      </w:r>
      <w:r w:rsidRPr="00E77097">
        <w:rPr>
          <w:rFonts w:asciiTheme="minorHAnsi" w:hAnsiTheme="minorHAnsi"/>
          <w:noProof/>
        </w:rPr>
        <w:t>[F2016L01906]</w:t>
      </w:r>
      <w:r w:rsidRPr="00E77097">
        <w:rPr>
          <w:rFonts w:asciiTheme="minorHAnsi" w:hAnsiTheme="minorHAnsi"/>
          <w:noProof/>
          <w:webHidden/>
        </w:rPr>
        <w:tab/>
        <w:t>1</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AD/GAS/1 Amdt 12 - Inspection, Test and Retirement [F2016L01941]</w:t>
      </w:r>
      <w:r w:rsidRPr="00E77097">
        <w:rPr>
          <w:rFonts w:asciiTheme="minorHAnsi" w:hAnsiTheme="minorHAnsi"/>
          <w:noProof/>
          <w:webHidden/>
        </w:rPr>
        <w:tab/>
        <w:t>2</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Airports Amendment (Airport Sites) Regulation 2016 [F2016L01810]</w:t>
      </w:r>
      <w:r w:rsidRPr="00E77097">
        <w:rPr>
          <w:rFonts w:asciiTheme="minorHAnsi" w:hAnsiTheme="minorHAnsi"/>
          <w:noProof/>
          <w:webHidden/>
        </w:rPr>
        <w:tab/>
        <w:t>3</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lang w:eastAsia="en-AU"/>
        </w:rPr>
        <w:t>CASA EX166/16 - Exemption—</w:t>
      </w:r>
      <w:r w:rsidRPr="00E77097">
        <w:rPr>
          <w:rFonts w:asciiTheme="minorHAnsi" w:hAnsiTheme="minorHAnsi"/>
          <w:noProof/>
        </w:rPr>
        <w:t>u</w:t>
      </w:r>
      <w:r>
        <w:rPr>
          <w:rFonts w:asciiTheme="minorHAnsi" w:hAnsiTheme="minorHAnsi"/>
          <w:noProof/>
        </w:rPr>
        <w:t>se of radiocommunication system</w:t>
      </w:r>
      <w:r>
        <w:rPr>
          <w:rFonts w:asciiTheme="minorHAnsi" w:hAnsiTheme="minorHAnsi"/>
          <w:noProof/>
        </w:rPr>
        <w:br/>
      </w:r>
      <w:r w:rsidRPr="00E77097">
        <w:rPr>
          <w:rFonts w:asciiTheme="minorHAnsi" w:hAnsiTheme="minorHAnsi"/>
          <w:noProof/>
        </w:rPr>
        <w:t>in firefighting operations (Victoria) [F2016L01793]</w:t>
      </w:r>
      <w:r w:rsidRPr="00E77097">
        <w:rPr>
          <w:rFonts w:asciiTheme="minorHAnsi" w:hAnsiTheme="minorHAnsi"/>
          <w:noProof/>
          <w:webHidden/>
        </w:rPr>
        <w:tab/>
        <w:t>5</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Charter of the United Nations</w:t>
      </w:r>
      <w:r>
        <w:rPr>
          <w:rFonts w:asciiTheme="minorHAnsi" w:hAnsiTheme="minorHAnsi"/>
          <w:noProof/>
        </w:rPr>
        <w:t xml:space="preserve"> (Sanctions—Democratic People’s</w:t>
      </w:r>
      <w:r>
        <w:rPr>
          <w:rFonts w:asciiTheme="minorHAnsi" w:hAnsiTheme="minorHAnsi"/>
          <w:noProof/>
        </w:rPr>
        <w:br/>
      </w:r>
      <w:r w:rsidRPr="00E77097">
        <w:rPr>
          <w:rFonts w:asciiTheme="minorHAnsi" w:hAnsiTheme="minorHAnsi"/>
          <w:noProof/>
        </w:rPr>
        <w:t>Republic of Korea) Amendment Regulation 2016 [F2016L01829]</w:t>
      </w:r>
      <w:r w:rsidRPr="00E77097">
        <w:rPr>
          <w:rFonts w:asciiTheme="minorHAnsi" w:hAnsiTheme="minorHAnsi"/>
          <w:noProof/>
          <w:webHidden/>
        </w:rPr>
        <w:tab/>
        <w:t>6</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Charter of the United Nation</w:t>
      </w:r>
      <w:r>
        <w:rPr>
          <w:rFonts w:asciiTheme="minorHAnsi" w:hAnsiTheme="minorHAnsi"/>
          <w:noProof/>
        </w:rPr>
        <w:t>s (UN Sanction Enforcement Law)</w:t>
      </w:r>
      <w:r>
        <w:rPr>
          <w:rFonts w:asciiTheme="minorHAnsi" w:hAnsiTheme="minorHAnsi"/>
          <w:noProof/>
        </w:rPr>
        <w:br/>
      </w:r>
      <w:r w:rsidRPr="00E77097">
        <w:rPr>
          <w:rFonts w:asciiTheme="minorHAnsi" w:hAnsiTheme="minorHAnsi"/>
          <w:noProof/>
        </w:rPr>
        <w:t>Amendment Declaration 2016 (No. 2) [F2016L01857]</w:t>
      </w:r>
      <w:r w:rsidRPr="00E77097">
        <w:rPr>
          <w:rFonts w:asciiTheme="minorHAnsi" w:hAnsiTheme="minorHAnsi"/>
          <w:noProof/>
          <w:webHidden/>
        </w:rPr>
        <w:tab/>
        <w:t>7</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Code for the Tendering and Pe</w:t>
      </w:r>
      <w:r>
        <w:rPr>
          <w:rFonts w:asciiTheme="minorHAnsi" w:hAnsiTheme="minorHAnsi"/>
          <w:noProof/>
        </w:rPr>
        <w:t>rformance of Building Work 2016</w:t>
      </w:r>
      <w:r>
        <w:rPr>
          <w:rFonts w:asciiTheme="minorHAnsi" w:hAnsiTheme="minorHAnsi"/>
          <w:noProof/>
        </w:rPr>
        <w:br/>
      </w:r>
      <w:r w:rsidRPr="00E77097">
        <w:rPr>
          <w:rFonts w:asciiTheme="minorHAnsi" w:hAnsiTheme="minorHAnsi"/>
          <w:noProof/>
        </w:rPr>
        <w:t>[F2016L01859]</w:t>
      </w:r>
      <w:r w:rsidRPr="00E77097">
        <w:rPr>
          <w:rFonts w:asciiTheme="minorHAnsi" w:hAnsiTheme="minorHAnsi"/>
          <w:noProof/>
          <w:webHidden/>
        </w:rPr>
        <w:tab/>
        <w:t>8</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Customs and Migration Legislation Amendment (2016 Measures No. 1) Regulation 2016 [F2016L01904]</w:t>
      </w:r>
      <w:r w:rsidRPr="00E77097">
        <w:rPr>
          <w:rFonts w:asciiTheme="minorHAnsi" w:hAnsiTheme="minorHAnsi"/>
          <w:noProof/>
          <w:webHidden/>
        </w:rPr>
        <w:tab/>
        <w:t>9</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Export Control (Plants and Plant Products—Norfolk Island) Order 2016 [F2016L01796]</w:t>
      </w:r>
      <w:r w:rsidRPr="00E77097">
        <w:rPr>
          <w:rFonts w:asciiTheme="minorHAnsi" w:hAnsiTheme="minorHAnsi"/>
          <w:noProof/>
          <w:webHidden/>
        </w:rPr>
        <w:tab/>
        <w:t>11</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Financial Framework (Supplementary Powers) Amendment (Attorney-General’s Portfolio Measures No. 4) Regulation 2016 [F2016L01924]</w:t>
      </w:r>
      <w:r w:rsidRPr="00E77097">
        <w:rPr>
          <w:rFonts w:asciiTheme="minorHAnsi" w:hAnsiTheme="minorHAnsi"/>
          <w:noProof/>
          <w:webHidden/>
        </w:rPr>
        <w:tab/>
        <w:t>12</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Financial Framework (Supplementary Powers) Amendment (Infrastructure and Regional Development Measures No. 1) Regulation 2016 [F2016L01921]</w:t>
      </w:r>
      <w:r w:rsidRPr="00E77097">
        <w:rPr>
          <w:rFonts w:asciiTheme="minorHAnsi" w:hAnsiTheme="minorHAnsi"/>
          <w:noProof/>
          <w:webHidden/>
        </w:rPr>
        <w:tab/>
        <w:t>15</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Financial Framework (Supplementary Powers) Amendment (Infrastructure and Regional Development Measures No. 2) Regulation 2016 [F2016L01925]</w:t>
      </w:r>
      <w:r w:rsidRPr="00E77097">
        <w:rPr>
          <w:rFonts w:asciiTheme="minorHAnsi" w:hAnsiTheme="minorHAnsi"/>
          <w:noProof/>
          <w:webHidden/>
        </w:rPr>
        <w:tab/>
        <w:t>15</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Financial Framework (Supplementary Powers) Amendment (Social Services Measures No. 4) Regulation 2016 [F2016L01922]</w:t>
      </w:r>
      <w:r w:rsidRPr="00E77097">
        <w:rPr>
          <w:rFonts w:asciiTheme="minorHAnsi" w:hAnsiTheme="minorHAnsi"/>
          <w:noProof/>
          <w:webHidden/>
        </w:rPr>
        <w:tab/>
        <w:t>19</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Insolvency Practice Rules (Bankruptcy) 2016 [F2016L02004]</w:t>
      </w:r>
      <w:r w:rsidRPr="00E77097">
        <w:rPr>
          <w:rFonts w:asciiTheme="minorHAnsi" w:hAnsiTheme="minorHAnsi"/>
          <w:noProof/>
          <w:webHidden/>
        </w:rPr>
        <w:tab/>
        <w:t>23</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lastRenderedPageBreak/>
        <w:t>Insolvency Practice Rules (Corporations) 2016 [F2016L01989]</w:t>
      </w:r>
      <w:r w:rsidRPr="00E77097">
        <w:rPr>
          <w:rFonts w:asciiTheme="minorHAnsi" w:hAnsiTheme="minorHAnsi"/>
          <w:noProof/>
          <w:webHidden/>
        </w:rPr>
        <w:tab/>
        <w:t>2</w:t>
      </w:r>
      <w:r>
        <w:rPr>
          <w:rFonts w:asciiTheme="minorHAnsi" w:hAnsiTheme="minorHAnsi"/>
          <w:noProof/>
          <w:webHidden/>
        </w:rPr>
        <w:t>6</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Jervis Bay Territory Marine Safety Ordinance 2016 [F2016L01756]</w:t>
      </w:r>
      <w:r w:rsidRPr="00E77097">
        <w:rPr>
          <w:rFonts w:asciiTheme="minorHAnsi" w:hAnsiTheme="minorHAnsi"/>
          <w:noProof/>
          <w:webHidden/>
        </w:rPr>
        <w:tab/>
        <w:t>2</w:t>
      </w:r>
      <w:r>
        <w:rPr>
          <w:rFonts w:asciiTheme="minorHAnsi" w:hAnsiTheme="minorHAnsi"/>
          <w:noProof/>
          <w:webHidden/>
        </w:rPr>
        <w:t>9</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Marine Order 32 (Cargo handling equipment) 2016 [F2016L01935]</w:t>
      </w:r>
      <w:r w:rsidRPr="00E77097">
        <w:rPr>
          <w:rFonts w:asciiTheme="minorHAnsi" w:hAnsiTheme="minorHAnsi"/>
          <w:noProof/>
          <w:webHidden/>
        </w:rPr>
        <w:tab/>
        <w:t>3</w:t>
      </w:r>
      <w:r>
        <w:rPr>
          <w:rFonts w:asciiTheme="minorHAnsi" w:hAnsiTheme="minorHAnsi"/>
          <w:noProof/>
          <w:webHidden/>
        </w:rPr>
        <w:t>7</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Migration Amendment (Review of the Regulations) Regulation 2016 [F2016L01809]</w:t>
      </w:r>
      <w:r w:rsidRPr="00E77097">
        <w:rPr>
          <w:rFonts w:asciiTheme="minorHAnsi" w:hAnsiTheme="minorHAnsi"/>
          <w:noProof/>
          <w:webHidden/>
        </w:rPr>
        <w:tab/>
        <w:t>3</w:t>
      </w:r>
      <w:r>
        <w:rPr>
          <w:rFonts w:asciiTheme="minorHAnsi" w:hAnsiTheme="minorHAnsi"/>
          <w:noProof/>
          <w:webHidden/>
        </w:rPr>
        <w:t>8</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 xml:space="preserve">Legislation (Exemptions and Other Matters) </w:t>
      </w:r>
      <w:r>
        <w:rPr>
          <w:rFonts w:asciiTheme="minorHAnsi" w:hAnsiTheme="minorHAnsi"/>
          <w:noProof/>
        </w:rPr>
        <w:t xml:space="preserve">Amendment (Sunsetting </w:t>
      </w:r>
      <w:r w:rsidRPr="00E77097">
        <w:rPr>
          <w:rFonts w:asciiTheme="minorHAnsi" w:hAnsiTheme="minorHAnsi"/>
          <w:noProof/>
        </w:rPr>
        <w:t>and Disallowance Exemptions) Regulation 2016 [F2016L01897]</w:t>
      </w:r>
      <w:r w:rsidRPr="00E77097">
        <w:rPr>
          <w:rFonts w:asciiTheme="minorHAnsi" w:hAnsiTheme="minorHAnsi"/>
          <w:noProof/>
          <w:webHidden/>
        </w:rPr>
        <w:tab/>
        <w:t>3</w:t>
      </w:r>
      <w:r>
        <w:rPr>
          <w:rFonts w:asciiTheme="minorHAnsi" w:hAnsiTheme="minorHAnsi"/>
          <w:noProof/>
          <w:webHidden/>
        </w:rPr>
        <w:t>8</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National Health (Listed drugs on F1 or F</w:t>
      </w:r>
      <w:r>
        <w:rPr>
          <w:rFonts w:asciiTheme="minorHAnsi" w:hAnsiTheme="minorHAnsi"/>
          <w:noProof/>
        </w:rPr>
        <w:t>2) Amendment Determination 2016</w:t>
      </w:r>
      <w:r>
        <w:rPr>
          <w:rFonts w:asciiTheme="minorHAnsi" w:hAnsiTheme="minorHAnsi"/>
          <w:noProof/>
        </w:rPr>
        <w:br/>
      </w:r>
      <w:r w:rsidRPr="00E77097">
        <w:rPr>
          <w:rFonts w:asciiTheme="minorHAnsi" w:hAnsiTheme="minorHAnsi"/>
          <w:noProof/>
        </w:rPr>
        <w:t>(No. 11) (PB 104 of 2016) [F2016L01833]</w:t>
      </w:r>
      <w:r w:rsidRPr="00E77097">
        <w:rPr>
          <w:rFonts w:asciiTheme="minorHAnsi" w:hAnsiTheme="minorHAnsi"/>
          <w:noProof/>
          <w:webHidden/>
        </w:rPr>
        <w:tab/>
      </w:r>
      <w:r>
        <w:rPr>
          <w:rFonts w:asciiTheme="minorHAnsi" w:hAnsiTheme="minorHAnsi"/>
          <w:noProof/>
          <w:webHidden/>
        </w:rPr>
        <w:t>40</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National Health (Paraplegic and Quadriplegic Program) Special Arrangement Amendment Instrument 2016 (No 3) (PB 102 of 2016) [F2016L01930]</w:t>
      </w:r>
      <w:r w:rsidRPr="00E77097">
        <w:rPr>
          <w:rFonts w:asciiTheme="minorHAnsi" w:hAnsiTheme="minorHAnsi"/>
          <w:noProof/>
          <w:webHidden/>
        </w:rPr>
        <w:tab/>
      </w:r>
      <w:r>
        <w:rPr>
          <w:rFonts w:asciiTheme="minorHAnsi" w:hAnsiTheme="minorHAnsi"/>
          <w:noProof/>
          <w:webHidden/>
        </w:rPr>
        <w:t>41</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Part 21 Manual of Standards Instrument 2016 [F2016L00915]</w:t>
      </w:r>
      <w:r w:rsidRPr="00E77097">
        <w:rPr>
          <w:rFonts w:asciiTheme="minorHAnsi" w:hAnsiTheme="minorHAnsi"/>
          <w:noProof/>
          <w:webHidden/>
        </w:rPr>
        <w:tab/>
        <w:t>4</w:t>
      </w:r>
      <w:r>
        <w:rPr>
          <w:rFonts w:asciiTheme="minorHAnsi" w:hAnsiTheme="minorHAnsi"/>
          <w:noProof/>
          <w:webHidden/>
        </w:rPr>
        <w:t>2</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Radiocommunications (Spectrum Licence Allocation – 700 MHz Band) Determination 2016 [F2016L01970]</w:t>
      </w:r>
      <w:r w:rsidRPr="00E77097">
        <w:rPr>
          <w:rFonts w:asciiTheme="minorHAnsi" w:hAnsiTheme="minorHAnsi"/>
          <w:noProof/>
          <w:webHidden/>
        </w:rPr>
        <w:tab/>
        <w:t>4</w:t>
      </w:r>
      <w:r>
        <w:rPr>
          <w:rFonts w:asciiTheme="minorHAnsi" w:hAnsiTheme="minorHAnsi"/>
          <w:noProof/>
          <w:webHidden/>
        </w:rPr>
        <w:t>3</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Student Identifiers (Exempt</w:t>
      </w:r>
      <w:r>
        <w:rPr>
          <w:rFonts w:asciiTheme="minorHAnsi" w:hAnsiTheme="minorHAnsi"/>
          <w:noProof/>
        </w:rPr>
        <w:t>ions) Amendment Instrument 2016</w:t>
      </w:r>
      <w:r>
        <w:rPr>
          <w:rFonts w:asciiTheme="minorHAnsi" w:hAnsiTheme="minorHAnsi"/>
          <w:noProof/>
        </w:rPr>
        <w:br/>
      </w:r>
      <w:r w:rsidRPr="00E77097">
        <w:rPr>
          <w:rFonts w:asciiTheme="minorHAnsi" w:hAnsiTheme="minorHAnsi"/>
          <w:noProof/>
        </w:rPr>
        <w:t>[F2016L02003]</w:t>
      </w:r>
      <w:r w:rsidRPr="00E77097">
        <w:rPr>
          <w:rFonts w:asciiTheme="minorHAnsi" w:hAnsiTheme="minorHAnsi"/>
          <w:noProof/>
          <w:webHidden/>
        </w:rPr>
        <w:tab/>
        <w:t>4</w:t>
      </w:r>
      <w:r>
        <w:rPr>
          <w:rFonts w:asciiTheme="minorHAnsi" w:hAnsiTheme="minorHAnsi"/>
          <w:noProof/>
          <w:webHidden/>
        </w:rPr>
        <w:t>4</w:t>
      </w:r>
    </w:p>
    <w:p w:rsidR="008D05ED" w:rsidRPr="00E77097" w:rsidRDefault="008D05ED" w:rsidP="008D05ED">
      <w:pPr>
        <w:pStyle w:val="TOC2"/>
        <w:tabs>
          <w:tab w:val="right" w:leader="dot" w:pos="9016"/>
        </w:tabs>
        <w:jc w:val="left"/>
        <w:rPr>
          <w:rFonts w:asciiTheme="minorHAnsi" w:eastAsiaTheme="minorEastAsia" w:hAnsiTheme="minorHAnsi" w:cstheme="minorBidi"/>
          <w:b w:val="0"/>
          <w:noProof/>
          <w:sz w:val="22"/>
          <w:szCs w:val="22"/>
          <w:lang w:eastAsia="en-AU"/>
        </w:rPr>
      </w:pPr>
      <w:r w:rsidRPr="00E77097">
        <w:rPr>
          <w:rFonts w:asciiTheme="minorHAnsi" w:hAnsiTheme="minorHAnsi"/>
          <w:noProof/>
        </w:rPr>
        <w:t>Further response required</w:t>
      </w:r>
    </w:p>
    <w:p w:rsidR="008D05ED" w:rsidRPr="00E77097" w:rsidRDefault="008D05ED" w:rsidP="008D05ED">
      <w:pPr>
        <w:pStyle w:val="TOC3"/>
        <w:tabs>
          <w:tab w:val="right" w:leader="dot" w:pos="9016"/>
        </w:tabs>
        <w:jc w:val="left"/>
        <w:rPr>
          <w:rFonts w:asciiTheme="minorHAnsi" w:hAnsiTheme="minorHAnsi"/>
          <w:noProof/>
        </w:rPr>
      </w:pPr>
      <w:r w:rsidRPr="00E77097">
        <w:rPr>
          <w:rFonts w:asciiTheme="minorHAnsi" w:hAnsiTheme="minorHAnsi"/>
          <w:noProof/>
        </w:rPr>
        <w:t>Forms, Fees, Circumstances and Different Way of Making an Application Amendment Inst</w:t>
      </w:r>
      <w:r>
        <w:rPr>
          <w:rFonts w:asciiTheme="minorHAnsi" w:hAnsiTheme="minorHAnsi"/>
          <w:noProof/>
        </w:rPr>
        <w:t>rument 2016/107 [F2016L01776]</w:t>
      </w:r>
      <w:r>
        <w:rPr>
          <w:rFonts w:asciiTheme="minorHAnsi" w:hAnsiTheme="minorHAnsi"/>
          <w:noProof/>
        </w:rPr>
        <w:tab/>
        <w:t>46</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 xml:space="preserve">Migration Amendment (Temporary Activity Visas) </w:t>
      </w:r>
      <w:r>
        <w:rPr>
          <w:rFonts w:asciiTheme="minorHAnsi" w:hAnsiTheme="minorHAnsi"/>
          <w:noProof/>
        </w:rPr>
        <w:t>Regulation 2016 [F2016L01743]</w:t>
      </w:r>
      <w:r>
        <w:rPr>
          <w:rFonts w:asciiTheme="minorHAnsi" w:hAnsiTheme="minorHAnsi"/>
          <w:noProof/>
        </w:rPr>
        <w:tab/>
        <w:t>49</w:t>
      </w:r>
    </w:p>
    <w:p w:rsidR="008D05ED" w:rsidRPr="00E77097" w:rsidRDefault="008D05ED" w:rsidP="008D05ED">
      <w:pPr>
        <w:pStyle w:val="TOC2"/>
        <w:tabs>
          <w:tab w:val="right" w:leader="dot" w:pos="9016"/>
        </w:tabs>
        <w:jc w:val="left"/>
        <w:rPr>
          <w:rFonts w:asciiTheme="minorHAnsi" w:eastAsiaTheme="minorEastAsia" w:hAnsiTheme="minorHAnsi" w:cstheme="minorBidi"/>
          <w:b w:val="0"/>
          <w:noProof/>
          <w:sz w:val="22"/>
          <w:szCs w:val="22"/>
          <w:lang w:eastAsia="en-AU"/>
        </w:rPr>
      </w:pPr>
      <w:r w:rsidRPr="00E77097">
        <w:rPr>
          <w:rFonts w:asciiTheme="minorHAnsi" w:hAnsiTheme="minorHAnsi"/>
          <w:noProof/>
        </w:rPr>
        <w:t>Advice only</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Aged Care (Subsidy, Fees and Payments) Amendment (Viability Supplement) Determination 2016 [F2016L01984]</w:t>
      </w:r>
      <w:r w:rsidRPr="00E77097">
        <w:rPr>
          <w:rFonts w:asciiTheme="minorHAnsi" w:hAnsiTheme="minorHAnsi"/>
          <w:noProof/>
          <w:webHidden/>
        </w:rPr>
        <w:tab/>
        <w:t>5</w:t>
      </w:r>
      <w:r>
        <w:rPr>
          <w:rFonts w:asciiTheme="minorHAnsi" w:hAnsiTheme="minorHAnsi"/>
          <w:noProof/>
          <w:webHidden/>
        </w:rPr>
        <w:t>2</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Subsidy Amendment (Viabil</w:t>
      </w:r>
      <w:r>
        <w:rPr>
          <w:rFonts w:asciiTheme="minorHAnsi" w:hAnsiTheme="minorHAnsi"/>
          <w:noProof/>
        </w:rPr>
        <w:t>ity Supplement) Principles 2016</w:t>
      </w:r>
      <w:r>
        <w:rPr>
          <w:rFonts w:asciiTheme="minorHAnsi" w:hAnsiTheme="minorHAnsi"/>
          <w:noProof/>
        </w:rPr>
        <w:br/>
      </w:r>
      <w:r w:rsidRPr="00E77097">
        <w:rPr>
          <w:rFonts w:asciiTheme="minorHAnsi" w:hAnsiTheme="minorHAnsi"/>
          <w:noProof/>
        </w:rPr>
        <w:t>[F2016L01985]</w:t>
      </w:r>
      <w:r w:rsidRPr="00E77097">
        <w:rPr>
          <w:rFonts w:asciiTheme="minorHAnsi" w:hAnsiTheme="minorHAnsi"/>
          <w:noProof/>
          <w:webHidden/>
        </w:rPr>
        <w:tab/>
        <w:t>5</w:t>
      </w:r>
      <w:r>
        <w:rPr>
          <w:rFonts w:asciiTheme="minorHAnsi" w:hAnsiTheme="minorHAnsi"/>
          <w:noProof/>
          <w:webHidden/>
        </w:rPr>
        <w:t>2</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Aged Care (Transitional Provisions) Amendment (Viability Supplement) Principles 2016 [F2016L01993]</w:t>
      </w:r>
      <w:r w:rsidRPr="00E77097">
        <w:rPr>
          <w:rFonts w:asciiTheme="minorHAnsi" w:hAnsiTheme="minorHAnsi"/>
          <w:noProof/>
          <w:webHidden/>
        </w:rPr>
        <w:tab/>
        <w:t>5</w:t>
      </w:r>
      <w:r>
        <w:rPr>
          <w:rFonts w:asciiTheme="minorHAnsi" w:hAnsiTheme="minorHAnsi"/>
          <w:noProof/>
          <w:webHidden/>
        </w:rPr>
        <w:t>2</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Aged Care (Transitional Provisions) (Subsidy and Other Measures) Amendment (Viability Supplement) Determination 2016 [F2016L01994]</w:t>
      </w:r>
      <w:r w:rsidRPr="00E77097">
        <w:rPr>
          <w:rFonts w:asciiTheme="minorHAnsi" w:hAnsiTheme="minorHAnsi"/>
          <w:noProof/>
          <w:webHidden/>
        </w:rPr>
        <w:tab/>
        <w:t>5</w:t>
      </w:r>
      <w:r>
        <w:rPr>
          <w:rFonts w:asciiTheme="minorHAnsi" w:hAnsiTheme="minorHAnsi"/>
          <w:noProof/>
          <w:webHidden/>
        </w:rPr>
        <w:t>2</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 xml:space="preserve">Amendment to the lists of threatened species, threatened ecological communities and key threatening processes </w:t>
      </w:r>
      <w:r>
        <w:rPr>
          <w:rFonts w:asciiTheme="minorHAnsi" w:hAnsiTheme="minorHAnsi"/>
          <w:noProof/>
        </w:rPr>
        <w:t>under sections 178, 181 and 183</w:t>
      </w:r>
      <w:r>
        <w:rPr>
          <w:rFonts w:asciiTheme="minorHAnsi" w:hAnsiTheme="minorHAnsi"/>
          <w:noProof/>
        </w:rPr>
        <w:br/>
      </w:r>
      <w:r w:rsidRPr="00E77097">
        <w:rPr>
          <w:rFonts w:asciiTheme="minorHAnsi" w:hAnsiTheme="minorHAnsi"/>
          <w:noProof/>
        </w:rPr>
        <w:lastRenderedPageBreak/>
        <w:t>of the Environment Protection and Biodiversity Conservation Act 1999 (Cth) (196) (24/11/2016) [F2016L01875]</w:t>
      </w:r>
      <w:r w:rsidRPr="00E77097">
        <w:rPr>
          <w:rFonts w:asciiTheme="minorHAnsi" w:hAnsiTheme="minorHAnsi"/>
          <w:noProof/>
          <w:webHidden/>
        </w:rPr>
        <w:tab/>
        <w:t>5</w:t>
      </w:r>
      <w:r>
        <w:rPr>
          <w:rFonts w:asciiTheme="minorHAnsi" w:hAnsiTheme="minorHAnsi"/>
          <w:noProof/>
          <w:webHidden/>
        </w:rPr>
        <w:t>4</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Civil Aviation Legislation Amendment (Part 132</w:t>
      </w:r>
      <w:r>
        <w:rPr>
          <w:rFonts w:asciiTheme="minorHAnsi" w:hAnsiTheme="minorHAnsi"/>
          <w:noProof/>
        </w:rPr>
        <w:t>) Regulation 2016</w:t>
      </w:r>
      <w:r>
        <w:rPr>
          <w:rFonts w:asciiTheme="minorHAnsi" w:hAnsiTheme="minorHAnsi"/>
          <w:noProof/>
        </w:rPr>
        <w:br/>
      </w:r>
      <w:r w:rsidRPr="00E77097">
        <w:rPr>
          <w:rFonts w:asciiTheme="minorHAnsi" w:hAnsiTheme="minorHAnsi"/>
          <w:noProof/>
        </w:rPr>
        <w:t>[F2016L01655]</w:t>
      </w:r>
      <w:r w:rsidRPr="00E77097">
        <w:rPr>
          <w:rFonts w:asciiTheme="minorHAnsi" w:hAnsiTheme="minorHAnsi"/>
          <w:noProof/>
          <w:webHidden/>
        </w:rPr>
        <w:tab/>
        <w:t>5</w:t>
      </w:r>
      <w:r>
        <w:rPr>
          <w:rFonts w:asciiTheme="minorHAnsi" w:hAnsiTheme="minorHAnsi"/>
          <w:noProof/>
          <w:webHidden/>
        </w:rPr>
        <w:t>5</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Customs Amendment (2017 Harmonized System) Regulation 2016 [F2016L01932]</w:t>
      </w:r>
      <w:r w:rsidRPr="00E77097">
        <w:rPr>
          <w:rFonts w:asciiTheme="minorHAnsi" w:hAnsiTheme="minorHAnsi"/>
          <w:noProof/>
          <w:webHidden/>
        </w:rPr>
        <w:tab/>
        <w:t>5</w:t>
      </w:r>
      <w:r>
        <w:rPr>
          <w:rFonts w:asciiTheme="minorHAnsi" w:hAnsiTheme="minorHAnsi"/>
          <w:noProof/>
          <w:webHidden/>
        </w:rPr>
        <w:t>6</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Customs Tariff Amendment (2017 Harmonized System) Regulation 2016 [F2016L01936]</w:t>
      </w:r>
      <w:r w:rsidRPr="00E77097">
        <w:rPr>
          <w:rFonts w:asciiTheme="minorHAnsi" w:hAnsiTheme="minorHAnsi"/>
          <w:noProof/>
          <w:webHidden/>
        </w:rPr>
        <w:tab/>
        <w:t>5</w:t>
      </w:r>
      <w:r>
        <w:rPr>
          <w:rFonts w:asciiTheme="minorHAnsi" w:hAnsiTheme="minorHAnsi"/>
          <w:noProof/>
          <w:webHidden/>
        </w:rPr>
        <w:t>6</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Higher Education Support (Australian Institute of Professional</w:t>
      </w:r>
      <w:r>
        <w:rPr>
          <w:rFonts w:asciiTheme="minorHAnsi" w:hAnsiTheme="minorHAnsi"/>
          <w:noProof/>
        </w:rPr>
        <w:t xml:space="preserve"> Education)</w:t>
      </w:r>
      <w:r>
        <w:rPr>
          <w:rFonts w:asciiTheme="minorHAnsi" w:hAnsiTheme="minorHAnsi"/>
          <w:noProof/>
        </w:rPr>
        <w:br/>
      </w:r>
      <w:r w:rsidRPr="00E77097">
        <w:rPr>
          <w:rFonts w:asciiTheme="minorHAnsi" w:hAnsiTheme="minorHAnsi"/>
          <w:noProof/>
        </w:rPr>
        <w:t>Higher Education Provider Approval Revocation 2016 [F2016L01877]</w:t>
      </w:r>
      <w:r w:rsidRPr="00E77097">
        <w:rPr>
          <w:rFonts w:asciiTheme="minorHAnsi" w:hAnsiTheme="minorHAnsi"/>
          <w:noProof/>
          <w:webHidden/>
        </w:rPr>
        <w:tab/>
        <w:t>5</w:t>
      </w:r>
      <w:r>
        <w:rPr>
          <w:rFonts w:asciiTheme="minorHAnsi" w:hAnsiTheme="minorHAnsi"/>
          <w:noProof/>
          <w:webHidden/>
        </w:rPr>
        <w:t>7</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Insolvency Law Reform (Transitio</w:t>
      </w:r>
      <w:r>
        <w:rPr>
          <w:rFonts w:asciiTheme="minorHAnsi" w:hAnsiTheme="minorHAnsi"/>
          <w:noProof/>
        </w:rPr>
        <w:t>nal Provisions) Regulation 2016</w:t>
      </w:r>
      <w:r>
        <w:rPr>
          <w:rFonts w:asciiTheme="minorHAnsi" w:hAnsiTheme="minorHAnsi"/>
          <w:noProof/>
        </w:rPr>
        <w:br/>
      </w:r>
      <w:r w:rsidRPr="00E77097">
        <w:rPr>
          <w:rFonts w:asciiTheme="minorHAnsi" w:hAnsiTheme="minorHAnsi"/>
          <w:noProof/>
        </w:rPr>
        <w:t>[F2016L01898]</w:t>
      </w:r>
      <w:r w:rsidRPr="00E77097">
        <w:rPr>
          <w:rFonts w:asciiTheme="minorHAnsi" w:hAnsiTheme="minorHAnsi"/>
          <w:noProof/>
          <w:webHidden/>
        </w:rPr>
        <w:tab/>
        <w:t>5</w:t>
      </w:r>
      <w:r>
        <w:rPr>
          <w:rFonts w:asciiTheme="minorHAnsi" w:hAnsiTheme="minorHAnsi"/>
          <w:noProof/>
          <w:webHidden/>
        </w:rPr>
        <w:t>9</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National Health (Supplies of out-patient</w:t>
      </w:r>
      <w:r>
        <w:rPr>
          <w:rFonts w:asciiTheme="minorHAnsi" w:hAnsiTheme="minorHAnsi"/>
          <w:noProof/>
        </w:rPr>
        <w:t xml:space="preserve"> medication) Determination 2016</w:t>
      </w:r>
      <w:r>
        <w:rPr>
          <w:rFonts w:asciiTheme="minorHAnsi" w:hAnsiTheme="minorHAnsi"/>
          <w:noProof/>
        </w:rPr>
        <w:br/>
      </w:r>
      <w:r w:rsidRPr="00E77097">
        <w:rPr>
          <w:rFonts w:asciiTheme="minorHAnsi" w:hAnsiTheme="minorHAnsi"/>
          <w:noProof/>
        </w:rPr>
        <w:t>(PB 107 of 2016) [F2016L01952]</w:t>
      </w:r>
      <w:r w:rsidRPr="00E77097">
        <w:rPr>
          <w:rFonts w:asciiTheme="minorHAnsi" w:hAnsiTheme="minorHAnsi"/>
          <w:noProof/>
          <w:webHidden/>
        </w:rPr>
        <w:tab/>
      </w:r>
      <w:r>
        <w:rPr>
          <w:rFonts w:asciiTheme="minorHAnsi" w:hAnsiTheme="minorHAnsi"/>
          <w:noProof/>
          <w:webHidden/>
        </w:rPr>
        <w:t>60</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National Health (Weighted average disclosed price – April 2017 reduction day) Determination 2016 [F2016L01963]</w:t>
      </w:r>
      <w:r w:rsidRPr="00E77097">
        <w:rPr>
          <w:rFonts w:asciiTheme="minorHAnsi" w:hAnsiTheme="minorHAnsi"/>
          <w:noProof/>
          <w:webHidden/>
        </w:rPr>
        <w:tab/>
      </w:r>
      <w:r>
        <w:rPr>
          <w:rFonts w:asciiTheme="minorHAnsi" w:hAnsiTheme="minorHAnsi"/>
          <w:noProof/>
          <w:webHidden/>
        </w:rPr>
        <w:t>61</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Radiocommunications (Emergency Locating Devices) Class Licence 2016 [F2016L01399]</w:t>
      </w:r>
      <w:r w:rsidRPr="00E77097">
        <w:rPr>
          <w:rFonts w:asciiTheme="minorHAnsi" w:hAnsiTheme="minorHAnsi"/>
          <w:noProof/>
          <w:webHidden/>
        </w:rPr>
        <w:tab/>
        <w:t>6</w:t>
      </w:r>
      <w:r>
        <w:rPr>
          <w:rFonts w:asciiTheme="minorHAnsi" w:hAnsiTheme="minorHAnsi"/>
          <w:noProof/>
          <w:webHidden/>
        </w:rPr>
        <w:t>3</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Remuneration Tribunal Determination 2016/17 - Judicial and Related Offices – Remuneration and Allowances [F2016L01889]</w:t>
      </w:r>
      <w:r w:rsidRPr="00E77097">
        <w:rPr>
          <w:rFonts w:asciiTheme="minorHAnsi" w:hAnsiTheme="minorHAnsi"/>
          <w:noProof/>
          <w:webHidden/>
        </w:rPr>
        <w:tab/>
        <w:t>6</w:t>
      </w:r>
      <w:r>
        <w:rPr>
          <w:rFonts w:asciiTheme="minorHAnsi" w:hAnsiTheme="minorHAnsi"/>
          <w:noProof/>
          <w:webHidden/>
        </w:rPr>
        <w:t>4</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Veterans' Affairs Treatment Principles (Short-term Restorative Care) Amendment Instrument 2016 [F2016L01869]</w:t>
      </w:r>
      <w:r w:rsidRPr="00E77097">
        <w:rPr>
          <w:rFonts w:asciiTheme="minorHAnsi" w:hAnsiTheme="minorHAnsi"/>
          <w:noProof/>
          <w:webHidden/>
        </w:rPr>
        <w:tab/>
        <w:t>6</w:t>
      </w:r>
      <w:r>
        <w:rPr>
          <w:rFonts w:asciiTheme="minorHAnsi" w:hAnsiTheme="minorHAnsi"/>
          <w:noProof/>
          <w:webHidden/>
        </w:rPr>
        <w:t>5</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 xml:space="preserve">Multiple instruments that appear to rely on subsection 4(2) of the </w:t>
      </w:r>
      <w:r w:rsidRPr="00E77097">
        <w:rPr>
          <w:rFonts w:asciiTheme="minorHAnsi" w:hAnsiTheme="minorHAnsi"/>
          <w:i/>
          <w:noProof/>
        </w:rPr>
        <w:t>Acts Interpretation Act 1901</w:t>
      </w:r>
      <w:r w:rsidRPr="00E77097">
        <w:rPr>
          <w:rFonts w:asciiTheme="minorHAnsi" w:hAnsiTheme="minorHAnsi"/>
          <w:noProof/>
          <w:webHidden/>
        </w:rPr>
        <w:tab/>
        <w:t>6</w:t>
      </w:r>
      <w:r>
        <w:rPr>
          <w:rFonts w:asciiTheme="minorHAnsi" w:hAnsiTheme="minorHAnsi"/>
          <w:noProof/>
          <w:webHidden/>
        </w:rPr>
        <w:t>6</w:t>
      </w:r>
    </w:p>
    <w:p w:rsidR="008D05ED" w:rsidRPr="00E77097" w:rsidRDefault="008D05ED" w:rsidP="008D05ED">
      <w:pPr>
        <w:pStyle w:val="TOC3"/>
        <w:tabs>
          <w:tab w:val="right" w:leader="dot" w:pos="9016"/>
        </w:tabs>
        <w:jc w:val="left"/>
        <w:rPr>
          <w:rFonts w:asciiTheme="minorHAnsi" w:hAnsiTheme="minorHAnsi"/>
          <w:noProof/>
          <w:webHidden/>
        </w:rPr>
      </w:pPr>
      <w:r w:rsidRPr="00E77097">
        <w:rPr>
          <w:rFonts w:asciiTheme="minorHAnsi" w:hAnsiTheme="minorHAnsi"/>
          <w:noProof/>
          <w:lang w:eastAsia="en-AU"/>
        </w:rPr>
        <w:t>Multiple instruments that appe</w:t>
      </w:r>
      <w:r>
        <w:rPr>
          <w:rFonts w:asciiTheme="minorHAnsi" w:hAnsiTheme="minorHAnsi"/>
          <w:noProof/>
          <w:lang w:eastAsia="en-AU"/>
        </w:rPr>
        <w:t xml:space="preserve">ar to rely on section 10 of the </w:t>
      </w:r>
      <w:r w:rsidRPr="00E77097">
        <w:rPr>
          <w:rFonts w:asciiTheme="minorHAnsi" w:hAnsiTheme="minorHAnsi"/>
          <w:i/>
          <w:noProof/>
          <w:lang w:eastAsia="en-AU"/>
        </w:rPr>
        <w:t>Acts Interpretation Act 1901</w:t>
      </w:r>
      <w:r w:rsidRPr="00E77097">
        <w:rPr>
          <w:rFonts w:asciiTheme="minorHAnsi" w:hAnsiTheme="minorHAnsi"/>
          <w:noProof/>
          <w:lang w:eastAsia="en-AU"/>
        </w:rPr>
        <w:t xml:space="preserve"> (as applied by paragraph 13(1)(a) of the </w:t>
      </w:r>
      <w:r w:rsidRPr="00E77097">
        <w:rPr>
          <w:rFonts w:asciiTheme="minorHAnsi" w:hAnsiTheme="minorHAnsi"/>
          <w:i/>
          <w:noProof/>
          <w:lang w:eastAsia="en-AU"/>
        </w:rPr>
        <w:t>Legislation Act 2003</w:t>
      </w:r>
      <w:r w:rsidRPr="00E77097">
        <w:rPr>
          <w:rFonts w:asciiTheme="minorHAnsi" w:hAnsiTheme="minorHAnsi"/>
          <w:noProof/>
          <w:lang w:eastAsia="en-AU"/>
        </w:rPr>
        <w:t>)</w:t>
      </w:r>
      <w:r w:rsidRPr="00E77097">
        <w:rPr>
          <w:rFonts w:asciiTheme="minorHAnsi" w:hAnsiTheme="minorHAnsi"/>
          <w:noProof/>
          <w:webHidden/>
        </w:rPr>
        <w:tab/>
        <w:t>6</w:t>
      </w:r>
      <w:r>
        <w:rPr>
          <w:rFonts w:asciiTheme="minorHAnsi" w:hAnsiTheme="minorHAnsi"/>
          <w:noProof/>
          <w:webHidden/>
        </w:rPr>
        <w:t>7</w:t>
      </w:r>
    </w:p>
    <w:p w:rsidR="008D05ED" w:rsidRPr="00E77097" w:rsidRDefault="008D05ED" w:rsidP="008D05ED">
      <w:pPr>
        <w:pStyle w:val="TOC3"/>
        <w:tabs>
          <w:tab w:val="right" w:leader="dot" w:pos="9016"/>
        </w:tabs>
        <w:jc w:val="left"/>
        <w:rPr>
          <w:rFonts w:asciiTheme="minorHAnsi" w:hAnsiTheme="minorHAnsi"/>
          <w:noProof/>
          <w:webHidden/>
        </w:rPr>
      </w:pPr>
      <w:r w:rsidRPr="00E77097">
        <w:rPr>
          <w:rFonts w:asciiTheme="minorHAnsi" w:hAnsiTheme="minorHAnsi"/>
          <w:noProof/>
          <w:lang w:eastAsia="en-AU"/>
        </w:rPr>
        <w:t xml:space="preserve">Multiple instruments that appear to rely on </w:t>
      </w:r>
      <w:r>
        <w:rPr>
          <w:rFonts w:asciiTheme="minorHAnsi" w:hAnsiTheme="minorHAnsi"/>
          <w:noProof/>
          <w:lang w:eastAsia="en-AU"/>
        </w:rPr>
        <w:t>subsection 33(3) of the</w:t>
      </w:r>
      <w:r>
        <w:rPr>
          <w:rFonts w:asciiTheme="minorHAnsi" w:hAnsiTheme="minorHAnsi"/>
          <w:noProof/>
          <w:lang w:eastAsia="en-AU"/>
        </w:rPr>
        <w:br/>
      </w:r>
      <w:r w:rsidRPr="00E77097">
        <w:rPr>
          <w:rFonts w:asciiTheme="minorHAnsi" w:hAnsiTheme="minorHAnsi"/>
          <w:i/>
          <w:noProof/>
          <w:lang w:eastAsia="en-AU"/>
        </w:rPr>
        <w:t>Acts Interpretation Act 1901</w:t>
      </w:r>
      <w:r w:rsidRPr="00E77097">
        <w:rPr>
          <w:rFonts w:asciiTheme="minorHAnsi" w:hAnsiTheme="minorHAnsi"/>
          <w:noProof/>
          <w:lang w:eastAsia="en-AU"/>
        </w:rPr>
        <w:t>)</w:t>
      </w:r>
      <w:r w:rsidRPr="00E77097">
        <w:rPr>
          <w:rFonts w:asciiTheme="minorHAnsi" w:hAnsiTheme="minorHAnsi"/>
          <w:noProof/>
          <w:webHidden/>
        </w:rPr>
        <w:tab/>
        <w:t>6</w:t>
      </w:r>
      <w:r>
        <w:rPr>
          <w:rFonts w:asciiTheme="minorHAnsi" w:hAnsiTheme="minorHAnsi"/>
          <w:noProof/>
          <w:webHidden/>
        </w:rPr>
        <w:t>9</w:t>
      </w:r>
    </w:p>
    <w:p w:rsidR="008D05ED" w:rsidRPr="00E77097" w:rsidRDefault="008D05ED" w:rsidP="008D05ED">
      <w:pPr>
        <w:pStyle w:val="TOC1"/>
        <w:tabs>
          <w:tab w:val="right" w:leader="dot" w:pos="9016"/>
        </w:tabs>
        <w:jc w:val="left"/>
        <w:rPr>
          <w:rFonts w:asciiTheme="minorHAnsi" w:hAnsiTheme="minorHAnsi"/>
          <w:b w:val="0"/>
          <w:noProof/>
          <w:sz w:val="26"/>
          <w:szCs w:val="26"/>
        </w:rPr>
      </w:pPr>
      <w:r w:rsidRPr="00E77097">
        <w:rPr>
          <w:rFonts w:asciiTheme="minorHAnsi" w:hAnsiTheme="minorHAnsi"/>
          <w:noProof/>
        </w:rPr>
        <w:t>Chapter 2 – Concluded matters</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Aboriginal Land Grant (Jervis Bay Territory) By-Laws 2016 [F2016L00619]</w:t>
      </w:r>
      <w:r w:rsidRPr="00E77097">
        <w:rPr>
          <w:rFonts w:asciiTheme="minorHAnsi" w:hAnsiTheme="minorHAnsi"/>
          <w:noProof/>
          <w:webHidden/>
        </w:rPr>
        <w:tab/>
      </w:r>
      <w:r>
        <w:rPr>
          <w:rFonts w:asciiTheme="minorHAnsi" w:hAnsiTheme="minorHAnsi"/>
          <w:noProof/>
          <w:webHidden/>
        </w:rPr>
        <w:t>71</w:t>
      </w:r>
    </w:p>
    <w:p w:rsidR="008D05ED" w:rsidRPr="00E77097"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E77097">
        <w:rPr>
          <w:rFonts w:asciiTheme="minorHAnsi" w:hAnsiTheme="minorHAnsi"/>
          <w:noProof/>
        </w:rPr>
        <w:t>Amendment Statement of Principles concerning panic disorder No. 101 of 2016 [F2016L01681]</w:t>
      </w:r>
      <w:r w:rsidRPr="00E77097">
        <w:rPr>
          <w:rFonts w:asciiTheme="minorHAnsi" w:hAnsiTheme="minorHAnsi"/>
          <w:noProof/>
          <w:webHidden/>
        </w:rPr>
        <w:tab/>
        <w:t>7</w:t>
      </w:r>
      <w:r>
        <w:rPr>
          <w:rFonts w:asciiTheme="minorHAnsi" w:hAnsiTheme="minorHAnsi"/>
          <w:noProof/>
          <w:webHidden/>
        </w:rPr>
        <w:t>5</w:t>
      </w:r>
    </w:p>
    <w:p w:rsidR="008D05ED" w:rsidRDefault="008D05ED" w:rsidP="008D05ED">
      <w:pPr>
        <w:pStyle w:val="TOC3"/>
        <w:tabs>
          <w:tab w:val="right" w:leader="dot" w:pos="9016"/>
        </w:tabs>
        <w:jc w:val="left"/>
        <w:rPr>
          <w:rFonts w:asciiTheme="minorHAnsi" w:hAnsiTheme="minorHAnsi"/>
          <w:noProof/>
          <w:webHidden/>
        </w:rPr>
      </w:pPr>
      <w:r w:rsidRPr="00E77097">
        <w:rPr>
          <w:rFonts w:asciiTheme="minorHAnsi" w:hAnsiTheme="minorHAnsi"/>
          <w:noProof/>
        </w:rPr>
        <w:lastRenderedPageBreak/>
        <w:t>Amendment Statement of Principles concerning panic disorder No. 102 of 2016 [F2016L01668]</w:t>
      </w:r>
      <w:r w:rsidRPr="00E77097">
        <w:rPr>
          <w:rFonts w:asciiTheme="minorHAnsi" w:hAnsiTheme="minorHAnsi"/>
          <w:noProof/>
          <w:webHidden/>
        </w:rPr>
        <w:tab/>
        <w:t>7</w:t>
      </w:r>
      <w:r>
        <w:rPr>
          <w:rFonts w:asciiTheme="minorHAnsi" w:hAnsiTheme="minorHAnsi"/>
          <w:noProof/>
          <w:webHidden/>
        </w:rPr>
        <w:t>5</w:t>
      </w:r>
    </w:p>
    <w:p w:rsidR="008D05ED" w:rsidRPr="00C0679E" w:rsidRDefault="008D05ED" w:rsidP="008D05ED">
      <w:pPr>
        <w:pStyle w:val="TOC3"/>
        <w:tabs>
          <w:tab w:val="right" w:leader="dot" w:pos="9016"/>
        </w:tabs>
        <w:jc w:val="left"/>
        <w:rPr>
          <w:rFonts w:asciiTheme="minorHAnsi" w:hAnsiTheme="minorHAnsi"/>
          <w:noProof/>
        </w:rPr>
      </w:pPr>
      <w:r w:rsidRPr="00C0679E">
        <w:rPr>
          <w:rFonts w:asciiTheme="minorHAnsi" w:hAnsiTheme="minorHAnsi"/>
          <w:noProof/>
        </w:rPr>
        <w:t>Defence and Strategic Goods List Amendment Instrument 2016</w:t>
      </w:r>
      <w:r w:rsidRPr="00C0679E">
        <w:rPr>
          <w:rFonts w:asciiTheme="minorHAnsi" w:hAnsiTheme="minorHAnsi"/>
          <w:noProof/>
        </w:rPr>
        <w:br/>
        <w:t>[F2016L01727]</w:t>
      </w:r>
      <w:r w:rsidRPr="00C0679E">
        <w:rPr>
          <w:rFonts w:asciiTheme="minorHAnsi" w:hAnsiTheme="minorHAnsi"/>
          <w:noProof/>
          <w:webHidden/>
        </w:rPr>
        <w:t xml:space="preserve"> </w:t>
      </w:r>
      <w:r w:rsidRPr="00C0679E">
        <w:rPr>
          <w:rFonts w:asciiTheme="minorHAnsi" w:hAnsiTheme="minorHAnsi"/>
          <w:noProof/>
          <w:webHidden/>
        </w:rPr>
        <w:tab/>
        <w:t>77</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Federal Court Legislation Amendment (Criminal Proceedings) Rules 2016 [F2016L01728]</w:t>
      </w:r>
      <w:r w:rsidRPr="00C0679E">
        <w:rPr>
          <w:rFonts w:asciiTheme="minorHAnsi" w:hAnsiTheme="minorHAnsi"/>
          <w:noProof/>
          <w:webHidden/>
        </w:rPr>
        <w:tab/>
      </w:r>
      <w:r>
        <w:rPr>
          <w:rFonts w:asciiTheme="minorHAnsi" w:hAnsiTheme="minorHAnsi"/>
          <w:noProof/>
          <w:webHidden/>
        </w:rPr>
        <w:t>80</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Intellectual Property Legislation Amendment (Single Economic Market and Other Measures) Regulation 2016 [F2016L01754]</w:t>
      </w:r>
      <w:r w:rsidRPr="00C0679E">
        <w:rPr>
          <w:rFonts w:asciiTheme="minorHAnsi" w:hAnsiTheme="minorHAnsi"/>
          <w:noProof/>
          <w:webHidden/>
        </w:rPr>
        <w:tab/>
      </w:r>
      <w:r>
        <w:rPr>
          <w:rFonts w:asciiTheme="minorHAnsi" w:hAnsiTheme="minorHAnsi"/>
          <w:noProof/>
          <w:webHidden/>
        </w:rPr>
        <w:t>82</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Migration Regulations 1994 - Specification of  Criteria for Approval of Nomination and Occupational Training for the Purposes of Subclass 407 (Training) Visa 2016/108 - IMMI 16/108 [F2016L01777]</w:t>
      </w:r>
      <w:r w:rsidRPr="00C0679E">
        <w:rPr>
          <w:rFonts w:asciiTheme="minorHAnsi" w:hAnsiTheme="minorHAnsi"/>
          <w:noProof/>
          <w:webHidden/>
        </w:rPr>
        <w:tab/>
        <w:t>8</w:t>
      </w:r>
      <w:r>
        <w:rPr>
          <w:rFonts w:asciiTheme="minorHAnsi" w:hAnsiTheme="minorHAnsi"/>
          <w:noProof/>
          <w:webHidden/>
        </w:rPr>
        <w:t>6</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Specification of Occupations, a Person or Body, a Country or Countries Amendment Instrument 2016/118 [F2016L01787]</w:t>
      </w:r>
      <w:r w:rsidRPr="00C0679E">
        <w:rPr>
          <w:rFonts w:asciiTheme="minorHAnsi" w:hAnsiTheme="minorHAnsi"/>
          <w:noProof/>
          <w:webHidden/>
        </w:rPr>
        <w:tab/>
        <w:t>8</w:t>
      </w:r>
      <w:r>
        <w:rPr>
          <w:rFonts w:asciiTheme="minorHAnsi" w:hAnsiTheme="minorHAnsi"/>
          <w:noProof/>
          <w:webHidden/>
        </w:rPr>
        <w:t>6</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Narcotic Drugs Regulation 2016 [F2016L01613]</w:t>
      </w:r>
      <w:r w:rsidRPr="00C0679E">
        <w:rPr>
          <w:rFonts w:asciiTheme="minorHAnsi" w:hAnsiTheme="minorHAnsi"/>
          <w:noProof/>
          <w:webHidden/>
        </w:rPr>
        <w:tab/>
        <w:t>8</w:t>
      </w:r>
      <w:r>
        <w:rPr>
          <w:rFonts w:asciiTheme="minorHAnsi" w:hAnsiTheme="minorHAnsi"/>
          <w:noProof/>
          <w:webHidden/>
        </w:rPr>
        <w:t>7</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Private Health Insurance (Prostheses) Amendment Rules 2016 (No. 3) [F2016L01596]</w:t>
      </w:r>
      <w:r w:rsidRPr="00C0679E">
        <w:rPr>
          <w:rFonts w:asciiTheme="minorHAnsi" w:hAnsiTheme="minorHAnsi"/>
          <w:noProof/>
          <w:webHidden/>
        </w:rPr>
        <w:tab/>
      </w:r>
      <w:r>
        <w:rPr>
          <w:rFonts w:asciiTheme="minorHAnsi" w:hAnsiTheme="minorHAnsi"/>
          <w:noProof/>
          <w:webHidden/>
        </w:rPr>
        <w:t>91</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Proceeds of Crime Amendment (Approved Examiners and Other Measures) Regulation 2016 [F2016L01617]</w:t>
      </w:r>
      <w:r w:rsidRPr="00C0679E">
        <w:rPr>
          <w:rFonts w:asciiTheme="minorHAnsi" w:hAnsiTheme="minorHAnsi"/>
          <w:noProof/>
          <w:webHidden/>
        </w:rPr>
        <w:tab/>
      </w:r>
      <w:r>
        <w:rPr>
          <w:rFonts w:asciiTheme="minorHAnsi" w:hAnsiTheme="minorHAnsi"/>
          <w:noProof/>
          <w:webHidden/>
        </w:rPr>
        <w:t>93</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Therapeutic Goods Amendment (Advisory Committees and Other Measures) Regulation 2016 [F2016L01614]</w:t>
      </w:r>
      <w:r w:rsidRPr="00C0679E">
        <w:rPr>
          <w:rFonts w:asciiTheme="minorHAnsi" w:hAnsiTheme="minorHAnsi"/>
          <w:noProof/>
          <w:webHidden/>
        </w:rPr>
        <w:tab/>
        <w:t>9</w:t>
      </w:r>
      <w:r>
        <w:rPr>
          <w:rFonts w:asciiTheme="minorHAnsi" w:hAnsiTheme="minorHAnsi"/>
          <w:noProof/>
          <w:webHidden/>
        </w:rPr>
        <w:t>5</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Transport Security Legislation Amendment (Identity Security)</w:t>
      </w:r>
      <w:r w:rsidRPr="00C0679E">
        <w:rPr>
          <w:rFonts w:asciiTheme="minorHAnsi" w:hAnsiTheme="minorHAnsi"/>
          <w:noProof/>
        </w:rPr>
        <w:br/>
        <w:t>Regulation 2016 [F2016L01656]</w:t>
      </w:r>
      <w:r w:rsidRPr="00C0679E">
        <w:rPr>
          <w:rFonts w:asciiTheme="minorHAnsi" w:hAnsiTheme="minorHAnsi"/>
          <w:noProof/>
          <w:webHidden/>
        </w:rPr>
        <w:tab/>
        <w:t>9</w:t>
      </w:r>
      <w:r>
        <w:rPr>
          <w:rFonts w:asciiTheme="minorHAnsi" w:hAnsiTheme="minorHAnsi"/>
          <w:noProof/>
          <w:webHidden/>
        </w:rPr>
        <w:t>6</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Trans-Tasman Proceedings Amendment (2016 Measures No. 1)</w:t>
      </w:r>
      <w:r w:rsidRPr="00C0679E">
        <w:rPr>
          <w:rFonts w:asciiTheme="minorHAnsi" w:hAnsiTheme="minorHAnsi"/>
          <w:noProof/>
        </w:rPr>
        <w:br/>
        <w:t>Regulation 2016 [F2016L01746]</w:t>
      </w:r>
      <w:r w:rsidRPr="00C0679E">
        <w:rPr>
          <w:rFonts w:asciiTheme="minorHAnsi" w:hAnsiTheme="minorHAnsi"/>
          <w:noProof/>
          <w:webHidden/>
        </w:rPr>
        <w:tab/>
      </w:r>
      <w:r>
        <w:rPr>
          <w:rFonts w:asciiTheme="minorHAnsi" w:hAnsiTheme="minorHAnsi"/>
          <w:noProof/>
          <w:webHidden/>
        </w:rPr>
        <w:t>100</w:t>
      </w:r>
    </w:p>
    <w:p w:rsidR="008D05ED" w:rsidRPr="00C0679E" w:rsidRDefault="008D05ED" w:rsidP="008D05ED">
      <w:pPr>
        <w:pStyle w:val="TOC3"/>
        <w:tabs>
          <w:tab w:val="right" w:leader="dot" w:pos="9016"/>
        </w:tabs>
        <w:jc w:val="left"/>
        <w:rPr>
          <w:rFonts w:asciiTheme="minorHAnsi" w:eastAsiaTheme="minorEastAsia" w:hAnsiTheme="minorHAnsi" w:cstheme="minorBidi"/>
          <w:noProof/>
          <w:sz w:val="22"/>
          <w:szCs w:val="22"/>
          <w:lang w:eastAsia="en-AU"/>
        </w:rPr>
      </w:pPr>
      <w:r w:rsidRPr="00C0679E">
        <w:rPr>
          <w:rFonts w:asciiTheme="minorHAnsi" w:hAnsiTheme="minorHAnsi"/>
          <w:noProof/>
        </w:rPr>
        <w:t>Treasury Laws Amendment (2016 Measures No. 3) Regulation 2016 [F2016L01625]</w:t>
      </w:r>
      <w:r w:rsidRPr="00C0679E">
        <w:rPr>
          <w:rFonts w:asciiTheme="minorHAnsi" w:hAnsiTheme="minorHAnsi"/>
          <w:noProof/>
          <w:webHidden/>
        </w:rPr>
        <w:tab/>
      </w:r>
      <w:r>
        <w:rPr>
          <w:rFonts w:asciiTheme="minorHAnsi" w:hAnsiTheme="minorHAnsi"/>
          <w:noProof/>
          <w:webHidden/>
        </w:rPr>
        <w:t>103</w:t>
      </w:r>
    </w:p>
    <w:p w:rsidR="008D05ED" w:rsidRPr="00C0679E" w:rsidRDefault="008D05ED" w:rsidP="008D05ED">
      <w:pPr>
        <w:pStyle w:val="TOC1"/>
        <w:tabs>
          <w:tab w:val="right" w:leader="dot" w:pos="9016"/>
        </w:tabs>
        <w:jc w:val="left"/>
        <w:rPr>
          <w:rFonts w:asciiTheme="minorHAnsi" w:hAnsiTheme="minorHAnsi"/>
          <w:b w:val="0"/>
          <w:noProof/>
          <w:sz w:val="26"/>
          <w:szCs w:val="26"/>
        </w:rPr>
      </w:pPr>
      <w:r w:rsidRPr="00C0679E">
        <w:rPr>
          <w:rFonts w:asciiTheme="minorHAnsi" w:hAnsiTheme="minorHAnsi"/>
          <w:noProof/>
        </w:rPr>
        <w:t>Appendix 1 – Guidelines</w:t>
      </w:r>
      <w:r w:rsidRPr="00C0679E">
        <w:rPr>
          <w:rFonts w:asciiTheme="minorHAnsi" w:hAnsiTheme="minorHAnsi"/>
          <w:b w:val="0"/>
          <w:noProof/>
          <w:sz w:val="26"/>
          <w:szCs w:val="26"/>
        </w:rPr>
        <w:tab/>
      </w:r>
      <w:r>
        <w:rPr>
          <w:rFonts w:asciiTheme="minorHAnsi" w:hAnsiTheme="minorHAnsi"/>
          <w:noProof/>
          <w:sz w:val="26"/>
          <w:szCs w:val="26"/>
        </w:rPr>
        <w:t>107</w:t>
      </w:r>
    </w:p>
    <w:p w:rsidR="008D05ED" w:rsidRPr="00C0679E" w:rsidRDefault="008D05ED" w:rsidP="008D05ED">
      <w:pPr>
        <w:pStyle w:val="TOC2"/>
        <w:tabs>
          <w:tab w:val="right" w:leader="dot" w:pos="9016"/>
        </w:tabs>
        <w:jc w:val="left"/>
        <w:rPr>
          <w:rFonts w:asciiTheme="minorHAnsi" w:eastAsiaTheme="minorEastAsia" w:hAnsiTheme="minorHAnsi" w:cstheme="minorBidi"/>
          <w:b w:val="0"/>
          <w:noProof/>
          <w:sz w:val="22"/>
          <w:szCs w:val="22"/>
          <w:lang w:eastAsia="en-AU"/>
        </w:rPr>
      </w:pPr>
      <w:r w:rsidRPr="00C0679E">
        <w:rPr>
          <w:rFonts w:asciiTheme="minorHAnsi" w:hAnsiTheme="minorHAnsi"/>
          <w:b w:val="0"/>
          <w:noProof/>
        </w:rPr>
        <w:t>Guideline on consultation</w:t>
      </w:r>
      <w:r w:rsidRPr="00C0679E">
        <w:rPr>
          <w:rFonts w:asciiTheme="minorHAnsi" w:hAnsiTheme="minorHAnsi"/>
          <w:b w:val="0"/>
          <w:noProof/>
          <w:webHidden/>
        </w:rPr>
        <w:tab/>
        <w:t>10</w:t>
      </w:r>
      <w:r>
        <w:rPr>
          <w:rFonts w:asciiTheme="minorHAnsi" w:hAnsiTheme="minorHAnsi"/>
          <w:b w:val="0"/>
          <w:noProof/>
          <w:webHidden/>
        </w:rPr>
        <w:t>9</w:t>
      </w:r>
    </w:p>
    <w:p w:rsidR="008D05ED" w:rsidRPr="00C0679E" w:rsidRDefault="008D05ED" w:rsidP="008D05ED">
      <w:pPr>
        <w:pStyle w:val="TOC2"/>
        <w:tabs>
          <w:tab w:val="right" w:leader="dot" w:pos="9016"/>
        </w:tabs>
        <w:jc w:val="left"/>
        <w:rPr>
          <w:rFonts w:asciiTheme="minorHAnsi" w:eastAsiaTheme="minorEastAsia" w:hAnsiTheme="minorHAnsi" w:cstheme="minorBidi"/>
          <w:b w:val="0"/>
          <w:noProof/>
          <w:sz w:val="22"/>
          <w:szCs w:val="22"/>
          <w:lang w:eastAsia="en-AU"/>
        </w:rPr>
      </w:pPr>
      <w:r w:rsidRPr="00C0679E">
        <w:rPr>
          <w:rFonts w:asciiTheme="minorHAnsi" w:hAnsiTheme="minorHAnsi"/>
          <w:b w:val="0"/>
          <w:noProof/>
        </w:rPr>
        <w:t>Guideline on incorporation</w:t>
      </w:r>
      <w:r w:rsidRPr="00C0679E">
        <w:rPr>
          <w:rFonts w:asciiTheme="minorHAnsi" w:hAnsiTheme="minorHAnsi"/>
          <w:b w:val="0"/>
          <w:noProof/>
          <w:webHidden/>
        </w:rPr>
        <w:tab/>
        <w:t>1</w:t>
      </w:r>
      <w:r>
        <w:rPr>
          <w:rFonts w:asciiTheme="minorHAnsi" w:hAnsiTheme="minorHAnsi"/>
          <w:b w:val="0"/>
          <w:noProof/>
          <w:webHidden/>
        </w:rPr>
        <w:t>12</w:t>
      </w:r>
    </w:p>
    <w:p w:rsidR="008D05ED" w:rsidRPr="00E77097" w:rsidRDefault="008D05ED" w:rsidP="008D05ED">
      <w:pPr>
        <w:pStyle w:val="TOC1"/>
        <w:tabs>
          <w:tab w:val="right" w:leader="dot" w:pos="9016"/>
        </w:tabs>
        <w:jc w:val="left"/>
        <w:rPr>
          <w:rFonts w:asciiTheme="minorHAnsi" w:hAnsiTheme="minorHAnsi"/>
          <w:b w:val="0"/>
          <w:noProof/>
          <w:sz w:val="26"/>
          <w:szCs w:val="26"/>
        </w:rPr>
      </w:pPr>
      <w:r w:rsidRPr="00C0679E">
        <w:rPr>
          <w:rFonts w:asciiTheme="minorHAnsi" w:hAnsiTheme="minorHAnsi"/>
          <w:noProof/>
        </w:rPr>
        <w:t>Appendix 2 – Correspondence</w:t>
      </w:r>
      <w:r w:rsidRPr="00C0679E">
        <w:rPr>
          <w:rFonts w:asciiTheme="minorHAnsi" w:hAnsiTheme="minorHAnsi"/>
          <w:b w:val="0"/>
          <w:noProof/>
          <w:sz w:val="26"/>
          <w:szCs w:val="26"/>
        </w:rPr>
        <w:tab/>
      </w:r>
      <w:r>
        <w:rPr>
          <w:rFonts w:asciiTheme="minorHAnsi" w:hAnsiTheme="minorHAnsi"/>
          <w:noProof/>
          <w:sz w:val="26"/>
          <w:szCs w:val="26"/>
        </w:rPr>
        <w:t>117</w:t>
      </w:r>
    </w:p>
    <w:p w:rsidR="008D05ED" w:rsidRPr="00E77097" w:rsidRDefault="008D05ED" w:rsidP="008D05ED">
      <w:pPr>
        <w:jc w:val="left"/>
        <w:rPr>
          <w:rFonts w:asciiTheme="minorHAnsi" w:eastAsiaTheme="minorEastAsia" w:hAnsiTheme="minorHAnsi"/>
        </w:rPr>
      </w:pPr>
    </w:p>
    <w:p w:rsidR="008D05ED" w:rsidRDefault="008D05ED" w:rsidP="008D05ED">
      <w:pPr>
        <w:pStyle w:val="Heading1"/>
        <w:rPr>
          <w:rFonts w:asciiTheme="minorHAnsi" w:hAnsiTheme="minorHAnsi"/>
        </w:rPr>
        <w:sectPr w:rsidR="008D05ED" w:rsidSect="00403C23">
          <w:headerReference w:type="first" r:id="rId16"/>
          <w:pgSz w:w="11906" w:h="16838" w:code="9"/>
          <w:pgMar w:top="1440" w:right="1440" w:bottom="1202" w:left="1440" w:header="1134" w:footer="720" w:gutter="0"/>
          <w:pgNumType w:fmt="lowerRoman" w:start="5"/>
          <w:cols w:space="720"/>
          <w:titlePg/>
        </w:sectPr>
      </w:pPr>
    </w:p>
    <w:p w:rsidR="008D05ED" w:rsidRPr="00101D19" w:rsidRDefault="008D05ED" w:rsidP="008D05ED">
      <w:pPr>
        <w:pStyle w:val="Heading1"/>
        <w:rPr>
          <w:rFonts w:asciiTheme="minorHAnsi" w:hAnsiTheme="minorHAnsi"/>
        </w:rPr>
      </w:pPr>
      <w:bookmarkStart w:id="25" w:name="_GoBack"/>
      <w:bookmarkEnd w:id="25"/>
      <w:r w:rsidRPr="00101D19">
        <w:rPr>
          <w:rFonts w:asciiTheme="minorHAnsi" w:hAnsiTheme="minorHAnsi"/>
        </w:rPr>
        <w:lastRenderedPageBreak/>
        <w:t>Introduction</w:t>
      </w:r>
    </w:p>
    <w:p w:rsidR="008D05ED" w:rsidRPr="00101D19" w:rsidRDefault="008D05ED" w:rsidP="008D05ED">
      <w:pPr>
        <w:pStyle w:val="Heading3"/>
        <w:rPr>
          <w:rFonts w:asciiTheme="minorHAnsi" w:hAnsiTheme="minorHAnsi"/>
        </w:rPr>
      </w:pPr>
      <w:r w:rsidRPr="00101D19">
        <w:rPr>
          <w:rFonts w:asciiTheme="minorHAnsi" w:hAnsiTheme="minorHAnsi"/>
        </w:rPr>
        <w:t>Terms of reference</w:t>
      </w:r>
    </w:p>
    <w:p w:rsidR="008D05ED" w:rsidRPr="005B393E" w:rsidRDefault="008D05ED" w:rsidP="008D05ED">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8D05ED" w:rsidRPr="005B393E" w:rsidRDefault="008D05ED" w:rsidP="008D05ED">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8D05ED" w:rsidRPr="005B393E" w:rsidRDefault="008D05ED" w:rsidP="008D05ED">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8D05ED" w:rsidRPr="005B393E" w:rsidRDefault="008D05ED" w:rsidP="008D05ED">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8D05ED" w:rsidRPr="005B393E" w:rsidRDefault="008D05ED" w:rsidP="008D05ED">
      <w:pPr>
        <w:pStyle w:val="Quote"/>
        <w:tabs>
          <w:tab w:val="left" w:pos="1418"/>
        </w:tabs>
        <w:ind w:left="1418" w:hanging="709"/>
        <w:rPr>
          <w:rFonts w:asciiTheme="minorHAnsi" w:hAnsiTheme="minorHAnsi"/>
        </w:rPr>
      </w:pPr>
      <w:r w:rsidRPr="005B393E">
        <w:rPr>
          <w:rFonts w:asciiTheme="minorHAnsi" w:hAnsiTheme="minorHAnsi"/>
        </w:rPr>
        <w:t>(d)</w:t>
      </w:r>
      <w:r w:rsidRPr="005B393E">
        <w:rPr>
          <w:rFonts w:asciiTheme="minorHAnsi" w:hAnsiTheme="minorHAnsi"/>
        </w:rPr>
        <w:tab/>
        <w:t>that it does not contain matter more appropriate for parliamentary enactment.</w:t>
      </w:r>
    </w:p>
    <w:p w:rsidR="008D05ED" w:rsidRPr="005B393E" w:rsidRDefault="008D05ED" w:rsidP="008D05ED">
      <w:pPr>
        <w:pStyle w:val="Heading3"/>
        <w:rPr>
          <w:rFonts w:asciiTheme="minorHAnsi" w:hAnsiTheme="minorHAnsi"/>
        </w:rPr>
      </w:pPr>
      <w:r w:rsidRPr="005B393E">
        <w:rPr>
          <w:rFonts w:asciiTheme="minorHAnsi" w:hAnsiTheme="minorHAnsi"/>
        </w:rPr>
        <w:t>Nature of the committee's scrutiny</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t xml:space="preserve">The committee's work is supported by processes for the registration, tabling and disallowance of legislative instruments under the </w:t>
      </w:r>
      <w:r w:rsidRPr="005B393E">
        <w:rPr>
          <w:rFonts w:asciiTheme="minorHAnsi" w:hAnsiTheme="minorHAnsi"/>
          <w:i/>
        </w:rPr>
        <w:t>Legislation Act 2003</w:t>
      </w:r>
      <w:r w:rsidRPr="005B393E">
        <w:rPr>
          <w:rFonts w:asciiTheme="minorHAnsi" w:hAnsiTheme="minorHAnsi"/>
        </w:rPr>
        <w:t>.</w:t>
      </w:r>
      <w:r w:rsidRPr="005B393E">
        <w:rPr>
          <w:rStyle w:val="FootnoteReference"/>
          <w:rFonts w:asciiTheme="minorHAnsi" w:hAnsiTheme="minorHAnsi"/>
        </w:rPr>
        <w:footnoteReference w:id="1"/>
      </w:r>
    </w:p>
    <w:p w:rsidR="008D05ED" w:rsidRPr="005B393E" w:rsidRDefault="008D05ED" w:rsidP="008D05ED">
      <w:pPr>
        <w:pStyle w:val="Heading3"/>
        <w:rPr>
          <w:rFonts w:asciiTheme="minorHAnsi" w:hAnsiTheme="minorHAnsi"/>
        </w:rPr>
      </w:pPr>
      <w:r w:rsidRPr="005B393E">
        <w:rPr>
          <w:rFonts w:asciiTheme="minorHAnsi" w:hAnsiTheme="minorHAnsi"/>
        </w:rPr>
        <w:t>Publications</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t xml:space="preserve">The committee's usual practice is to table a report, the </w:t>
      </w:r>
      <w:r w:rsidRPr="005B393E">
        <w:rPr>
          <w:rFonts w:asciiTheme="minorHAnsi" w:hAnsiTheme="minorHAnsi"/>
          <w:i/>
        </w:rPr>
        <w:t xml:space="preserve">Delegated legislation monitor </w:t>
      </w:r>
      <w:r w:rsidRPr="005B393E">
        <w:rPr>
          <w:rFonts w:asciiTheme="minorHAnsi" w:hAnsiTheme="minorHAnsi"/>
        </w:rPr>
        <w:t xml:space="preserve">(the monitor), each sitting week of the Senate. The monitor provides an overview of </w:t>
      </w:r>
      <w:r w:rsidRPr="005B393E">
        <w:rPr>
          <w:rFonts w:asciiTheme="minorHAnsi" w:hAnsiTheme="minorHAnsi"/>
        </w:rPr>
        <w:lastRenderedPageBreak/>
        <w:t>the committee's scrutiny of disallowable instruments of delegated legislation for the</w:t>
      </w:r>
      <w:r>
        <w:rPr>
          <w:rFonts w:asciiTheme="minorHAnsi" w:hAnsiTheme="minorHAnsi"/>
        </w:rPr>
        <w:t xml:space="preserve"> p</w:t>
      </w:r>
      <w:r w:rsidRPr="005B393E">
        <w:rPr>
          <w:rFonts w:asciiTheme="minorHAnsi" w:hAnsiTheme="minorHAnsi"/>
        </w:rPr>
        <w:t>receding period. Disallowable instruments of delegated legislation detailed in the monitor are also listed in the 'Index of instruments' on the committee's website.</w:t>
      </w:r>
      <w:r w:rsidRPr="005B393E">
        <w:rPr>
          <w:rStyle w:val="FootnoteReference"/>
          <w:rFonts w:asciiTheme="minorHAnsi" w:hAnsiTheme="minorHAnsi"/>
        </w:rPr>
        <w:footnoteReference w:id="2"/>
      </w:r>
    </w:p>
    <w:p w:rsidR="008D05ED" w:rsidRPr="005B393E" w:rsidRDefault="008D05ED" w:rsidP="008D05ED">
      <w:pPr>
        <w:pStyle w:val="Heading3"/>
        <w:rPr>
          <w:rFonts w:asciiTheme="minorHAnsi" w:hAnsiTheme="minorHAnsi"/>
        </w:rPr>
      </w:pPr>
      <w:r w:rsidRPr="005B393E">
        <w:rPr>
          <w:rFonts w:asciiTheme="minorHAnsi" w:hAnsiTheme="minorHAnsi"/>
        </w:rPr>
        <w:t>Structure of the monitor</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t>The monitor is comprised of the following parts:</w:t>
      </w:r>
    </w:p>
    <w:p w:rsidR="008D05ED" w:rsidRPr="005B393E" w:rsidRDefault="008D05ED" w:rsidP="008D05ED">
      <w:pPr>
        <w:pStyle w:val="Bullet1"/>
        <w:tabs>
          <w:tab w:val="clear" w:pos="851"/>
          <w:tab w:val="left" w:pos="567"/>
        </w:tabs>
        <w:ind w:left="567" w:hanging="567"/>
        <w:rPr>
          <w:rFonts w:asciiTheme="minorHAnsi" w:hAnsiTheme="minorHAnsi"/>
        </w:rPr>
      </w:pPr>
      <w:r w:rsidRPr="005B393E">
        <w:rPr>
          <w:rFonts w:asciiTheme="minorHAnsi" w:hAnsiTheme="minorHAnsi"/>
          <w:b/>
        </w:rPr>
        <w:t>Chapter 1 New and continuing matters</w:t>
      </w:r>
      <w:r w:rsidRPr="005B393E">
        <w:rPr>
          <w:rFonts w:asciiTheme="minorHAnsi" w:hAnsiTheme="minorHAnsi"/>
        </w:rPr>
        <w:t>: identifies disallowable instruments of delegated legislation about which the committee has raised a concern and agreed to write to the relevant minister or instrument-maker:</w:t>
      </w:r>
    </w:p>
    <w:p w:rsidR="008D05ED" w:rsidRPr="005B393E" w:rsidRDefault="008D05ED" w:rsidP="008D05ED">
      <w:pPr>
        <w:pStyle w:val="Bullet1"/>
        <w:numPr>
          <w:ilvl w:val="0"/>
          <w:numId w:val="32"/>
        </w:numPr>
        <w:tabs>
          <w:tab w:val="clear" w:pos="851"/>
          <w:tab w:val="left" w:pos="567"/>
        </w:tabs>
        <w:ind w:left="1134" w:hanging="567"/>
        <w:rPr>
          <w:rFonts w:asciiTheme="minorHAnsi" w:hAnsiTheme="minorHAnsi"/>
        </w:rPr>
      </w:pPr>
      <w:r w:rsidRPr="005B393E">
        <w:rPr>
          <w:rFonts w:asciiTheme="minorHAnsi" w:hAnsiTheme="minorHAnsi"/>
        </w:rPr>
        <w:t xml:space="preserve">seeking an explanation/information; or </w:t>
      </w:r>
    </w:p>
    <w:p w:rsidR="008D05ED" w:rsidRPr="005B393E" w:rsidRDefault="008D05ED" w:rsidP="008D05ED">
      <w:pPr>
        <w:pStyle w:val="Bullet1"/>
        <w:numPr>
          <w:ilvl w:val="0"/>
          <w:numId w:val="32"/>
        </w:numPr>
        <w:tabs>
          <w:tab w:val="clear" w:pos="851"/>
          <w:tab w:val="left" w:pos="567"/>
        </w:tabs>
        <w:ind w:left="1134" w:hanging="567"/>
        <w:rPr>
          <w:rFonts w:asciiTheme="minorHAnsi" w:hAnsiTheme="minorHAnsi"/>
        </w:rPr>
      </w:pPr>
      <w:r w:rsidRPr="005B393E">
        <w:rPr>
          <w:rFonts w:asciiTheme="minorHAnsi" w:hAnsiTheme="minorHAnsi"/>
        </w:rPr>
        <w:t>seeking further explanation/information subsequent to a response; or</w:t>
      </w:r>
    </w:p>
    <w:p w:rsidR="008D05ED" w:rsidRPr="005B393E" w:rsidRDefault="008D05ED" w:rsidP="008D05ED">
      <w:pPr>
        <w:pStyle w:val="Bullet1"/>
        <w:numPr>
          <w:ilvl w:val="0"/>
          <w:numId w:val="32"/>
        </w:numPr>
        <w:tabs>
          <w:tab w:val="clear" w:pos="851"/>
          <w:tab w:val="left" w:pos="567"/>
        </w:tabs>
        <w:ind w:left="1134" w:hanging="567"/>
        <w:rPr>
          <w:rFonts w:asciiTheme="minorHAnsi" w:hAnsiTheme="minorHAnsi"/>
        </w:rPr>
      </w:pPr>
      <w:r w:rsidRPr="005B393E">
        <w:rPr>
          <w:rFonts w:asciiTheme="minorHAnsi" w:hAnsiTheme="minorHAnsi"/>
        </w:rPr>
        <w:t>on an advice only basis.</w:t>
      </w:r>
    </w:p>
    <w:p w:rsidR="008D05ED" w:rsidRPr="005B393E" w:rsidRDefault="008D05ED" w:rsidP="008D05ED">
      <w:pPr>
        <w:pStyle w:val="Bullet1"/>
        <w:tabs>
          <w:tab w:val="clear" w:pos="851"/>
          <w:tab w:val="left" w:pos="567"/>
        </w:tabs>
        <w:ind w:left="567" w:hanging="567"/>
        <w:rPr>
          <w:rFonts w:asciiTheme="minorHAnsi" w:hAnsiTheme="minorHAnsi"/>
        </w:rPr>
      </w:pPr>
      <w:r w:rsidRPr="005B393E">
        <w:rPr>
          <w:rFonts w:asciiTheme="minorHAnsi" w:hAnsiTheme="minorHAnsi"/>
          <w:b/>
        </w:rPr>
        <w:t>Chapter 2 Concluded matters</w:t>
      </w:r>
      <w:r w:rsidRPr="005B393E">
        <w:rPr>
          <w:rFonts w:asciiTheme="minorHAnsi" w:hAnsiTheme="minorHAnsi"/>
        </w:rPr>
        <w:t xml:space="preserve">: sets out matters which have been concluded </w:t>
      </w:r>
      <w:r>
        <w:rPr>
          <w:rFonts w:asciiTheme="minorHAnsi" w:hAnsiTheme="minorHAnsi"/>
        </w:rPr>
        <w:t>following the receipt of additional information from ministers or relevant instrumen</w:t>
      </w:r>
      <w:r w:rsidRPr="005B393E">
        <w:rPr>
          <w:rFonts w:asciiTheme="minorHAnsi" w:hAnsiTheme="minorHAnsi"/>
        </w:rPr>
        <w:t>t</w:t>
      </w:r>
      <w:r>
        <w:rPr>
          <w:rFonts w:asciiTheme="minorHAnsi" w:hAnsiTheme="minorHAnsi"/>
        </w:rPr>
        <w:t>-makers</w:t>
      </w:r>
      <w:r w:rsidRPr="005B393E">
        <w:rPr>
          <w:rFonts w:asciiTheme="minorHAnsi" w:hAnsiTheme="minorHAnsi"/>
        </w:rPr>
        <w:t>, including by the giving of an undertaking to review, amend or remake a given instrument at a future date.</w:t>
      </w:r>
    </w:p>
    <w:p w:rsidR="008D05ED" w:rsidRPr="003E3E3A" w:rsidRDefault="008D05ED" w:rsidP="008D05ED">
      <w:pPr>
        <w:pStyle w:val="Bullet1"/>
        <w:tabs>
          <w:tab w:val="clear" w:pos="851"/>
          <w:tab w:val="left" w:pos="567"/>
        </w:tabs>
        <w:ind w:left="567" w:hanging="567"/>
        <w:rPr>
          <w:rFonts w:asciiTheme="minorHAnsi" w:hAnsiTheme="minorHAnsi"/>
        </w:rPr>
      </w:pPr>
      <w:r w:rsidRPr="003E3E3A">
        <w:rPr>
          <w:rFonts w:asciiTheme="minorHAnsi" w:hAnsiTheme="minorHAnsi"/>
          <w:b/>
        </w:rPr>
        <w:t>Appendix 1 Guidelines on consultation and incorporation of documents</w:t>
      </w:r>
      <w:r w:rsidRPr="003E3E3A">
        <w:rPr>
          <w:rFonts w:asciiTheme="minorHAnsi" w:hAnsiTheme="minorHAnsi"/>
        </w:rPr>
        <w:t xml:space="preserve">: includes the committee's guidelines on addressing the consultation requirements of the </w:t>
      </w:r>
      <w:r w:rsidRPr="003E3E3A">
        <w:rPr>
          <w:rFonts w:asciiTheme="minorHAnsi" w:hAnsiTheme="minorHAnsi"/>
          <w:i/>
        </w:rPr>
        <w:t>Legislation Act 2003</w:t>
      </w:r>
      <w:r w:rsidRPr="003E3E3A">
        <w:rPr>
          <w:rStyle w:val="FootnoteReference"/>
          <w:rFonts w:asciiTheme="minorHAnsi" w:hAnsiTheme="minorHAnsi"/>
        </w:rPr>
        <w:footnoteReference w:id="3"/>
      </w:r>
      <w:r w:rsidRPr="003E3E3A">
        <w:rPr>
          <w:rFonts w:asciiTheme="minorHAnsi" w:hAnsiTheme="minorHAnsi"/>
        </w:rPr>
        <w:t xml:space="preserve"> and its expectations in relation to instruments that incorporate material by reference.</w:t>
      </w:r>
    </w:p>
    <w:p w:rsidR="008D05ED" w:rsidRPr="005B393E" w:rsidRDefault="008D05ED" w:rsidP="008D05ED">
      <w:pPr>
        <w:pStyle w:val="Bullet1"/>
        <w:tabs>
          <w:tab w:val="clear" w:pos="851"/>
          <w:tab w:val="left" w:pos="567"/>
        </w:tabs>
        <w:ind w:left="567" w:hanging="567"/>
        <w:rPr>
          <w:rFonts w:asciiTheme="minorHAnsi" w:hAnsiTheme="minorHAnsi"/>
        </w:rPr>
      </w:pPr>
      <w:r w:rsidRPr="005B393E">
        <w:rPr>
          <w:rFonts w:asciiTheme="minorHAnsi" w:hAnsiTheme="minorHAnsi"/>
          <w:b/>
        </w:rPr>
        <w:t>Appendix 2 Correspondence</w:t>
      </w:r>
      <w:r w:rsidRPr="005B393E">
        <w:rPr>
          <w:rFonts w:asciiTheme="minorHAnsi" w:hAnsiTheme="minorHAnsi"/>
        </w:rPr>
        <w:t>: contains the correspondence relevant to the matters raised in Chapters 1 and 2.</w:t>
      </w:r>
    </w:p>
    <w:p w:rsidR="008D05ED" w:rsidRPr="005B393E" w:rsidRDefault="008D05ED" w:rsidP="008D05ED">
      <w:pPr>
        <w:pStyle w:val="Heading3"/>
        <w:rPr>
          <w:rFonts w:asciiTheme="minorHAnsi" w:hAnsiTheme="minorHAnsi"/>
        </w:rPr>
      </w:pPr>
      <w:r w:rsidRPr="005B393E">
        <w:rPr>
          <w:rFonts w:asciiTheme="minorHAnsi" w:hAnsiTheme="minorHAnsi"/>
        </w:rPr>
        <w:t>Acknowledgement</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8D05ED" w:rsidRPr="005B393E" w:rsidRDefault="008D05ED" w:rsidP="008D05ED">
      <w:pPr>
        <w:pStyle w:val="Heading3"/>
        <w:rPr>
          <w:rFonts w:asciiTheme="minorHAnsi" w:hAnsiTheme="minorHAnsi"/>
        </w:rPr>
      </w:pPr>
      <w:r w:rsidRPr="005B393E">
        <w:rPr>
          <w:rFonts w:asciiTheme="minorHAnsi" w:hAnsiTheme="minorHAnsi"/>
        </w:rPr>
        <w:t>General information</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4"/>
      </w:r>
      <w:r w:rsidRPr="005B393E">
        <w:rPr>
          <w:rFonts w:asciiTheme="minorHAnsi" w:hAnsiTheme="minorHAnsi"/>
        </w:rPr>
        <w:t xml:space="preserve"> </w:t>
      </w:r>
    </w:p>
    <w:p w:rsidR="008D05ED" w:rsidRPr="005B393E" w:rsidRDefault="008D05ED" w:rsidP="008D05ED">
      <w:pPr>
        <w:pStyle w:val="Level1"/>
        <w:numPr>
          <w:ilvl w:val="0"/>
          <w:numId w:val="0"/>
        </w:numPr>
        <w:rPr>
          <w:rFonts w:asciiTheme="minorHAnsi" w:hAnsiTheme="minorHAnsi"/>
        </w:rPr>
      </w:pPr>
      <w:r w:rsidRPr="005B393E">
        <w:rPr>
          <w:rFonts w:asciiTheme="minorHAnsi" w:hAnsiTheme="minorHAnsi"/>
        </w:rPr>
        <w:lastRenderedPageBreak/>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5"/>
      </w:r>
      <w:r w:rsidRPr="005B393E">
        <w:rPr>
          <w:rFonts w:asciiTheme="minorHAnsi" w:hAnsiTheme="minorHAnsi"/>
        </w:rPr>
        <w:t xml:space="preserve"> </w:t>
      </w:r>
    </w:p>
    <w:p w:rsidR="008D05ED" w:rsidRPr="005B393E" w:rsidRDefault="008D05ED" w:rsidP="008D05ED">
      <w:pPr>
        <w:pStyle w:val="Level1"/>
        <w:numPr>
          <w:ilvl w:val="0"/>
          <w:numId w:val="0"/>
        </w:numPr>
        <w:rPr>
          <w:rFonts w:asciiTheme="minorHAnsi" w:hAnsiTheme="minorHAnsi"/>
          <w:b/>
        </w:rPr>
      </w:pPr>
      <w:r w:rsidRPr="005B393E">
        <w:rPr>
          <w:rFonts w:asciiTheme="minorHAnsi" w:hAnsiTheme="minorHAnsi"/>
        </w:rPr>
        <w:t>The Disallowance Alert records all notices of motion for the disallowance of instruments, and their progress and eventual outcome.</w:t>
      </w:r>
      <w:r w:rsidRPr="005B393E">
        <w:rPr>
          <w:rStyle w:val="FootnoteReference"/>
          <w:rFonts w:asciiTheme="minorHAnsi" w:hAnsiTheme="minorHAnsi"/>
        </w:rPr>
        <w:footnoteReference w:id="6"/>
      </w:r>
      <w:r w:rsidRPr="005B393E">
        <w:rPr>
          <w:rFonts w:asciiTheme="minorHAnsi" w:hAnsiTheme="minorHAnsi"/>
        </w:rPr>
        <w:t xml:space="preserve"> </w:t>
      </w:r>
    </w:p>
    <w:p w:rsidR="008D05ED" w:rsidRPr="005B393E" w:rsidRDefault="008D05ED" w:rsidP="008D05ED">
      <w:pPr>
        <w:pStyle w:val="Bullet1"/>
        <w:numPr>
          <w:ilvl w:val="0"/>
          <w:numId w:val="0"/>
        </w:numPr>
        <w:spacing w:after="0"/>
        <w:ind w:left="851" w:hanging="851"/>
        <w:rPr>
          <w:rFonts w:asciiTheme="minorHAnsi" w:hAnsiTheme="minorHAnsi"/>
          <w:b/>
          <w:sz w:val="24"/>
          <w:szCs w:val="24"/>
        </w:rPr>
      </w:pPr>
    </w:p>
    <w:p w:rsidR="008D05ED" w:rsidRPr="005B393E" w:rsidRDefault="008D05ED" w:rsidP="008D05ED">
      <w:pPr>
        <w:pStyle w:val="Bullet1"/>
        <w:numPr>
          <w:ilvl w:val="0"/>
          <w:numId w:val="0"/>
        </w:numPr>
        <w:spacing w:after="0"/>
        <w:ind w:left="851" w:hanging="851"/>
        <w:rPr>
          <w:rFonts w:asciiTheme="minorHAnsi" w:hAnsiTheme="minorHAnsi"/>
          <w:b/>
          <w:sz w:val="24"/>
          <w:szCs w:val="24"/>
        </w:rPr>
      </w:pPr>
    </w:p>
    <w:p w:rsidR="008D05ED" w:rsidRPr="005B393E" w:rsidRDefault="008D05ED" w:rsidP="008D05ED">
      <w:pPr>
        <w:pStyle w:val="Bullet1"/>
        <w:numPr>
          <w:ilvl w:val="0"/>
          <w:numId w:val="0"/>
        </w:numPr>
        <w:spacing w:after="240"/>
        <w:ind w:left="851" w:hanging="851"/>
        <w:rPr>
          <w:rFonts w:asciiTheme="minorHAnsi" w:hAnsiTheme="minorHAnsi"/>
          <w:b/>
          <w:sz w:val="24"/>
          <w:szCs w:val="24"/>
        </w:rPr>
      </w:pPr>
    </w:p>
    <w:p w:rsidR="008D05ED" w:rsidRDefault="008D05ED" w:rsidP="00DD61E3">
      <w:pPr>
        <w:pStyle w:val="Heading1"/>
        <w:spacing w:line="276" w:lineRule="auto"/>
        <w:rPr>
          <w:rFonts w:asciiTheme="minorHAnsi" w:hAnsiTheme="minorHAnsi"/>
        </w:rPr>
        <w:sectPr w:rsidR="008D05ED" w:rsidSect="00403C23">
          <w:headerReference w:type="first" r:id="rId17"/>
          <w:pgSz w:w="11906" w:h="16838" w:code="9"/>
          <w:pgMar w:top="1440" w:right="1440" w:bottom="1202" w:left="1440" w:header="1134" w:footer="720" w:gutter="0"/>
          <w:pgNumType w:fmt="lowerRoman" w:start="9"/>
          <w:cols w:space="720"/>
          <w:titlePg/>
        </w:sectPr>
      </w:pPr>
    </w:p>
    <w:p w:rsidR="00DD61E3" w:rsidRPr="00F46816" w:rsidRDefault="00DD61E3" w:rsidP="00DD61E3">
      <w:pPr>
        <w:pStyle w:val="Heading1"/>
        <w:spacing w:line="276" w:lineRule="auto"/>
        <w:rPr>
          <w:rFonts w:asciiTheme="minorHAnsi" w:hAnsiTheme="minorHAnsi"/>
        </w:rPr>
      </w:pPr>
      <w:r w:rsidRPr="00F46816">
        <w:rPr>
          <w:rFonts w:asciiTheme="minorHAnsi" w:hAnsiTheme="minorHAnsi"/>
        </w:rPr>
        <w:lastRenderedPageBreak/>
        <w:t>Chapter 1</w:t>
      </w:r>
    </w:p>
    <w:p w:rsidR="00DD61E3" w:rsidRPr="00F46816" w:rsidRDefault="00DD61E3" w:rsidP="00DD61E3">
      <w:pPr>
        <w:pStyle w:val="Heading2"/>
        <w:spacing w:line="276" w:lineRule="auto"/>
        <w:rPr>
          <w:rFonts w:asciiTheme="minorHAnsi" w:hAnsiTheme="minorHAnsi"/>
        </w:rPr>
      </w:pPr>
      <w:r w:rsidRPr="00F46816">
        <w:rPr>
          <w:rFonts w:asciiTheme="minorHAnsi" w:hAnsiTheme="minorHAnsi"/>
        </w:rPr>
        <w:t>New and continuing matters</w:t>
      </w:r>
    </w:p>
    <w:p w:rsidR="00DD61E3" w:rsidRPr="00F46816" w:rsidRDefault="00DD61E3" w:rsidP="00DD61E3">
      <w:pPr>
        <w:pStyle w:val="Level1"/>
        <w:numPr>
          <w:ilvl w:val="0"/>
          <w:numId w:val="0"/>
        </w:numPr>
        <w:rPr>
          <w:rFonts w:asciiTheme="minorHAnsi" w:hAnsiTheme="minorHAnsi"/>
        </w:rPr>
      </w:pPr>
      <w:r w:rsidRPr="00F46816">
        <w:rPr>
          <w:rFonts w:asciiTheme="minorHAnsi" w:hAnsiTheme="minorHAnsi"/>
        </w:rPr>
        <w:t>This chapter details concerns in relation to disallowable instruments of delegated legislation received by the Senate Standing Committee on Regulations and Ordinances (the committee) between 25 November 2016 and 22 December 2016 (new matters); and matters previously raised in relation to which the committee seeks further information (continuing matters).</w:t>
      </w:r>
    </w:p>
    <w:p w:rsidR="00DD61E3" w:rsidRPr="00F46816" w:rsidRDefault="00DD61E3" w:rsidP="00DD61E3">
      <w:pPr>
        <w:pStyle w:val="Level1"/>
        <w:numPr>
          <w:ilvl w:val="0"/>
          <w:numId w:val="0"/>
        </w:numPr>
        <w:spacing w:before="0" w:after="0"/>
        <w:rPr>
          <w:rFonts w:asciiTheme="minorHAnsi" w:hAnsiTheme="minorHAnsi"/>
        </w:rPr>
      </w:pPr>
    </w:p>
    <w:p w:rsidR="00DD61E3" w:rsidRPr="00F46816" w:rsidRDefault="00DD61E3" w:rsidP="00DD61E3">
      <w:pPr>
        <w:pStyle w:val="Heading2"/>
        <w:spacing w:before="0"/>
        <w:rPr>
          <w:rFonts w:asciiTheme="minorHAnsi" w:hAnsiTheme="minorHAnsi"/>
          <w:lang w:eastAsia="en-AU"/>
        </w:rPr>
      </w:pPr>
      <w:r w:rsidRPr="00F46816">
        <w:rPr>
          <w:rFonts w:asciiTheme="minorHAnsi" w:hAnsiTheme="minorHAnsi"/>
          <w:lang w:eastAsia="en-AU"/>
        </w:rPr>
        <w:t>Response required</w:t>
      </w:r>
    </w:p>
    <w:p w:rsidR="00DD61E3" w:rsidRPr="00F46816" w:rsidRDefault="00DD61E3" w:rsidP="00DD61E3">
      <w:pPr>
        <w:pStyle w:val="Level1"/>
        <w:numPr>
          <w:ilvl w:val="0"/>
          <w:numId w:val="0"/>
        </w:numPr>
        <w:rPr>
          <w:rFonts w:asciiTheme="minorHAnsi" w:hAnsiTheme="minorHAnsi"/>
        </w:rPr>
      </w:pPr>
      <w:r w:rsidRPr="00F46816">
        <w:rPr>
          <w:rFonts w:asciiTheme="minorHAnsi" w:hAnsiTheme="minorHAnsi"/>
        </w:rPr>
        <w:t>The committee requests an explanation or information from relevant ministers or instrument-makers with respect to the following concerns.</w:t>
      </w:r>
    </w:p>
    <w:p w:rsidR="00DD61E3" w:rsidRPr="00F46816" w:rsidRDefault="00DD61E3" w:rsidP="00DD61E3">
      <w:pPr>
        <w:pStyle w:val="Level1"/>
        <w:numPr>
          <w:ilvl w:val="0"/>
          <w:numId w:val="0"/>
        </w:numPr>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lang w:eastAsia="en-AU"/>
              </w:rPr>
            </w:pPr>
            <w:r w:rsidRPr="00F46816">
              <w:rPr>
                <w:rFonts w:asciiTheme="minorHAnsi" w:hAnsiTheme="minorHAnsi"/>
                <w:noProof/>
                <w:sz w:val="24"/>
                <w:szCs w:val="24"/>
              </w:rPr>
              <w:t>AD/BEECH 300/8 Amdt 3 - Wing Attach Fittings, Bolts and Nuts [F2016L01906]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noProof/>
                <w:sz w:val="24"/>
                <w:szCs w:val="24"/>
                <w:lang w:eastAsia="en-AU"/>
              </w:rPr>
            </w:pPr>
            <w:r w:rsidRPr="00F46816">
              <w:rPr>
                <w:rFonts w:asciiTheme="minorHAnsi" w:hAnsiTheme="minorHAnsi"/>
                <w:noProof/>
                <w:sz w:val="24"/>
                <w:szCs w:val="24"/>
                <w:lang w:eastAsia="en-AU"/>
              </w:rPr>
              <w:t>Clarifies the version of the Beechcraft Structural Inspection and Repair Manual that is to be complied with</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Civil Aviation Safety Regulations 1998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Infrastructure and Regional Development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spacing w:after="240"/>
        <w:rPr>
          <w:rFonts w:asciiTheme="minorHAnsi" w:hAnsiTheme="minorHAnsi"/>
          <w:b/>
          <w:noProof/>
          <w:lang w:eastAsia="en-AU"/>
        </w:rPr>
      </w:pPr>
      <w:r w:rsidRPr="00F46816">
        <w:rPr>
          <w:rFonts w:asciiTheme="minorHAnsi" w:hAnsiTheme="minorHAnsi"/>
          <w:b/>
          <w:noProof/>
          <w:lang w:eastAsia="en-AU"/>
        </w:rPr>
        <w:t>Access to incorporated documents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Paragraph 15J(2)(c)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requires the explanatory statement (ES) for a legislative instrument that incorporates a document to contain a description of that document and indicate how it may be obtained.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w:t>
      </w:r>
      <w:r w:rsidRPr="00F46816">
        <w:rPr>
          <w:rFonts w:asciiTheme="minorHAnsi" w:hAnsiTheme="minorHAnsi"/>
          <w:noProof/>
          <w:lang w:eastAsia="en-AU"/>
        </w:rPr>
        <w:lastRenderedPageBreak/>
        <w:t xml:space="preserve">are not publicly and freely available, because persons interested in or affected by the law may have inadequate access to its terms.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reference to the above, the committee notes that AD/BEECH 300/8 Amdt 3 - Wing Attach Fittings, Bolts and Nuts [F2016L01906] (the instrument) incorporates, as in force at 5 December 2016, sections of Beechcraft Structural Inspection and Repair Manual 98-39006 (manual). The ES to the instrument states that the manual may be obtained directly from Beechcraft via its website.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While the committee notes that the instrument has been made in response to previous concerns it raised with respect to access to the incorporated manual,</w:t>
      </w:r>
      <w:bookmarkStart w:id="26" w:name="book1"/>
      <w:r w:rsidRPr="00F46816">
        <w:rPr>
          <w:rStyle w:val="FootnoteReference"/>
          <w:rFonts w:asciiTheme="minorHAnsi" w:hAnsiTheme="minorHAnsi"/>
          <w:noProof/>
          <w:lang w:eastAsia="en-AU"/>
        </w:rPr>
        <w:footnoteReference w:id="7"/>
      </w:r>
      <w:bookmarkEnd w:id="26"/>
      <w:r w:rsidRPr="00F46816">
        <w:rPr>
          <w:rFonts w:asciiTheme="minorHAnsi" w:hAnsiTheme="minorHAnsi"/>
          <w:noProof/>
          <w:lang w:eastAsia="en-AU"/>
        </w:rPr>
        <w:t xml:space="preserve"> the committee remains concerned about this issue as it appears that the manual can only be obtained for a fee and the ES does not provide information about whether it can otherwise be accessed for free by persons interested in or affected by the instrument.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committee's expectations in this regard are set out in the guideline on incorporation contained in Appendix 1.</w:t>
      </w:r>
    </w:p>
    <w:p w:rsidR="00DD61E3" w:rsidRPr="00F46816" w:rsidRDefault="00DD61E3" w:rsidP="00DD61E3">
      <w:pPr>
        <w:rPr>
          <w:rFonts w:asciiTheme="minorHAnsi" w:hAnsiTheme="minorHAnsi"/>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pStyle w:val="Level1"/>
        <w:numPr>
          <w:ilvl w:val="0"/>
          <w:numId w:val="0"/>
        </w:numPr>
        <w:rPr>
          <w:rFonts w:asciiTheme="minorHAnsi" w:hAnsiTheme="minorHAnsi"/>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AD/GAS/1 Amdt 12 - Inspection, Test and Retirement [F2016L01941]</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Repeals and replaces AD/GAS/1 Amdt 11 to specify what versions of incorporated documents must be used</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Civil Aviation Safety Regulations 1998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Infrastructure and Regional Development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lang w:eastAsia="en-AU"/>
        </w:rPr>
      </w:pPr>
      <w:r w:rsidRPr="00F46816">
        <w:rPr>
          <w:rFonts w:asciiTheme="minorHAnsi" w:hAnsiTheme="minorHAnsi"/>
          <w:b/>
          <w:noProof/>
          <w:lang w:eastAsia="en-AU"/>
        </w:rPr>
        <w:t>Access to incorporated documents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Paragraph 15J(2)(c)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reference to the above, the committee notes that the instrument incorporates, as in force from time to time, AS 2030 and paragraph 10.2.2 of AS2337.1-2004. The ES for the instrument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 xml:space="preserve">Australian Standard 2337.1-2004 (and other Australian Standards) are available for purchase from various suppliers, including SAI Global (from their website: </w:t>
      </w:r>
      <w:hyperlink r:id="rId18" w:history="1">
        <w:r w:rsidRPr="00F46816">
          <w:rPr>
            <w:rStyle w:val="Hyperlink"/>
            <w:rFonts w:asciiTheme="minorHAnsi" w:hAnsiTheme="minorHAnsi"/>
            <w:noProof/>
            <w:lang w:eastAsia="en-AU"/>
          </w:rPr>
          <w:t>https://www.saiglobal.com</w:t>
        </w:r>
      </w:hyperlink>
      <w:r w:rsidRPr="00F46816">
        <w:rPr>
          <w:rFonts w:asciiTheme="minorHAnsi" w:hAnsiTheme="minorHAnsi"/>
          <w:noProof/>
          <w:lang w:eastAsia="en-AU"/>
        </w:rPr>
        <w:t xml:space="preserv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While the committee notes that the instrument has been made in response to previous concerns it raised with respect to access to incorporated documents,</w:t>
      </w:r>
      <w:bookmarkStart w:id="27" w:name="book2"/>
      <w:r w:rsidRPr="00F46816">
        <w:rPr>
          <w:rStyle w:val="FootnoteReference"/>
          <w:rFonts w:asciiTheme="minorHAnsi" w:hAnsiTheme="minorHAnsi"/>
          <w:noProof/>
          <w:lang w:eastAsia="en-AU"/>
        </w:rPr>
        <w:footnoteReference w:id="8"/>
      </w:r>
      <w:bookmarkEnd w:id="27"/>
      <w:r w:rsidRPr="00F46816">
        <w:rPr>
          <w:rFonts w:asciiTheme="minorHAnsi" w:hAnsiTheme="minorHAnsi"/>
          <w:noProof/>
          <w:lang w:eastAsia="en-AU"/>
        </w:rPr>
        <w:t xml:space="preserve"> the committee remains concerned about this issue,</w:t>
      </w:r>
      <w:r w:rsidRPr="00F46816">
        <w:rPr>
          <w:rFonts w:asciiTheme="minorHAnsi" w:hAnsiTheme="minorHAnsi"/>
        </w:rPr>
        <w:t xml:space="preserve"> </w:t>
      </w:r>
      <w:r w:rsidRPr="00F46816">
        <w:rPr>
          <w:rFonts w:asciiTheme="minorHAnsi" w:hAnsiTheme="minorHAnsi"/>
          <w:noProof/>
          <w:lang w:eastAsia="en-AU"/>
        </w:rPr>
        <w:t>as it appears that AS 2030 and AS2337.1-2004 can only be obtained for a fee and the ES does not provide information about whether these standards can otherwise be accessed for free by persons interested in or affected by the instruments.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committee's expectations in this regard are set out in the guideline on incorporation contained in Appendix 1.</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pStyle w:val="Level1"/>
        <w:numPr>
          <w:ilvl w:val="0"/>
          <w:numId w:val="0"/>
        </w:num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Airports Amendment (Airport Sites) Regulation 2016 [F2016L01810]</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 xml:space="preserve">Amends the descriptions of airport sites in the Airports Regulations 1997 to reflect changes in State and Territory land title registers for all federal leased airports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28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Airports Act 1996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Infrastructure and Transport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lastRenderedPageBreak/>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Consultation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Section 17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reference to these requirements, the committee notes that the ES for the regulation provides the following information:</w:t>
      </w:r>
    </w:p>
    <w:p w:rsidR="00DD61E3" w:rsidRPr="00F46816" w:rsidRDefault="00DD61E3" w:rsidP="00DD61E3">
      <w:pPr>
        <w:ind w:left="720"/>
        <w:rPr>
          <w:rFonts w:asciiTheme="minorHAnsi" w:hAnsiTheme="minorHAnsi"/>
          <w:noProof/>
          <w:lang w:eastAsia="en-AU"/>
        </w:rPr>
      </w:pPr>
      <w:r w:rsidRPr="00F46816">
        <w:rPr>
          <w:rFonts w:asciiTheme="minorHAnsi" w:hAnsiTheme="minorHAnsi"/>
          <w:noProof/>
          <w:sz w:val="24"/>
          <w:lang w:eastAsia="en-AU"/>
        </w:rPr>
        <w:t>Section 161(1) of the Act [</w:t>
      </w:r>
      <w:r w:rsidRPr="00F46816">
        <w:rPr>
          <w:rFonts w:asciiTheme="minorHAnsi" w:hAnsiTheme="minorHAnsi"/>
          <w:i/>
          <w:noProof/>
          <w:sz w:val="24"/>
          <w:lang w:eastAsia="en-AU"/>
        </w:rPr>
        <w:t>Airports Act 1996</w:t>
      </w:r>
      <w:r w:rsidRPr="00F46816">
        <w:rPr>
          <w:rFonts w:asciiTheme="minorHAnsi" w:hAnsiTheme="minorHAnsi"/>
          <w:noProof/>
          <w:sz w:val="24"/>
          <w:lang w:eastAsia="en-AU"/>
        </w:rPr>
        <w:t xml:space="preserve">] provides as follows: ‘If there is an airport lease relating to an airport site for an airport, the Governor General must not make any regulations varying the site unless the lessee has given written consent to the making of those regulations.’ This consent, where required, has been obtained. </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 xml:space="preserve">While the committee does not interpret paragraphs 15J(2)(d) and (e)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as requiring a highly detailed description of consultation undertaken, it considers that an overly bare or general description is insufficient to satisfy the requirements of the </w:t>
      </w:r>
      <w:r w:rsidRPr="00F46816">
        <w:rPr>
          <w:rFonts w:asciiTheme="minorHAnsi" w:hAnsiTheme="minorHAnsi"/>
          <w:i/>
          <w:noProof/>
          <w:lang w:eastAsia="en-AU"/>
        </w:rPr>
        <w:t>Legislation Act 2003</w:t>
      </w:r>
      <w:r w:rsidRPr="00F46816">
        <w:rPr>
          <w:rFonts w:asciiTheme="minorHAnsi" w:hAnsiTheme="minorHAnsi"/>
          <w:noProof/>
          <w:lang w:eastAsia="en-AU"/>
        </w:rPr>
        <w:t>. In the committee's view, the general statement that, where required under enabling legislation, consent to the making of regulations has been obtained, is not sufficient to meet the requirement that the ES describe the nature of any consultation undertaken.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committee's expectations in this regard are set out in the guideline on consultation contained in Appendix 1. </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 xml:space="preserve">The committee requests the advice of the minister in relation to the above; and requests that the ES be updated in accordance with the requirements of the </w:t>
      </w:r>
      <w:r w:rsidRPr="00F46816">
        <w:rPr>
          <w:rFonts w:asciiTheme="minorHAnsi" w:hAnsiTheme="minorHAnsi"/>
          <w:b/>
          <w:i/>
          <w:noProof/>
          <w:lang w:eastAsia="en-AU"/>
        </w:rPr>
        <w:t>Legislation Act 2003</w:t>
      </w:r>
      <w:r w:rsidRPr="00F46816">
        <w:rPr>
          <w:rFonts w:asciiTheme="minorHAnsi" w:hAnsiTheme="minorHAnsi"/>
          <w:b/>
          <w:noProof/>
          <w:lang w:eastAsia="en-AU"/>
        </w:rPr>
        <w:t>.</w:t>
      </w:r>
    </w:p>
    <w:p w:rsidR="00DD61E3" w:rsidRPr="00F46816" w:rsidRDefault="00DD61E3" w:rsidP="00DD61E3">
      <w:pPr>
        <w:spacing w:before="0" w:after="0"/>
        <w:jc w:val="left"/>
        <w:rPr>
          <w:rFonts w:asciiTheme="minorHAnsi" w:hAnsiTheme="minorHAnsi"/>
          <w:b/>
          <w:noProof/>
          <w:lang w:eastAsia="en-AU"/>
        </w:rPr>
      </w:pPr>
      <w:r w:rsidRPr="00F46816">
        <w:rPr>
          <w:rFonts w:asciiTheme="minorHAnsi" w:hAnsiTheme="minorHAnsi"/>
          <w:b/>
          <w:noProof/>
          <w:lang w:eastAsia="en-AU"/>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lang w:eastAsia="en-AU"/>
              </w:rPr>
              <w:t>CASA EX166/16 - Exemption—</w:t>
            </w:r>
            <w:r w:rsidRPr="00F46816">
              <w:rPr>
                <w:rFonts w:asciiTheme="minorHAnsi" w:hAnsiTheme="minorHAnsi"/>
                <w:noProof/>
                <w:sz w:val="24"/>
                <w:szCs w:val="24"/>
              </w:rPr>
              <w:t>use of radiocommunication system in firefighting operations (Victoria) [F2016L01793]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Exempts persons on board an aircraft performing firefighting services on behalf of the Victorian Government and the Country Fire Authority of Victoria from the requirement to be qualified to transmit on radio frequencies used for ensuring air navigation safety</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noProof/>
                <w:sz w:val="24"/>
                <w:szCs w:val="24"/>
                <w:lang w:eastAsia="en-AU"/>
              </w:rPr>
            </w:pPr>
            <w:r w:rsidRPr="00F46816">
              <w:rPr>
                <w:rFonts w:asciiTheme="minorHAnsi" w:hAnsiTheme="minorHAnsi"/>
                <w:noProof/>
                <w:sz w:val="24"/>
                <w:szCs w:val="24"/>
                <w:lang w:eastAsia="en-AU"/>
              </w:rPr>
              <w:t>27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Civil Aviation Safety Regulations 1998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Infrastructure and Regional Development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Consultation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Section 17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reference to these requirements, the committee notes that the ES for the instrument provides no information regarding consultation.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committee's expectations in this regard are set out in the guideline on consultation contained in Appendix 1. </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 xml:space="preserve">The committee requests the advice of the minister in relation to the above; and requests that the ES be updated in accordance with the requirements of the </w:t>
      </w:r>
      <w:r w:rsidRPr="00F46816">
        <w:rPr>
          <w:rFonts w:asciiTheme="minorHAnsi" w:hAnsiTheme="minorHAnsi"/>
          <w:b/>
          <w:i/>
          <w:noProof/>
          <w:lang w:eastAsia="en-AU"/>
        </w:rPr>
        <w:t>Legislation Act 2003</w:t>
      </w:r>
      <w:r w:rsidRPr="00F46816">
        <w:rPr>
          <w:rFonts w:asciiTheme="minorHAnsi" w:hAnsiTheme="minorHAnsi"/>
          <w:b/>
          <w:noProof/>
          <w:lang w:eastAsia="en-AU"/>
        </w:rPr>
        <w:t>.</w:t>
      </w:r>
    </w:p>
    <w:p w:rsidR="00DD61E3" w:rsidRPr="00F46816" w:rsidRDefault="00DD61E3" w:rsidP="00DD61E3">
      <w:pPr>
        <w:spacing w:before="0" w:after="0"/>
        <w:jc w:val="left"/>
        <w:rPr>
          <w:rFonts w:asciiTheme="minorHAnsi" w:hAnsiTheme="minorHAnsi"/>
          <w:b/>
          <w:noProof/>
          <w:lang w:eastAsia="en-AU"/>
        </w:rPr>
      </w:pPr>
      <w:r w:rsidRPr="00F46816">
        <w:rPr>
          <w:rFonts w:asciiTheme="minorHAnsi" w:hAnsiTheme="minorHAnsi"/>
          <w:b/>
          <w:noProof/>
          <w:lang w:eastAsia="en-AU"/>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Charter of the United Nations (Sanctions—Democratic People’s Republic of Korea) Amendment Regulation 2016 [F2016L01829]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 xml:space="preserve">Amends the Charter of the United Nations (Sanctions — Democratic People’s Republic of Korea) Regulations 2008 to give effect to United Nations Security Council Resolution 2270 (2016)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30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Charter of the United Nations Act 1945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Foreign Affairs and Trade</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(b)</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Insufficient information regarding strict liability offences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Regulation 11B creates offences for engaging in sanctioned commercial activity. Strict liability applies to the elements of the offences that the sanctioned commercial activity is not an authorised commercial activity.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Regulation 11C creates offences relating to holding a bank account. Strict liability applies to the elements of the offences that the minister has directed the person, by written notice, to close the bank account.</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Charter of the United Nations (UN Sanction Enforcement Law) Amendment Declaration 2016 (No. 2) [F2016L01857] designates regulations 11B and 11C as UN sanction enforcement laws. This means that contravention of these regulations is punishable by up to ten years imprisonment and/or a fine of up to 2500 penalty units (currently $450 000).</w:t>
      </w:r>
      <w:bookmarkStart w:id="28" w:name="book3"/>
      <w:r w:rsidRPr="00F46816">
        <w:rPr>
          <w:rStyle w:val="FootnoteReference"/>
          <w:rFonts w:asciiTheme="minorHAnsi" w:hAnsiTheme="minorHAnsi"/>
          <w:noProof/>
          <w:lang w:eastAsia="en-AU"/>
        </w:rPr>
        <w:footnoteReference w:id="9"/>
      </w:r>
      <w:bookmarkEnd w:id="28"/>
      <w:r w:rsidRPr="00F46816">
        <w:rPr>
          <w:rFonts w:asciiTheme="minorHAnsi" w:hAnsiTheme="minorHAnsi"/>
          <w:noProof/>
          <w:lang w:eastAsia="en-AU"/>
        </w:rPr>
        <w:t xml:space="preserv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respect to these offences, the ES to the regulation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 xml:space="preserve">The Regulation provides for strict liability in new Regulation 11B and new Regulation 11D. However, in effect this means that strict liability applies to the existence or otherwise of a permit or a notice from the Minister, </w:t>
      </w:r>
      <w:r w:rsidRPr="00F46816">
        <w:rPr>
          <w:rFonts w:asciiTheme="minorHAnsi" w:hAnsiTheme="minorHAnsi"/>
          <w:noProof/>
          <w:lang w:eastAsia="en-AU"/>
        </w:rPr>
        <w:lastRenderedPageBreak/>
        <w:t>respectively. It does not apply to any other elements of the offences. This is appropriate because either the permit (or notice) exists or it does not exist.</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 notes that, as drafted, Regulation 11D does not appear to create a strict liability offence.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Given the potential consequences of strict liability offence provisions, the committee generally requires a detailed justification for the inclusion of any such offences in delegated legislation. The committee notes that in respect of the above offences the ES provides only a brief justification for the framing of the offences.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 also draws the minister's attention to the discussion of strict liability offences in the Attorney-General's Department,</w:t>
      </w:r>
      <w:r w:rsidRPr="00F46816">
        <w:rPr>
          <w:rFonts w:asciiTheme="minorHAnsi" w:hAnsiTheme="minorHAnsi"/>
          <w:i/>
          <w:noProof/>
          <w:lang w:eastAsia="en-AU"/>
        </w:rPr>
        <w:t xml:space="preserve"> A Guide to Framing Commonwealth Offences, Infringement Notice and Enforcement Powers</w:t>
      </w:r>
      <w:r w:rsidRPr="00F46816">
        <w:rPr>
          <w:rFonts w:asciiTheme="minorHAnsi" w:hAnsiTheme="minorHAnsi"/>
          <w:noProof/>
          <w:lang w:eastAsia="en-AU"/>
        </w:rPr>
        <w:t>,</w:t>
      </w:r>
      <w:bookmarkStart w:id="29" w:name="book4"/>
      <w:r w:rsidRPr="00F46816">
        <w:rPr>
          <w:rStyle w:val="FootnoteReference"/>
          <w:rFonts w:asciiTheme="minorHAnsi" w:hAnsiTheme="minorHAnsi"/>
          <w:noProof/>
          <w:lang w:eastAsia="en-AU"/>
        </w:rPr>
        <w:footnoteReference w:id="10"/>
      </w:r>
      <w:bookmarkEnd w:id="29"/>
      <w:r w:rsidRPr="00F46816">
        <w:rPr>
          <w:rFonts w:asciiTheme="minorHAnsi" w:hAnsiTheme="minorHAnsi"/>
          <w:noProof/>
          <w:lang w:eastAsia="en-AU"/>
        </w:rPr>
        <w:t xml:space="preserve"> as providing useful guidance for justifying the use of strict liability offences in accordance with the committee's scrutiny principles. </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noProof/>
                <w:lang w:eastAsia="en-AU"/>
              </w:rPr>
              <w:br w:type="page"/>
            </w: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Charter of the United Nations (UN Sanction Enforcement Law) Amendment Declaration 2016 (No. 2) [F2016L01857]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Amends the Charter of the United Nations (UN Sanction Enforcement Law) Declaration 2008</w:t>
            </w:r>
            <w:r w:rsidRPr="00F46816">
              <w:rPr>
                <w:rFonts w:asciiTheme="minorHAnsi" w:hAnsiTheme="minorHAnsi"/>
              </w:rPr>
              <w:t xml:space="preserve"> </w:t>
            </w:r>
            <w:r w:rsidRPr="00F46816">
              <w:rPr>
                <w:rFonts w:asciiTheme="minorHAnsi" w:hAnsiTheme="minorHAnsi"/>
                <w:noProof/>
                <w:sz w:val="24"/>
                <w:szCs w:val="24"/>
                <w:lang w:eastAsia="en-AU"/>
              </w:rPr>
              <w:t>to reflect the making of the Charter of the United Nations (Sanctions – Democratic People’s Republic of Korea) Amendment Regulation 2016 [F2016L01829]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Charter of the United Nations Act 1945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Foreign Affairs and Trade</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 xml:space="preserve">Drafting </w:t>
      </w:r>
    </w:p>
    <w:p w:rsidR="00DD61E3" w:rsidRPr="00F46816" w:rsidRDefault="00DD61E3" w:rsidP="00DD61E3">
      <w:pPr>
        <w:rPr>
          <w:rFonts w:asciiTheme="minorHAnsi" w:hAnsiTheme="minorHAnsi"/>
          <w:lang w:eastAsia="en-AU"/>
        </w:rPr>
      </w:pPr>
      <w:r w:rsidRPr="00F46816">
        <w:rPr>
          <w:rFonts w:asciiTheme="minorHAnsi" w:hAnsiTheme="minorHAnsi"/>
          <w:lang w:eastAsia="en-AU"/>
        </w:rPr>
        <w:lastRenderedPageBreak/>
        <w:t xml:space="preserve">Charter of the United Nations (UN Sanction Enforcement Law) Amendment Declaration 2016 (No. 2) [F2016L01857] (the amendment declaration) replaces Schedule 1 of Charter of the United Nations (UN Sanction Enforcement Law) Declaration 2008 [F2016C00782] (the principal declaration) to specify provisions of Commonwealth laws that are UN sanction enforcement laws pursuant to the </w:t>
      </w:r>
      <w:r w:rsidRPr="00F46816">
        <w:rPr>
          <w:rFonts w:asciiTheme="minorHAnsi" w:hAnsiTheme="minorHAnsi"/>
          <w:i/>
          <w:lang w:eastAsia="en-AU"/>
        </w:rPr>
        <w:t>Charter of the United Nations Act 1945</w:t>
      </w:r>
      <w:r w:rsidRPr="00F46816">
        <w:rPr>
          <w:rFonts w:asciiTheme="minorHAnsi" w:hAnsiTheme="minorHAnsi"/>
          <w:lang w:eastAsia="en-AU"/>
        </w:rPr>
        <w:t>.</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 previously requested advice from the minister in relation to the apparent inclusion of repealed regulations in this Schedule.</w:t>
      </w:r>
      <w:bookmarkStart w:id="30" w:name="book5"/>
      <w:r w:rsidRPr="00F46816">
        <w:rPr>
          <w:rStyle w:val="FootnoteReference"/>
          <w:rFonts w:asciiTheme="minorHAnsi" w:hAnsiTheme="minorHAnsi"/>
          <w:lang w:eastAsia="en-AU"/>
        </w:rPr>
        <w:footnoteReference w:id="11"/>
      </w:r>
      <w:bookmarkEnd w:id="30"/>
      <w:r w:rsidRPr="00F46816">
        <w:rPr>
          <w:rFonts w:asciiTheme="minorHAnsi" w:hAnsiTheme="minorHAnsi"/>
          <w:lang w:eastAsia="en-AU"/>
        </w:rPr>
        <w:t xml:space="preserve"> The minister's response advised that these regulations should not appear in the principal declaration, and undertook to amend the declaration and its ES, as soon as practicable, to remove the references to the UN sanction enforcement laws which no longer exist.</w:t>
      </w:r>
      <w:bookmarkStart w:id="31" w:name="book6"/>
      <w:r w:rsidRPr="00F46816">
        <w:rPr>
          <w:rStyle w:val="FootnoteReference"/>
          <w:rFonts w:asciiTheme="minorHAnsi" w:hAnsiTheme="minorHAnsi"/>
          <w:lang w:eastAsia="en-AU"/>
        </w:rPr>
        <w:footnoteReference w:id="12"/>
      </w:r>
      <w:bookmarkEnd w:id="31"/>
      <w:r w:rsidRPr="00F46816">
        <w:rPr>
          <w:rFonts w:asciiTheme="minorHAnsi" w:hAnsiTheme="minorHAnsi"/>
          <w:lang w:eastAsia="en-AU"/>
        </w:rPr>
        <w:t xml:space="preserve"> However, the committee notes that the repealed regulations are included in the replacement Schedule 1.</w:t>
      </w:r>
    </w:p>
    <w:p w:rsidR="00DD61E3" w:rsidRPr="00F46816" w:rsidRDefault="00DD61E3" w:rsidP="00DD61E3">
      <w:pPr>
        <w:pStyle w:val="Level1"/>
        <w:numPr>
          <w:ilvl w:val="0"/>
          <w:numId w:val="0"/>
        </w:numPr>
        <w:rPr>
          <w:rFonts w:asciiTheme="minorHAnsi" w:hAnsiTheme="minorHAnsi"/>
          <w:b/>
          <w:bCs/>
          <w:lang w:eastAsia="en-AU"/>
        </w:rPr>
      </w:pPr>
      <w:r w:rsidRPr="00F46816">
        <w:rPr>
          <w:rFonts w:asciiTheme="minorHAnsi" w:hAnsiTheme="minorHAnsi"/>
          <w:b/>
          <w:bCs/>
          <w:lang w:eastAsia="en-AU"/>
        </w:rPr>
        <w:t>The committee requests the advice of the minister in relation to the above.</w:t>
      </w:r>
    </w:p>
    <w:p w:rsidR="00DD61E3" w:rsidRPr="00F46816" w:rsidRDefault="00DD61E3" w:rsidP="00DD61E3">
      <w:pPr>
        <w:pStyle w:val="Level1"/>
        <w:numPr>
          <w:ilvl w:val="0"/>
          <w:numId w:val="0"/>
        </w:numPr>
        <w:rPr>
          <w:rFonts w:asciiTheme="minorHAnsi" w:hAnsiTheme="minorHAnsi"/>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Code for the Tendering and Performance of Building Work 2016 [F2016L01859]</w:t>
            </w:r>
          </w:p>
        </w:tc>
      </w:tr>
      <w:tr w:rsidR="00DD61E3" w:rsidRPr="00F46816" w:rsidTr="00DD61E3">
        <w:trPr>
          <w:trHeight w:val="806"/>
        </w:trPr>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Sets the Australian Government’s standards of conduct for all building contractors or building industry participants that seek to be, or are, involved in Commonwealth funded building work</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Building and Construction Industry (Improving Productivity) Act 2016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Employment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(c)</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Availability of merits review</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With reference to the above, the committee notes that section 18 of the Code for the Tendering and Performance of Building Work 2016 [F2016L01859] (the code) provides for the imposition of exclusion sanctions on an entity that is covered by the code. Exclusion sanction is defined in subsection 3(3) as a period during which a building entity covered by the code is not permitted to tender for, or be awarded, Commonwealth funded building work.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If the ABC Commissioner (the commissioner) is satisfied that a code covered entity has failed to comply with the code, the commissioner may refer the matter to the minister with recommendations that a sanction should be imposed. If such a matter has been referred to the minister, the minister may impose an exclusion sanction on the entity, or issue a formal warning to the entity that a further failure may result in the imposition of an exclusion sanction.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While section 19 of the code requires the minister to provide written notification of their intention to impose an exclusion sanction, and provides for the entity to make a submission in relation to the proposed sanction, it does not appear that the minister's decision to impose an exclusion sanction is subject to merits review. The ES to the code does not provide information as to whether the decision to impose an exclusion sanction possesses characteristics that would justify the exclusion of such decisions from merits review. </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pStyle w:val="Level1"/>
        <w:numPr>
          <w:ilvl w:val="0"/>
          <w:numId w:val="0"/>
        </w:num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Customs and Migration Legislation Amendment (2016 Measures No. 1) Regulation 2016 [F2016L01904]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Allows the Commonwealth to charge fees for performing functions relating to certain international travellers using gateway airports in a special processing area</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Customs Act 1901</w:t>
            </w:r>
            <w:r w:rsidRPr="00F46816">
              <w:rPr>
                <w:rFonts w:asciiTheme="minorHAnsi" w:hAnsiTheme="minorHAnsi"/>
                <w:noProof/>
                <w:sz w:val="24"/>
                <w:szCs w:val="24"/>
                <w:lang w:eastAsia="en-AU"/>
              </w:rPr>
              <w:t>;</w:t>
            </w:r>
            <w:r w:rsidRPr="00F46816">
              <w:rPr>
                <w:rFonts w:asciiTheme="minorHAnsi" w:hAnsiTheme="minorHAnsi"/>
                <w:i/>
                <w:noProof/>
                <w:sz w:val="24"/>
                <w:szCs w:val="24"/>
                <w:lang w:eastAsia="en-AU"/>
              </w:rPr>
              <w:t xml:space="preserve"> Migration Act 1958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Immigration and Border Protection</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spacing w:after="240"/>
        <w:rPr>
          <w:rFonts w:asciiTheme="minorHAnsi" w:hAnsiTheme="minorHAnsi"/>
          <w:b/>
          <w:noProof/>
          <w:lang w:eastAsia="en-AU"/>
        </w:rPr>
      </w:pPr>
      <w:r w:rsidRPr="00F46816">
        <w:rPr>
          <w:rFonts w:asciiTheme="minorHAnsi" w:hAnsiTheme="minorHAnsi"/>
          <w:b/>
          <w:noProof/>
          <w:lang w:eastAsia="en-AU"/>
        </w:rPr>
        <w:t>Unclear basis for determining fees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Customs and Migration Legislation Amendment (2016 Measures No. 1) Regulation 2016 [F2016L01904] (the regulation) allows the the Commonwealth to make an agreement with an international airport operator, international airline, </w:t>
      </w:r>
      <w:r w:rsidRPr="00F46816">
        <w:rPr>
          <w:rFonts w:asciiTheme="minorHAnsi" w:hAnsiTheme="minorHAnsi"/>
          <w:noProof/>
          <w:lang w:eastAsia="en-AU"/>
        </w:rPr>
        <w:lastRenderedPageBreak/>
        <w:t xml:space="preserve">and/or a ground handling operator relating to the amount and payment of fees for the provision of priority border clearance services.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respect to the payment of fees for the provision of such services, the ES to the regulation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New subregulation 5.41C(1) provides that if, at the request of a person, the Secretary of the Department of Immigration arranges for a statutory function to be performed in a special processing area for the performance of the function at a gateway airport, and in relation to one or more international travellers using the gateway airport, the person must pay the Commonwealth an agreed fee in respect of the performance of the statutory function and any other statutory functions in relation to those international travellers.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A note clarifies that an agreed fee in respect of the performance of the statutory function and other statutory functions may be paid in anticipation of the performance of the function.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respect to the agreements relating to the amount and payment of fees for the provision of such services, the ES to the regulation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New subregulation 5.41C(2) provides that, on behalf of the Commonwealth, the Secretary of the Department of Immigration may make, with a person making a request described in subregulation 5.41C(1), an agreement relating to the amount and payment of a fee that is or will be payable under subregulation 5.41C(1).</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 also notes that the regulation impact statement (RIS), attached to the ES,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Fixed term contracts ensure that the Government can recover the cost of services it provides and that airport operators can reliably offer premium services to international travellers without impacting on existing traveller facilitation rates. This will allow airport operators to develop products which could be marketed to airlines to streamline and enhance their traveller experience during arrival in and departure from Australia.</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However, notwithstanding the above discussion in the RIS about government being able to recover the cost of services it provides pursuant to the regulation, it is unclear to the committee whether the basis for the agreed fees will, in fact, reasonably reflect the cost of providing the service.</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 xml:space="preserve">It is also unclear from the text of the regulation and its ES whether the agreed fees for the provision of priority border clearance services will be set by legislative instrument or otherwise made publically available. </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Export Control (Plants and Plant Products—Norfolk Island) Order 2016 [F2016L01796]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Extends export control legislation relevant to plant and plant products to Norfolk Island</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27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Export Control (Orders) Regulations 1982</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Agriculture and Water Resources</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(b) and (a)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spacing w:after="240"/>
        <w:rPr>
          <w:rFonts w:asciiTheme="minorHAnsi" w:hAnsiTheme="minorHAnsi"/>
          <w:b/>
          <w:noProof/>
          <w:lang w:eastAsia="en-AU"/>
        </w:rPr>
      </w:pPr>
      <w:r w:rsidRPr="00F46816">
        <w:rPr>
          <w:rFonts w:asciiTheme="minorHAnsi" w:hAnsiTheme="minorHAnsi"/>
          <w:b/>
          <w:noProof/>
          <w:lang w:eastAsia="en-AU"/>
        </w:rPr>
        <w:t>Insufficient justification of strict liability offences</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Sections 9 and 13 of Export Control (Plants and Plant Products—Norfolk Island) Order 2016 [F2016L01796] (the order) create strict liability offences of issuing a false certificate and altering a certificate without authorisation. The offences are subject to 50 and 20 penalty units, respectively (currently $9000 and $3600).</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Given the potential consequences of strict liability offence provisions, the committee generally requires a detailed justification for the inclusion of any such offences in delegated legislation. The committee notes that in this case the ES provides no explanation of or justification for the framing of the offence.</w:t>
      </w:r>
    </w:p>
    <w:p w:rsidR="00DD61E3" w:rsidRPr="00F46816" w:rsidRDefault="00DD61E3" w:rsidP="00DD61E3">
      <w:pPr>
        <w:spacing w:after="0"/>
        <w:rPr>
          <w:rFonts w:asciiTheme="minorHAnsi" w:hAnsiTheme="minorHAnsi"/>
          <w:noProof/>
          <w:lang w:eastAsia="en-AU"/>
        </w:rPr>
      </w:pPr>
      <w:r w:rsidRPr="00F46816">
        <w:rPr>
          <w:rFonts w:asciiTheme="minorHAnsi" w:hAnsiTheme="minorHAnsi"/>
          <w:noProof/>
          <w:lang w:eastAsia="en-AU"/>
        </w:rPr>
        <w:t xml:space="preserve">The committee draws the minister's attention to the discussion of strict liability offences in the Attorney-General's Department, </w:t>
      </w:r>
      <w:r w:rsidRPr="00F46816">
        <w:rPr>
          <w:rFonts w:asciiTheme="minorHAnsi" w:hAnsiTheme="minorHAnsi"/>
          <w:i/>
          <w:noProof/>
          <w:lang w:eastAsia="en-AU"/>
        </w:rPr>
        <w:t>A Guide to Framing Commonwealth Offences, Infringement Notice and Enforcement Powers</w:t>
      </w:r>
      <w:r w:rsidRPr="00F46816">
        <w:rPr>
          <w:rFonts w:asciiTheme="minorHAnsi" w:hAnsiTheme="minorHAnsi"/>
          <w:noProof/>
          <w:lang w:eastAsia="en-AU"/>
        </w:rPr>
        <w:t>,</w:t>
      </w:r>
      <w:bookmarkStart w:id="32" w:name="book7"/>
      <w:r w:rsidRPr="00F46816">
        <w:rPr>
          <w:rStyle w:val="FootnoteReference"/>
          <w:rFonts w:asciiTheme="minorHAnsi" w:hAnsiTheme="minorHAnsi"/>
          <w:noProof/>
          <w:lang w:eastAsia="en-AU"/>
        </w:rPr>
        <w:footnoteReference w:id="13"/>
      </w:r>
      <w:bookmarkEnd w:id="32"/>
      <w:r w:rsidRPr="00F46816">
        <w:rPr>
          <w:rFonts w:asciiTheme="minorHAnsi" w:hAnsiTheme="minorHAnsi"/>
          <w:noProof/>
          <w:lang w:eastAsia="en-AU"/>
        </w:rPr>
        <w:t xml:space="preserve"> as providing useful guidance for justifying the use of strict liability offences in accordance with the committee's scrutiny principles.</w:t>
      </w:r>
    </w:p>
    <w:p w:rsidR="00DD61E3" w:rsidRPr="00F46816" w:rsidRDefault="00DD61E3" w:rsidP="00DD61E3">
      <w:pPr>
        <w:spacing w:after="0"/>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25" style="width:0;height:1.5pt" o:hralign="center" o:hrstd="t" o:hr="t" fillcolor="#a0a0a0" stroked="f"/>
        </w:pic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Incorporation of documents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Section 14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reference to the above, the committee notes that the definitions of phytosanitary certificate and re-export phytosanitary certificate incorporate the International Plant Protection Convention of the Food and Agriculture Organization of the United Nations (IPPC ). However, neither the text of the order, nor the ES, states the manner in which the IPPC is incorporated.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committee's expectations in this regard are set out in the guideline on incorporation contained in Appendix 1.</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pStyle w:val="Level1"/>
        <w:numPr>
          <w:ilvl w:val="0"/>
          <w:numId w:val="0"/>
        </w:num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noProof/>
                <w:lang w:eastAsia="en-AU"/>
              </w:rPr>
              <w:br w:type="page"/>
            </w: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Financial Framework (Supplementary Powers) Amendment (Attorney-General’s Portfolio Measures No. 4) Regulation 2016 [F2016L01924]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Amends Schedule 1AB to the Financial Framework (Supplementary Powers) Regulations 1997 to establish legislative authority for a spending activity administered by the Attorney-General’s Department</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Financial Framework (Supplementary Powers) Act 1997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Finance</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spacing w:after="240"/>
        <w:rPr>
          <w:rFonts w:asciiTheme="minorHAnsi" w:hAnsiTheme="minorHAnsi"/>
          <w:b/>
          <w:noProof/>
          <w:lang w:eastAsia="en-AU"/>
        </w:rPr>
      </w:pPr>
      <w:r w:rsidRPr="00F46816">
        <w:rPr>
          <w:rFonts w:asciiTheme="minorHAnsi" w:hAnsiTheme="minorHAnsi"/>
          <w:b/>
          <w:noProof/>
          <w:lang w:eastAsia="en-AU"/>
        </w:rPr>
        <w:t>Constitutional authority for expenditure</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lastRenderedPageBreak/>
        <w:t xml:space="preserve">The committee notes that, in </w:t>
      </w:r>
      <w:r w:rsidRPr="00F46816">
        <w:rPr>
          <w:rFonts w:asciiTheme="minorHAnsi" w:hAnsiTheme="minorHAnsi"/>
          <w:i/>
          <w:noProof/>
          <w:lang w:eastAsia="en-AU"/>
        </w:rPr>
        <w:t>Williams No. 2</w:t>
      </w:r>
      <w:r w:rsidRPr="00F46816">
        <w:rPr>
          <w:rFonts w:asciiTheme="minorHAnsi" w:hAnsiTheme="minorHAnsi"/>
          <w:noProof/>
          <w:lang w:eastAsia="en-AU"/>
        </w:rPr>
        <w:t>,</w:t>
      </w:r>
      <w:bookmarkStart w:id="33" w:name="book8"/>
      <w:r w:rsidRPr="00F46816">
        <w:rPr>
          <w:rStyle w:val="FootnoteReference"/>
          <w:rFonts w:asciiTheme="minorHAnsi" w:hAnsiTheme="minorHAnsi"/>
          <w:noProof/>
          <w:lang w:eastAsia="en-AU"/>
        </w:rPr>
        <w:footnoteReference w:id="14"/>
      </w:r>
      <w:bookmarkEnd w:id="33"/>
      <w:r w:rsidRPr="00F46816">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F46816">
        <w:rPr>
          <w:rFonts w:asciiTheme="minorHAnsi" w:hAnsiTheme="minorHAnsi"/>
          <w:i/>
          <w:noProof/>
          <w:lang w:eastAsia="en-AU"/>
        </w:rPr>
        <w:t>Financial Framework (Supplementary Powers) Act 1997</w:t>
      </w:r>
      <w:r w:rsidRPr="00F46816">
        <w:rPr>
          <w:rFonts w:asciiTheme="minorHAnsi" w:hAnsiTheme="minorHAnsi"/>
          <w:noProof/>
          <w:lang w:eastAsia="en-AU"/>
        </w:rPr>
        <w:t xml:space="preserve"> explicitly state, for each new program, the constitutional authority for the expenditure. </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The Financial Framework (Supplementary Powers) Amendment (Attorney-General’s Portfolio Measures No. 4) Regulation 2016 [F2016L01924] (the regulation) adds new item 186 to Part 4 of Schedule 1AB to the Financial Framework (Supplementary Powers) Regulations 1997 (FFSP Regulations) which seeks to establish legislative authority for Commonwealth government spending for the Safer Communities Fund Program.</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The committee notes that the objective of this program is: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To address crime and antisocial behaviour, and to protect community centres, pre-schools, schools and places of worship that are at high risk of attack, harassment or violence as a result of racial or religious intolerance.</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The ES for the regulation identifies the constitutional basis for expenditure in relation to this initiative as follows: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Noting that it is not a comprehensive statement of relevant constitutional considerations, the objective of the item references the following powers of the Constitution:</w:t>
      </w:r>
    </w:p>
    <w:p w:rsidR="00DD61E3" w:rsidRPr="00F46816" w:rsidRDefault="00DD61E3" w:rsidP="00EB476A">
      <w:pPr>
        <w:pStyle w:val="Quote"/>
        <w:numPr>
          <w:ilvl w:val="0"/>
          <w:numId w:val="22"/>
        </w:numPr>
        <w:rPr>
          <w:rFonts w:asciiTheme="minorHAnsi" w:hAnsiTheme="minorHAnsi"/>
          <w:noProof/>
          <w:lang w:eastAsia="en-AU"/>
        </w:rPr>
      </w:pPr>
      <w:r w:rsidRPr="00F46816">
        <w:rPr>
          <w:rFonts w:asciiTheme="minorHAnsi" w:hAnsiTheme="minorHAnsi"/>
          <w:noProof/>
          <w:lang w:eastAsia="en-AU"/>
        </w:rPr>
        <w:t>the communications power (section 51(v)); and</w:t>
      </w:r>
    </w:p>
    <w:p w:rsidR="00DD61E3" w:rsidRPr="00F46816" w:rsidRDefault="00DD61E3" w:rsidP="00EB476A">
      <w:pPr>
        <w:pStyle w:val="Quote"/>
        <w:numPr>
          <w:ilvl w:val="0"/>
          <w:numId w:val="22"/>
        </w:numPr>
        <w:rPr>
          <w:rFonts w:asciiTheme="minorHAnsi" w:hAnsiTheme="minorHAnsi"/>
          <w:noProof/>
          <w:lang w:eastAsia="en-AU"/>
        </w:rPr>
      </w:pPr>
      <w:r w:rsidRPr="00F46816">
        <w:rPr>
          <w:rFonts w:asciiTheme="minorHAnsi" w:hAnsiTheme="minorHAnsi"/>
          <w:noProof/>
          <w:lang w:eastAsia="en-AU"/>
        </w:rPr>
        <w:t>the external affairs power (section 51(xxix)).</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regulation thus appears to rely on the communications power and the external affairs powers as the relevant heads of legislative power to authorise the addition of item 186 to Schedule 1AB (and therefore the spending of public money under it).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In relation to the communications power, it is unclear to the committee how the funding of the Safer Communities Fund Program is sufficiently connected to the power to make laws with respect to postal, telegraphic, telephonic and other like services so as to be authorised by the communications power.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In relation to the external affairs power, the committee understands that, in order to rely on the power in connection with obligations under international treaties, legislation must be appropriately adapted to implement relatively precise obligations </w:t>
      </w:r>
      <w:r w:rsidRPr="00F46816">
        <w:rPr>
          <w:rFonts w:asciiTheme="minorHAnsi" w:hAnsiTheme="minorHAnsi"/>
          <w:noProof/>
          <w:lang w:eastAsia="en-AU"/>
        </w:rPr>
        <w:lastRenderedPageBreak/>
        <w:t>arising under that treaty.</w:t>
      </w:r>
      <w:bookmarkStart w:id="34" w:name="book9"/>
      <w:r w:rsidRPr="00F46816">
        <w:rPr>
          <w:rStyle w:val="FootnoteReference"/>
          <w:rFonts w:asciiTheme="minorHAnsi" w:hAnsiTheme="minorHAnsi"/>
          <w:noProof/>
          <w:lang w:eastAsia="en-AU"/>
        </w:rPr>
        <w:footnoteReference w:id="15"/>
      </w:r>
      <w:bookmarkEnd w:id="34"/>
      <w:r w:rsidRPr="00F46816">
        <w:rPr>
          <w:rFonts w:asciiTheme="minorHAnsi" w:hAnsiTheme="minorHAnsi"/>
          <w:noProof/>
          <w:lang w:eastAsia="en-AU"/>
        </w:rPr>
        <w:t xml:space="preserve"> The committee therefore expects that the specific articles of international treaties being relied on are referenced and explained in either the instrument or the ES. However, while the regulation states that it is giving effect to Australia's obligations under International Covenant on Civil and Political Rights, particularly Article 18, and the International Convention on the Elimination of All Forms of Racial Discrimination, it does not explain how the regulation is appropriately adapted to implement specific obligations under these articles.</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requests the advice of the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26" style="width:0;height:1.5pt" o:hralign="center" o:hrstd="t" o:hr="t" fillcolor="#a0a0a0" stroked="f"/>
        </w:pict>
      </w:r>
    </w:p>
    <w:p w:rsidR="00DD61E3" w:rsidRPr="00F46816" w:rsidRDefault="00DD61E3" w:rsidP="00DD61E3">
      <w:pPr>
        <w:rPr>
          <w:rFonts w:asciiTheme="minorHAnsi" w:hAnsiTheme="minorHAnsi"/>
          <w:lang w:eastAsia="en-AU"/>
        </w:rPr>
      </w:pPr>
      <w:r w:rsidRPr="00F46816">
        <w:rPr>
          <w:rFonts w:asciiTheme="minorHAnsi" w:hAnsiTheme="minorHAnsi"/>
          <w:b/>
          <w:noProof/>
          <w:lang w:eastAsia="en-AU"/>
        </w:rPr>
        <w:t>Previously unauthorised expenditure</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New table item 186 to Part 4 of Schedule 1AB appears to authorise expenditure not previously authorised by legislation. This item establishes legislative authority for the Commonwealth government to fund the Safer Communities Fund Program. In relation to the source of funding for the program the ES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 xml:space="preserve">Funding for this item will come from Program 1.7: National Security and Criminal Justice, which is part of Outcome 1: A just and secure society through the maintenance and improvement of Australia’s law and justice framework and its national security and emergency management system. Details will be set out in the </w:t>
      </w:r>
      <w:r w:rsidRPr="00F46816">
        <w:rPr>
          <w:rFonts w:asciiTheme="minorHAnsi" w:hAnsiTheme="minorHAnsi"/>
          <w:i/>
          <w:noProof/>
          <w:lang w:eastAsia="en-AU"/>
        </w:rPr>
        <w:t>Portfolio Additional Estimates Statements 2016-17, Attorney-General’s Portfolio</w:t>
      </w:r>
      <w:r w:rsidRPr="00F46816">
        <w:rPr>
          <w:rFonts w:asciiTheme="minorHAnsi" w:hAnsiTheme="minorHAnsi"/>
          <w:noProof/>
          <w:lang w:eastAsia="en-AU"/>
        </w:rPr>
        <w:t>.</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 considers that, prior to the enactment of the </w:t>
      </w:r>
      <w:r w:rsidRPr="00F46816">
        <w:rPr>
          <w:rFonts w:asciiTheme="minorHAnsi" w:hAnsiTheme="minorHAnsi"/>
          <w:i/>
          <w:noProof/>
          <w:lang w:eastAsia="en-AU"/>
        </w:rPr>
        <w:t>Financial Framework Legislation Amendment Act (No. 3) 2012</w:t>
      </w:r>
      <w:r w:rsidRPr="00F46816">
        <w:rPr>
          <w:rFonts w:asciiTheme="minorHAnsi" w:hAnsiTheme="minorHAnsi"/>
          <w:noProof/>
          <w:lang w:eastAsia="en-AU"/>
        </w:rPr>
        <w:t xml:space="preserve">, this program would properly have been contained in an appropriation bill not for the ordinary annual services of government, and subject to direct amendment by the Senate. The committee will draw this matter to the attention of the relevant portfolio committee. </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draws the above to the minister's attention and the expenditure authorised by this instrument to the attention of the Senate.</w:t>
      </w:r>
    </w:p>
    <w:p w:rsidR="00DD61E3" w:rsidRPr="00F46816" w:rsidRDefault="00DD61E3" w:rsidP="00DD61E3">
      <w:pPr>
        <w:spacing w:before="0" w:after="0"/>
        <w:jc w:val="left"/>
        <w:rPr>
          <w:rFonts w:asciiTheme="minorHAnsi" w:hAnsiTheme="minorHAnsi"/>
          <w:b/>
          <w:noProof/>
          <w:lang w:eastAsia="en-AU"/>
        </w:rPr>
      </w:pPr>
      <w:r w:rsidRPr="00F46816">
        <w:rPr>
          <w:rFonts w:asciiTheme="minorHAnsi" w:hAnsiTheme="minorHAnsi"/>
          <w:b/>
          <w:noProof/>
          <w:lang w:eastAsia="en-AU"/>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noProof/>
                <w:lang w:eastAsia="en-AU"/>
              </w:rPr>
              <w:br w:type="page"/>
            </w: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Financial Framework (Supplementary Powers) Amendment (Infrastructure and Regional Development Measures No. 1) Regulation 2016 [F2016L01921]</w:t>
            </w:r>
          </w:p>
          <w:p w:rsidR="00DD61E3" w:rsidRPr="00F46816" w:rsidRDefault="00DD61E3" w:rsidP="00DD61E3">
            <w:pPr>
              <w:pStyle w:val="Heading3"/>
              <w:rPr>
                <w:rFonts w:asciiTheme="minorHAnsi" w:hAnsiTheme="minorHAnsi"/>
                <w:lang w:eastAsia="en-AU"/>
              </w:rPr>
            </w:pPr>
            <w:r w:rsidRPr="00F46816">
              <w:rPr>
                <w:rFonts w:asciiTheme="minorHAnsi" w:hAnsiTheme="minorHAnsi"/>
                <w:noProof/>
                <w:sz w:val="24"/>
                <w:szCs w:val="24"/>
              </w:rPr>
              <w:t>Financial Framework (Supplementary Powers) Amendment (Infrastructure and Regional Development Measures No. 2) Regulation 2016 [F2016L01925]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These regulations amend Schedule 1AB to the Financial Framework (Supplementary Powers) Regulations 1997 to establish legislative authority for spending activities administered by the Department of Infrastructure and Regional Development</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Financial Framework (Supplementary Powers) Act 1997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Finance</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spacing w:after="240"/>
        <w:rPr>
          <w:rFonts w:asciiTheme="minorHAnsi" w:hAnsiTheme="minorHAnsi"/>
          <w:b/>
          <w:noProof/>
          <w:lang w:eastAsia="en-AU"/>
        </w:rPr>
      </w:pPr>
      <w:r w:rsidRPr="00F46816">
        <w:rPr>
          <w:rFonts w:asciiTheme="minorHAnsi" w:hAnsiTheme="minorHAnsi"/>
          <w:b/>
          <w:noProof/>
          <w:lang w:eastAsia="en-AU"/>
        </w:rPr>
        <w:t>Constitutional authority for expenditure</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 xml:space="preserve">The committee notes that, in </w:t>
      </w:r>
      <w:r w:rsidRPr="00F46816">
        <w:rPr>
          <w:rFonts w:asciiTheme="minorHAnsi" w:hAnsiTheme="minorHAnsi"/>
          <w:i/>
          <w:noProof/>
          <w:lang w:eastAsia="en-AU"/>
        </w:rPr>
        <w:t>Williams No. 2</w:t>
      </w:r>
      <w:r w:rsidRPr="00F46816">
        <w:rPr>
          <w:rFonts w:asciiTheme="minorHAnsi" w:hAnsiTheme="minorHAnsi"/>
          <w:noProof/>
          <w:lang w:eastAsia="en-AU"/>
        </w:rPr>
        <w:t>,</w:t>
      </w:r>
      <w:bookmarkStart w:id="35" w:name="book10"/>
      <w:r w:rsidRPr="00F46816">
        <w:rPr>
          <w:rStyle w:val="FootnoteReference"/>
          <w:rFonts w:asciiTheme="minorHAnsi" w:hAnsiTheme="minorHAnsi"/>
          <w:noProof/>
          <w:lang w:eastAsia="en-AU"/>
        </w:rPr>
        <w:footnoteReference w:id="16"/>
      </w:r>
      <w:bookmarkEnd w:id="35"/>
      <w:r w:rsidRPr="00F46816">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F46816">
        <w:rPr>
          <w:rFonts w:asciiTheme="minorHAnsi" w:hAnsiTheme="minorHAnsi"/>
          <w:i/>
          <w:noProof/>
          <w:lang w:eastAsia="en-AU"/>
        </w:rPr>
        <w:t>Financial Framework (Supplementary Powers) Act 1997</w:t>
      </w:r>
      <w:r w:rsidRPr="00F46816">
        <w:rPr>
          <w:rFonts w:asciiTheme="minorHAnsi" w:hAnsiTheme="minorHAnsi"/>
          <w:noProof/>
          <w:lang w:eastAsia="en-AU"/>
        </w:rPr>
        <w:t xml:space="preserve"> explicitly states, for each new program, the constitutional authority for the expenditure. </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 xml:space="preserve">The Financial Framework (Supplementary Powers) Amendment (Infrastructure and Regional Development Measures No. 1) Regulation 2016 [F2016L01921] (the No. 1 regulation) and Financial Framework (Supplementary Powers) Amendment (Infrastructure and Regional Development Measures No. 2) Regulation 2016 </w:t>
      </w:r>
      <w:r w:rsidRPr="00F46816">
        <w:rPr>
          <w:rFonts w:asciiTheme="minorHAnsi" w:hAnsiTheme="minorHAnsi"/>
          <w:noProof/>
          <w:lang w:eastAsia="en-AU"/>
        </w:rPr>
        <w:lastRenderedPageBreak/>
        <w:t>[F2016L01925] (the No. 2 regulation) add new items to Part 4 of Schedule 1AB to the Financial Framework (Supplementary Powers) Regulations 1997 (FFSP Regulations) which seek to establish legislative authority for spending in relation to these items. New table items 190 and 191 establish legislative authority for the Commonwealth government to fund the Regional Jobs and Investment Package and the Building Better Regions Fund.</w:t>
      </w:r>
    </w:p>
    <w:p w:rsidR="00DD61E3" w:rsidRPr="00F46816" w:rsidRDefault="00DD61E3" w:rsidP="00DD61E3">
      <w:pPr>
        <w:spacing w:after="0"/>
        <w:rPr>
          <w:rFonts w:asciiTheme="minorHAnsi" w:hAnsiTheme="minorHAnsi"/>
          <w:noProof/>
          <w:lang w:eastAsia="en-AU"/>
        </w:rPr>
      </w:pPr>
      <w:r w:rsidRPr="00F46816">
        <w:rPr>
          <w:rFonts w:asciiTheme="minorHAnsi" w:hAnsiTheme="minorHAnsi"/>
          <w:noProof/>
          <w:lang w:eastAsia="en-AU"/>
        </w:rPr>
        <w:t>The committee notes that the objective of the Regional Jobs and Investment Package is: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To encourage investment, employment, productivity and innovation in regions affected by structural economic change and foster the capacity of such regions to participate in international and domestic trade, by providing grants for projects which support economic diversification, growth and employment in regions.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 also notes that the objective of the Building Better Regions Fund is: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To support regional and remote communities by providing grants for infrastructure and community investment projects which create jobs and encourage economic growth in such communities.</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 xml:space="preserve">The regulations provide that the objectives of the programs also have the effect they would have if they were limited to providing funding in relation to eleven purposes tied to a Constitutional head of power. </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The ES for the No. 1 regulation identifies the constitutional basis for expenditure in relation to the Regional Jobs and Investment Package as follows: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Noting that it is not a comprehensive statement of relevant constitutional considerations, the objective of the item references the following powers of the Constitution:</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interstate and international trade and commerce power (section 51(i));</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communications power (section 51(v));</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aliens power (section 51(xix));</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social welfare power (section 51(xxiiiA));</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immigration power (section 51(xxvii));</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race power (section 51(xxvi));</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power to grant financial assistance to States (section 96);</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external affairs power (section 51(xxix));</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t>the railway construction and extension power (section 51(xxxiv)); and</w:t>
      </w:r>
    </w:p>
    <w:p w:rsidR="00DD61E3" w:rsidRPr="00F46816" w:rsidRDefault="00DD61E3" w:rsidP="00EB476A">
      <w:pPr>
        <w:pStyle w:val="Quote"/>
        <w:numPr>
          <w:ilvl w:val="0"/>
          <w:numId w:val="23"/>
        </w:numPr>
        <w:rPr>
          <w:rFonts w:asciiTheme="minorHAnsi" w:hAnsiTheme="minorHAnsi"/>
          <w:noProof/>
          <w:lang w:eastAsia="en-AU"/>
        </w:rPr>
      </w:pPr>
      <w:r w:rsidRPr="00F46816">
        <w:rPr>
          <w:rFonts w:asciiTheme="minorHAnsi" w:hAnsiTheme="minorHAnsi"/>
          <w:noProof/>
          <w:lang w:eastAsia="en-AU"/>
        </w:rPr>
        <w:lastRenderedPageBreak/>
        <w:t>the Commonwealth executive power and the express incidental power (section 61 and section 51(xxxix)).</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ES for the No. 2 regulation identifies the constitutional basis for expenditure in relation to the Building Better Regions Fund in substantially the same manner, with the addition of the territories power (section 122).</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 notes that the objectives of the programs, when read in conjunction with the constitutional authority set out in the regulations, appear to be drafted in a manner similar to 'severability provisions' in primary legislation. Severability provisions are designed to prompt the High Court to read down operative provisions of general application which are held to exceed the available heads of legislative power under the Constitution.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Severability provisions operate in conjunction with section 15A of the </w:t>
      </w:r>
      <w:r w:rsidRPr="00F46816">
        <w:rPr>
          <w:rFonts w:asciiTheme="minorHAnsi" w:hAnsiTheme="minorHAnsi"/>
          <w:i/>
          <w:noProof/>
          <w:lang w:eastAsia="en-AU"/>
        </w:rPr>
        <w:t>Acts Interpretation Act 1901</w:t>
      </w:r>
      <w:r w:rsidRPr="00F46816">
        <w:rPr>
          <w:rFonts w:asciiTheme="minorHAnsi" w:hAnsiTheme="minorHAnsi"/>
          <w:noProof/>
          <w:lang w:eastAsia="en-AU"/>
        </w:rPr>
        <w:t xml:space="preserve">, which provides that Acts shall be read and construed so as not to exceed the legislative power of the Commonwealth. Section 13(1)(a)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applies section 15A of the </w:t>
      </w:r>
      <w:r w:rsidRPr="00F46816">
        <w:rPr>
          <w:rFonts w:asciiTheme="minorHAnsi" w:hAnsiTheme="minorHAnsi"/>
          <w:i/>
          <w:noProof/>
          <w:lang w:eastAsia="en-AU"/>
        </w:rPr>
        <w:t>Acts Interpretation Act 1901</w:t>
      </w:r>
      <w:r w:rsidRPr="00F46816">
        <w:rPr>
          <w:rFonts w:asciiTheme="minorHAnsi" w:hAnsiTheme="minorHAnsi"/>
          <w:noProof/>
          <w:lang w:eastAsia="en-AU"/>
        </w:rPr>
        <w:t xml:space="preserve"> to legislative instruments.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respect to section 15A of the </w:t>
      </w:r>
      <w:r w:rsidRPr="00F46816">
        <w:rPr>
          <w:rFonts w:asciiTheme="minorHAnsi" w:hAnsiTheme="minorHAnsi"/>
          <w:i/>
          <w:noProof/>
          <w:lang w:eastAsia="en-AU"/>
        </w:rPr>
        <w:t>Acts Interpretation Act 1901</w:t>
      </w:r>
      <w:r w:rsidRPr="00F46816">
        <w:rPr>
          <w:rFonts w:asciiTheme="minorHAnsi" w:hAnsiTheme="minorHAnsi"/>
          <w:noProof/>
          <w:lang w:eastAsia="en-AU"/>
        </w:rPr>
        <w:t>, the committee notes that the Office of Parliamentary Counsel, Drafting Direction No. 3.1 on constitutional law issues, provides the following guidance for drafting severability provisions: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Section 15A does not mean that a provision drafted without regard to the extent of Commonwealth legislative power will be valid in so far as it happens to apply to the subject matter of a particular power. The High Court has held that section 15A is subject to limitations. To be effective, a severability provision must overcome those limitations.</w:t>
      </w:r>
      <w:bookmarkStart w:id="36" w:name="book11"/>
      <w:r w:rsidRPr="00F46816">
        <w:rPr>
          <w:rStyle w:val="FootnoteReference"/>
          <w:rFonts w:asciiTheme="minorHAnsi" w:hAnsiTheme="minorHAnsi"/>
          <w:noProof/>
          <w:lang w:eastAsia="en-AU"/>
        </w:rPr>
        <w:footnoteReference w:id="17"/>
      </w:r>
      <w:bookmarkEnd w:id="36"/>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Noting that section 15A is subject to limitations, the committee's consideration of legislative instruments that appear to rely on the ability of a court to read down provisions must involve an assessment of the effectiveness of any severability or reading down provisions to enable a legislative instrument to operate within available heads of legislative power.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Drafting Direction No. 3.1 also provides the following example of one of the limitations of section 15A:</w:t>
      </w:r>
    </w:p>
    <w:p w:rsidR="00DD61E3" w:rsidRPr="00F46816" w:rsidRDefault="00DD61E3" w:rsidP="00DD61E3">
      <w:pPr>
        <w:pStyle w:val="Quote"/>
        <w:rPr>
          <w:rFonts w:asciiTheme="minorHAnsi" w:hAnsiTheme="minorHAnsi"/>
          <w:noProof/>
          <w:lang w:eastAsia="en-AU"/>
        </w:rPr>
      </w:pPr>
      <w:r w:rsidRPr="00F46816">
        <w:rPr>
          <w:rFonts w:asciiTheme="minorHAnsi" w:hAnsiTheme="minorHAnsi"/>
        </w:rPr>
        <w:t xml:space="preserve">…if there are a number of possible ways of reading down a provision of general application, it will not be so read down unless the Parliament indicates which supporting heads of legislative power it is relying on. For a </w:t>
      </w:r>
      <w:r w:rsidRPr="00F46816">
        <w:rPr>
          <w:rFonts w:asciiTheme="minorHAnsi" w:hAnsiTheme="minorHAnsi"/>
        </w:rPr>
        <w:lastRenderedPageBreak/>
        <w:t xml:space="preserve">discussion of this limitation, see </w:t>
      </w:r>
      <w:r w:rsidRPr="00F46816">
        <w:rPr>
          <w:rFonts w:asciiTheme="minorHAnsi" w:hAnsiTheme="minorHAnsi"/>
          <w:i/>
        </w:rPr>
        <w:t>Pidoto v. Victoria</w:t>
      </w:r>
      <w:r w:rsidRPr="00F46816">
        <w:rPr>
          <w:rFonts w:asciiTheme="minorHAnsi" w:hAnsiTheme="minorHAnsi"/>
        </w:rPr>
        <w:t xml:space="preserve"> (1943) 68 CLR 87 at 108-110 and </w:t>
      </w:r>
      <w:r w:rsidRPr="00F46816">
        <w:rPr>
          <w:rFonts w:asciiTheme="minorHAnsi" w:hAnsiTheme="minorHAnsi"/>
          <w:i/>
        </w:rPr>
        <w:t>Strickland v. Rocla Concrete Pipes Ltd</w:t>
      </w:r>
      <w:r w:rsidRPr="00F46816">
        <w:rPr>
          <w:rFonts w:asciiTheme="minorHAnsi" w:hAnsiTheme="minorHAnsi"/>
        </w:rPr>
        <w:t xml:space="preserve"> (1971) 124 CLR 468. The Concrete Pipes case concerned a severability provision which was held to be ineffective because the list of supporting heads of legislative power did not exhaust the purported operation of the operative provision in question.</w:t>
      </w:r>
      <w:bookmarkStart w:id="37" w:name="book12"/>
      <w:r w:rsidRPr="00F46816">
        <w:rPr>
          <w:rStyle w:val="FootnoteReference"/>
          <w:rFonts w:asciiTheme="minorHAnsi" w:hAnsiTheme="minorHAnsi"/>
          <w:noProof/>
          <w:lang w:eastAsia="en-AU"/>
        </w:rPr>
        <w:footnoteReference w:id="18"/>
      </w:r>
      <w:bookmarkEnd w:id="37"/>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reference to the committee's ability to effectively undertake its scrutiny of regulations adding items to Part 4 of Schedule 1AB to the FFSP Regulations, the committee notes its preference that an ES to a regulation includes a clear statement of the relevance and operation of each constitutional head of power relied on to support a program or initiative.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In this respect it is unclear to the committee how each of the constitutional heads of power relied on in the regulations supports the funding for the Regional Jobs and Investment Package and the Building Better Regions Fund, and the ESs to the regulations do not provide any further information about the relevance and operation of each of the constitutional heads of power relied on to support the programs. </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requests the advice of the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27" style="width:0;height:1.5pt" o:hralign="center" o:hrstd="t" o:hr="t" fillcolor="#a0a0a0" stroked="f"/>
        </w:pict>
      </w:r>
    </w:p>
    <w:p w:rsidR="00DD61E3" w:rsidRPr="00F46816" w:rsidRDefault="00DD61E3" w:rsidP="00DD61E3">
      <w:pPr>
        <w:rPr>
          <w:rFonts w:asciiTheme="minorHAnsi" w:hAnsiTheme="minorHAnsi"/>
          <w:lang w:eastAsia="en-AU"/>
        </w:rPr>
      </w:pPr>
      <w:r w:rsidRPr="00F46816">
        <w:rPr>
          <w:rFonts w:asciiTheme="minorHAnsi" w:hAnsiTheme="minorHAnsi"/>
          <w:b/>
          <w:noProof/>
          <w:lang w:eastAsia="en-AU"/>
        </w:rPr>
        <w:t>Previously unauthorised expenditure</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Scrutiny principle 23(3)(d) of the committee's terms of reference requires the committee to consider whether an instrument contains matters more appropriate for parliamentary enactment (that is, matters that should be enacted via principal rather than delegated legislation).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New table items 190 and 191 to Part 4 of Schedule 1AB appear to authorise expenditure not previously authorised by legislation. These items establish legislative authority for the Commonwealth government to fund the Regional Jobs and Investment Package and the Building Better Regions Fund. In relation to the source of funding for the programs the ESs to each of the regulations state:</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 xml:space="preserve">Funding for this item will come from Program 3.1: Regional Development, which is part of Outcome 3: Strengthening the sustainability, capacity and diversity of regional economies including through facilitating local partnerships between all levels of government and local communities; and providing grants and financial assistance. Details will be set out in </w:t>
      </w:r>
      <w:r w:rsidRPr="00F46816">
        <w:rPr>
          <w:rFonts w:asciiTheme="minorHAnsi" w:hAnsiTheme="minorHAnsi"/>
          <w:noProof/>
          <w:lang w:eastAsia="en-AU"/>
        </w:rPr>
        <w:lastRenderedPageBreak/>
        <w:t>the </w:t>
      </w:r>
      <w:r w:rsidRPr="00F46816">
        <w:rPr>
          <w:rFonts w:asciiTheme="minorHAnsi" w:hAnsiTheme="minorHAnsi"/>
          <w:i/>
          <w:iCs/>
          <w:noProof/>
          <w:lang w:eastAsia="en-AU"/>
        </w:rPr>
        <w:t>Portfolio Additional Estimates Statements 2016-17: Infrastructure and Regional Development Portfolio</w:t>
      </w:r>
      <w:r w:rsidRPr="00F46816">
        <w:rPr>
          <w:rFonts w:asciiTheme="minorHAnsi" w:hAnsiTheme="minorHAnsi"/>
          <w:noProof/>
          <w:lang w:eastAsia="en-AU"/>
        </w:rPr>
        <w:t>.</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 considers that, prior to the enactment of the </w:t>
      </w:r>
      <w:r w:rsidRPr="00F46816">
        <w:rPr>
          <w:rFonts w:asciiTheme="minorHAnsi" w:hAnsiTheme="minorHAnsi"/>
          <w:i/>
          <w:noProof/>
          <w:lang w:eastAsia="en-AU"/>
        </w:rPr>
        <w:t>Financial Framework Legislation Amendment Act (No. 3) 2012</w:t>
      </w:r>
      <w:r w:rsidRPr="00F46816">
        <w:rPr>
          <w:rFonts w:asciiTheme="minorHAnsi" w:hAnsiTheme="minorHAnsi"/>
          <w:noProof/>
          <w:lang w:eastAsia="en-AU"/>
        </w:rPr>
        <w:t xml:space="preserve">, these programs would properly have been contained in an appropriation bill not for the ordinary annual services of government, and subject to direct amendment by the Senate. The committee will draw these matters to the attention of the relevant portfolio committee. </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draws the above to the minister's attention and the expenditure authorised by this instrument to the attention of the Senate.</w:t>
      </w:r>
    </w:p>
    <w:p w:rsidR="00DD61E3" w:rsidRPr="00F46816" w:rsidRDefault="00DD61E3" w:rsidP="00DD61E3">
      <w:pPr>
        <w:pStyle w:val="Level1"/>
        <w:numPr>
          <w:ilvl w:val="0"/>
          <w:numId w:val="0"/>
        </w:num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Financial Framework (Supplementary Powers) Amendment (Social Services Measures No. 4) Regulation 2016 [F2016L01922]</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Amends Schedule 1AB to the Financial Framework (Supplementary Powers) Regulations 1997 to establish legislative authority for a spending activity administered by the Department of Social Services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Financial Framework (Supplementary Powers) Act 1997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Finance</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spacing w:after="240"/>
        <w:rPr>
          <w:rFonts w:asciiTheme="minorHAnsi" w:hAnsiTheme="minorHAnsi"/>
          <w:b/>
          <w:noProof/>
          <w:lang w:eastAsia="en-AU"/>
        </w:rPr>
      </w:pPr>
      <w:r w:rsidRPr="00F46816">
        <w:rPr>
          <w:rFonts w:asciiTheme="minorHAnsi" w:hAnsiTheme="minorHAnsi"/>
          <w:b/>
          <w:noProof/>
          <w:lang w:eastAsia="en-AU"/>
        </w:rPr>
        <w:t xml:space="preserve">Constitutional authority for expenditure </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 xml:space="preserve">Scrutiny principle 23(3)(a) of the committee's terms of reference requires the committee to ensure that an instrument is made in accordance with statute. This principle requires that instruments are made in accordance with their authorising Act as well as any constitutional or other applicable legal requirements. </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 xml:space="preserve">The committee notes that, in </w:t>
      </w:r>
      <w:r w:rsidRPr="00F46816">
        <w:rPr>
          <w:rFonts w:asciiTheme="minorHAnsi" w:hAnsiTheme="minorHAnsi"/>
          <w:i/>
          <w:noProof/>
          <w:lang w:eastAsia="en-AU"/>
        </w:rPr>
        <w:t>Williams No. 2</w:t>
      </w:r>
      <w:r w:rsidRPr="00F46816">
        <w:rPr>
          <w:rFonts w:asciiTheme="minorHAnsi" w:hAnsiTheme="minorHAnsi"/>
          <w:noProof/>
          <w:lang w:eastAsia="en-AU"/>
        </w:rPr>
        <w:t>,</w:t>
      </w:r>
      <w:bookmarkStart w:id="38" w:name="book13"/>
      <w:r w:rsidRPr="00F46816">
        <w:rPr>
          <w:rStyle w:val="FootnoteReference"/>
          <w:rFonts w:asciiTheme="minorHAnsi" w:hAnsiTheme="minorHAnsi"/>
          <w:noProof/>
          <w:lang w:eastAsia="en-AU"/>
        </w:rPr>
        <w:footnoteReference w:id="19"/>
      </w:r>
      <w:bookmarkEnd w:id="38"/>
      <w:r w:rsidRPr="00F46816">
        <w:rPr>
          <w:rFonts w:asciiTheme="minorHAnsi" w:hAnsiTheme="minorHAnsi"/>
          <w:noProof/>
          <w:lang w:eastAsia="en-AU"/>
        </w:rPr>
        <w:t xml:space="preserve"> the High Court confirmed that a constitutional head of power is required to support Commonwealth spending programs. As such, the committee requires that the ES for all instruments specifying programs for the purposes of section 32B of the </w:t>
      </w:r>
      <w:r w:rsidRPr="00F46816">
        <w:rPr>
          <w:rFonts w:asciiTheme="minorHAnsi" w:hAnsiTheme="minorHAnsi"/>
          <w:i/>
          <w:noProof/>
          <w:lang w:eastAsia="en-AU"/>
        </w:rPr>
        <w:t xml:space="preserve">Financial Framework </w:t>
      </w:r>
      <w:r w:rsidRPr="00F46816">
        <w:rPr>
          <w:rFonts w:asciiTheme="minorHAnsi" w:hAnsiTheme="minorHAnsi"/>
          <w:i/>
          <w:noProof/>
          <w:lang w:eastAsia="en-AU"/>
        </w:rPr>
        <w:lastRenderedPageBreak/>
        <w:t>(Supplementary Powers) Act 1997</w:t>
      </w:r>
      <w:r w:rsidRPr="00F46816">
        <w:rPr>
          <w:rFonts w:asciiTheme="minorHAnsi" w:hAnsiTheme="minorHAnsi"/>
          <w:noProof/>
          <w:lang w:eastAsia="en-AU"/>
        </w:rPr>
        <w:t xml:space="preserve"> explicitly states, for each new program, the constitutional authority for the expenditure. </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The Financial Framework (Supplementary Powers) Amendment (Social Services Measures No. 4) Regulation 2016 [F2016L01922] (the regulation) replaces table item 83 in Part 4 of Schedule 1AB to the Financial Framework (Supplementary Powers) Regulations 1997 (FFSP Regulations) which seeks to establish legislative authority for spending in relation to the Commonwealth Financial Counselling and Financial Capability – Capability Building program.</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The committee notes that the objective of the Commonwealth Financial Counselling and Financial Capability – Capability Building program is:</w:t>
      </w:r>
    </w:p>
    <w:p w:rsidR="00DD61E3" w:rsidRPr="00F46816" w:rsidRDefault="00DD61E3" w:rsidP="00EB476A">
      <w:pPr>
        <w:pStyle w:val="Quote"/>
        <w:numPr>
          <w:ilvl w:val="0"/>
          <w:numId w:val="24"/>
        </w:numPr>
        <w:rPr>
          <w:rFonts w:asciiTheme="minorHAnsi" w:hAnsiTheme="minorHAnsi"/>
          <w:noProof/>
          <w:lang w:eastAsia="en-AU"/>
        </w:rPr>
      </w:pPr>
      <w:r w:rsidRPr="00F46816">
        <w:rPr>
          <w:rFonts w:asciiTheme="minorHAnsi" w:hAnsiTheme="minorHAnsi"/>
          <w:noProof/>
          <w:lang w:eastAsia="en-AU"/>
        </w:rPr>
        <w:t>To provide funding for an entity to:</w:t>
      </w:r>
    </w:p>
    <w:p w:rsidR="00DD61E3" w:rsidRPr="00F46816" w:rsidRDefault="00DD61E3" w:rsidP="00EB476A">
      <w:pPr>
        <w:pStyle w:val="Quote"/>
        <w:numPr>
          <w:ilvl w:val="1"/>
          <w:numId w:val="24"/>
        </w:numPr>
        <w:rPr>
          <w:rFonts w:asciiTheme="minorHAnsi" w:hAnsiTheme="minorHAnsi"/>
          <w:noProof/>
          <w:lang w:eastAsia="en-AU"/>
        </w:rPr>
      </w:pPr>
      <w:r w:rsidRPr="00F46816">
        <w:rPr>
          <w:rFonts w:asciiTheme="minorHAnsi" w:hAnsiTheme="minorHAnsi"/>
          <w:noProof/>
          <w:lang w:eastAsia="en-AU"/>
        </w:rPr>
        <w:t>develop and provide online information and resources for financial counsellors, financial capability workers and consumers; and</w:t>
      </w:r>
    </w:p>
    <w:p w:rsidR="00DD61E3" w:rsidRPr="00F46816" w:rsidRDefault="00DD61E3" w:rsidP="00EB476A">
      <w:pPr>
        <w:pStyle w:val="Quote"/>
        <w:numPr>
          <w:ilvl w:val="1"/>
          <w:numId w:val="24"/>
        </w:numPr>
        <w:rPr>
          <w:rFonts w:asciiTheme="minorHAnsi" w:hAnsiTheme="minorHAnsi"/>
          <w:noProof/>
          <w:lang w:eastAsia="en-AU"/>
        </w:rPr>
      </w:pPr>
      <w:r w:rsidRPr="00F46816">
        <w:rPr>
          <w:rFonts w:asciiTheme="minorHAnsi" w:hAnsiTheme="minorHAnsi"/>
          <w:noProof/>
          <w:lang w:eastAsia="en-AU"/>
        </w:rPr>
        <w:t>provide the national 1800 financial counselling and financial capability Helpline telephone service (the Helpline), including the development of national standards and materials for the Helpline.</w:t>
      </w:r>
    </w:p>
    <w:p w:rsidR="00DD61E3" w:rsidRPr="00F46816" w:rsidRDefault="00DD61E3" w:rsidP="00EB476A">
      <w:pPr>
        <w:pStyle w:val="Quote"/>
        <w:numPr>
          <w:ilvl w:val="0"/>
          <w:numId w:val="24"/>
        </w:numPr>
        <w:rPr>
          <w:rFonts w:asciiTheme="minorHAnsi" w:hAnsiTheme="minorHAnsi"/>
          <w:noProof/>
          <w:lang w:eastAsia="en-AU"/>
        </w:rPr>
      </w:pPr>
      <w:r w:rsidRPr="00F46816">
        <w:rPr>
          <w:rFonts w:asciiTheme="minorHAnsi" w:hAnsiTheme="minorHAnsi"/>
          <w:noProof/>
          <w:lang w:eastAsia="en-AU"/>
        </w:rPr>
        <w:t>To provide funding for services to be provided by an entity directed at supporting:</w:t>
      </w:r>
    </w:p>
    <w:p w:rsidR="00DD61E3" w:rsidRPr="00F46816" w:rsidRDefault="00DD61E3" w:rsidP="00EB476A">
      <w:pPr>
        <w:pStyle w:val="Quote"/>
        <w:numPr>
          <w:ilvl w:val="1"/>
          <w:numId w:val="24"/>
        </w:numPr>
        <w:rPr>
          <w:rFonts w:asciiTheme="minorHAnsi" w:hAnsiTheme="minorHAnsi"/>
          <w:noProof/>
          <w:lang w:eastAsia="en-AU"/>
        </w:rPr>
      </w:pPr>
      <w:r w:rsidRPr="00F46816">
        <w:rPr>
          <w:rFonts w:asciiTheme="minorHAnsi" w:hAnsiTheme="minorHAnsi"/>
          <w:noProof/>
          <w:lang w:eastAsia="en-AU"/>
        </w:rPr>
        <w:t>attendance at national financial counselling and financial capability conferences by the following:</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financial counsellors and financial capability workers for the Helpline;</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residents of a Territory; and</w:t>
      </w:r>
    </w:p>
    <w:p w:rsidR="00DD61E3" w:rsidRPr="00F46816" w:rsidRDefault="00DD61E3" w:rsidP="00EB476A">
      <w:pPr>
        <w:pStyle w:val="Quote"/>
        <w:numPr>
          <w:ilvl w:val="1"/>
          <w:numId w:val="24"/>
        </w:numPr>
        <w:rPr>
          <w:rFonts w:asciiTheme="minorHAnsi" w:hAnsiTheme="minorHAnsi"/>
          <w:noProof/>
          <w:lang w:eastAsia="en-AU"/>
        </w:rPr>
      </w:pPr>
      <w:r w:rsidRPr="00F46816">
        <w:rPr>
          <w:rFonts w:asciiTheme="minorHAnsi" w:hAnsiTheme="minorHAnsi"/>
          <w:noProof/>
          <w:lang w:eastAsia="en-AU"/>
        </w:rPr>
        <w:t>the presentation of sessions at national financial counselling and financial capability conferences that relate to any of the following:</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bankruptcy or insolvency;</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invalid or old-age pensions within the meaning of paragraph 51 (xxiii) of the Constitution;</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allowances, pensions, endowments, benefits or services to which paragraph 51(xxiiiA) of the Constitution applies;</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immigrants or aliens;</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the Helpline;</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online information or resources relevant to financial counselling or financial capability;</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particular issues confronting the residents of Territories.</w:t>
      </w:r>
    </w:p>
    <w:p w:rsidR="00DD61E3" w:rsidRPr="00F46816" w:rsidRDefault="00DD61E3" w:rsidP="00EB476A">
      <w:pPr>
        <w:pStyle w:val="Quote"/>
        <w:numPr>
          <w:ilvl w:val="0"/>
          <w:numId w:val="24"/>
        </w:numPr>
        <w:rPr>
          <w:rFonts w:asciiTheme="minorHAnsi" w:hAnsiTheme="minorHAnsi"/>
          <w:noProof/>
          <w:lang w:eastAsia="en-AU"/>
        </w:rPr>
      </w:pPr>
      <w:r w:rsidRPr="00F46816">
        <w:rPr>
          <w:rFonts w:asciiTheme="minorHAnsi" w:hAnsiTheme="minorHAnsi"/>
          <w:noProof/>
          <w:lang w:eastAsia="en-AU"/>
        </w:rPr>
        <w:t xml:space="preserve">To provide funding for services to be provided by an entity directed at supporting the presentation of sessions at national financial </w:t>
      </w:r>
      <w:r w:rsidRPr="00F46816">
        <w:rPr>
          <w:rFonts w:asciiTheme="minorHAnsi" w:hAnsiTheme="minorHAnsi"/>
          <w:noProof/>
          <w:lang w:eastAsia="en-AU"/>
        </w:rPr>
        <w:lastRenderedPageBreak/>
        <w:t>counselling and financial capability conferences, to the extent that the presentation amounts to a measure designed to meet Australia’s obligations under:</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the Convention on the Rights of the Child; or</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the Convention on the Rights of Persons with Disabilities; or</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the Convention on the Elimination of All Forms of Discrimination Against Women; or</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the International Covenant on Economic, Social and Cultural Rights.</w:t>
      </w:r>
    </w:p>
    <w:p w:rsidR="00DD61E3" w:rsidRPr="00F46816" w:rsidRDefault="00DD61E3" w:rsidP="00EB476A">
      <w:pPr>
        <w:pStyle w:val="Quote"/>
        <w:numPr>
          <w:ilvl w:val="0"/>
          <w:numId w:val="24"/>
        </w:numPr>
        <w:rPr>
          <w:rFonts w:asciiTheme="minorHAnsi" w:hAnsiTheme="minorHAnsi"/>
          <w:noProof/>
          <w:lang w:eastAsia="en-AU"/>
        </w:rPr>
      </w:pPr>
      <w:r w:rsidRPr="00F46816">
        <w:rPr>
          <w:rFonts w:asciiTheme="minorHAnsi" w:hAnsiTheme="minorHAnsi"/>
          <w:noProof/>
          <w:lang w:eastAsia="en-AU"/>
        </w:rPr>
        <w:t>To provide funding for services to be provided by an entity directed at supporting the following:</w:t>
      </w:r>
    </w:p>
    <w:p w:rsidR="00DD61E3" w:rsidRPr="00F46816" w:rsidRDefault="00DD61E3" w:rsidP="00EB476A">
      <w:pPr>
        <w:pStyle w:val="Quote"/>
        <w:numPr>
          <w:ilvl w:val="1"/>
          <w:numId w:val="24"/>
        </w:numPr>
        <w:rPr>
          <w:rFonts w:asciiTheme="minorHAnsi" w:hAnsiTheme="minorHAnsi"/>
          <w:noProof/>
          <w:lang w:eastAsia="en-AU"/>
        </w:rPr>
      </w:pPr>
      <w:r w:rsidRPr="00F46816">
        <w:rPr>
          <w:rFonts w:asciiTheme="minorHAnsi" w:hAnsiTheme="minorHAnsi"/>
          <w:noProof/>
          <w:lang w:eastAsia="en-AU"/>
        </w:rPr>
        <w:t>attendance at national financial counselling and financial capability conferences by the following:</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Indigenous persons;</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persons who provide financial counselling and financial capability services predominantly to Indigenous persons;</w:t>
      </w:r>
    </w:p>
    <w:p w:rsidR="00DD61E3" w:rsidRPr="00F46816" w:rsidRDefault="00DD61E3" w:rsidP="00EB476A">
      <w:pPr>
        <w:pStyle w:val="Quote"/>
        <w:numPr>
          <w:ilvl w:val="2"/>
          <w:numId w:val="24"/>
        </w:numPr>
        <w:rPr>
          <w:rFonts w:asciiTheme="minorHAnsi" w:hAnsiTheme="minorHAnsi"/>
          <w:noProof/>
          <w:lang w:eastAsia="en-AU"/>
        </w:rPr>
      </w:pPr>
      <w:r w:rsidRPr="00F46816">
        <w:rPr>
          <w:rFonts w:asciiTheme="minorHAnsi" w:hAnsiTheme="minorHAnsi"/>
          <w:noProof/>
          <w:lang w:eastAsia="en-AU"/>
        </w:rPr>
        <w:t>the presentation of sessions at national financial counselling and financial capability conferences that relate to particular issues confronting Indigenous persons.</w:t>
      </w:r>
    </w:p>
    <w:p w:rsidR="00DD61E3" w:rsidRPr="00F46816" w:rsidRDefault="00DD61E3" w:rsidP="00DD61E3">
      <w:pPr>
        <w:spacing w:after="240"/>
        <w:rPr>
          <w:rFonts w:asciiTheme="minorHAnsi" w:hAnsiTheme="minorHAnsi"/>
          <w:noProof/>
          <w:lang w:eastAsia="en-AU"/>
        </w:rPr>
      </w:pPr>
      <w:r w:rsidRPr="00F46816">
        <w:rPr>
          <w:rFonts w:asciiTheme="minorHAnsi" w:hAnsiTheme="minorHAnsi"/>
          <w:noProof/>
          <w:lang w:eastAsia="en-AU"/>
        </w:rPr>
        <w:t>The ES for the regulation identifies the constitutional basis for expenditure in relation to this program as follows: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Noting that it is not a comprehensive statement of relevant constitutional considerations, the objective of the item references the following powers of the Constitution:</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communications power (section 51(v));</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bankruptcy and insolvency power (section 51(xvii));</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social welfare power (section 51(xxiiiA));</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territories power (section 122);</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invalid and old age pensions power (section 51(xxiii));</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aliens power (section 51(xix));</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immigration power (section 51(xxvii));</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external affairs power (section 51(xxix)); and</w:t>
      </w:r>
    </w:p>
    <w:p w:rsidR="00DD61E3" w:rsidRPr="00F46816" w:rsidRDefault="00DD61E3" w:rsidP="00EB476A">
      <w:pPr>
        <w:numPr>
          <w:ilvl w:val="0"/>
          <w:numId w:val="25"/>
        </w:numPr>
        <w:spacing w:after="0"/>
        <w:rPr>
          <w:rFonts w:asciiTheme="minorHAnsi" w:hAnsiTheme="minorHAnsi"/>
          <w:noProof/>
          <w:sz w:val="24"/>
          <w:lang w:eastAsia="en-AU"/>
        </w:rPr>
      </w:pPr>
      <w:r w:rsidRPr="00F46816">
        <w:rPr>
          <w:rFonts w:asciiTheme="minorHAnsi" w:hAnsiTheme="minorHAnsi"/>
          <w:noProof/>
          <w:sz w:val="24"/>
          <w:lang w:eastAsia="en-AU"/>
        </w:rPr>
        <w:t>the race power (section 51(xxvi)).</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 notes that the objective of the Commonwealth Financial Counselling and Financial Capability – Capability Building program, when read in conjunction with the constitutional authority set out in the regulation, appears to be drafted in a </w:t>
      </w:r>
      <w:r w:rsidRPr="00F46816">
        <w:rPr>
          <w:rFonts w:asciiTheme="minorHAnsi" w:hAnsiTheme="minorHAnsi"/>
          <w:noProof/>
          <w:lang w:eastAsia="en-AU"/>
        </w:rPr>
        <w:lastRenderedPageBreak/>
        <w:t xml:space="preserve">manner similar to 'severability provisions' in primary legislation. Severability provisions are designed to prompt the High Court to read down operative provisions of general application which are held to exceed the available heads of legislative power under the Constitution.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Severability provisions operate in conjunction with section 15A of the </w:t>
      </w:r>
      <w:r w:rsidRPr="00F46816">
        <w:rPr>
          <w:rFonts w:asciiTheme="minorHAnsi" w:hAnsiTheme="minorHAnsi"/>
          <w:i/>
          <w:noProof/>
          <w:lang w:eastAsia="en-AU"/>
        </w:rPr>
        <w:t>Acts Interpretation Act 1901</w:t>
      </w:r>
      <w:r w:rsidRPr="00F46816">
        <w:rPr>
          <w:rFonts w:asciiTheme="minorHAnsi" w:hAnsiTheme="minorHAnsi"/>
          <w:noProof/>
          <w:lang w:eastAsia="en-AU"/>
        </w:rPr>
        <w:t xml:space="preserve">, which provides that Acts shall be read and construed so as not to exceed the legislative power of the Commonwealth. Section 13(1)(a)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applies section 15A of the</w:t>
      </w:r>
      <w:r w:rsidRPr="00F46816">
        <w:rPr>
          <w:rFonts w:asciiTheme="minorHAnsi" w:hAnsiTheme="minorHAnsi"/>
          <w:i/>
          <w:noProof/>
          <w:lang w:eastAsia="en-AU"/>
        </w:rPr>
        <w:t xml:space="preserve"> Acts Interpretation Act 1901</w:t>
      </w:r>
      <w:r w:rsidRPr="00F46816">
        <w:rPr>
          <w:rFonts w:asciiTheme="minorHAnsi" w:hAnsiTheme="minorHAnsi"/>
          <w:noProof/>
          <w:lang w:eastAsia="en-AU"/>
        </w:rPr>
        <w:t xml:space="preserve"> to legislative instruments.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respect to section 15A of the </w:t>
      </w:r>
      <w:r w:rsidRPr="00F46816">
        <w:rPr>
          <w:rFonts w:asciiTheme="minorHAnsi" w:hAnsiTheme="minorHAnsi"/>
          <w:i/>
          <w:noProof/>
          <w:lang w:eastAsia="en-AU"/>
        </w:rPr>
        <w:t>Acts Interpretation Act 1901</w:t>
      </w:r>
      <w:r w:rsidRPr="00F46816">
        <w:rPr>
          <w:rFonts w:asciiTheme="minorHAnsi" w:hAnsiTheme="minorHAnsi"/>
          <w:noProof/>
          <w:lang w:eastAsia="en-AU"/>
        </w:rPr>
        <w:t>, the committee notes that the Office of Parliamentary Counsel, Drafting Direction No. 3.1 on constitutional law issues, provides the following guidance for drafting severability provisions: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Section 15A does not mean that a provision drafted without regard to the extent of Commonwealth legislative power will be valid in so far as it happens to apply to the subject matter of a particular power. The High Court has held that section 15A is subject to limitations. To be effective, a severability provision must overcome those limitations.</w:t>
      </w:r>
      <w:bookmarkStart w:id="39" w:name="book14"/>
      <w:r w:rsidRPr="00F46816">
        <w:rPr>
          <w:rStyle w:val="FootnoteReference"/>
          <w:rFonts w:asciiTheme="minorHAnsi" w:hAnsiTheme="minorHAnsi"/>
          <w:noProof/>
          <w:lang w:eastAsia="en-AU"/>
        </w:rPr>
        <w:footnoteReference w:id="20"/>
      </w:r>
      <w:bookmarkEnd w:id="39"/>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Noting that section 15A is subject to limitations, the committee's consideration of legislative instruments that appear to rely on the ability of a court to read down provisions must involve an assessment of the effectiveness of any severability or reading down provisions to enable a legislative instrument to operate within available heads of legislative power.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Drafting Direction No. 3.1 also provides the following example of one of the limitations of section 15A:</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 xml:space="preserve">…if there are a number of possible ways of reading down a provision of general application, it will not be so read down unless the Parliament indicates which supporting heads of legislative power it is relying on. For a discussion of this limitation, see </w:t>
      </w:r>
      <w:r w:rsidRPr="00F46816">
        <w:rPr>
          <w:rFonts w:asciiTheme="minorHAnsi" w:hAnsiTheme="minorHAnsi"/>
          <w:i/>
          <w:noProof/>
          <w:lang w:eastAsia="en-AU"/>
        </w:rPr>
        <w:t xml:space="preserve">Pidoto v. Victoria </w:t>
      </w:r>
      <w:r w:rsidRPr="00F46816">
        <w:rPr>
          <w:rFonts w:asciiTheme="minorHAnsi" w:hAnsiTheme="minorHAnsi"/>
          <w:noProof/>
          <w:lang w:eastAsia="en-AU"/>
        </w:rPr>
        <w:t>(1943) 68 CLR 87 at 108</w:t>
      </w:r>
      <w:r w:rsidRPr="00F46816">
        <w:rPr>
          <w:rFonts w:asciiTheme="minorHAnsi" w:hAnsiTheme="minorHAnsi"/>
          <w:noProof/>
          <w:lang w:eastAsia="en-AU"/>
        </w:rPr>
        <w:noBreakHyphen/>
        <w:t xml:space="preserve">110 and </w:t>
      </w:r>
      <w:r w:rsidRPr="00F46816">
        <w:rPr>
          <w:rFonts w:asciiTheme="minorHAnsi" w:hAnsiTheme="minorHAnsi"/>
          <w:i/>
          <w:noProof/>
          <w:lang w:eastAsia="en-AU"/>
        </w:rPr>
        <w:t>Strickland v. Rocla Concrete Pipes Ltd</w:t>
      </w:r>
      <w:r w:rsidRPr="00F46816">
        <w:rPr>
          <w:rFonts w:asciiTheme="minorHAnsi" w:hAnsiTheme="minorHAnsi"/>
          <w:noProof/>
          <w:lang w:eastAsia="en-AU"/>
        </w:rPr>
        <w:t xml:space="preserve"> (1971) 124 CLR 468. The Concrete Pipes case concerned a severability provision which was held to be ineffective because the list of supporting heads of legislative power did not exhaust the purported operation of the operative provision in question.</w:t>
      </w:r>
      <w:bookmarkStart w:id="40" w:name="book15"/>
      <w:r w:rsidRPr="00F46816">
        <w:rPr>
          <w:rStyle w:val="FootnoteReference"/>
          <w:rFonts w:asciiTheme="minorHAnsi" w:hAnsiTheme="minorHAnsi"/>
          <w:noProof/>
          <w:lang w:eastAsia="en-AU"/>
        </w:rPr>
        <w:footnoteReference w:id="21"/>
      </w:r>
      <w:bookmarkEnd w:id="40"/>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With reference to the committee's ability to effectively undertake its scrutiny of regulations adding items to Part 4 of Schedule 1AB to the FFSP Regulations, the committee notes its preference that an ES to a regulation includes a clear statement of the relevance and operation of each constitutional head of power relied on to support a program or initiative.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In this respect it is unclear to the committee how each of the constitutional heads of power relied on in the regulation supports the funding for the Commonwealth Financial Counselling and Financial Capability – Capability Building program, and the ES to the regulation does not provide any further information about the relevance and operation of each of the constitutional heads of power relied on to support the program. </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requests the advice of the the minister in relation to the above.</w:t>
      </w:r>
    </w:p>
    <w:p w:rsidR="00DD61E3" w:rsidRPr="00F46816" w:rsidRDefault="00DD61E3" w:rsidP="00DD61E3">
      <w:pPr>
        <w:pStyle w:val="Level1"/>
        <w:numPr>
          <w:ilvl w:val="0"/>
          <w:numId w:val="0"/>
        </w:numPr>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Insolvency Practice Rules (Bankruptcy) 2016 [F2016L02004]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Creates rules for the registration, discipline, and remuneration of personal insolvency practitioners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Bankruptcy Act 1966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Attorney-General</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 (c) and (d)</w:t>
            </w:r>
          </w:p>
        </w:tc>
      </w:tr>
    </w:tbl>
    <w:p w:rsidR="00DD61E3" w:rsidRPr="00F46816" w:rsidRDefault="00DD61E3" w:rsidP="00DD61E3">
      <w:pPr>
        <w:spacing w:before="0" w:after="0"/>
        <w:rPr>
          <w:rFonts w:asciiTheme="minorHAnsi" w:hAnsiTheme="minorHAnsi"/>
          <w:sz w:val="22"/>
          <w:szCs w:val="22"/>
        </w:rPr>
      </w:pPr>
    </w:p>
    <w:p w:rsidR="00DD61E3" w:rsidRPr="00F46816" w:rsidRDefault="00DD61E3" w:rsidP="00DD61E3">
      <w:pPr>
        <w:spacing w:after="240"/>
        <w:rPr>
          <w:rFonts w:asciiTheme="minorHAnsi" w:hAnsiTheme="minorHAnsi"/>
          <w:b/>
          <w:noProof/>
          <w:szCs w:val="26"/>
        </w:rPr>
      </w:pPr>
      <w:r w:rsidRPr="00F46816">
        <w:rPr>
          <w:rFonts w:asciiTheme="minorHAnsi" w:hAnsiTheme="minorHAnsi"/>
          <w:b/>
          <w:noProof/>
          <w:szCs w:val="26"/>
        </w:rPr>
        <w:t>Sub-delegation</w:t>
      </w:r>
    </w:p>
    <w:p w:rsidR="00DD61E3" w:rsidRPr="00F46816" w:rsidRDefault="00DD61E3" w:rsidP="00DD61E3">
      <w:pPr>
        <w:spacing w:after="240"/>
        <w:rPr>
          <w:rFonts w:asciiTheme="minorHAnsi" w:hAnsiTheme="minorHAnsi"/>
          <w:noProof/>
          <w:szCs w:val="26"/>
        </w:rPr>
      </w:pPr>
      <w:r w:rsidRPr="00F46816">
        <w:rPr>
          <w:rFonts w:asciiTheme="minorHAnsi" w:hAnsiTheme="minorHAnsi"/>
          <w:noProof/>
          <w:szCs w:val="26"/>
        </w:rPr>
        <w:t>Section 50-20 of the Insolvency Practice Rules (Bankruptcy) 2016 [F2016L02004] (the bankruptcy rules) provides that the chair of a Part 2 committee must be the Inspector-General in Bankruptcy or the Inspector-General’s delegate.</w:t>
      </w:r>
      <w:r w:rsidRPr="00F46816">
        <w:rPr>
          <w:rStyle w:val="FootnoteReference"/>
          <w:rFonts w:asciiTheme="minorHAnsi" w:hAnsiTheme="minorHAnsi"/>
          <w:noProof/>
          <w:szCs w:val="26"/>
        </w:rPr>
        <w:footnoteReference w:id="22"/>
      </w:r>
      <w:r w:rsidRPr="00F46816">
        <w:rPr>
          <w:rFonts w:asciiTheme="minorHAnsi" w:hAnsiTheme="minorHAnsi"/>
          <w:noProof/>
          <w:szCs w:val="26"/>
        </w:rPr>
        <w:t xml:space="preserve"> Under subection 11(4) of the </w:t>
      </w:r>
      <w:r w:rsidRPr="00F46816">
        <w:rPr>
          <w:rFonts w:asciiTheme="minorHAnsi" w:hAnsiTheme="minorHAnsi"/>
          <w:i/>
          <w:noProof/>
          <w:szCs w:val="26"/>
        </w:rPr>
        <w:t xml:space="preserve">Bankruptcy Act 1966 </w:t>
      </w:r>
      <w:r w:rsidRPr="00F46816">
        <w:rPr>
          <w:rFonts w:asciiTheme="minorHAnsi" w:hAnsiTheme="minorHAnsi"/>
          <w:noProof/>
          <w:szCs w:val="26"/>
        </w:rPr>
        <w:t xml:space="preserve">(Bankruptcy Act), the Inspector-General may, by signed instrument, delegate to an authorised employee all or any of the powers and functions of the Inspector-General under that Act. Section 5 of the  Bankruptcy Act defines 'authorised employee' as an APS employee whose duties </w:t>
      </w:r>
      <w:r w:rsidRPr="00F46816">
        <w:rPr>
          <w:rFonts w:asciiTheme="minorHAnsi" w:hAnsiTheme="minorHAnsi"/>
          <w:noProof/>
          <w:szCs w:val="26"/>
        </w:rPr>
        <w:lastRenderedPageBreak/>
        <w:t xml:space="preserve">include supporting the Inspector-General in the performance of his or her functions, or in the exercise of his or her powers, under that Act. </w:t>
      </w:r>
    </w:p>
    <w:p w:rsidR="00DD61E3" w:rsidRPr="00F46816" w:rsidRDefault="00DD61E3" w:rsidP="00DD61E3">
      <w:pPr>
        <w:spacing w:after="240"/>
        <w:rPr>
          <w:rFonts w:asciiTheme="minorHAnsi" w:hAnsiTheme="minorHAnsi"/>
          <w:noProof/>
          <w:szCs w:val="26"/>
        </w:rPr>
      </w:pPr>
      <w:r w:rsidRPr="00F46816">
        <w:rPr>
          <w:rFonts w:asciiTheme="minorHAnsi" w:hAnsiTheme="minorHAnsi"/>
          <w:noProof/>
          <w:szCs w:val="26"/>
        </w:rPr>
        <w:t>However, the committee notes that neither the instrument nor the ES provides information about whether a delegate who acts as the chair of a Part 2 committee is required to be at a certain APS level, such as a member of the senior executive service.</w:t>
      </w:r>
    </w:p>
    <w:p w:rsidR="00DD61E3" w:rsidRPr="00F46816" w:rsidRDefault="00DD61E3" w:rsidP="00DD61E3">
      <w:pPr>
        <w:spacing w:after="240"/>
        <w:rPr>
          <w:rFonts w:asciiTheme="minorHAnsi" w:hAnsiTheme="minorHAnsi"/>
          <w:noProof/>
          <w:szCs w:val="26"/>
        </w:rPr>
      </w:pPr>
      <w:r w:rsidRPr="00F46816">
        <w:rPr>
          <w:rFonts w:asciiTheme="minorHAnsi" w:hAnsiTheme="minorHAnsi"/>
          <w:noProof/>
          <w:szCs w:val="26"/>
        </w:rPr>
        <w:t>In addition, the committee is concerned that section 50-20 contains no requirement that the Inspector-General be satisfied that a delegate acting as Chair of a Part 2 committee is appropriately trained or qualified for the role.</w:t>
      </w:r>
    </w:p>
    <w:p w:rsidR="00DD61E3" w:rsidRPr="00F46816" w:rsidRDefault="00DD61E3" w:rsidP="00DD61E3">
      <w:pPr>
        <w:spacing w:after="240"/>
        <w:rPr>
          <w:rFonts w:asciiTheme="minorHAnsi" w:hAnsiTheme="minorHAnsi"/>
          <w:noProof/>
          <w:szCs w:val="26"/>
        </w:rPr>
      </w:pPr>
      <w:r w:rsidRPr="00F46816">
        <w:rPr>
          <w:rFonts w:asciiTheme="minorHAnsi" w:hAnsiTheme="minorHAnsi"/>
          <w:noProof/>
          <w:szCs w:val="26"/>
        </w:rPr>
        <w:t xml:space="preserve">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  </w:t>
      </w:r>
    </w:p>
    <w:p w:rsidR="00DD61E3" w:rsidRPr="00F46816" w:rsidRDefault="00DD61E3" w:rsidP="00DD61E3">
      <w:pPr>
        <w:rPr>
          <w:rFonts w:asciiTheme="minorHAnsi" w:hAnsiTheme="minorHAnsi"/>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28" style="width:0;height:1.5pt" o:hralign="center" o:hrstd="t" o:hr="t" fillcolor="#a0a0a0" stroked="f"/>
        </w:pict>
      </w:r>
    </w:p>
    <w:p w:rsidR="00DD61E3" w:rsidRPr="00F46816" w:rsidRDefault="00DD61E3" w:rsidP="00DD61E3">
      <w:pPr>
        <w:spacing w:after="240"/>
        <w:rPr>
          <w:rFonts w:asciiTheme="minorHAnsi" w:hAnsiTheme="minorHAnsi"/>
          <w:b/>
          <w:noProof/>
          <w:szCs w:val="26"/>
        </w:rPr>
      </w:pPr>
      <w:r w:rsidRPr="00F46816">
        <w:rPr>
          <w:rFonts w:asciiTheme="minorHAnsi" w:hAnsiTheme="minorHAnsi"/>
          <w:b/>
          <w:noProof/>
          <w:szCs w:val="26"/>
        </w:rPr>
        <w:t>Time limit to have administrative decision reviewed</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 This scrutiny principle is relevant to the committee's consideration of legislation which sets time limits for applications to have administrative decisions reviewed.</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 xml:space="preserve">Section 90-80 of the bankruptcy rules sets a 60-day time limit for making applications to the court in relation to an act, omission or decision of a trustee of a regulated debtor's estate. The committee notes that this 60-day time limit does not appear to be envisaged in the enabling legislation and the ES does not provide information as to why the 60-day limit is necessary and appropriate. Further, the ES does not provide information as to whether persons who may be affected by this provision will be provided with information that clearly specifies the consequences of failure to make an application within the specified time limit. </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lastRenderedPageBreak/>
        <w:t>Section 90-80 also exempts applications to the court in relation to an act, omission or decision of a trustee of a regulated debtor's estate which are made by the Inspector-General. The ES states that this exemption from the time limit is required ‘as the Inspector-General requires further flexibility in the enforcement and regulation of trustees’. The ES does not provide any further information as to why it is necessary and appropriate to exempt the Inspector-General from the 60-day time limit to make such an application.</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403C23" w:rsidP="00F46816">
      <w:pPr>
        <w:ind w:left="2268" w:right="2222"/>
        <w:rPr>
          <w:rFonts w:asciiTheme="minorHAnsi" w:hAnsiTheme="minorHAnsi"/>
        </w:rPr>
      </w:pPr>
      <w:r>
        <w:rPr>
          <w:rFonts w:asciiTheme="minorHAnsi" w:hAnsiTheme="minorHAnsi"/>
        </w:rPr>
        <w:pict>
          <v:rect id="_x0000_i1029" style="width:0;height:1.5pt" o:hralign="center" o:hrstd="t" o:hr="t" fillcolor="#a0a0a0" stroked="f"/>
        </w:pict>
      </w:r>
    </w:p>
    <w:p w:rsidR="00DD61E3" w:rsidRPr="00F46816" w:rsidRDefault="00DD61E3" w:rsidP="00DD61E3">
      <w:pPr>
        <w:spacing w:after="240"/>
        <w:rPr>
          <w:rFonts w:asciiTheme="minorHAnsi" w:hAnsiTheme="minorHAnsi"/>
          <w:b/>
          <w:noProof/>
          <w:szCs w:val="26"/>
        </w:rPr>
      </w:pPr>
      <w:r w:rsidRPr="00F46816">
        <w:rPr>
          <w:rFonts w:asciiTheme="minorHAnsi" w:hAnsiTheme="minorHAnsi"/>
          <w:b/>
          <w:noProof/>
          <w:szCs w:val="26"/>
        </w:rPr>
        <w:t>Part 2 committee proceedings not bound by rules of evidence</w:t>
      </w:r>
    </w:p>
    <w:p w:rsidR="00DD61E3" w:rsidRPr="00F46816" w:rsidRDefault="00DD61E3" w:rsidP="00DD61E3">
      <w:pPr>
        <w:spacing w:after="0"/>
        <w:rPr>
          <w:rFonts w:asciiTheme="minorHAnsi" w:hAnsiTheme="minorHAnsi"/>
          <w:noProof/>
          <w:szCs w:val="26"/>
        </w:rPr>
      </w:pPr>
      <w:r w:rsidRPr="00F46816">
        <w:rPr>
          <w:rFonts w:asciiTheme="minorHAnsi" w:hAnsiTheme="minorHAnsi"/>
          <w:noProof/>
          <w:szCs w:val="26"/>
        </w:rPr>
        <w:t xml:space="preserve">The bankruptcy rules provide at section 50-55 that a Part 2 committee must observe natural justice and is not bound by any rules of evidence but may inform itself on any matter it sees fit. </w:t>
      </w:r>
    </w:p>
    <w:p w:rsidR="00DD61E3" w:rsidRPr="00F46816" w:rsidRDefault="00DD61E3" w:rsidP="00DD61E3">
      <w:pPr>
        <w:spacing w:after="0"/>
        <w:rPr>
          <w:rFonts w:asciiTheme="minorHAnsi" w:hAnsiTheme="minorHAnsi"/>
          <w:noProof/>
          <w:szCs w:val="26"/>
        </w:rPr>
      </w:pPr>
      <w:r w:rsidRPr="00F46816">
        <w:rPr>
          <w:rFonts w:asciiTheme="minorHAnsi" w:hAnsiTheme="minorHAnsi"/>
          <w:noProof/>
          <w:szCs w:val="26"/>
        </w:rPr>
        <w:t>The ES to the states:</w:t>
      </w:r>
    </w:p>
    <w:p w:rsidR="00DD61E3" w:rsidRPr="00F46816" w:rsidRDefault="00DD61E3" w:rsidP="00DD61E3">
      <w:pPr>
        <w:pStyle w:val="Quote"/>
        <w:rPr>
          <w:rFonts w:asciiTheme="minorHAnsi" w:hAnsiTheme="minorHAnsi"/>
          <w:noProof/>
        </w:rPr>
      </w:pPr>
      <w:r w:rsidRPr="00F46816">
        <w:rPr>
          <w:rFonts w:asciiTheme="minorHAnsi" w:hAnsiTheme="minorHAnsi"/>
          <w:noProof/>
        </w:rPr>
        <w:t>The requirement to observe natural justice brings with it an obligation for the committee to provide a practitioner with procedural fairness and that the decision must be made free from actual or apprehended bias. While it is not possible, or desirable, to provide an exhaustive list of how a committee will satisfy the need to afford natural justice, there are a range of procedural factors which it is expected that a committee will ensure are present in considering a matter, such as:</w:t>
      </w:r>
    </w:p>
    <w:p w:rsidR="00DD61E3" w:rsidRPr="00F46816" w:rsidRDefault="00DD61E3" w:rsidP="00EB476A">
      <w:pPr>
        <w:pStyle w:val="Quote"/>
        <w:numPr>
          <w:ilvl w:val="0"/>
          <w:numId w:val="30"/>
        </w:numPr>
        <w:rPr>
          <w:rFonts w:asciiTheme="minorHAnsi" w:hAnsiTheme="minorHAnsi"/>
          <w:noProof/>
        </w:rPr>
      </w:pPr>
      <w:r w:rsidRPr="00F46816">
        <w:rPr>
          <w:rFonts w:asciiTheme="minorHAnsi" w:hAnsiTheme="minorHAnsi"/>
          <w:noProof/>
        </w:rPr>
        <w:t>adequate disclosure to the practitioner so effective representations may be made</w:t>
      </w:r>
    </w:p>
    <w:p w:rsidR="00DD61E3" w:rsidRPr="00F46816" w:rsidRDefault="00DD61E3" w:rsidP="00EB476A">
      <w:pPr>
        <w:pStyle w:val="Quote"/>
        <w:numPr>
          <w:ilvl w:val="0"/>
          <w:numId w:val="30"/>
        </w:numPr>
        <w:rPr>
          <w:rFonts w:asciiTheme="minorHAnsi" w:hAnsiTheme="minorHAnsi"/>
          <w:noProof/>
        </w:rPr>
      </w:pPr>
      <w:r w:rsidRPr="00F46816">
        <w:rPr>
          <w:rFonts w:asciiTheme="minorHAnsi" w:hAnsiTheme="minorHAnsi"/>
          <w:noProof/>
        </w:rPr>
        <w:t>reasonable opportunity (or real chance) to present the person’s case to the decision-maker, and the requirement to consider the case or the representations, and</w:t>
      </w:r>
    </w:p>
    <w:p w:rsidR="00DD61E3" w:rsidRPr="00F46816" w:rsidRDefault="00DD61E3" w:rsidP="00EB476A">
      <w:pPr>
        <w:pStyle w:val="Quote"/>
        <w:numPr>
          <w:ilvl w:val="0"/>
          <w:numId w:val="30"/>
        </w:numPr>
        <w:rPr>
          <w:rFonts w:asciiTheme="minorHAnsi" w:hAnsiTheme="minorHAnsi"/>
          <w:noProof/>
        </w:rPr>
      </w:pPr>
      <w:r w:rsidRPr="00F46816">
        <w:rPr>
          <w:rFonts w:asciiTheme="minorHAnsi" w:hAnsiTheme="minorHAnsi"/>
          <w:noProof/>
        </w:rPr>
        <w:t>opportunity for a hearing where the practitioner can be legally represented, if they so wish.</w:t>
      </w:r>
    </w:p>
    <w:p w:rsidR="00DD61E3" w:rsidRPr="00F46816" w:rsidRDefault="00DD61E3" w:rsidP="00DD61E3">
      <w:pPr>
        <w:pStyle w:val="Quote"/>
        <w:rPr>
          <w:rFonts w:asciiTheme="minorHAnsi" w:hAnsiTheme="minorHAnsi"/>
          <w:noProof/>
        </w:rPr>
      </w:pPr>
      <w:r w:rsidRPr="00F46816">
        <w:rPr>
          <w:rFonts w:asciiTheme="minorHAnsi" w:hAnsiTheme="minorHAnsi"/>
          <w:noProof/>
        </w:rPr>
        <w:t>While not exhaustive of all circumstances which would represent a breach of natural justice, it will not be acceptable for a member of the committee to play multiple roles of accuser, witness or prosecutor and decision-maker. For that reason the delegate of the regulator would be expected to not have played a role in the investigation of the practitioner or the preparation of the case being considered.</w:t>
      </w:r>
    </w:p>
    <w:p w:rsidR="00DD61E3" w:rsidRPr="00F46816" w:rsidRDefault="00DD61E3" w:rsidP="00DD61E3">
      <w:pPr>
        <w:pStyle w:val="Quote"/>
        <w:ind w:left="0"/>
        <w:rPr>
          <w:rFonts w:asciiTheme="minorHAnsi" w:hAnsiTheme="minorHAnsi"/>
          <w:noProof/>
          <w:sz w:val="26"/>
          <w:szCs w:val="26"/>
        </w:rPr>
      </w:pPr>
      <w:r w:rsidRPr="00F46816">
        <w:rPr>
          <w:rFonts w:asciiTheme="minorHAnsi" w:hAnsiTheme="minorHAnsi"/>
          <w:noProof/>
          <w:sz w:val="26"/>
          <w:szCs w:val="26"/>
        </w:rPr>
        <w:t>The ES further provides:</w:t>
      </w:r>
    </w:p>
    <w:p w:rsidR="00DD61E3" w:rsidRPr="00F46816" w:rsidRDefault="00DD61E3" w:rsidP="00DD61E3">
      <w:pPr>
        <w:pStyle w:val="Quote"/>
        <w:rPr>
          <w:rFonts w:asciiTheme="minorHAnsi" w:hAnsiTheme="minorHAnsi"/>
          <w:noProof/>
        </w:rPr>
      </w:pPr>
      <w:r w:rsidRPr="00F46816">
        <w:rPr>
          <w:rFonts w:asciiTheme="minorHAnsi" w:hAnsiTheme="minorHAnsi"/>
          <w:noProof/>
        </w:rPr>
        <w:t>…committee proceedings will be inquisitorial proceedings where members are not restrained by judicial rules of evidence. This means that the committee will not hear submissions on whether information provided is admissible in a court of law or not.</w:t>
      </w:r>
    </w:p>
    <w:p w:rsidR="00DD61E3" w:rsidRPr="00F46816" w:rsidRDefault="00DD61E3" w:rsidP="00DD61E3">
      <w:pPr>
        <w:spacing w:after="0"/>
        <w:rPr>
          <w:rFonts w:asciiTheme="minorHAnsi" w:hAnsiTheme="minorHAnsi"/>
          <w:noProof/>
          <w:szCs w:val="26"/>
        </w:rPr>
      </w:pPr>
      <w:r w:rsidRPr="00F46816">
        <w:rPr>
          <w:rFonts w:asciiTheme="minorHAnsi" w:hAnsiTheme="minorHAnsi"/>
          <w:noProof/>
          <w:szCs w:val="26"/>
        </w:rPr>
        <w:lastRenderedPageBreak/>
        <w:t>The committee acknowledges that some Part 2 committee decisions are reviewable by the Administrative Appeals Tribunal,</w:t>
      </w:r>
      <w:r w:rsidRPr="00F46816">
        <w:rPr>
          <w:rStyle w:val="FootnoteReference"/>
          <w:rFonts w:asciiTheme="minorHAnsi" w:hAnsiTheme="minorHAnsi"/>
          <w:noProof/>
          <w:szCs w:val="26"/>
        </w:rPr>
        <w:footnoteReference w:id="23"/>
      </w:r>
      <w:r w:rsidRPr="00F46816">
        <w:rPr>
          <w:rFonts w:asciiTheme="minorHAnsi" w:hAnsiTheme="minorHAnsi"/>
          <w:noProof/>
          <w:szCs w:val="26"/>
        </w:rPr>
        <w:t xml:space="preserve"> which also is not bound by the rules of evidence.</w:t>
      </w:r>
      <w:r w:rsidRPr="00F46816">
        <w:rPr>
          <w:rStyle w:val="FootnoteReference"/>
          <w:rFonts w:asciiTheme="minorHAnsi" w:hAnsiTheme="minorHAnsi"/>
          <w:noProof/>
          <w:szCs w:val="26"/>
        </w:rPr>
        <w:footnoteReference w:id="24"/>
      </w:r>
      <w:r w:rsidRPr="00F46816">
        <w:rPr>
          <w:rFonts w:asciiTheme="minorHAnsi" w:hAnsiTheme="minorHAnsi"/>
          <w:noProof/>
          <w:szCs w:val="26"/>
        </w:rPr>
        <w:t xml:space="preserve"> However, the committee is interested in exploring why it is appropriate for Part 2 committee proceedings not to be bound by the rules of evidence; why the duty for Part 2 committees to afford procedural fairness (as opposed to natural justice) is not specified in the legislative instrument; and whether consideration has been given to the development of practice directions or guidelines to provide more detail in relation to how Part 2 committee proceedings will be conducted.</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30" style="width:0;height:1.5pt" o:hralign="center" o:hrstd="t" o:hr="t" fillcolor="#a0a0a0" stroked="f"/>
        </w:pict>
      </w:r>
    </w:p>
    <w:p w:rsidR="00DD61E3" w:rsidRPr="00F46816" w:rsidRDefault="00DD61E3" w:rsidP="00DD61E3">
      <w:pPr>
        <w:spacing w:before="0" w:after="0"/>
        <w:jc w:val="left"/>
        <w:rPr>
          <w:rFonts w:asciiTheme="minorHAnsi" w:hAnsiTheme="minorHAnsi"/>
          <w:b/>
          <w:noProof/>
          <w:szCs w:val="26"/>
        </w:rPr>
      </w:pPr>
      <w:r w:rsidRPr="00F46816">
        <w:rPr>
          <w:rFonts w:asciiTheme="minorHAnsi" w:hAnsiTheme="minorHAnsi"/>
          <w:b/>
          <w:noProof/>
          <w:szCs w:val="26"/>
        </w:rPr>
        <w:t>Delegation of legislative power</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Scrutiny principle (d) of the committee's terms of reference requires the committee to consider whether an instrument contains matters more appropriate for parliamentary enactment (that is, matters that should be enacted via primary rather than delegated legislation).</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 xml:space="preserve">The committee notes that the bankruptcy rules are made under new section 105-1 of the Insolvency Practice Schedule (Bankruptcy) which was inserted into the </w:t>
      </w:r>
      <w:r w:rsidRPr="00F46816">
        <w:rPr>
          <w:rFonts w:asciiTheme="minorHAnsi" w:hAnsiTheme="minorHAnsi"/>
          <w:i/>
          <w:noProof/>
          <w:szCs w:val="26"/>
        </w:rPr>
        <w:t>Bankruptcy Act 1966</w:t>
      </w:r>
      <w:r w:rsidRPr="00F46816">
        <w:rPr>
          <w:rFonts w:asciiTheme="minorHAnsi" w:hAnsiTheme="minorHAnsi"/>
          <w:noProof/>
          <w:szCs w:val="26"/>
        </w:rPr>
        <w:t xml:space="preserve"> by the </w:t>
      </w:r>
      <w:r w:rsidRPr="00F46816">
        <w:rPr>
          <w:rFonts w:asciiTheme="minorHAnsi" w:hAnsiTheme="minorHAnsi"/>
          <w:i/>
          <w:noProof/>
          <w:szCs w:val="26"/>
        </w:rPr>
        <w:t>Insolvency Law Reform Act 2016</w:t>
      </w:r>
      <w:r w:rsidRPr="00F46816">
        <w:rPr>
          <w:rFonts w:asciiTheme="minorHAnsi" w:hAnsiTheme="minorHAnsi"/>
          <w:noProof/>
          <w:szCs w:val="26"/>
        </w:rPr>
        <w:t>. The delegation of legislative power in this provision was referred to the committee's attention by the Senate Standing Committee for the Scrutiny of Bills.</w:t>
      </w:r>
      <w:r w:rsidRPr="00F46816">
        <w:rPr>
          <w:rStyle w:val="FootnoteReference"/>
          <w:rFonts w:asciiTheme="minorHAnsi" w:hAnsiTheme="minorHAnsi"/>
          <w:noProof/>
          <w:szCs w:val="26"/>
        </w:rPr>
        <w:footnoteReference w:id="25"/>
      </w:r>
    </w:p>
    <w:p w:rsidR="00DD61E3" w:rsidRPr="00F46816" w:rsidRDefault="00DD61E3" w:rsidP="00DD61E3">
      <w:pPr>
        <w:rPr>
          <w:rFonts w:asciiTheme="minorHAnsi" w:hAnsiTheme="minorHAnsi"/>
          <w:b/>
          <w:noProof/>
          <w:szCs w:val="26"/>
        </w:rPr>
      </w:pPr>
      <w:r w:rsidRPr="00F46816">
        <w:rPr>
          <w:rFonts w:asciiTheme="minorHAnsi" w:hAnsiTheme="minorHAnsi"/>
          <w:noProof/>
          <w:szCs w:val="26"/>
        </w:rPr>
        <w:t xml:space="preserve">The committee takes this opportunity to share and reiterate the view of the Senate Standing Committee for the Scrutiny of Bills that important matters should be included in primary legislation unless a compelling justification is provided for their inclusion in delegated legislation. </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draws the above to the attention of senators.</w:t>
      </w:r>
    </w:p>
    <w:p w:rsidR="00DD61E3" w:rsidRPr="00F46816" w:rsidRDefault="00DD61E3" w:rsidP="00DD61E3">
      <w:pPr>
        <w:pStyle w:val="Level1"/>
        <w:numPr>
          <w:ilvl w:val="0"/>
          <w:numId w:val="0"/>
        </w:numPr>
        <w:rPr>
          <w:rFonts w:asciiTheme="minorHAnsi" w:hAnsiTheme="minorHAnsi"/>
          <w:sz w:val="24"/>
          <w:szCs w:val="24"/>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Insolvency Practice Rules (Corporations) 2016 [F2016L01989]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Creates rules for the registration, discipline and remuneration of corporate insolvency practitioners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lastRenderedPageBreak/>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Corporations Act 2001</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Revenue and Financial Services</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 and (d)</w:t>
            </w:r>
          </w:p>
        </w:tc>
      </w:tr>
    </w:tbl>
    <w:p w:rsidR="00DD61E3" w:rsidRPr="00F46816" w:rsidRDefault="00DD61E3" w:rsidP="00DD61E3">
      <w:pPr>
        <w:spacing w:before="0" w:after="0"/>
        <w:rPr>
          <w:rFonts w:asciiTheme="minorHAnsi" w:hAnsiTheme="minorHAnsi"/>
          <w:sz w:val="24"/>
          <w:szCs w:val="24"/>
        </w:rPr>
      </w:pPr>
    </w:p>
    <w:p w:rsidR="00DD61E3" w:rsidRPr="00F46816" w:rsidRDefault="00DD61E3" w:rsidP="00DD61E3">
      <w:pPr>
        <w:spacing w:after="240"/>
        <w:rPr>
          <w:rFonts w:asciiTheme="minorHAnsi" w:hAnsiTheme="minorHAnsi"/>
          <w:b/>
          <w:noProof/>
          <w:szCs w:val="26"/>
        </w:rPr>
      </w:pPr>
      <w:r w:rsidRPr="00F46816">
        <w:rPr>
          <w:rFonts w:asciiTheme="minorHAnsi" w:hAnsiTheme="minorHAnsi"/>
          <w:b/>
          <w:noProof/>
          <w:szCs w:val="26"/>
        </w:rPr>
        <w:t>Drafting</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Section 75-270 of the</w:t>
      </w:r>
      <w:r w:rsidRPr="00F46816">
        <w:rPr>
          <w:rFonts w:asciiTheme="minorHAnsi" w:hAnsiTheme="minorHAnsi"/>
        </w:rPr>
        <w:t xml:space="preserve"> </w:t>
      </w:r>
      <w:r w:rsidRPr="00F46816">
        <w:rPr>
          <w:rFonts w:asciiTheme="minorHAnsi" w:hAnsiTheme="minorHAnsi"/>
          <w:noProof/>
          <w:szCs w:val="26"/>
        </w:rPr>
        <w:t xml:space="preserve">Insolvency Practice Rules (Corporations) 2016 [F2016L01989] (the corporations rules) provides that strict compliance with the rules for convening and holding a meeting (convened by an external administrator under section 439A of the </w:t>
      </w:r>
      <w:r w:rsidRPr="00F46816">
        <w:rPr>
          <w:rFonts w:asciiTheme="minorHAnsi" w:hAnsiTheme="minorHAnsi"/>
          <w:i/>
          <w:noProof/>
          <w:szCs w:val="26"/>
        </w:rPr>
        <w:t>Corporations Act 2001</w:t>
      </w:r>
      <w:r w:rsidRPr="00F46816">
        <w:rPr>
          <w:rFonts w:asciiTheme="minorHAnsi" w:hAnsiTheme="minorHAnsi"/>
          <w:noProof/>
          <w:szCs w:val="26"/>
        </w:rPr>
        <w:t xml:space="preserve">) will not be required in order for such a meeting to be validly held: substantial compliance will be sufficient. </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 xml:space="preserve">The commiteee notes that section 75-270 is identical to section 64ZF of the </w:t>
      </w:r>
      <w:r w:rsidRPr="00F46816">
        <w:rPr>
          <w:rFonts w:asciiTheme="minorHAnsi" w:hAnsiTheme="minorHAnsi"/>
          <w:i/>
          <w:noProof/>
          <w:szCs w:val="26"/>
        </w:rPr>
        <w:t>Bankruptcy Act 1966</w:t>
      </w:r>
      <w:r w:rsidRPr="00F46816">
        <w:rPr>
          <w:rFonts w:asciiTheme="minorHAnsi" w:hAnsiTheme="minorHAnsi"/>
          <w:noProof/>
          <w:szCs w:val="26"/>
        </w:rPr>
        <w:t xml:space="preserve">, which relates to meetings of creditors. However, the ES to the corporations rules provides no information about why this provision is necessary and appropriate with respect to meetings convened by an external administrator under section 439A of the </w:t>
      </w:r>
      <w:r w:rsidRPr="00F46816">
        <w:rPr>
          <w:rFonts w:asciiTheme="minorHAnsi" w:hAnsiTheme="minorHAnsi"/>
          <w:i/>
          <w:noProof/>
          <w:szCs w:val="26"/>
        </w:rPr>
        <w:t>Corporations Act 2001</w:t>
      </w:r>
      <w:r w:rsidRPr="00F46816">
        <w:rPr>
          <w:rFonts w:asciiTheme="minorHAnsi" w:hAnsiTheme="minorHAnsi"/>
          <w:noProof/>
          <w:szCs w:val="26"/>
        </w:rPr>
        <w:t>.</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 xml:space="preserve">The committee is concerned that the inclusion of section 72-270 may indicate that the provisions for convening and holding a meeting in the corporations rules may have been drafted too broadly. </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31" style="width:0;height:1.5pt" o:hralign="center" o:hrstd="t" o:hr="t" fillcolor="#a0a0a0" stroked="f"/>
        </w:pict>
      </w:r>
    </w:p>
    <w:p w:rsidR="00DD61E3" w:rsidRPr="00F46816" w:rsidRDefault="00DD61E3" w:rsidP="00DD61E3">
      <w:pPr>
        <w:spacing w:after="240"/>
        <w:rPr>
          <w:rFonts w:asciiTheme="minorHAnsi" w:hAnsiTheme="minorHAnsi"/>
          <w:b/>
          <w:noProof/>
          <w:szCs w:val="26"/>
        </w:rPr>
      </w:pPr>
      <w:r w:rsidRPr="00F46816">
        <w:rPr>
          <w:rFonts w:asciiTheme="minorHAnsi" w:hAnsiTheme="minorHAnsi"/>
          <w:b/>
          <w:noProof/>
          <w:szCs w:val="26"/>
        </w:rPr>
        <w:t>Part 2 committee proceedings not bound by rules of evidence</w:t>
      </w:r>
    </w:p>
    <w:p w:rsidR="00DD61E3" w:rsidRPr="00F46816" w:rsidRDefault="00DD61E3" w:rsidP="00DD61E3">
      <w:pPr>
        <w:spacing w:after="0"/>
        <w:rPr>
          <w:rFonts w:asciiTheme="minorHAnsi" w:hAnsiTheme="minorHAnsi"/>
          <w:noProof/>
          <w:szCs w:val="26"/>
        </w:rPr>
      </w:pPr>
      <w:r w:rsidRPr="00F46816">
        <w:rPr>
          <w:rFonts w:asciiTheme="minorHAnsi" w:hAnsiTheme="minorHAnsi"/>
          <w:noProof/>
          <w:szCs w:val="26"/>
        </w:rPr>
        <w:t xml:space="preserve">The corporations rules provide at section 50-55 that a Part 2 committee must observe natural justice and is not bound by any rules of evidence but may inform itself on any matter it sees fit. </w:t>
      </w:r>
    </w:p>
    <w:p w:rsidR="00DD61E3" w:rsidRPr="00F46816" w:rsidRDefault="00DD61E3" w:rsidP="00DD61E3">
      <w:pPr>
        <w:spacing w:after="0"/>
        <w:rPr>
          <w:rFonts w:asciiTheme="minorHAnsi" w:hAnsiTheme="minorHAnsi"/>
          <w:noProof/>
          <w:szCs w:val="26"/>
        </w:rPr>
      </w:pPr>
      <w:r w:rsidRPr="00F46816">
        <w:rPr>
          <w:rFonts w:asciiTheme="minorHAnsi" w:hAnsiTheme="minorHAnsi"/>
          <w:noProof/>
          <w:szCs w:val="26"/>
        </w:rPr>
        <w:t>The ES states:</w:t>
      </w:r>
    </w:p>
    <w:p w:rsidR="00DD61E3" w:rsidRPr="00F46816" w:rsidRDefault="00DD61E3" w:rsidP="00DD61E3">
      <w:pPr>
        <w:pStyle w:val="Quote"/>
        <w:rPr>
          <w:rFonts w:asciiTheme="minorHAnsi" w:hAnsiTheme="minorHAnsi"/>
          <w:noProof/>
        </w:rPr>
      </w:pPr>
      <w:r w:rsidRPr="00F46816">
        <w:rPr>
          <w:rFonts w:asciiTheme="minorHAnsi" w:hAnsiTheme="minorHAnsi"/>
          <w:noProof/>
        </w:rPr>
        <w:t>The requirement to observe natural justice brings with it an obligation for the committee to provide a practitioner with procedural fairness and that the decision must be made free from actual or apprehended bias. While it is not possible, or desirable, to provide an exhaustive list of how a committee will satisfy the need to afford natural justice, there are a range of procedural factors which it is expected that a committee will ensure are present in considering a matter, such as:</w:t>
      </w:r>
    </w:p>
    <w:p w:rsidR="00DD61E3" w:rsidRPr="00F46816" w:rsidRDefault="00DD61E3" w:rsidP="00EB476A">
      <w:pPr>
        <w:pStyle w:val="Quote"/>
        <w:numPr>
          <w:ilvl w:val="0"/>
          <w:numId w:val="30"/>
        </w:numPr>
        <w:rPr>
          <w:rFonts w:asciiTheme="minorHAnsi" w:hAnsiTheme="minorHAnsi"/>
          <w:noProof/>
        </w:rPr>
      </w:pPr>
      <w:r w:rsidRPr="00F46816">
        <w:rPr>
          <w:rFonts w:asciiTheme="minorHAnsi" w:hAnsiTheme="minorHAnsi"/>
          <w:noProof/>
        </w:rPr>
        <w:t>adequate disclosure to the practitioner so effective representations may be made</w:t>
      </w:r>
    </w:p>
    <w:p w:rsidR="00DD61E3" w:rsidRPr="00F46816" w:rsidRDefault="00DD61E3" w:rsidP="00EB476A">
      <w:pPr>
        <w:pStyle w:val="Quote"/>
        <w:numPr>
          <w:ilvl w:val="0"/>
          <w:numId w:val="30"/>
        </w:numPr>
        <w:rPr>
          <w:rFonts w:asciiTheme="minorHAnsi" w:hAnsiTheme="minorHAnsi"/>
          <w:noProof/>
        </w:rPr>
      </w:pPr>
      <w:r w:rsidRPr="00F46816">
        <w:rPr>
          <w:rFonts w:asciiTheme="minorHAnsi" w:hAnsiTheme="minorHAnsi"/>
          <w:noProof/>
        </w:rPr>
        <w:lastRenderedPageBreak/>
        <w:t>reasonable opportunity (or real chance) to present the person’s case to the decision-maker, and the requirement to consider the case or the representations, and</w:t>
      </w:r>
    </w:p>
    <w:p w:rsidR="00DD61E3" w:rsidRPr="00F46816" w:rsidRDefault="00DD61E3" w:rsidP="00EB476A">
      <w:pPr>
        <w:pStyle w:val="Quote"/>
        <w:numPr>
          <w:ilvl w:val="0"/>
          <w:numId w:val="30"/>
        </w:numPr>
        <w:rPr>
          <w:rFonts w:asciiTheme="minorHAnsi" w:hAnsiTheme="minorHAnsi"/>
          <w:noProof/>
        </w:rPr>
      </w:pPr>
      <w:r w:rsidRPr="00F46816">
        <w:rPr>
          <w:rFonts w:asciiTheme="minorHAnsi" w:hAnsiTheme="minorHAnsi"/>
          <w:noProof/>
        </w:rPr>
        <w:t>opportunity for a hearing where the practitioner can be legally represented, if they so wish.</w:t>
      </w:r>
    </w:p>
    <w:p w:rsidR="00DD61E3" w:rsidRPr="00F46816" w:rsidRDefault="00DD61E3" w:rsidP="00DD61E3">
      <w:pPr>
        <w:pStyle w:val="Quote"/>
        <w:rPr>
          <w:rFonts w:asciiTheme="minorHAnsi" w:hAnsiTheme="minorHAnsi"/>
          <w:noProof/>
        </w:rPr>
      </w:pPr>
      <w:r w:rsidRPr="00F46816">
        <w:rPr>
          <w:rFonts w:asciiTheme="minorHAnsi" w:hAnsiTheme="minorHAnsi"/>
          <w:noProof/>
        </w:rPr>
        <w:t>While not exhaustive of all circumstances which would represent a breach of natural justice, it will not be acceptable for a member of the committee to play multiple roles of accuser, witness or prosecutor and decision-maker. For that reason the delegate of the regulator would be expected to not have played a role in the investigation of the practitioner or the preparation of the case being considered.</w:t>
      </w:r>
    </w:p>
    <w:p w:rsidR="00DD61E3" w:rsidRPr="00F46816" w:rsidRDefault="00DD61E3" w:rsidP="00DD61E3">
      <w:pPr>
        <w:pStyle w:val="Quote"/>
        <w:ind w:left="0"/>
        <w:rPr>
          <w:rFonts w:asciiTheme="minorHAnsi" w:hAnsiTheme="minorHAnsi"/>
          <w:noProof/>
          <w:sz w:val="26"/>
          <w:szCs w:val="26"/>
        </w:rPr>
      </w:pPr>
    </w:p>
    <w:p w:rsidR="00DD61E3" w:rsidRPr="00F46816" w:rsidRDefault="00DD61E3" w:rsidP="00DD61E3">
      <w:pPr>
        <w:pStyle w:val="Quote"/>
        <w:ind w:left="0"/>
        <w:rPr>
          <w:rFonts w:asciiTheme="minorHAnsi" w:hAnsiTheme="minorHAnsi"/>
          <w:noProof/>
          <w:sz w:val="26"/>
          <w:szCs w:val="26"/>
        </w:rPr>
      </w:pPr>
      <w:r w:rsidRPr="00F46816">
        <w:rPr>
          <w:rFonts w:asciiTheme="minorHAnsi" w:hAnsiTheme="minorHAnsi"/>
          <w:noProof/>
          <w:sz w:val="26"/>
          <w:szCs w:val="26"/>
        </w:rPr>
        <w:t>The ES further provides:</w:t>
      </w:r>
    </w:p>
    <w:p w:rsidR="00DD61E3" w:rsidRPr="00F46816" w:rsidRDefault="00DD61E3" w:rsidP="00DD61E3">
      <w:pPr>
        <w:pStyle w:val="Quote"/>
        <w:rPr>
          <w:rFonts w:asciiTheme="minorHAnsi" w:hAnsiTheme="minorHAnsi"/>
          <w:noProof/>
        </w:rPr>
      </w:pPr>
      <w:r w:rsidRPr="00F46816">
        <w:rPr>
          <w:rFonts w:asciiTheme="minorHAnsi" w:hAnsiTheme="minorHAnsi"/>
          <w:noProof/>
        </w:rPr>
        <w:t>…committee proceedings will be inquisitorial proceedings where members are not restrained by judicial rules of evidence. This means that the committee will not hear submissions on whether information provided is admissible in a court of law or not.</w:t>
      </w:r>
    </w:p>
    <w:p w:rsidR="00DD61E3" w:rsidRPr="00F46816" w:rsidRDefault="00DD61E3" w:rsidP="00DD61E3">
      <w:pPr>
        <w:spacing w:after="0"/>
        <w:rPr>
          <w:rFonts w:asciiTheme="minorHAnsi" w:hAnsiTheme="minorHAnsi"/>
          <w:noProof/>
          <w:szCs w:val="26"/>
        </w:rPr>
      </w:pPr>
      <w:r w:rsidRPr="00F46816">
        <w:rPr>
          <w:rFonts w:asciiTheme="minorHAnsi" w:hAnsiTheme="minorHAnsi"/>
          <w:noProof/>
          <w:szCs w:val="26"/>
        </w:rPr>
        <w:t>The committee is interested in exploring why it is appropriate for Part 2 committee proceedings not to be bound by the rules of evidence; why the duty for Part 2 committees to afford procedural fairness (as opposed to natural justice) is not specified in the legislative instrument; and whether consideration has been given to the development of practice directions or guidelines to provide more detail in relation to how Part 2 committee proceedings will be conducted.</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32" style="width:0;height:1.5pt" o:hralign="center" o:hrstd="t" o:hr="t" fillcolor="#a0a0a0" stroked="f"/>
        </w:pict>
      </w:r>
    </w:p>
    <w:p w:rsidR="00DD61E3" w:rsidRPr="00F46816" w:rsidRDefault="00DD61E3" w:rsidP="00DD61E3">
      <w:pPr>
        <w:spacing w:after="240"/>
        <w:rPr>
          <w:rFonts w:asciiTheme="minorHAnsi" w:hAnsiTheme="minorHAnsi"/>
          <w:b/>
          <w:noProof/>
          <w:szCs w:val="26"/>
        </w:rPr>
      </w:pPr>
      <w:r w:rsidRPr="00F46816">
        <w:rPr>
          <w:rFonts w:asciiTheme="minorHAnsi" w:hAnsiTheme="minorHAnsi"/>
          <w:b/>
          <w:noProof/>
          <w:szCs w:val="26"/>
        </w:rPr>
        <w:t>Delegation of legislative power</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Scrutiny principle (d) of the committee's terms of reference requires the committee to consider whether an instrument contains matters more appropriate for parliamentary enactment (that is, matters that should be enacted via primary rather than delegated legislation).</w:t>
      </w:r>
    </w:p>
    <w:p w:rsidR="00DD61E3" w:rsidRPr="00F46816" w:rsidRDefault="00DD61E3" w:rsidP="00DD61E3">
      <w:pPr>
        <w:rPr>
          <w:rFonts w:asciiTheme="minorHAnsi" w:hAnsiTheme="minorHAnsi"/>
          <w:noProof/>
          <w:szCs w:val="26"/>
        </w:rPr>
      </w:pPr>
      <w:r w:rsidRPr="00F46816">
        <w:rPr>
          <w:rFonts w:asciiTheme="minorHAnsi" w:hAnsiTheme="minorHAnsi"/>
          <w:noProof/>
          <w:szCs w:val="26"/>
        </w:rPr>
        <w:t xml:space="preserve">The committee notes that the corporations rules are made under new section 105-1 of the Insolvency Practice Schedule (Corporations) which was inserted into the </w:t>
      </w:r>
      <w:r w:rsidRPr="00F46816">
        <w:rPr>
          <w:rFonts w:asciiTheme="minorHAnsi" w:hAnsiTheme="minorHAnsi"/>
          <w:i/>
          <w:noProof/>
          <w:szCs w:val="26"/>
        </w:rPr>
        <w:t>Corporations Act 2001</w:t>
      </w:r>
      <w:r w:rsidRPr="00F46816">
        <w:rPr>
          <w:rFonts w:asciiTheme="minorHAnsi" w:hAnsiTheme="minorHAnsi"/>
          <w:noProof/>
          <w:szCs w:val="26"/>
        </w:rPr>
        <w:t xml:space="preserve"> by the </w:t>
      </w:r>
      <w:r w:rsidRPr="00F46816">
        <w:rPr>
          <w:rFonts w:asciiTheme="minorHAnsi" w:hAnsiTheme="minorHAnsi"/>
          <w:i/>
          <w:noProof/>
          <w:szCs w:val="26"/>
        </w:rPr>
        <w:t>Insolvency Law Reform Act 2016</w:t>
      </w:r>
      <w:r w:rsidRPr="00F46816">
        <w:rPr>
          <w:rFonts w:asciiTheme="minorHAnsi" w:hAnsiTheme="minorHAnsi"/>
          <w:noProof/>
          <w:szCs w:val="26"/>
        </w:rPr>
        <w:t>. The delegation of legislative power in this provision was referred to the committee's attention by the Senate Standing Committee for the Scrutiny of Bills.</w:t>
      </w:r>
      <w:r w:rsidRPr="00F46816">
        <w:rPr>
          <w:rStyle w:val="FootnoteReference"/>
          <w:rFonts w:asciiTheme="minorHAnsi" w:hAnsiTheme="minorHAnsi"/>
          <w:noProof/>
          <w:szCs w:val="26"/>
        </w:rPr>
        <w:footnoteReference w:id="26"/>
      </w:r>
    </w:p>
    <w:p w:rsidR="00DD61E3" w:rsidRPr="00F46816" w:rsidRDefault="00DD61E3" w:rsidP="00DD61E3">
      <w:pPr>
        <w:rPr>
          <w:rFonts w:asciiTheme="minorHAnsi" w:hAnsiTheme="minorHAnsi"/>
          <w:b/>
          <w:noProof/>
          <w:szCs w:val="26"/>
        </w:rPr>
      </w:pPr>
      <w:r w:rsidRPr="00F46816">
        <w:rPr>
          <w:rFonts w:asciiTheme="minorHAnsi" w:hAnsiTheme="minorHAnsi"/>
          <w:noProof/>
          <w:szCs w:val="26"/>
        </w:rPr>
        <w:lastRenderedPageBreak/>
        <w:t xml:space="preserve">The committee takes this opportunity to share and reiterate the view of the Senate Standing Committee for the Scrutiny of Bills that important matters should be included in primary legislation unless a compelling justification is provided for their inclusion in delegated legislation. </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draws the above to the attention of senators.</w:t>
      </w:r>
    </w:p>
    <w:p w:rsidR="00DD61E3" w:rsidRPr="00F46816" w:rsidRDefault="00DD61E3" w:rsidP="00DD61E3">
      <w:pPr>
        <w:spacing w:before="0" w:after="0"/>
        <w:jc w:val="left"/>
        <w:rPr>
          <w:rFonts w:asciiTheme="minorHAnsi" w:hAnsiTheme="minorHAnsi"/>
          <w:b/>
          <w:noProof/>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Jervis Bay Territory Marine Safety Ordinance 2016 [F2016L01756]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Provides safety protections and navigation requirements for the Jervis Bay Territory similar to those applicable in NSW waters under the marine safety legislative regime established by the </w:t>
            </w:r>
            <w:r w:rsidRPr="00F46816">
              <w:rPr>
                <w:rFonts w:asciiTheme="minorHAnsi" w:hAnsiTheme="minorHAnsi"/>
                <w:i/>
                <w:noProof/>
                <w:sz w:val="24"/>
                <w:szCs w:val="24"/>
              </w:rPr>
              <w:t>New South Wales Marine Act 1998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20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Jervis Bay Territory Acceptance Act 1915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Infrastructure and Regional Development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 (b) and (d)</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Matter more appropriate for parliamentary enactment</w:t>
      </w:r>
    </w:p>
    <w:p w:rsidR="00DD61E3" w:rsidRPr="00F46816" w:rsidRDefault="00DD61E3" w:rsidP="00DD61E3">
      <w:pPr>
        <w:rPr>
          <w:rFonts w:asciiTheme="minorHAnsi" w:hAnsiTheme="minorHAnsi"/>
          <w:noProof/>
        </w:rPr>
      </w:pPr>
      <w:r w:rsidRPr="00F46816">
        <w:rPr>
          <w:rFonts w:asciiTheme="minorHAnsi" w:hAnsiTheme="minorHAnsi"/>
          <w:noProof/>
        </w:rPr>
        <w:t>The Jervis Bay Territory Marine Safety Ordinance 2016 [F2016L01756] (the ordinance) creates a number of offences that carry terms of up to 20 months imprisonment or impose penalties of up to 100 penalty units (currently $18 000).</w:t>
      </w:r>
      <w:bookmarkStart w:id="41" w:name="book16"/>
      <w:r w:rsidRPr="00F46816">
        <w:rPr>
          <w:rStyle w:val="FootnoteReference"/>
          <w:rFonts w:asciiTheme="minorHAnsi" w:hAnsiTheme="minorHAnsi"/>
          <w:noProof/>
        </w:rPr>
        <w:footnoteReference w:id="27"/>
      </w:r>
      <w:bookmarkEnd w:id="41"/>
    </w:p>
    <w:p w:rsidR="00DD61E3" w:rsidRPr="00F46816" w:rsidRDefault="00DD61E3" w:rsidP="00DD61E3">
      <w:pPr>
        <w:rPr>
          <w:rFonts w:asciiTheme="minorHAnsi" w:hAnsiTheme="minorHAnsi"/>
          <w:iCs/>
          <w:noProof/>
        </w:rPr>
      </w:pPr>
      <w:r w:rsidRPr="00F46816">
        <w:rPr>
          <w:rFonts w:asciiTheme="minorHAnsi" w:hAnsiTheme="minorHAnsi"/>
          <w:noProof/>
        </w:rPr>
        <w:t xml:space="preserve">The committee notes that the Attorney-General's Department's </w:t>
      </w:r>
      <w:r w:rsidRPr="00F46816">
        <w:rPr>
          <w:rFonts w:asciiTheme="minorHAnsi" w:hAnsiTheme="minorHAnsi"/>
          <w:i/>
          <w:iCs/>
          <w:noProof/>
        </w:rPr>
        <w:t>Guide</w:t>
      </w:r>
      <w:r w:rsidRPr="00F46816">
        <w:rPr>
          <w:rFonts w:asciiTheme="minorHAnsi" w:hAnsiTheme="minorHAnsi"/>
          <w:noProof/>
        </w:rPr>
        <w:t> </w:t>
      </w:r>
      <w:r w:rsidRPr="00F46816">
        <w:rPr>
          <w:rFonts w:asciiTheme="minorHAnsi" w:hAnsiTheme="minorHAnsi"/>
          <w:i/>
          <w:iCs/>
          <w:noProof/>
        </w:rPr>
        <w:t>to Framing Commonwealth Offences, Infringement Notices and Enforcement Powers</w:t>
      </w:r>
      <w:r w:rsidRPr="00F46816">
        <w:rPr>
          <w:rFonts w:asciiTheme="minorHAnsi" w:hAnsiTheme="minorHAnsi"/>
          <w:iCs/>
          <w:noProof/>
        </w:rPr>
        <w:t xml:space="preserve"> (the Guide) states that regulations should not be authorised to impose fines exceeding 50 penalty units or create offences that are punishable by imprisonment. The Guide further notes:</w:t>
      </w:r>
    </w:p>
    <w:p w:rsidR="00DD61E3" w:rsidRPr="00F46816" w:rsidRDefault="00DD61E3" w:rsidP="00DD61E3">
      <w:pPr>
        <w:pStyle w:val="Quote"/>
        <w:spacing w:before="120"/>
        <w:rPr>
          <w:rFonts w:asciiTheme="minorHAnsi" w:hAnsiTheme="minorHAnsi"/>
          <w:noProof/>
        </w:rPr>
      </w:pPr>
      <w:r w:rsidRPr="00F46816">
        <w:rPr>
          <w:rFonts w:asciiTheme="minorHAnsi" w:hAnsiTheme="minorHAnsi"/>
          <w:noProof/>
        </w:rPr>
        <w:lastRenderedPageBreak/>
        <w:t>Almost all Commonwealth Acts enacted in recent years that authorise the creation of offences in subordinate legislation have specified the maximum penalty that may be imposed as 50 penalty units or less. Penalties of imprisonment have not been authorised.</w:t>
      </w:r>
      <w:bookmarkStart w:id="42" w:name="book17"/>
      <w:r w:rsidRPr="00F46816">
        <w:rPr>
          <w:rStyle w:val="FootnoteReference"/>
          <w:rFonts w:asciiTheme="minorHAnsi" w:hAnsiTheme="minorHAnsi"/>
          <w:noProof/>
        </w:rPr>
        <w:footnoteReference w:id="28"/>
      </w:r>
      <w:bookmarkEnd w:id="42"/>
    </w:p>
    <w:p w:rsidR="00DD61E3" w:rsidRPr="00F46816" w:rsidRDefault="00DD61E3" w:rsidP="00DD61E3">
      <w:pPr>
        <w:rPr>
          <w:rFonts w:asciiTheme="minorHAnsi" w:hAnsiTheme="minorHAnsi"/>
          <w:noProof/>
        </w:rPr>
      </w:pPr>
      <w:r w:rsidRPr="00F46816">
        <w:rPr>
          <w:rFonts w:asciiTheme="minorHAnsi" w:hAnsiTheme="minorHAnsi"/>
          <w:noProof/>
        </w:rPr>
        <w:t xml:space="preserve">The ES to the ordinance, while acknowledging these statements in the Guide, states: </w:t>
      </w:r>
    </w:p>
    <w:p w:rsidR="00DD61E3" w:rsidRPr="00F46816" w:rsidRDefault="00DD61E3" w:rsidP="00DD61E3">
      <w:pPr>
        <w:pStyle w:val="Quote"/>
        <w:spacing w:before="120"/>
        <w:rPr>
          <w:rFonts w:asciiTheme="minorHAnsi" w:hAnsiTheme="minorHAnsi"/>
          <w:noProof/>
        </w:rPr>
      </w:pPr>
      <w:r w:rsidRPr="00F46816">
        <w:rPr>
          <w:rFonts w:asciiTheme="minorHAnsi" w:hAnsiTheme="minorHAnsi"/>
          <w:noProof/>
        </w:rPr>
        <w:t>The primary policy goal of the Ordinance is to provide a similar level of protection of vessel owners, operators and other people in JBT [Jervis Bay Territory] waters, to that already enjoyed by people in the adjoining NSW waters. It is desirable for a person to be subject to a comparable penalty for an offence committed in JBT waters as for the same offence committed a few kilometres away in NSW waters. Consequently, in some instances in the Ordinance, consistent with NSW legislation, penalties of greater than 50 penalty units or penalties involving terms of imprisonment are imposed.</w:t>
      </w:r>
    </w:p>
    <w:p w:rsidR="00DD61E3" w:rsidRPr="00F46816" w:rsidRDefault="00DD61E3" w:rsidP="00DD61E3">
      <w:pPr>
        <w:pStyle w:val="Quote"/>
        <w:spacing w:before="120"/>
        <w:rPr>
          <w:rFonts w:asciiTheme="minorHAnsi" w:hAnsiTheme="minorHAnsi"/>
          <w:noProof/>
        </w:rPr>
      </w:pPr>
      <w:r w:rsidRPr="00F46816">
        <w:rPr>
          <w:rFonts w:asciiTheme="minorHAnsi" w:hAnsiTheme="minorHAnsi"/>
          <w:noProof/>
        </w:rPr>
        <w:t xml:space="preserve">The scope of the Ordinance-making power in section 4F of the Acceptance Act is very broad (Ordinances may be made for the peace, order and good government of the Territory) and it may have been a Parliamentary intention that Ordinances be the primary vehicle of legislating for the JBT. Finally, other JBT Ordinances contain offence provisions, some with penalties including terms of imprisonment (see, for example, the Jervis Bay Territory Emergency Management Ordinance 2015, section 24). </w:t>
      </w:r>
    </w:p>
    <w:p w:rsidR="00DD61E3" w:rsidRPr="00F46816" w:rsidRDefault="00DD61E3" w:rsidP="00DD61E3">
      <w:pPr>
        <w:pStyle w:val="Quote"/>
        <w:spacing w:before="120"/>
        <w:rPr>
          <w:rFonts w:asciiTheme="minorHAnsi" w:hAnsiTheme="minorHAnsi"/>
          <w:noProof/>
        </w:rPr>
      </w:pPr>
      <w:r w:rsidRPr="00F46816">
        <w:rPr>
          <w:rFonts w:asciiTheme="minorHAnsi" w:hAnsiTheme="minorHAnsi"/>
          <w:noProof/>
        </w:rPr>
        <w:t>In each instance in the Ordinance, where a penalty involves a term of imprisonment or a penalty of greater than 50 penalty units, the description of the section in the Explanatory Statement notes the comparable provision in NSW legislation that the penalty is based. The Attorney-General’s Department was consulted in relation to penalties during the development of the Ordinance.</w:t>
      </w:r>
    </w:p>
    <w:p w:rsidR="00DD61E3" w:rsidRPr="00F46816" w:rsidRDefault="00DD61E3" w:rsidP="00DD61E3">
      <w:pPr>
        <w:rPr>
          <w:rFonts w:asciiTheme="minorHAnsi" w:hAnsiTheme="minorHAnsi"/>
          <w:noProof/>
        </w:rPr>
      </w:pPr>
      <w:r w:rsidRPr="00F46816">
        <w:rPr>
          <w:rFonts w:asciiTheme="minorHAnsi" w:hAnsiTheme="minorHAnsi"/>
          <w:noProof/>
        </w:rPr>
        <w:t xml:space="preserve">The committee acknowledges that the ordinance-making power in the </w:t>
      </w:r>
      <w:r w:rsidRPr="00F46816">
        <w:rPr>
          <w:rFonts w:asciiTheme="minorHAnsi" w:hAnsiTheme="minorHAnsi"/>
          <w:i/>
          <w:noProof/>
        </w:rPr>
        <w:t>Jervis Bay Territory Acceptance Act 1915</w:t>
      </w:r>
      <w:r w:rsidRPr="00F46816">
        <w:rPr>
          <w:rFonts w:asciiTheme="minorHAnsi" w:hAnsiTheme="minorHAnsi"/>
          <w:noProof/>
        </w:rPr>
        <w:t xml:space="preserve"> (Acceptance Act) is broad in scope. However, it does not consider that the information provided in the ES adequately justifies the imposition of terms of imprisonment in the absence of an express power to do so. In this regard, the committee notes advice received from the Office of Parliamentary Counsel in 2014 that:</w:t>
      </w:r>
    </w:p>
    <w:p w:rsidR="00DD61E3" w:rsidRPr="00F46816" w:rsidRDefault="00DD61E3" w:rsidP="00DD61E3">
      <w:pPr>
        <w:pStyle w:val="Quote"/>
        <w:rPr>
          <w:rFonts w:asciiTheme="minorHAnsi" w:hAnsiTheme="minorHAnsi"/>
          <w:noProof/>
        </w:rPr>
      </w:pPr>
      <w:r w:rsidRPr="00F46816">
        <w:rPr>
          <w:rFonts w:asciiTheme="minorHAnsi" w:hAnsiTheme="minorHAnsi"/>
          <w:noProof/>
        </w:rPr>
        <w:t>[t]he types of provisions…that should be included in regulations include provisions dealing with offences and powers of arrest, detention, entry, search or seizure. Such provisions are not authorised by a general rule-</w:t>
      </w:r>
      <w:r w:rsidRPr="00F46816">
        <w:rPr>
          <w:rFonts w:asciiTheme="minorHAnsi" w:hAnsiTheme="minorHAnsi"/>
          <w:noProof/>
        </w:rPr>
        <w:lastRenderedPageBreak/>
        <w:t>making power (</w:t>
      </w:r>
      <w:r w:rsidRPr="00F46816">
        <w:rPr>
          <w:rFonts w:asciiTheme="minorHAnsi" w:hAnsiTheme="minorHAnsi"/>
          <w:i/>
          <w:noProof/>
        </w:rPr>
        <w:t>or a general regulation-making power</w:t>
      </w:r>
      <w:r w:rsidRPr="00F46816">
        <w:rPr>
          <w:rFonts w:asciiTheme="minorHAnsi" w:hAnsiTheme="minorHAnsi"/>
          <w:noProof/>
        </w:rPr>
        <w:t xml:space="preserve">). If such provisions are required for an Act that includes only a general rule-making power, </w:t>
      </w:r>
      <w:r w:rsidRPr="00F46816">
        <w:rPr>
          <w:rFonts w:asciiTheme="minorHAnsi" w:hAnsiTheme="minorHAnsi"/>
          <w:i/>
          <w:noProof/>
        </w:rPr>
        <w:t>it would be necessary to amend the Act to include a regulation-making power that expressly authorises the provisions</w:t>
      </w:r>
      <w:r w:rsidRPr="00F46816">
        <w:rPr>
          <w:rFonts w:asciiTheme="minorHAnsi" w:hAnsiTheme="minorHAnsi"/>
          <w:noProof/>
        </w:rPr>
        <w:t>.</w:t>
      </w:r>
      <w:bookmarkStart w:id="43" w:name="book18"/>
      <w:r w:rsidRPr="00F46816">
        <w:rPr>
          <w:rStyle w:val="FootnoteReference"/>
          <w:rFonts w:asciiTheme="minorHAnsi" w:hAnsiTheme="minorHAnsi"/>
          <w:noProof/>
        </w:rPr>
        <w:footnoteReference w:id="29"/>
      </w:r>
      <w:bookmarkEnd w:id="43"/>
      <w:r w:rsidRPr="00F46816">
        <w:rPr>
          <w:rFonts w:asciiTheme="minorHAnsi" w:hAnsiTheme="minorHAnsi"/>
          <w:noProof/>
        </w:rPr>
        <w:t xml:space="preserve"> (emphasis added)</w:t>
      </w:r>
    </w:p>
    <w:p w:rsidR="00DD61E3" w:rsidRPr="00F46816" w:rsidRDefault="00DD61E3" w:rsidP="00DD61E3">
      <w:pPr>
        <w:rPr>
          <w:rFonts w:asciiTheme="minorHAnsi" w:hAnsiTheme="minorHAnsi"/>
          <w:noProof/>
        </w:rPr>
      </w:pPr>
      <w:r w:rsidRPr="00F46816">
        <w:rPr>
          <w:rFonts w:asciiTheme="minorHAnsi" w:hAnsiTheme="minorHAnsi"/>
          <w:noProof/>
        </w:rPr>
        <w:t>The committee further notes that, while other JBT ordinances contain offence provisions, the primary source of offence provisions for the JBT (and of laws for the JBT generally) appears to be laws of the Australian Capital Territory, by virtue of section 4A of the Acceptance Act. Noting that the Acceptance Act was enacted in 1915, the committee is interested in whether there is now a need for offences carrying terms of imprisonment to be created specifically for the JBT; and whether consideration should be given to amending the Acceptance Act to do so directly or to provide an express power to authorise the inclusion of such provisions in JBT ordinances.</w:t>
      </w:r>
    </w:p>
    <w:p w:rsidR="00DD61E3" w:rsidRPr="00F46816" w:rsidRDefault="00DD61E3" w:rsidP="00DD61E3">
      <w:pPr>
        <w:pStyle w:val="Level1"/>
        <w:numPr>
          <w:ilvl w:val="0"/>
          <w:numId w:val="0"/>
        </w:numPr>
        <w:rPr>
          <w:rFonts w:asciiTheme="minorHAnsi" w:hAnsiTheme="minorHAnsi"/>
          <w:b/>
          <w:noProof/>
        </w:rPr>
      </w:pPr>
      <w:r w:rsidRPr="00F46816">
        <w:rPr>
          <w:rFonts w:asciiTheme="minorHAnsi" w:hAnsiTheme="minorHAnsi"/>
          <w:b/>
          <w:noProof/>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33" style="width:0;height:1.5pt" o:hralign="center" o:hrstd="t" o:hr="t" fillcolor="#a0a0a0" stroked="f"/>
        </w:pict>
      </w:r>
    </w:p>
    <w:p w:rsidR="00DD61E3" w:rsidRPr="00F46816" w:rsidRDefault="00DD61E3" w:rsidP="00DD61E3">
      <w:pPr>
        <w:rPr>
          <w:rFonts w:asciiTheme="minorHAnsi" w:hAnsiTheme="minorHAnsi"/>
          <w:b/>
          <w:bCs/>
          <w:noProof/>
        </w:rPr>
      </w:pPr>
      <w:r w:rsidRPr="00F46816">
        <w:rPr>
          <w:rFonts w:asciiTheme="minorHAnsi" w:hAnsiTheme="minorHAnsi"/>
          <w:b/>
          <w:bCs/>
          <w:noProof/>
        </w:rPr>
        <w:t>Insufficient information regarding strict liability offences</w:t>
      </w:r>
    </w:p>
    <w:p w:rsidR="00DD61E3" w:rsidRPr="00F46816" w:rsidRDefault="00DD61E3" w:rsidP="00DD61E3">
      <w:pPr>
        <w:rPr>
          <w:rFonts w:asciiTheme="minorHAnsi" w:hAnsiTheme="minorHAnsi"/>
          <w:noProof/>
        </w:rPr>
      </w:pPr>
      <w:r w:rsidRPr="00F46816">
        <w:rPr>
          <w:rFonts w:asciiTheme="minorHAnsi" w:hAnsiTheme="minorHAnsi"/>
          <w:noProof/>
        </w:rPr>
        <w:t>The ordinance creates three strict liability offences:</w:t>
      </w:r>
    </w:p>
    <w:p w:rsidR="00DD61E3" w:rsidRPr="00F46816" w:rsidRDefault="00DD61E3" w:rsidP="00DD61E3">
      <w:pPr>
        <w:pStyle w:val="Bullet1"/>
        <w:rPr>
          <w:rFonts w:asciiTheme="minorHAnsi" w:hAnsiTheme="minorHAnsi"/>
          <w:noProof/>
        </w:rPr>
      </w:pPr>
      <w:r w:rsidRPr="00F46816">
        <w:rPr>
          <w:rFonts w:asciiTheme="minorHAnsi" w:hAnsiTheme="minorHAnsi"/>
          <w:noProof/>
        </w:rPr>
        <w:t>Subsection 87(6) creates a strict liability offence for failing: to show, or demonstrate to a police officer the operation of, machinery or equipment on a vessel; to give a police officer your name, residential address, date of birth or evidence of your identity; or, where a police officer boards a vessel, to stop or manoeuvre the vessel as required by the police officer;</w:t>
      </w:r>
    </w:p>
    <w:p w:rsidR="00DD61E3" w:rsidRPr="00F46816" w:rsidRDefault="00DD61E3" w:rsidP="00DD61E3">
      <w:pPr>
        <w:pStyle w:val="Bullet1"/>
        <w:rPr>
          <w:rFonts w:asciiTheme="minorHAnsi" w:hAnsiTheme="minorHAnsi"/>
          <w:noProof/>
        </w:rPr>
      </w:pPr>
      <w:r w:rsidRPr="00F46816">
        <w:rPr>
          <w:rFonts w:asciiTheme="minorHAnsi" w:hAnsiTheme="minorHAnsi"/>
          <w:noProof/>
        </w:rPr>
        <w:t>Subsection 105(4) creates a strict liability offence for failing to take reasonable steps to facilitate a police officer to board a vessel; and</w:t>
      </w:r>
    </w:p>
    <w:p w:rsidR="00DD61E3" w:rsidRPr="00F46816" w:rsidRDefault="00DD61E3" w:rsidP="00DD61E3">
      <w:pPr>
        <w:pStyle w:val="Bullet1"/>
        <w:rPr>
          <w:rFonts w:asciiTheme="minorHAnsi" w:hAnsiTheme="minorHAnsi"/>
          <w:noProof/>
        </w:rPr>
      </w:pPr>
      <w:r w:rsidRPr="00F46816">
        <w:rPr>
          <w:rFonts w:asciiTheme="minorHAnsi" w:hAnsiTheme="minorHAnsi"/>
          <w:noProof/>
        </w:rPr>
        <w:t>Section 113 creates a strict liability offence for breaching a condition of an exemption under sections 111 or 112 of the Ordinance.</w:t>
      </w:r>
    </w:p>
    <w:p w:rsidR="00DD61E3" w:rsidRPr="00F46816" w:rsidRDefault="00DD61E3" w:rsidP="00DD61E3">
      <w:pPr>
        <w:rPr>
          <w:rFonts w:asciiTheme="minorHAnsi" w:hAnsiTheme="minorHAnsi"/>
          <w:noProof/>
        </w:rPr>
      </w:pPr>
      <w:r w:rsidRPr="00F46816">
        <w:rPr>
          <w:rFonts w:asciiTheme="minorHAnsi" w:hAnsiTheme="minorHAnsi"/>
          <w:noProof/>
        </w:rPr>
        <w:t>The first two offences carry penalties of 50 penalty units (currently $9000), and the offence under section 113 carries a penalty of 60 penalty units (currently $10 800). Each of the offences allows a defence of honest and reasonable mistake of fact to be raised.</w:t>
      </w:r>
    </w:p>
    <w:p w:rsidR="00DD61E3" w:rsidRPr="00F46816" w:rsidRDefault="00DD61E3" w:rsidP="00DD61E3">
      <w:pPr>
        <w:rPr>
          <w:rFonts w:asciiTheme="minorHAnsi" w:hAnsiTheme="minorHAnsi"/>
          <w:noProof/>
        </w:rPr>
      </w:pPr>
      <w:r w:rsidRPr="00F46816">
        <w:rPr>
          <w:rFonts w:asciiTheme="minorHAnsi" w:hAnsiTheme="minorHAnsi"/>
          <w:noProof/>
        </w:rPr>
        <w:t>With respect to these offences, the ES to the ordinance states:</w:t>
      </w:r>
    </w:p>
    <w:p w:rsidR="00DD61E3" w:rsidRPr="00F46816" w:rsidRDefault="00DD61E3" w:rsidP="00DD61E3">
      <w:pPr>
        <w:pStyle w:val="Quote"/>
        <w:rPr>
          <w:rFonts w:asciiTheme="minorHAnsi" w:hAnsiTheme="minorHAnsi"/>
          <w:noProof/>
        </w:rPr>
      </w:pPr>
      <w:r w:rsidRPr="00F46816">
        <w:rPr>
          <w:rFonts w:asciiTheme="minorHAnsi" w:hAnsiTheme="minorHAnsi"/>
          <w:noProof/>
        </w:rPr>
        <w:t xml:space="preserve">Failing to assist the police by not demonstrating the operation of equipment, identifying oneself, or manoeuvring a vessel as directed, may </w:t>
      </w:r>
      <w:r w:rsidRPr="00F46816">
        <w:rPr>
          <w:rFonts w:asciiTheme="minorHAnsi" w:hAnsiTheme="minorHAnsi"/>
          <w:noProof/>
        </w:rPr>
        <w:lastRenderedPageBreak/>
        <w:t>hinder the police in their ability to enforce the Ordinance, and may compromise the safety of the person, the police officer or the public. For this reason, this offence has been prescribed as a strict liability offence…</w:t>
      </w:r>
    </w:p>
    <w:p w:rsidR="00DD61E3" w:rsidRPr="00F46816" w:rsidRDefault="00DD61E3" w:rsidP="00DD61E3">
      <w:pPr>
        <w:pStyle w:val="Quote"/>
        <w:rPr>
          <w:rFonts w:asciiTheme="minorHAnsi" w:hAnsiTheme="minorHAnsi"/>
          <w:noProof/>
        </w:rPr>
      </w:pPr>
      <w:r w:rsidRPr="00F46816">
        <w:rPr>
          <w:rFonts w:asciiTheme="minorHAnsi" w:hAnsiTheme="minorHAnsi"/>
          <w:noProof/>
        </w:rPr>
        <w:t>The offence applies if a person does not provide a safe and practicable way for police to board the vessel. If boarding of the vessel is not facilitated, police will be unable to carry out their duty to enforce compliance with the Ordinance, which is why the offence has been prescribed as a strict liability offence…</w:t>
      </w:r>
    </w:p>
    <w:p w:rsidR="00DD61E3" w:rsidRPr="00F46816" w:rsidRDefault="00DD61E3" w:rsidP="00DD61E3">
      <w:pPr>
        <w:pStyle w:val="Quote"/>
        <w:rPr>
          <w:rFonts w:asciiTheme="minorHAnsi" w:hAnsiTheme="minorHAnsi"/>
          <w:noProof/>
        </w:rPr>
      </w:pPr>
      <w:r w:rsidRPr="00F46816">
        <w:rPr>
          <w:rFonts w:asciiTheme="minorHAnsi" w:hAnsiTheme="minorHAnsi"/>
          <w:noProof/>
        </w:rPr>
        <w:t>Breaching a condition could compromise public safety, or the safety of individuals on a vessel, which is why this offence has been designated as a strict liability offence. People operating a vessel under a conditional exemption are placed on notice to avoid breaching any condition of that exemption.</w:t>
      </w:r>
    </w:p>
    <w:p w:rsidR="00DD61E3" w:rsidRPr="00F46816" w:rsidRDefault="00DD61E3" w:rsidP="00DD61E3">
      <w:pPr>
        <w:rPr>
          <w:rFonts w:asciiTheme="minorHAnsi" w:hAnsiTheme="minorHAnsi"/>
          <w:noProof/>
        </w:rPr>
      </w:pPr>
      <w:r w:rsidRPr="00F46816">
        <w:rPr>
          <w:rFonts w:asciiTheme="minorHAnsi" w:hAnsiTheme="minorHAnsi"/>
          <w:noProof/>
        </w:rPr>
        <w:t xml:space="preserve">Given the potential consequences of strict liability offence provisions for the defendant, the committee generally requires a detailed justification for the inclusion of any such offences in delegated legislation. While the ES establishes why offences are needed to protect public and individual safety and to enable police to enforce compliance with the ordinance, the ES does not provide sufficient detail to justify the framing of the offences as strict liability offences. In this respect, the committee notes the following guidance in relation to framing strict liability offences contained in the Attorney-General's Department, </w:t>
      </w:r>
      <w:r w:rsidRPr="00F46816">
        <w:rPr>
          <w:rFonts w:asciiTheme="minorHAnsi" w:hAnsiTheme="minorHAnsi"/>
          <w:i/>
          <w:noProof/>
        </w:rPr>
        <w:t>A Guide to Framing Commonwealth Offences, Infringement Notice and Enforcement Powers</w:t>
      </w:r>
      <w:r w:rsidRPr="00F46816">
        <w:rPr>
          <w:rFonts w:asciiTheme="minorHAnsi" w:hAnsiTheme="minorHAnsi"/>
          <w:noProof/>
        </w:rPr>
        <w:t xml:space="preserve"> (the Guide):</w:t>
      </w:r>
    </w:p>
    <w:p w:rsidR="00DD61E3" w:rsidRPr="00F46816" w:rsidRDefault="00DD61E3" w:rsidP="00DD61E3">
      <w:pPr>
        <w:pStyle w:val="Quote"/>
        <w:rPr>
          <w:rFonts w:asciiTheme="minorHAnsi" w:hAnsiTheme="minorHAnsi"/>
          <w:noProof/>
        </w:rPr>
      </w:pPr>
      <w:r w:rsidRPr="00F46816">
        <w:rPr>
          <w:rFonts w:asciiTheme="minorHAnsi" w:hAnsiTheme="minorHAnsi"/>
          <w:noProof/>
        </w:rPr>
        <w:t xml:space="preserve">Application of strict or absolute liability to </w:t>
      </w:r>
      <w:r w:rsidRPr="00F46816">
        <w:rPr>
          <w:rFonts w:asciiTheme="minorHAnsi" w:hAnsiTheme="minorHAnsi"/>
          <w:i/>
          <w:noProof/>
        </w:rPr>
        <w:t>all</w:t>
      </w:r>
      <w:r w:rsidRPr="00F46816">
        <w:rPr>
          <w:rFonts w:asciiTheme="minorHAnsi" w:hAnsiTheme="minorHAnsi"/>
          <w:noProof/>
        </w:rPr>
        <w:t xml:space="preserve"> physical elements of an offence is generally only considered appropriate where all of the following apply.</w:t>
      </w:r>
    </w:p>
    <w:p w:rsidR="00DD61E3" w:rsidRPr="00F46816" w:rsidRDefault="00DD61E3" w:rsidP="00EB476A">
      <w:pPr>
        <w:pStyle w:val="Quote"/>
        <w:numPr>
          <w:ilvl w:val="0"/>
          <w:numId w:val="27"/>
        </w:numPr>
        <w:rPr>
          <w:rFonts w:asciiTheme="minorHAnsi" w:hAnsiTheme="minorHAnsi"/>
          <w:noProof/>
        </w:rPr>
      </w:pPr>
      <w:r w:rsidRPr="00F46816">
        <w:rPr>
          <w:rFonts w:asciiTheme="minorHAnsi" w:hAnsiTheme="minorHAnsi"/>
          <w:noProof/>
        </w:rPr>
        <w:t>The offence is not punishable by imprisonment.</w:t>
      </w:r>
    </w:p>
    <w:p w:rsidR="00DD61E3" w:rsidRPr="00F46816" w:rsidRDefault="00DD61E3" w:rsidP="00EB476A">
      <w:pPr>
        <w:pStyle w:val="Quote"/>
        <w:numPr>
          <w:ilvl w:val="0"/>
          <w:numId w:val="27"/>
        </w:numPr>
        <w:rPr>
          <w:rFonts w:asciiTheme="minorHAnsi" w:hAnsiTheme="minorHAnsi"/>
          <w:noProof/>
        </w:rPr>
      </w:pPr>
      <w:r w:rsidRPr="00F46816">
        <w:rPr>
          <w:rFonts w:asciiTheme="minorHAnsi" w:hAnsiTheme="minorHAnsi"/>
          <w:noProof/>
        </w:rPr>
        <w:t>The offence is punishable by a fine of up to:</w:t>
      </w:r>
    </w:p>
    <w:p w:rsidR="00DD61E3" w:rsidRPr="00F46816" w:rsidRDefault="00DD61E3" w:rsidP="00EB476A">
      <w:pPr>
        <w:pStyle w:val="Quote"/>
        <w:numPr>
          <w:ilvl w:val="1"/>
          <w:numId w:val="28"/>
        </w:numPr>
        <w:rPr>
          <w:rFonts w:asciiTheme="minorHAnsi" w:hAnsiTheme="minorHAnsi"/>
          <w:noProof/>
        </w:rPr>
      </w:pPr>
      <w:r w:rsidRPr="00F46816">
        <w:rPr>
          <w:rFonts w:asciiTheme="minorHAnsi" w:hAnsiTheme="minorHAnsi"/>
          <w:noProof/>
        </w:rPr>
        <w:t>60 penalty units for an individual (300 for a body corporate) in the case of strict liability, or</w:t>
      </w:r>
    </w:p>
    <w:p w:rsidR="00DD61E3" w:rsidRPr="00F46816" w:rsidRDefault="00DD61E3" w:rsidP="00EB476A">
      <w:pPr>
        <w:pStyle w:val="Quote"/>
        <w:numPr>
          <w:ilvl w:val="1"/>
          <w:numId w:val="28"/>
        </w:numPr>
        <w:rPr>
          <w:rFonts w:asciiTheme="minorHAnsi" w:hAnsiTheme="minorHAnsi"/>
          <w:noProof/>
        </w:rPr>
      </w:pPr>
      <w:r w:rsidRPr="00F46816">
        <w:rPr>
          <w:rFonts w:asciiTheme="minorHAnsi" w:hAnsiTheme="minorHAnsi"/>
          <w:noProof/>
        </w:rPr>
        <w:t>10 penalty units for an individual (50 for a body corporate) in the case of absolute liability.</w:t>
      </w:r>
    </w:p>
    <w:p w:rsidR="00DD61E3" w:rsidRPr="00F46816" w:rsidRDefault="00DD61E3" w:rsidP="00EB476A">
      <w:pPr>
        <w:pStyle w:val="Quote"/>
        <w:numPr>
          <w:ilvl w:val="0"/>
          <w:numId w:val="27"/>
        </w:numPr>
        <w:rPr>
          <w:rFonts w:asciiTheme="minorHAnsi" w:hAnsiTheme="minorHAnsi"/>
          <w:noProof/>
        </w:rPr>
      </w:pPr>
      <w:r w:rsidRPr="00F46816">
        <w:rPr>
          <w:rFonts w:asciiTheme="minorHAnsi" w:hAnsiTheme="minorHAnsi"/>
          <w:noProof/>
        </w:rPr>
        <w:t>The punishment of offences not involving fault is likely to significantly enhance the effectiveness of the enforcement regime in deterring certain conduct.</w:t>
      </w:r>
    </w:p>
    <w:p w:rsidR="00DD61E3" w:rsidRPr="00F46816" w:rsidRDefault="00DD61E3" w:rsidP="00EB476A">
      <w:pPr>
        <w:pStyle w:val="Quote"/>
        <w:numPr>
          <w:ilvl w:val="0"/>
          <w:numId w:val="27"/>
        </w:numPr>
        <w:rPr>
          <w:rFonts w:asciiTheme="minorHAnsi" w:hAnsiTheme="minorHAnsi"/>
          <w:noProof/>
        </w:rPr>
      </w:pPr>
      <w:r w:rsidRPr="00F46816">
        <w:rPr>
          <w:rFonts w:asciiTheme="minorHAnsi" w:hAnsiTheme="minorHAnsi"/>
          <w:noProof/>
        </w:rPr>
        <w:t xml:space="preserve">There are legitimate grounds for penalising persons lacking fault; for example, because he or she will be placed on notice to guard against the possibility of any contravention. If imposing absolute liability, </w:t>
      </w:r>
      <w:r w:rsidRPr="00F46816">
        <w:rPr>
          <w:rFonts w:asciiTheme="minorHAnsi" w:hAnsiTheme="minorHAnsi"/>
          <w:noProof/>
        </w:rPr>
        <w:lastRenderedPageBreak/>
        <w:t>there should also be legitimate grounds for penalising a person who made a reasonable mistake of fact.</w:t>
      </w:r>
      <w:bookmarkStart w:id="44" w:name="book19"/>
      <w:r w:rsidRPr="00F46816">
        <w:rPr>
          <w:rStyle w:val="FootnoteReference"/>
          <w:rFonts w:asciiTheme="minorHAnsi" w:hAnsiTheme="minorHAnsi"/>
          <w:noProof/>
        </w:rPr>
        <w:footnoteReference w:id="30"/>
      </w:r>
      <w:bookmarkEnd w:id="44"/>
    </w:p>
    <w:p w:rsidR="00DD61E3" w:rsidRPr="00F46816" w:rsidRDefault="00DD61E3" w:rsidP="00DD61E3">
      <w:pPr>
        <w:rPr>
          <w:rFonts w:asciiTheme="minorHAnsi" w:hAnsiTheme="minorHAnsi"/>
          <w:noProof/>
        </w:rPr>
      </w:pPr>
      <w:r w:rsidRPr="00F46816">
        <w:rPr>
          <w:rFonts w:asciiTheme="minorHAnsi" w:hAnsiTheme="minorHAnsi"/>
          <w:noProof/>
        </w:rPr>
        <w:t>The committee considers that the ES has not justified how the framing of these offences as strict liability offences is likely to enhance the effectiveness of the enforcement regime under the ordinance in deterring certain conduct or is otherwise appropriate. Further, in respect of the offences under subsections 87(6) and 105(4), the ES has not demonstrated that there are legitimate grounds for penalising persons lacking fault.</w:t>
      </w:r>
    </w:p>
    <w:p w:rsidR="00DD61E3" w:rsidRPr="00F46816" w:rsidRDefault="00DD61E3" w:rsidP="00DD61E3">
      <w:pPr>
        <w:rPr>
          <w:rFonts w:asciiTheme="minorHAnsi" w:hAnsiTheme="minorHAnsi"/>
          <w:noProof/>
        </w:rPr>
      </w:pPr>
      <w:r w:rsidRPr="00F46816">
        <w:rPr>
          <w:rFonts w:asciiTheme="minorHAnsi" w:hAnsiTheme="minorHAnsi"/>
          <w:noProof/>
        </w:rPr>
        <w:t>The committee draws the minister's attention to the discussion of strict liability offences in the</w:t>
      </w:r>
      <w:r w:rsidRPr="00F46816">
        <w:rPr>
          <w:rFonts w:asciiTheme="minorHAnsi" w:hAnsiTheme="minorHAnsi"/>
          <w:i/>
          <w:noProof/>
        </w:rPr>
        <w:t xml:space="preserve"> </w:t>
      </w:r>
      <w:r w:rsidRPr="00F46816">
        <w:rPr>
          <w:rFonts w:asciiTheme="minorHAnsi" w:hAnsiTheme="minorHAnsi"/>
          <w:noProof/>
        </w:rPr>
        <w:t>Guide</w:t>
      </w:r>
      <w:r w:rsidRPr="00F46816">
        <w:rPr>
          <w:rFonts w:asciiTheme="minorHAnsi" w:hAnsiTheme="minorHAnsi"/>
          <w:i/>
          <w:noProof/>
        </w:rPr>
        <w:t xml:space="preserve"> </w:t>
      </w:r>
      <w:r w:rsidRPr="00F46816">
        <w:rPr>
          <w:rFonts w:asciiTheme="minorHAnsi" w:hAnsiTheme="minorHAnsi"/>
          <w:noProof/>
        </w:rPr>
        <w:t>as providing useful guidance for justifying the use of strict liability offences in accordance with the committee's scrutiny principles.</w:t>
      </w:r>
    </w:p>
    <w:p w:rsidR="00DD61E3" w:rsidRPr="00F46816" w:rsidRDefault="00DD61E3" w:rsidP="00DD61E3">
      <w:pPr>
        <w:rPr>
          <w:rFonts w:asciiTheme="minorHAnsi" w:hAnsiTheme="minorHAnsi"/>
          <w:b/>
          <w:noProof/>
        </w:rPr>
      </w:pPr>
      <w:r w:rsidRPr="00F46816">
        <w:rPr>
          <w:rFonts w:asciiTheme="minorHAnsi" w:hAnsiTheme="minorHAnsi"/>
          <w:b/>
          <w:noProof/>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34" style="width:0;height:1.5pt" o:hralign="center" o:hrstd="t" o:hr="t" fillcolor="#a0a0a0" stroked="f"/>
        </w:pict>
      </w:r>
    </w:p>
    <w:p w:rsidR="00DD61E3" w:rsidRPr="00F46816" w:rsidRDefault="00DD61E3" w:rsidP="00DD61E3">
      <w:pPr>
        <w:rPr>
          <w:rFonts w:asciiTheme="minorHAnsi" w:hAnsiTheme="minorHAnsi"/>
          <w:b/>
          <w:noProof/>
        </w:rPr>
      </w:pPr>
      <w:r w:rsidRPr="00F46816">
        <w:rPr>
          <w:rFonts w:asciiTheme="minorHAnsi" w:hAnsiTheme="minorHAnsi"/>
          <w:b/>
          <w:noProof/>
        </w:rPr>
        <w:t>Evidential burdens of proof on the defendant</w:t>
      </w:r>
    </w:p>
    <w:p w:rsidR="00DD61E3" w:rsidRPr="00F46816" w:rsidRDefault="00DD61E3" w:rsidP="00DD61E3">
      <w:pPr>
        <w:rPr>
          <w:rFonts w:asciiTheme="minorHAnsi" w:hAnsiTheme="minorHAnsi"/>
          <w:noProof/>
        </w:rPr>
      </w:pPr>
      <w:r w:rsidRPr="00F46816">
        <w:rPr>
          <w:rFonts w:asciiTheme="minorHAnsi" w:hAnsiTheme="minorHAnsi"/>
          <w:noProof/>
        </w:rP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 their individual capacities, this infringement on well-established and fundamental personal legal rights is justified.</w:t>
      </w:r>
    </w:p>
    <w:p w:rsidR="00DD61E3" w:rsidRPr="00F46816" w:rsidRDefault="00DD61E3" w:rsidP="00DD61E3">
      <w:pPr>
        <w:rPr>
          <w:rFonts w:asciiTheme="minorHAnsi" w:hAnsiTheme="minorHAnsi"/>
          <w:noProof/>
        </w:rPr>
      </w:pPr>
      <w:r w:rsidRPr="00F46816">
        <w:rPr>
          <w:rFonts w:asciiTheme="minorHAnsi" w:hAnsiTheme="minorHAnsi"/>
          <w:noProof/>
        </w:rPr>
        <w:t>Subsections 15(2); 28(2); 30(8); 41(2); 47(4); 71(1) and (2); 87(7); and 105(5) of the ordinance provide for a number of defences against liability to offences relating to operating a vessel without a current boat driving licence; contravening a safe loading requirement; keeping all parts of the body within a vessel while underway; unauthorised use of an emergency patrol signal; lifejacket requirements; failure to comply with a direction relating to the conduct of person; failure to comply with monitoring powers relating to vessels and premises; and non-complaince with the requirement to facilitate boarding.</w:t>
      </w:r>
    </w:p>
    <w:p w:rsidR="00DD61E3" w:rsidRPr="00F46816" w:rsidRDefault="00DD61E3" w:rsidP="00DD61E3">
      <w:pPr>
        <w:rPr>
          <w:rFonts w:asciiTheme="minorHAnsi" w:hAnsiTheme="minorHAnsi"/>
          <w:noProof/>
        </w:rPr>
      </w:pPr>
      <w:r w:rsidRPr="00F46816">
        <w:rPr>
          <w:rFonts w:asciiTheme="minorHAnsi" w:hAnsiTheme="minorHAnsi"/>
          <w:noProof/>
        </w:rPr>
        <w:t>Sections 108 and 110 also provide exemptions from liability to various offences in the ordinance for certain activities and for persons assisting Australian Defence Force or the naval, military or air forces of another country.</w:t>
      </w:r>
    </w:p>
    <w:p w:rsidR="00DD61E3" w:rsidRPr="00F46816" w:rsidRDefault="00DD61E3" w:rsidP="00DD61E3">
      <w:pPr>
        <w:rPr>
          <w:rFonts w:asciiTheme="minorHAnsi" w:hAnsiTheme="minorHAnsi"/>
          <w:noProof/>
        </w:rPr>
      </w:pPr>
      <w:r w:rsidRPr="00F46816">
        <w:rPr>
          <w:rFonts w:asciiTheme="minorHAnsi" w:hAnsiTheme="minorHAnsi"/>
          <w:noProof/>
        </w:rPr>
        <w:lastRenderedPageBreak/>
        <w:t>In relation to the above provisions the defendant will bear the evidential burden in relation to the matters to make out the defences and exemptions.</w:t>
      </w:r>
      <w:bookmarkStart w:id="45" w:name="book20"/>
      <w:r w:rsidRPr="00F46816">
        <w:rPr>
          <w:rStyle w:val="FootnoteReference"/>
          <w:rFonts w:asciiTheme="minorHAnsi" w:hAnsiTheme="minorHAnsi"/>
          <w:noProof/>
        </w:rPr>
        <w:footnoteReference w:id="31"/>
      </w:r>
      <w:bookmarkEnd w:id="45"/>
      <w:r w:rsidRPr="00F46816">
        <w:rPr>
          <w:rFonts w:asciiTheme="minorHAnsi" w:hAnsiTheme="minorHAnsi"/>
          <w:noProof/>
        </w:rPr>
        <w:t xml:space="preserve"> </w:t>
      </w:r>
    </w:p>
    <w:p w:rsidR="00DD61E3" w:rsidRPr="00F46816" w:rsidRDefault="00DD61E3" w:rsidP="00DD61E3">
      <w:pPr>
        <w:rPr>
          <w:rFonts w:asciiTheme="minorHAnsi" w:hAnsiTheme="minorHAnsi"/>
          <w:noProof/>
        </w:rPr>
      </w:pPr>
      <w:r w:rsidRPr="00F46816">
        <w:rPr>
          <w:rFonts w:asciiTheme="minorHAnsi" w:hAnsiTheme="minorHAnsi"/>
          <w:noProof/>
        </w:rPr>
        <w:t xml:space="preserve">While the defendant bears an evidential burden (requiring the defendant to raise evidence about the matter) rather than a legal burden (requiring the defendant to positively prove the matter), the committee expects any such reversal of the burden of proof to be justified. The ES to the ordinance does not explicitly address the reversal of the evidential burden of proof. </w:t>
      </w:r>
    </w:p>
    <w:p w:rsidR="00DD61E3" w:rsidRPr="00F46816" w:rsidRDefault="00DD61E3" w:rsidP="00DD61E3">
      <w:pPr>
        <w:rPr>
          <w:rFonts w:asciiTheme="minorHAnsi" w:hAnsiTheme="minorHAnsi"/>
          <w:iCs/>
          <w:noProof/>
        </w:rPr>
      </w:pPr>
      <w:r w:rsidRPr="00F46816">
        <w:rPr>
          <w:rFonts w:asciiTheme="minorHAnsi" w:hAnsiTheme="minorHAnsi"/>
          <w:noProof/>
        </w:rPr>
        <w:t xml:space="preserve">The committee's consideration of the appropriateness of a provision which reverses the burden of proof is assisted if the ES explicitly addresses relevant principles as set out in the Attorney-General's Department's </w:t>
      </w:r>
      <w:r w:rsidRPr="00F46816">
        <w:rPr>
          <w:rFonts w:asciiTheme="minorHAnsi" w:hAnsiTheme="minorHAnsi"/>
          <w:i/>
          <w:iCs/>
          <w:noProof/>
        </w:rPr>
        <w:t>Guide</w:t>
      </w:r>
      <w:r w:rsidRPr="00F46816">
        <w:rPr>
          <w:rFonts w:asciiTheme="minorHAnsi" w:hAnsiTheme="minorHAnsi"/>
          <w:noProof/>
        </w:rPr>
        <w:t> </w:t>
      </w:r>
      <w:r w:rsidRPr="00F46816">
        <w:rPr>
          <w:rFonts w:asciiTheme="minorHAnsi" w:hAnsiTheme="minorHAnsi"/>
          <w:i/>
          <w:iCs/>
          <w:noProof/>
        </w:rPr>
        <w:t>to Framing Commonwealth Offences, Infringement Notices and Enforcement Powers</w:t>
      </w:r>
      <w:r w:rsidRPr="00F46816">
        <w:rPr>
          <w:rFonts w:asciiTheme="minorHAnsi" w:hAnsiTheme="minorHAnsi"/>
          <w:iCs/>
          <w:noProof/>
        </w:rPr>
        <w:t>.</w:t>
      </w:r>
      <w:r w:rsidRPr="00F46816">
        <w:rPr>
          <w:rStyle w:val="FootnoteReference"/>
          <w:rFonts w:asciiTheme="minorHAnsi" w:hAnsiTheme="minorHAnsi"/>
          <w:iCs/>
          <w:noProof/>
        </w:rPr>
        <w:footnoteReference w:id="32"/>
      </w:r>
    </w:p>
    <w:p w:rsidR="00DD61E3" w:rsidRPr="00F46816" w:rsidRDefault="00DD61E3" w:rsidP="00DD61E3">
      <w:pPr>
        <w:rPr>
          <w:rFonts w:asciiTheme="minorHAnsi" w:hAnsiTheme="minorHAnsi"/>
          <w:b/>
          <w:noProof/>
        </w:rPr>
      </w:pPr>
      <w:r w:rsidRPr="00F46816">
        <w:rPr>
          <w:rFonts w:asciiTheme="minorHAnsi" w:hAnsiTheme="minorHAnsi"/>
          <w:b/>
          <w:noProof/>
        </w:rPr>
        <w:t>The committee requests the advice of the minister in relation to the above.</w:t>
      </w:r>
    </w:p>
    <w:p w:rsidR="00DD61E3" w:rsidRPr="00F46816" w:rsidRDefault="00403C23" w:rsidP="00DD61E3">
      <w:pPr>
        <w:ind w:left="2268" w:right="2222"/>
        <w:rPr>
          <w:rFonts w:asciiTheme="minorHAnsi" w:hAnsiTheme="minorHAnsi"/>
          <w:highlight w:val="green"/>
        </w:rPr>
      </w:pPr>
      <w:r>
        <w:rPr>
          <w:rFonts w:asciiTheme="minorHAnsi" w:hAnsiTheme="minorHAnsi"/>
        </w:rPr>
        <w:pict>
          <v:rect id="_x0000_i1035" style="width:0;height:1.5pt" o:hralign="center" o:hrstd="t" o:hr="t" fillcolor="#a0a0a0" stroked="f"/>
        </w:pict>
      </w:r>
    </w:p>
    <w:p w:rsidR="00DD61E3" w:rsidRPr="00F46816" w:rsidRDefault="00DD61E3" w:rsidP="00DD61E3">
      <w:pPr>
        <w:rPr>
          <w:rFonts w:asciiTheme="minorHAnsi" w:hAnsiTheme="minorHAnsi"/>
          <w:b/>
        </w:rPr>
      </w:pPr>
      <w:r w:rsidRPr="00F46816">
        <w:rPr>
          <w:rFonts w:asciiTheme="minorHAnsi" w:hAnsiTheme="minorHAnsi"/>
          <w:b/>
          <w:noProof/>
        </w:rPr>
        <w:t xml:space="preserve">Legal </w:t>
      </w:r>
      <w:r w:rsidRPr="00F46816">
        <w:rPr>
          <w:rFonts w:asciiTheme="minorHAnsi" w:hAnsiTheme="minorHAnsi"/>
          <w:b/>
        </w:rPr>
        <w:t>burden of proof on the defendant</w:t>
      </w:r>
    </w:p>
    <w:p w:rsidR="00DD61E3" w:rsidRPr="00F46816" w:rsidRDefault="00DD61E3" w:rsidP="00DD61E3">
      <w:pPr>
        <w:rPr>
          <w:rFonts w:asciiTheme="minorHAnsi" w:hAnsiTheme="minorHAnsi"/>
          <w:noProof/>
        </w:rPr>
      </w:pPr>
      <w:r w:rsidRPr="00F46816">
        <w:rPr>
          <w:rFonts w:asciiTheme="minorHAnsi" w:hAnsiTheme="minorHAnsi"/>
          <w:noProof/>
        </w:rPr>
        <w:t>Scrutiny principle 23(3)(b) of the committee's terms of reference requires the committee to ensure that an instrument does not unduly trespass on personal rights and liberties. This principle requires the committee to ensure that where instruments reverse the onus of proof for persons in the their individual capacities, this infringement on well-established and fundamental personal legal rights is justified.</w:t>
      </w:r>
    </w:p>
    <w:p w:rsidR="00DD61E3" w:rsidRPr="00F46816" w:rsidRDefault="00DD61E3" w:rsidP="00DD61E3">
      <w:pPr>
        <w:rPr>
          <w:rFonts w:asciiTheme="minorHAnsi" w:hAnsiTheme="minorHAnsi"/>
        </w:rPr>
      </w:pPr>
      <w:r w:rsidRPr="00F46816">
        <w:rPr>
          <w:rFonts w:asciiTheme="minorHAnsi" w:hAnsiTheme="minorHAnsi"/>
        </w:rPr>
        <w:t xml:space="preserve">Section 56 of the ordinance makes it an offence for a person under the age of 18 to either operate a vessel in Territory waters or supervise a junior operator, where there is present in his or her breath or blood the youth range prescribed concentration of alcohol. Section 63 makes it a defence for this offence if the defendant proves that, at the time the defendant was operating a vessel or supervising a juvenile operator of the vessel, the presence of alcohol in the defendant’s breath or blood of the youth was not caused (in whole or in part) by either the consumption of an alcoholic beverage (other than for religious observance) or consumption or use of any other substance (such as food or </w:t>
      </w:r>
      <w:r w:rsidRPr="00F46816">
        <w:rPr>
          <w:rFonts w:asciiTheme="minorHAnsi" w:hAnsiTheme="minorHAnsi"/>
        </w:rPr>
        <w:lastRenderedPageBreak/>
        <w:t>medicine) for the purpose of consuming alcohol. This reverses the legal burden of proof applying to the section 56 offence.</w:t>
      </w:r>
      <w:bookmarkStart w:id="46" w:name="book21"/>
      <w:r w:rsidRPr="00F46816">
        <w:rPr>
          <w:rStyle w:val="FootnoteReference"/>
          <w:rFonts w:asciiTheme="minorHAnsi" w:hAnsiTheme="minorHAnsi"/>
        </w:rPr>
        <w:footnoteReference w:id="33"/>
      </w:r>
      <w:bookmarkEnd w:id="46"/>
    </w:p>
    <w:p w:rsidR="00DD61E3" w:rsidRPr="00F46816" w:rsidRDefault="00DD61E3" w:rsidP="00DD61E3">
      <w:pPr>
        <w:rPr>
          <w:rFonts w:asciiTheme="minorHAnsi" w:hAnsiTheme="minorHAnsi"/>
        </w:rPr>
      </w:pPr>
      <w:r w:rsidRPr="00F46816">
        <w:rPr>
          <w:rFonts w:asciiTheme="minorHAnsi" w:hAnsiTheme="minorHAnsi"/>
        </w:rPr>
        <w:t>The ES to the ordinance provides that:</w:t>
      </w:r>
    </w:p>
    <w:p w:rsidR="00DD61E3" w:rsidRPr="00F46816" w:rsidRDefault="00DD61E3" w:rsidP="00DD61E3">
      <w:pPr>
        <w:pStyle w:val="Quote"/>
        <w:rPr>
          <w:rFonts w:asciiTheme="minorHAnsi" w:hAnsiTheme="minorHAnsi"/>
        </w:rPr>
      </w:pPr>
      <w:r w:rsidRPr="00F46816">
        <w:rPr>
          <w:rFonts w:asciiTheme="minorHAnsi" w:hAnsiTheme="minorHAnsi"/>
        </w:rPr>
        <w:t xml:space="preserve"> [t]he religious or medicinal consumption of alcohol is likely to be exclusively within the knowledge of the defendant, and thus it would be unworkable if the prosecution bore the legal burden in relation to this. </w:t>
      </w:r>
    </w:p>
    <w:p w:rsidR="00DD61E3" w:rsidRPr="00F46816" w:rsidRDefault="00DD61E3" w:rsidP="00DD61E3">
      <w:pPr>
        <w:pStyle w:val="Quote"/>
        <w:rPr>
          <w:rFonts w:asciiTheme="minorHAnsi" w:hAnsiTheme="minorHAnsi"/>
        </w:rPr>
      </w:pPr>
      <w:r w:rsidRPr="00F46816">
        <w:rPr>
          <w:rFonts w:asciiTheme="minorHAnsi" w:hAnsiTheme="minorHAnsi"/>
        </w:rPr>
        <w:t>It is appropriate that the defendant bears the legal burden in relation to this defence because of the potentially significant risks to public safety posed by a person affected by alcohol who is in charge of a vessel.</w:t>
      </w:r>
    </w:p>
    <w:p w:rsidR="00DD61E3" w:rsidRPr="00F46816" w:rsidRDefault="00DD61E3" w:rsidP="00DD61E3">
      <w:pPr>
        <w:rPr>
          <w:rFonts w:asciiTheme="minorHAnsi" w:hAnsiTheme="minorHAnsi"/>
        </w:rPr>
      </w:pPr>
      <w:r w:rsidRPr="00F46816">
        <w:rPr>
          <w:rFonts w:asciiTheme="minorHAnsi" w:hAnsiTheme="minorHAnsi"/>
        </w:rPr>
        <w:t>The committee considers that the ES provides a justification for reversing the evidential burden of proof (i.e. that the matters are peculiarly in the knowledge of the defendant). The committee also understands the justification for creating an offence to reduce the risks to public safety posed by people affected by alcohol in charge of vessels.</w:t>
      </w:r>
    </w:p>
    <w:p w:rsidR="00DD61E3" w:rsidRPr="00F46816" w:rsidRDefault="00DD61E3" w:rsidP="00DD61E3">
      <w:pPr>
        <w:rPr>
          <w:rFonts w:asciiTheme="minorHAnsi" w:hAnsiTheme="minorHAnsi"/>
        </w:rPr>
      </w:pPr>
      <w:r w:rsidRPr="00F46816">
        <w:rPr>
          <w:rFonts w:asciiTheme="minorHAnsi" w:hAnsiTheme="minorHAnsi"/>
        </w:rPr>
        <w:t xml:space="preserve">However, while the committee considers that it may be appropriate to require a defendant to </w:t>
      </w:r>
      <w:r w:rsidRPr="00F46816">
        <w:rPr>
          <w:rFonts w:asciiTheme="minorHAnsi" w:hAnsiTheme="minorHAnsi"/>
          <w:i/>
        </w:rPr>
        <w:t>raise evidence</w:t>
      </w:r>
      <w:r w:rsidRPr="00F46816">
        <w:rPr>
          <w:rFonts w:asciiTheme="minorHAnsi" w:hAnsiTheme="minorHAnsi"/>
        </w:rPr>
        <w:t xml:space="preserve"> about matters relevant to the defence set out in section 63 (the evidential burden), the committee considers that the ES does not provide a justification for requiring the defendant to </w:t>
      </w:r>
      <w:r w:rsidRPr="00F46816">
        <w:rPr>
          <w:rFonts w:asciiTheme="minorHAnsi" w:hAnsiTheme="minorHAnsi"/>
          <w:i/>
        </w:rPr>
        <w:t>positively prove</w:t>
      </w:r>
      <w:r w:rsidRPr="00F46816">
        <w:rPr>
          <w:rFonts w:asciiTheme="minorHAnsi" w:hAnsiTheme="minorHAnsi"/>
        </w:rPr>
        <w:t xml:space="preserve"> matters relevant to this defence (the legal burden).</w:t>
      </w:r>
    </w:p>
    <w:p w:rsidR="00DD61E3" w:rsidRPr="00F46816" w:rsidRDefault="00DD61E3" w:rsidP="00DD61E3">
      <w:pPr>
        <w:rPr>
          <w:rFonts w:asciiTheme="minorHAnsi" w:hAnsiTheme="minorHAnsi"/>
          <w:iCs/>
          <w:noProof/>
        </w:rPr>
      </w:pPr>
      <w:r w:rsidRPr="00F46816">
        <w:rPr>
          <w:rFonts w:asciiTheme="minorHAnsi" w:hAnsiTheme="minorHAnsi"/>
          <w:noProof/>
        </w:rPr>
        <w:t xml:space="preserve">The committee's consideration of the appropriateness of a provision which reverses the legal burden of proof is assisted if the ES explicitly addresses relevant principles as set out in the Attorney-General's Department's </w:t>
      </w:r>
      <w:r w:rsidRPr="00F46816">
        <w:rPr>
          <w:rFonts w:asciiTheme="minorHAnsi" w:hAnsiTheme="minorHAnsi"/>
          <w:i/>
          <w:iCs/>
          <w:noProof/>
        </w:rPr>
        <w:t>Guide</w:t>
      </w:r>
      <w:r w:rsidRPr="00F46816">
        <w:rPr>
          <w:rFonts w:asciiTheme="minorHAnsi" w:hAnsiTheme="minorHAnsi"/>
          <w:noProof/>
        </w:rPr>
        <w:t> </w:t>
      </w:r>
      <w:r w:rsidRPr="00F46816">
        <w:rPr>
          <w:rFonts w:asciiTheme="minorHAnsi" w:hAnsiTheme="minorHAnsi"/>
          <w:i/>
          <w:iCs/>
          <w:noProof/>
        </w:rPr>
        <w:t>to Framing Commonwealth Offences, Infringement Notices and Enforcement Powers</w:t>
      </w:r>
      <w:r w:rsidRPr="00F46816">
        <w:rPr>
          <w:rFonts w:asciiTheme="minorHAnsi" w:hAnsiTheme="minorHAnsi"/>
          <w:iCs/>
          <w:noProof/>
        </w:rPr>
        <w:t>.</w:t>
      </w:r>
      <w:r w:rsidRPr="00F46816">
        <w:rPr>
          <w:rStyle w:val="FootnoteReference"/>
          <w:rFonts w:asciiTheme="minorHAnsi" w:hAnsiTheme="minorHAnsi"/>
          <w:iCs/>
          <w:noProof/>
        </w:rPr>
        <w:footnoteReference w:id="34"/>
      </w:r>
    </w:p>
    <w:p w:rsidR="00DD61E3" w:rsidRPr="00F46816" w:rsidRDefault="00DD61E3" w:rsidP="00DD61E3">
      <w:pPr>
        <w:rPr>
          <w:rFonts w:asciiTheme="minorHAnsi" w:hAnsiTheme="minorHAnsi"/>
          <w:b/>
          <w:noProof/>
        </w:rPr>
      </w:pPr>
      <w:r w:rsidRPr="00F46816">
        <w:rPr>
          <w:rFonts w:asciiTheme="minorHAnsi" w:hAnsiTheme="minorHAnsi"/>
          <w:b/>
          <w:noProof/>
        </w:rPr>
        <w:t>The committee requests the advice of the minister in relation to the above.</w:t>
      </w:r>
    </w:p>
    <w:p w:rsidR="00DD61E3" w:rsidRPr="00F46816" w:rsidRDefault="00403C23" w:rsidP="00DD61E3">
      <w:pPr>
        <w:ind w:left="2268" w:right="2222"/>
        <w:rPr>
          <w:rFonts w:asciiTheme="minorHAnsi" w:hAnsiTheme="minorHAnsi"/>
        </w:rPr>
      </w:pPr>
      <w:r>
        <w:rPr>
          <w:rFonts w:asciiTheme="minorHAnsi" w:hAnsiTheme="minorHAnsi"/>
        </w:rPr>
        <w:pict>
          <v:rect id="_x0000_i1036" style="width:0;height:1.5pt" o:hralign="center" o:hrstd="t" o:hr="t" fillcolor="#a0a0a0" stroked="f"/>
        </w:pict>
      </w:r>
    </w:p>
    <w:p w:rsidR="00DD61E3" w:rsidRPr="00F46816" w:rsidRDefault="00DD61E3" w:rsidP="00DD61E3">
      <w:pPr>
        <w:rPr>
          <w:rFonts w:asciiTheme="minorHAnsi" w:hAnsiTheme="minorHAnsi"/>
          <w:b/>
          <w:noProof/>
        </w:rPr>
      </w:pPr>
      <w:r w:rsidRPr="00F46816">
        <w:rPr>
          <w:rFonts w:asciiTheme="minorHAnsi" w:hAnsiTheme="minorHAnsi"/>
          <w:b/>
          <w:noProof/>
        </w:rPr>
        <w:t>Unclear definition</w:t>
      </w:r>
    </w:p>
    <w:p w:rsidR="00DD61E3" w:rsidRPr="00F46816" w:rsidRDefault="00DD61E3" w:rsidP="00DD61E3">
      <w:pPr>
        <w:rPr>
          <w:rFonts w:asciiTheme="minorHAnsi" w:hAnsiTheme="minorHAnsi"/>
          <w:noProof/>
        </w:rPr>
      </w:pPr>
      <w:r w:rsidRPr="00F46816">
        <w:rPr>
          <w:rFonts w:asciiTheme="minorHAnsi" w:hAnsiTheme="minorHAnsi"/>
          <w:noProof/>
        </w:rPr>
        <w:lastRenderedPageBreak/>
        <w:t>Section 92 of the ordinance provides that persons may assist police officers in exercising powers or functions or duties under Part 9. These include boarding a vessel, requiring a master of a vessel to answer questions, sampling, and securing or seizing things found using monitoring powers in relation to a vessel. ‘Persons assisting police officers’ is not defined outside of section 92. In this regard, the ES states:</w:t>
      </w:r>
    </w:p>
    <w:p w:rsidR="00DD61E3" w:rsidRPr="00F46816" w:rsidRDefault="00DD61E3" w:rsidP="00DD61E3">
      <w:pPr>
        <w:pStyle w:val="Quote"/>
        <w:rPr>
          <w:rFonts w:asciiTheme="minorHAnsi" w:hAnsiTheme="minorHAnsi"/>
          <w:noProof/>
        </w:rPr>
      </w:pPr>
      <w:r w:rsidRPr="00F46816">
        <w:rPr>
          <w:rFonts w:asciiTheme="minorHAnsi" w:hAnsiTheme="minorHAnsi"/>
          <w:noProof/>
        </w:rPr>
        <w:t>This section provides that persons may assist police officers in the execution of their duties, if it is necessary and reasonable. Someone who helps a police officer in the exercise of their functions and duties is called a ‘person assisting’ the police officer. Powers exercised, or functions or duties performed by persons assisting, in accordance with the directions of a police officer, are taken to have been exercised or performed by the police officer.</w:t>
      </w:r>
    </w:p>
    <w:p w:rsidR="00DD61E3" w:rsidRPr="00F46816" w:rsidRDefault="00DD61E3" w:rsidP="00DD61E3">
      <w:pPr>
        <w:rPr>
          <w:rFonts w:asciiTheme="minorHAnsi" w:hAnsiTheme="minorHAnsi"/>
          <w:noProof/>
        </w:rPr>
      </w:pPr>
      <w:r w:rsidRPr="00F46816">
        <w:rPr>
          <w:rFonts w:asciiTheme="minorHAnsi" w:hAnsiTheme="minorHAnsi"/>
          <w:noProof/>
        </w:rPr>
        <w:t xml:space="preserve">However, it appears unclear to the committee: </w:t>
      </w:r>
    </w:p>
    <w:p w:rsidR="00DD61E3" w:rsidRPr="00F46816" w:rsidRDefault="00DD61E3" w:rsidP="00EB476A">
      <w:pPr>
        <w:pStyle w:val="Bullet1"/>
        <w:numPr>
          <w:ilvl w:val="0"/>
          <w:numId w:val="29"/>
        </w:numPr>
        <w:ind w:left="851"/>
        <w:rPr>
          <w:rFonts w:asciiTheme="minorHAnsi" w:hAnsiTheme="minorHAnsi"/>
          <w:noProof/>
        </w:rPr>
      </w:pPr>
      <w:r w:rsidRPr="00F46816">
        <w:rPr>
          <w:rFonts w:asciiTheme="minorHAnsi" w:hAnsiTheme="minorHAnsi"/>
          <w:noProof/>
        </w:rPr>
        <w:t xml:space="preserve">whether the class of persons who may assist police officers is limited in any way; </w:t>
      </w:r>
    </w:p>
    <w:p w:rsidR="00DD61E3" w:rsidRPr="00F46816" w:rsidRDefault="00DD61E3" w:rsidP="00EB476A">
      <w:pPr>
        <w:pStyle w:val="Bullet1"/>
        <w:numPr>
          <w:ilvl w:val="0"/>
          <w:numId w:val="29"/>
        </w:numPr>
        <w:ind w:left="851"/>
        <w:rPr>
          <w:rFonts w:asciiTheme="minorHAnsi" w:hAnsiTheme="minorHAnsi"/>
          <w:noProof/>
        </w:rPr>
      </w:pPr>
      <w:r w:rsidRPr="00F46816">
        <w:rPr>
          <w:rFonts w:asciiTheme="minorHAnsi" w:hAnsiTheme="minorHAnsi"/>
          <w:noProof/>
        </w:rPr>
        <w:t xml:space="preserve">whether the exemptions for police officers that are provided for in sections 109 and 110 would also apply to ‘persons assisting police officers’; </w:t>
      </w:r>
    </w:p>
    <w:p w:rsidR="00DD61E3" w:rsidRPr="00F46816" w:rsidRDefault="00DD61E3" w:rsidP="00EB476A">
      <w:pPr>
        <w:pStyle w:val="Bullet1"/>
        <w:numPr>
          <w:ilvl w:val="0"/>
          <w:numId w:val="29"/>
        </w:numPr>
        <w:ind w:left="851"/>
        <w:rPr>
          <w:rFonts w:asciiTheme="minorHAnsi" w:hAnsiTheme="minorHAnsi"/>
          <w:noProof/>
        </w:rPr>
      </w:pPr>
      <w:r w:rsidRPr="00F46816">
        <w:rPr>
          <w:rFonts w:asciiTheme="minorHAnsi" w:hAnsiTheme="minorHAnsi"/>
          <w:noProof/>
        </w:rPr>
        <w:t>whether the conduct of 'persons assisting police officers' can be questioned in the same manner as the conduct of police officers; and</w:t>
      </w:r>
    </w:p>
    <w:p w:rsidR="00DD61E3" w:rsidRPr="00F46816" w:rsidRDefault="00DD61E3" w:rsidP="00EB476A">
      <w:pPr>
        <w:pStyle w:val="Bullet1"/>
        <w:numPr>
          <w:ilvl w:val="0"/>
          <w:numId w:val="29"/>
        </w:numPr>
        <w:ind w:left="851"/>
        <w:rPr>
          <w:rFonts w:asciiTheme="minorHAnsi" w:hAnsiTheme="minorHAnsi"/>
          <w:noProof/>
        </w:rPr>
      </w:pPr>
      <w:r w:rsidRPr="00F46816">
        <w:rPr>
          <w:rFonts w:asciiTheme="minorHAnsi" w:hAnsiTheme="minorHAnsi"/>
          <w:noProof/>
        </w:rPr>
        <w:t>how these provisions would operate if ‘persons assisting police officers’ acted not in accordance with the directions of the police officer.</w:t>
      </w:r>
    </w:p>
    <w:p w:rsidR="00DD61E3" w:rsidRPr="00F46816" w:rsidRDefault="00DD61E3" w:rsidP="00DD61E3">
      <w:pPr>
        <w:rPr>
          <w:rFonts w:asciiTheme="minorHAnsi" w:hAnsiTheme="minorHAnsi"/>
          <w:b/>
          <w:noProof/>
        </w:rPr>
      </w:pPr>
      <w:r w:rsidRPr="00F46816">
        <w:rPr>
          <w:rFonts w:asciiTheme="minorHAnsi" w:hAnsiTheme="minorHAnsi"/>
          <w:b/>
          <w:noProof/>
        </w:rPr>
        <w:t>The committee requests the advice of the minister in relation to the above.</w:t>
      </w:r>
    </w:p>
    <w:p w:rsidR="00DD61E3" w:rsidRPr="00F46816" w:rsidRDefault="00403C23" w:rsidP="00DD61E3">
      <w:pPr>
        <w:ind w:left="2268" w:right="2222"/>
        <w:rPr>
          <w:rFonts w:asciiTheme="minorHAnsi" w:hAnsiTheme="minorHAnsi"/>
          <w:highlight w:val="green"/>
        </w:rPr>
      </w:pPr>
      <w:r>
        <w:rPr>
          <w:rFonts w:asciiTheme="minorHAnsi" w:hAnsiTheme="minorHAnsi"/>
        </w:rPr>
        <w:pict>
          <v:rect id="_x0000_i1037" style="width:0;height:1.5pt" o:hralign="center" o:hrstd="t" o:hr="t" fillcolor="#a0a0a0" stroked="f"/>
        </w:pict>
      </w:r>
    </w:p>
    <w:p w:rsidR="00DD61E3" w:rsidRPr="00F46816" w:rsidRDefault="00DD61E3" w:rsidP="00DD61E3">
      <w:pPr>
        <w:rPr>
          <w:rFonts w:asciiTheme="minorHAnsi" w:hAnsiTheme="minorHAnsi"/>
          <w:b/>
          <w:noProof/>
        </w:rPr>
      </w:pPr>
      <w:r w:rsidRPr="00F46816">
        <w:rPr>
          <w:rFonts w:asciiTheme="minorHAnsi" w:hAnsiTheme="minorHAnsi"/>
          <w:b/>
          <w:noProof/>
        </w:rPr>
        <w:t>Access to documents</w:t>
      </w:r>
    </w:p>
    <w:p w:rsidR="00DD61E3" w:rsidRPr="00F46816" w:rsidRDefault="00DD61E3" w:rsidP="00DD61E3">
      <w:pPr>
        <w:rPr>
          <w:rFonts w:asciiTheme="minorHAnsi" w:hAnsiTheme="minorHAnsi"/>
          <w:noProof/>
        </w:rPr>
      </w:pPr>
      <w:r w:rsidRPr="00F46816">
        <w:rPr>
          <w:rFonts w:asciiTheme="minorHAnsi" w:hAnsiTheme="minorHAnsi"/>
          <w:noProof/>
        </w:rPr>
        <w:t xml:space="preserve">Paragraph 15J(2)(c) of the </w:t>
      </w:r>
      <w:r w:rsidRPr="00F46816">
        <w:rPr>
          <w:rFonts w:asciiTheme="minorHAnsi" w:hAnsiTheme="minorHAnsi"/>
          <w:i/>
          <w:noProof/>
        </w:rPr>
        <w:t>Legislation Act 2003</w:t>
      </w:r>
      <w:r w:rsidRPr="00F46816">
        <w:rPr>
          <w:rFonts w:asciiTheme="minorHAnsi" w:hAnsiTheme="minorHAnsi"/>
          <w:noProof/>
        </w:rPr>
        <w:t xml:space="preserve"> requires the ES for a legislative instrument that incorporates a document to contain a description of that document and indicate how it may be obtained. </w:t>
      </w:r>
    </w:p>
    <w:p w:rsidR="00DD61E3" w:rsidRPr="00F46816" w:rsidRDefault="00DD61E3" w:rsidP="00DD61E3">
      <w:pPr>
        <w:rPr>
          <w:rFonts w:asciiTheme="minorHAnsi" w:hAnsiTheme="minorHAnsi"/>
          <w:noProof/>
        </w:rPr>
      </w:pPr>
      <w:r w:rsidRPr="00F46816">
        <w:rPr>
          <w:rFonts w:asciiTheme="minorHAnsi" w:hAnsiTheme="minorHAnsi"/>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DD61E3" w:rsidRPr="00F46816" w:rsidRDefault="00DD61E3" w:rsidP="00DD61E3">
      <w:pPr>
        <w:rPr>
          <w:rFonts w:asciiTheme="minorHAnsi" w:hAnsiTheme="minorHAnsi"/>
          <w:noProof/>
        </w:rPr>
      </w:pPr>
      <w:r w:rsidRPr="00F46816">
        <w:rPr>
          <w:rFonts w:asciiTheme="minorHAnsi" w:hAnsiTheme="minorHAnsi"/>
          <w:noProof/>
        </w:rPr>
        <w:t xml:space="preserve">With reference to the above, the committee notes that subparagraph 21(2)(b)(i) of the ordinance incorporates Australian Standard AS 1799.1-2009, as in force at the </w:t>
      </w:r>
      <w:r w:rsidRPr="00F46816">
        <w:rPr>
          <w:rFonts w:asciiTheme="minorHAnsi" w:hAnsiTheme="minorHAnsi"/>
          <w:noProof/>
        </w:rPr>
        <w:lastRenderedPageBreak/>
        <w:t>commencement of the ordinance. However, neither the text of the ordinance nor the ES indicates how AS 1799.1-2009 may be freely obtained.</w:t>
      </w:r>
    </w:p>
    <w:p w:rsidR="00DD61E3" w:rsidRPr="00F46816" w:rsidRDefault="00DD61E3" w:rsidP="00DD61E3">
      <w:pPr>
        <w:rPr>
          <w:rFonts w:asciiTheme="minorHAnsi" w:hAnsiTheme="minorHAnsi"/>
          <w:noProof/>
        </w:rPr>
      </w:pPr>
      <w:r w:rsidRPr="00F46816">
        <w:rPr>
          <w:rFonts w:asciiTheme="minorHAnsi" w:hAnsiTheme="minorHAnsi"/>
          <w:noProof/>
        </w:rPr>
        <w:t>The committee's expectations in this regard are set out in the guideline on incorporation contained in Appendix 1.</w:t>
      </w:r>
    </w:p>
    <w:p w:rsidR="00DD61E3" w:rsidRPr="00F46816" w:rsidRDefault="00DD61E3" w:rsidP="00DD61E3">
      <w:pPr>
        <w:rPr>
          <w:rFonts w:asciiTheme="minorHAnsi" w:hAnsiTheme="minorHAnsi"/>
          <w:b/>
          <w:noProof/>
        </w:rPr>
      </w:pPr>
      <w:r w:rsidRPr="00F46816">
        <w:rPr>
          <w:rFonts w:asciiTheme="minorHAnsi" w:hAnsiTheme="minorHAnsi"/>
          <w:b/>
          <w:noProof/>
        </w:rPr>
        <w:t>The committee requests the advice of the minister in relation to the above.</w:t>
      </w:r>
    </w:p>
    <w:p w:rsidR="00DD61E3" w:rsidRPr="00F46816" w:rsidRDefault="00DD61E3" w:rsidP="00DD61E3">
      <w:pPr>
        <w:spacing w:before="0" w:after="0"/>
        <w:jc w:val="left"/>
        <w:rPr>
          <w:rFonts w:asciiTheme="minorHAnsi" w:hAnsiTheme="minorHAnsi"/>
          <w:b/>
          <w:noProof/>
        </w:rPr>
      </w:pPr>
    </w:p>
    <w:p w:rsidR="00DD61E3" w:rsidRPr="00F46816" w:rsidRDefault="00DD61E3" w:rsidP="00DD61E3">
      <w:pPr>
        <w:spacing w:before="0" w:after="0"/>
        <w:jc w:val="left"/>
        <w:rPr>
          <w:rFonts w:asciiTheme="minorHAnsi" w:hAnsiTheme="minorHAnsi"/>
          <w:b/>
          <w:noProof/>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Marine Order 32 (Cargo handling equipment) 2016 [F2016L01935]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Prescribes matters for machinery and equipment of a vessel that is used for loading or unloading including its inspection, testing, maintenance and operation</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Navigation Act 2012</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Infrastructure and Regional Development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Drafting</w:t>
      </w:r>
    </w:p>
    <w:p w:rsidR="00DD61E3" w:rsidRPr="00F46816" w:rsidRDefault="00DD61E3" w:rsidP="00DD61E3">
      <w:pPr>
        <w:rPr>
          <w:rFonts w:asciiTheme="minorHAnsi" w:hAnsiTheme="minorHAnsi"/>
          <w:noProof/>
        </w:rPr>
      </w:pPr>
      <w:r w:rsidRPr="00F46816">
        <w:rPr>
          <w:rFonts w:asciiTheme="minorHAnsi" w:hAnsiTheme="minorHAnsi"/>
          <w:noProof/>
        </w:rPr>
        <w:t xml:space="preserve">Subsection 13(4) of Schedule 3 to the order requires that 'material, design, manufacture, marking, testing and certification of flat synthetic-webbing slings must comply with the relevant Australian Standards or Appendix E of the ILO (International Labour Organization) Code'. </w:t>
      </w:r>
    </w:p>
    <w:p w:rsidR="00DD61E3" w:rsidRPr="00F46816" w:rsidRDefault="00DD61E3" w:rsidP="00DD61E3">
      <w:pPr>
        <w:rPr>
          <w:rFonts w:asciiTheme="minorHAnsi" w:hAnsiTheme="minorHAnsi"/>
          <w:noProof/>
          <w:color w:val="808080" w:themeColor="background1" w:themeShade="80"/>
        </w:rPr>
      </w:pPr>
      <w:r w:rsidRPr="00F46816">
        <w:rPr>
          <w:rFonts w:asciiTheme="minorHAnsi" w:hAnsiTheme="minorHAnsi"/>
          <w:noProof/>
        </w:rPr>
        <w:t>However, neither the order nor the ES states which</w:t>
      </w:r>
      <w:r w:rsidRPr="00F46816">
        <w:rPr>
          <w:rFonts w:asciiTheme="minorHAnsi" w:hAnsiTheme="minorHAnsi"/>
        </w:rPr>
        <w:t xml:space="preserve"> relevant </w:t>
      </w:r>
      <w:r w:rsidRPr="00F46816">
        <w:rPr>
          <w:rFonts w:asciiTheme="minorHAnsi" w:hAnsiTheme="minorHAnsi"/>
          <w:noProof/>
        </w:rPr>
        <w:t xml:space="preserve">Australian Standards apply in this instance. </w:t>
      </w:r>
    </w:p>
    <w:p w:rsidR="00DD61E3" w:rsidRPr="00F46816" w:rsidRDefault="00DD61E3" w:rsidP="00DD61E3">
      <w:pPr>
        <w:pStyle w:val="Level1"/>
        <w:numPr>
          <w:ilvl w:val="0"/>
          <w:numId w:val="0"/>
        </w:numPr>
        <w:rPr>
          <w:rFonts w:asciiTheme="minorHAnsi" w:hAnsiTheme="minorHAnsi"/>
          <w:b/>
          <w:noProof/>
        </w:rPr>
      </w:pPr>
      <w:r w:rsidRPr="00F46816">
        <w:rPr>
          <w:rFonts w:asciiTheme="minorHAnsi" w:hAnsiTheme="minorHAnsi"/>
          <w:b/>
          <w:noProof/>
        </w:rPr>
        <w:t>The committee requests the advice of the minister in relation to the above.</w:t>
      </w:r>
    </w:p>
    <w:p w:rsidR="00DD61E3" w:rsidRPr="00F46816" w:rsidRDefault="00DD61E3" w:rsidP="00DD61E3">
      <w:pPr>
        <w:spacing w:before="0" w:after="0"/>
        <w:jc w:val="left"/>
        <w:rPr>
          <w:rFonts w:asciiTheme="minorHAnsi" w:hAnsiTheme="minorHAnsi"/>
          <w:b/>
          <w:noProof/>
        </w:rPr>
      </w:pPr>
      <w:r w:rsidRPr="00F46816">
        <w:rPr>
          <w:rFonts w:asciiTheme="minorHAnsi" w:hAnsiTheme="minorHAnsi"/>
          <w:b/>
          <w:noProof/>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noProof/>
                <w:lang w:eastAsia="en-AU"/>
              </w:rPr>
              <w:br w:type="page"/>
            </w: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Migration Amendment (Review of the Regulations) Regulation 2016 [F2016L01809]</w:t>
            </w:r>
          </w:p>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Legislation (Exemptions and Other Matters) Amendment (Sunsetting and Disallowance Exemptions) Regulation 2016 [F2016L01897]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 xml:space="preserve">Amends the Migration Regulations 1994 to introduce a new statutory review process; and amends the Legislation (Exemptions and Other Matters) Regulation 2015 to insert new exemptions from the sunsetting and disallowance schemes under the </w:t>
            </w:r>
            <w:r w:rsidRPr="00F46816">
              <w:rPr>
                <w:rFonts w:asciiTheme="minorHAnsi" w:hAnsiTheme="minorHAnsi"/>
                <w:i/>
                <w:noProof/>
                <w:sz w:val="24"/>
                <w:szCs w:val="24"/>
                <w:lang w:eastAsia="en-AU"/>
              </w:rPr>
              <w:t>Legislation Act 2003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28 March 2017; 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i/>
                <w:noProof/>
                <w:sz w:val="24"/>
                <w:szCs w:val="24"/>
                <w:lang w:eastAsia="en-AU"/>
              </w:rPr>
              <w:t>Migration Act 1958</w:t>
            </w:r>
            <w:r w:rsidRPr="00F46816">
              <w:rPr>
                <w:rFonts w:asciiTheme="minorHAnsi" w:hAnsiTheme="minorHAnsi"/>
                <w:noProof/>
                <w:sz w:val="24"/>
                <w:szCs w:val="24"/>
                <w:lang w:eastAsia="en-AU"/>
              </w:rPr>
              <w:t xml:space="preserve">; </w:t>
            </w:r>
            <w:r w:rsidRPr="00F46816">
              <w:rPr>
                <w:rFonts w:asciiTheme="minorHAnsi" w:hAnsiTheme="minorHAnsi"/>
                <w:i/>
                <w:noProof/>
                <w:sz w:val="24"/>
                <w:szCs w:val="24"/>
                <w:lang w:eastAsia="en-AU"/>
              </w:rPr>
              <w:t>Legislation Act 2003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Attorney-General's; Immigration and Border Protection</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 xml:space="preserve">Exemption from sunsetting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Migration Amendment (Review of the Regulations) Regulation 2016 [F2016L01809] (review regulation) amends the Migration Regulations 1994 (Migration Regulations) to introduce a new statutory review process. The process requires the Department of Immigration and Border Protection to conduct periodic reviews of the Migration Regulations and to:</w:t>
      </w:r>
    </w:p>
    <w:p w:rsidR="00DD61E3" w:rsidRPr="00F46816" w:rsidRDefault="00DD61E3" w:rsidP="00DD61E3">
      <w:pPr>
        <w:pStyle w:val="Bullet1"/>
        <w:rPr>
          <w:rFonts w:asciiTheme="minorHAnsi" w:hAnsiTheme="minorHAnsi"/>
          <w:noProof/>
          <w:lang w:eastAsia="en-AU"/>
        </w:rPr>
      </w:pPr>
      <w:r w:rsidRPr="00F46816">
        <w:rPr>
          <w:rFonts w:asciiTheme="minorHAnsi" w:hAnsiTheme="minorHAnsi"/>
          <w:noProof/>
          <w:lang w:eastAsia="en-AU"/>
        </w:rPr>
        <w:t>commence the initial review within one year after 1 July 2017 and finish it within two years after the day the review begins; and</w:t>
      </w:r>
    </w:p>
    <w:p w:rsidR="00DD61E3" w:rsidRPr="00F46816" w:rsidRDefault="00DD61E3" w:rsidP="00DD61E3">
      <w:pPr>
        <w:pStyle w:val="Bullet1"/>
        <w:rPr>
          <w:rFonts w:asciiTheme="minorHAnsi" w:hAnsiTheme="minorHAnsi"/>
          <w:noProof/>
          <w:lang w:eastAsia="en-AU"/>
        </w:rPr>
      </w:pPr>
      <w:r w:rsidRPr="00F46816">
        <w:rPr>
          <w:rFonts w:asciiTheme="minorHAnsi" w:hAnsiTheme="minorHAnsi"/>
          <w:noProof/>
          <w:lang w:eastAsia="en-AU"/>
        </w:rPr>
        <w:t>commence a subsequent review every 10 years after 1 October 2017 and finish each review within two years after commencement of the review.</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ES to the review regulation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The purpose of the review requirement is to ensure that the Migration Regulations are kept up to date and provisions are in force for so long as they are needed. In this way, the Regulation provides a rigorous integrity measure to ensure the Migration Regulations are examined, and determined fit for purpose, on a regular and ongoing basis. Specifically, this ensures that the Migration Regulations remain subject to ongoing monitoring for their impact and relevance, while also benefitting from appropriate deregulation, including the removal of unnecessary, confusing or outdated provisions.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Item 10 of the Legislation (Exemptions and Other Matters) Amendment (Sunsetting and Disallowance Exemptions) Regulation 2016 [F2016L01897] (exemption regulation) amends the Legislation (Exemptions and Other Matters) Regulation 2015 to exempt the Migration Regulations from the sunsetting scheme under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 xml:space="preserve">The committee notes that pursuant to section 50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but for the exemption regulation, the Migration Regulations would have been required to be re-made due to sunsetting on or before 1 October 2018.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ES for the amending regulation states:</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The Migration Regulations contain an alternative statutory review mechanism inserted by the Migration Amendment (Review of the Regulations) Regulation 2016, which requires the Department of Immigration and Border Protection to conduct periodic reviews of the Migration Regulations, including to:</w:t>
      </w:r>
    </w:p>
    <w:p w:rsidR="00DD61E3" w:rsidRPr="00F46816" w:rsidRDefault="00DD61E3" w:rsidP="00EB476A">
      <w:pPr>
        <w:pStyle w:val="Quote"/>
        <w:numPr>
          <w:ilvl w:val="0"/>
          <w:numId w:val="26"/>
        </w:numPr>
        <w:rPr>
          <w:rFonts w:asciiTheme="minorHAnsi" w:hAnsiTheme="minorHAnsi"/>
          <w:noProof/>
          <w:lang w:eastAsia="en-AU"/>
        </w:rPr>
      </w:pPr>
      <w:r w:rsidRPr="00F46816">
        <w:rPr>
          <w:rFonts w:asciiTheme="minorHAnsi" w:hAnsiTheme="minorHAnsi"/>
          <w:noProof/>
          <w:lang w:eastAsia="en-AU"/>
        </w:rPr>
        <w:t>commence the initial review within one year after 1 July 2017 and finish it within two years after the day the review begins; and</w:t>
      </w:r>
    </w:p>
    <w:p w:rsidR="00DD61E3" w:rsidRPr="00F46816" w:rsidRDefault="00DD61E3" w:rsidP="00EB476A">
      <w:pPr>
        <w:pStyle w:val="Quote"/>
        <w:numPr>
          <w:ilvl w:val="0"/>
          <w:numId w:val="26"/>
        </w:numPr>
        <w:rPr>
          <w:rFonts w:asciiTheme="minorHAnsi" w:hAnsiTheme="minorHAnsi"/>
          <w:noProof/>
          <w:lang w:eastAsia="en-AU"/>
        </w:rPr>
      </w:pPr>
      <w:r w:rsidRPr="00F46816">
        <w:rPr>
          <w:rFonts w:asciiTheme="minorHAnsi" w:hAnsiTheme="minorHAnsi"/>
          <w:noProof/>
          <w:lang w:eastAsia="en-AU"/>
        </w:rPr>
        <w:t>commence a subsequent review every 10 years after 1 October 2017 and finish each review within two years after commencement of the review.</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For this reason, it is appropriate to provide an exemption from sunsetting for the Migration Regulations.</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 xml:space="preserve">Neither the ES to the review regulation nor the exemption regulation provides information on the broader justification for the exemption of the Migration Regulations from sunsetting. </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The committee also notes that the process to review and action review recommendations for instruments can be lengthy, and the committee expects departments and agencies to plan for sunsetting well in advance of an instrument’s sunset date.</w:t>
      </w:r>
      <w:r w:rsidRPr="00F46816">
        <w:rPr>
          <w:rStyle w:val="FootnoteReference"/>
          <w:rFonts w:asciiTheme="minorHAnsi" w:hAnsiTheme="minorHAnsi"/>
          <w:noProof/>
          <w:lang w:eastAsia="en-AU"/>
        </w:rPr>
        <w:footnoteReference w:id="35"/>
      </w:r>
      <w:r w:rsidRPr="00F46816">
        <w:rPr>
          <w:rFonts w:asciiTheme="minorHAnsi" w:hAnsiTheme="minorHAnsi"/>
          <w:noProof/>
          <w:lang w:eastAsia="en-AU"/>
        </w:rPr>
        <w:t xml:space="preserve"> </w:t>
      </w:r>
    </w:p>
    <w:p w:rsidR="00DD61E3" w:rsidRPr="00F46816" w:rsidRDefault="00DD61E3" w:rsidP="00DD61E3">
      <w:pPr>
        <w:pStyle w:val="Level1"/>
        <w:numPr>
          <w:ilvl w:val="0"/>
          <w:numId w:val="0"/>
        </w:numPr>
        <w:rPr>
          <w:rFonts w:asciiTheme="minorHAnsi" w:hAnsiTheme="minorHAnsi"/>
          <w:noProof/>
          <w:lang w:eastAsia="en-AU"/>
        </w:rPr>
      </w:pPr>
      <w:r w:rsidRPr="00F46816">
        <w:rPr>
          <w:rFonts w:asciiTheme="minorHAnsi" w:hAnsiTheme="minorHAnsi"/>
          <w:noProof/>
          <w:lang w:eastAsia="en-AU"/>
        </w:rPr>
        <w:t>The committee is concerned that neither the ES to the review regulation nor the exemption regulation provides information about whether a review of the Migration Regulations had commenced in light of the sunsetting date of 1 October 2018 and why, in effect, an additional year is required to conduct the initial review.</w:t>
      </w:r>
    </w:p>
    <w:p w:rsidR="00DD61E3" w:rsidRPr="00F46816" w:rsidRDefault="00DD61E3" w:rsidP="00DD61E3">
      <w:pPr>
        <w:rPr>
          <w:rFonts w:asciiTheme="minorHAnsi" w:hAnsiTheme="minorHAnsi"/>
          <w:b/>
          <w:noProof/>
        </w:rPr>
      </w:pPr>
      <w:r w:rsidRPr="00F46816">
        <w:rPr>
          <w:rFonts w:asciiTheme="minorHAnsi" w:hAnsiTheme="minorHAnsi"/>
          <w:b/>
          <w:noProof/>
        </w:rPr>
        <w:t>The committee requests the advice of the minister in relation to the above.</w:t>
      </w:r>
    </w:p>
    <w:p w:rsidR="00F46816" w:rsidRPr="00F46816" w:rsidRDefault="00DD61E3" w:rsidP="00DD61E3">
      <w:pPr>
        <w:spacing w:before="0" w:after="0"/>
        <w:jc w:val="left"/>
        <w:rPr>
          <w:rFonts w:asciiTheme="minorHAnsi" w:hAnsiTheme="minorHAnsi"/>
        </w:rPr>
      </w:pPr>
      <w:r w:rsidRPr="00F46816">
        <w:rPr>
          <w:rFonts w:asciiTheme="minorHAnsi" w:hAnsiTheme="minorHAnsi"/>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National Health (Listed drugs on F1 or F2) Amendment Determination 2016 (No. 11) (PB 104 of 2016) [F2016L01833]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Amends the National Health (Listed drugs on F1 or F2) Determination 2010 (No. PB 93 of 2010)</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30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National Health Act 1953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Health</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Description of consultation</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17 of the </w:t>
      </w:r>
      <w:r w:rsidRPr="00F46816">
        <w:rPr>
          <w:rFonts w:asciiTheme="minorHAnsi" w:hAnsiTheme="minorHAnsi"/>
          <w:i/>
          <w:noProof/>
        </w:rPr>
        <w:t>Legislation Act 2003</w:t>
      </w:r>
      <w:r w:rsidRPr="00F46816">
        <w:rPr>
          <w:rFonts w:asciiTheme="minorHAnsi" w:hAnsiTheme="minorHAnsi"/>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w:t>
      </w:r>
    </w:p>
    <w:p w:rsidR="00DD61E3" w:rsidRPr="00F46816" w:rsidRDefault="00DD61E3" w:rsidP="00DD61E3">
      <w:pPr>
        <w:rPr>
          <w:rFonts w:asciiTheme="minorHAnsi" w:hAnsiTheme="minorHAnsi"/>
          <w:b/>
          <w:noProof/>
        </w:rPr>
      </w:pPr>
      <w:r w:rsidRPr="00F46816">
        <w:rPr>
          <w:rFonts w:asciiTheme="minorHAnsi" w:hAnsiTheme="minorHAnsi"/>
          <w:noProof/>
        </w:rPr>
        <w:t>With reference to these requirements, the committee notes that the ES for this determination states:</w:t>
      </w:r>
    </w:p>
    <w:p w:rsidR="00DD61E3" w:rsidRPr="00F46816" w:rsidRDefault="00DD61E3" w:rsidP="00DD61E3">
      <w:pPr>
        <w:pStyle w:val="Quote"/>
        <w:rPr>
          <w:rFonts w:asciiTheme="minorHAnsi" w:hAnsiTheme="minorHAnsi"/>
          <w:noProof/>
        </w:rPr>
      </w:pPr>
      <w:r w:rsidRPr="00F46816">
        <w:rPr>
          <w:rFonts w:asciiTheme="minorHAnsi" w:hAnsiTheme="minorHAnsi"/>
          <w:noProof/>
        </w:rPr>
        <w:t>The Amending Determination affects pharmaceutical companies with medicines listed on the PBS. Before drugs are listed and allocated to formularies, there are detailed consultations about the drug with the intended responsible person, and a recommendation is received from the Pharmaceutical Benefits Advisory Committee (PBAC). Any PBAC recommendation is made following receipt of submissions by affected pharmaceutical companies. Two-thirds of the PBAC membership is from the following interests or professions: consumers, health economists, practising community pharmacists, general practitioners, clinical pharmacologists and medical specialists.</w:t>
      </w:r>
    </w:p>
    <w:p w:rsidR="00DD61E3" w:rsidRPr="00F46816" w:rsidRDefault="00DD61E3" w:rsidP="00DD61E3">
      <w:pPr>
        <w:rPr>
          <w:rFonts w:asciiTheme="minorHAnsi" w:hAnsiTheme="minorHAnsi"/>
          <w:noProof/>
        </w:rPr>
      </w:pPr>
      <w:r w:rsidRPr="00F46816">
        <w:rPr>
          <w:rFonts w:asciiTheme="minorHAnsi" w:hAnsiTheme="minorHAnsi"/>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F46816">
        <w:rPr>
          <w:rFonts w:asciiTheme="minorHAnsi" w:hAnsiTheme="minorHAnsi"/>
          <w:i/>
          <w:noProof/>
        </w:rPr>
        <w:t>Legislation Act 2003</w:t>
      </w:r>
      <w:r w:rsidRPr="00F46816">
        <w:rPr>
          <w:rFonts w:asciiTheme="minorHAnsi" w:hAnsiTheme="minorHAnsi"/>
          <w:noProof/>
        </w:rPr>
        <w:t xml:space="preserve">. In this case, the committee considers that the ES, while providing a description of a general process or approach, does not provide an informative description of consultation that was undertaken specifically in relation to this instrument. </w:t>
      </w:r>
    </w:p>
    <w:p w:rsidR="00DD61E3" w:rsidRPr="00F46816" w:rsidRDefault="00DD61E3" w:rsidP="00DD61E3">
      <w:pPr>
        <w:rPr>
          <w:rFonts w:asciiTheme="minorHAnsi" w:hAnsiTheme="minorHAnsi"/>
          <w:noProof/>
        </w:rPr>
      </w:pPr>
      <w:r w:rsidRPr="00F46816">
        <w:rPr>
          <w:rFonts w:asciiTheme="minorHAnsi" w:hAnsiTheme="minorHAnsi"/>
          <w:noProof/>
        </w:rPr>
        <w:lastRenderedPageBreak/>
        <w:t>The committee's expectations in this regard are set out in the guideline on consultation contained in Appendix 1.</w:t>
      </w:r>
    </w:p>
    <w:p w:rsidR="00DD61E3" w:rsidRPr="00F46816" w:rsidRDefault="00DD61E3" w:rsidP="00DD61E3">
      <w:pPr>
        <w:pStyle w:val="Level1"/>
        <w:numPr>
          <w:ilvl w:val="0"/>
          <w:numId w:val="0"/>
        </w:numPr>
        <w:rPr>
          <w:rFonts w:asciiTheme="minorHAnsi" w:hAnsiTheme="minorHAnsi"/>
          <w:b/>
          <w:noProof/>
        </w:rPr>
      </w:pPr>
      <w:r w:rsidRPr="00F46816">
        <w:rPr>
          <w:rFonts w:asciiTheme="minorHAnsi" w:hAnsiTheme="minorHAnsi"/>
          <w:b/>
          <w:noProof/>
        </w:rPr>
        <w:t xml:space="preserve">The committee requests the advice of the minister in relation to the above; and requests that the ES be updated in accordance with the requirements of the </w:t>
      </w:r>
      <w:r w:rsidRPr="00F46816">
        <w:rPr>
          <w:rFonts w:asciiTheme="minorHAnsi" w:hAnsiTheme="minorHAnsi"/>
          <w:b/>
          <w:i/>
          <w:noProof/>
        </w:rPr>
        <w:t>Legislation Act 2003</w:t>
      </w:r>
      <w:r w:rsidRPr="00F46816">
        <w:rPr>
          <w:rFonts w:asciiTheme="minorHAnsi" w:hAnsiTheme="minorHAnsi"/>
          <w:b/>
          <w:noProof/>
        </w:rPr>
        <w:t>.</w:t>
      </w:r>
    </w:p>
    <w:p w:rsidR="00DD61E3" w:rsidRPr="00F46816" w:rsidRDefault="00DD61E3" w:rsidP="00DD61E3">
      <w:pPr>
        <w:pStyle w:val="Level1"/>
        <w:numPr>
          <w:ilvl w:val="0"/>
          <w:numId w:val="0"/>
        </w:numPr>
        <w:rPr>
          <w:rFonts w:asciiTheme="minorHAnsi" w:hAnsiTheme="minorHAnsi"/>
          <w:b/>
          <w:noProof/>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National Health (Paraplegic and Quadriplegic Program) Special Arrangement Amendment Instrument 2016 (No 3) (PB 102 of 2016) [F2016L01930]</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Amends the National Health (Paraplegic and Quadriplegic Program) Special Arrangement 2010 (PB 118 of 2010)</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National Health Act 1953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Health</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(b)</w:t>
            </w:r>
          </w:p>
        </w:tc>
      </w:tr>
    </w:tbl>
    <w:p w:rsidR="00DD61E3" w:rsidRPr="00F46816" w:rsidRDefault="00DD61E3" w:rsidP="00DD61E3">
      <w:pPr>
        <w:spacing w:after="0"/>
        <w:rPr>
          <w:rFonts w:asciiTheme="minorHAnsi" w:hAnsiTheme="minorHAnsi"/>
        </w:rPr>
      </w:pPr>
    </w:p>
    <w:p w:rsidR="00DD61E3" w:rsidRPr="00F46816" w:rsidRDefault="00DD61E3" w:rsidP="00DD61E3">
      <w:pPr>
        <w:spacing w:before="0" w:after="0"/>
        <w:rPr>
          <w:rFonts w:asciiTheme="minorHAnsi" w:hAnsiTheme="minorHAnsi"/>
          <w:b/>
          <w:noProof/>
        </w:rPr>
      </w:pPr>
      <w:r w:rsidRPr="00F46816">
        <w:rPr>
          <w:rFonts w:asciiTheme="minorHAnsi" w:hAnsiTheme="minorHAnsi"/>
          <w:b/>
          <w:noProof/>
        </w:rPr>
        <w:t>Retrospective commencement</w:t>
      </w:r>
    </w:p>
    <w:p w:rsidR="00DD61E3" w:rsidRPr="00F46816" w:rsidRDefault="00DD61E3" w:rsidP="00DD61E3">
      <w:pPr>
        <w:rPr>
          <w:rFonts w:asciiTheme="minorHAnsi" w:hAnsiTheme="minorHAnsi"/>
        </w:rPr>
      </w:pPr>
      <w:r w:rsidRPr="00F46816">
        <w:rPr>
          <w:rFonts w:asciiTheme="minorHAnsi" w:hAnsiTheme="minorHAnsi"/>
        </w:rPr>
        <w:t>The instrument commenced retrospectively on 1 December 2016. The ES to the instrument states that amendments made by the instrument reflect changes made to the National Health (Listing of Pharmaceutical Benefits) Instrument 2012, which commenced on the same day.</w:t>
      </w:r>
    </w:p>
    <w:p w:rsidR="00DD61E3" w:rsidRPr="00F46816" w:rsidRDefault="00DD61E3" w:rsidP="00DD61E3">
      <w:pPr>
        <w:rPr>
          <w:rFonts w:asciiTheme="minorHAnsi" w:hAnsiTheme="minorHAnsi"/>
        </w:rPr>
      </w:pPr>
      <w:r w:rsidRPr="00F46816">
        <w:rPr>
          <w:rFonts w:asciiTheme="minorHAnsi" w:hAnsiTheme="minorHAnsi"/>
        </w:rPr>
        <w:t xml:space="preserve">Subsection 12(2) of the </w:t>
      </w:r>
      <w:r w:rsidRPr="00F46816">
        <w:rPr>
          <w:rFonts w:asciiTheme="minorHAnsi" w:hAnsiTheme="minorHAnsi"/>
          <w:i/>
        </w:rPr>
        <w:t>Legislation Act 2003</w:t>
      </w:r>
      <w:r w:rsidRPr="00F46816">
        <w:rPr>
          <w:rFonts w:asciiTheme="minorHAnsi" w:hAnsiTheme="minorHAnsi"/>
        </w:rPr>
        <w:t xml:space="preserve"> provides that an instrument that commences retrospectively is of no effect if it would disadvantage the rights of a person (other than the Commonwealth) or impose a liability on a person (other than the Commonwealth) for an act or omission before the instrument's date of registration. Accordingly, the committee's usual expectation is that ESs explicitly address the question of whether an instrument with retrospective commencement would disadvantage any person other than the Commonwealth.</w:t>
      </w:r>
    </w:p>
    <w:p w:rsidR="00DD61E3" w:rsidRPr="00F46816" w:rsidRDefault="00DD61E3" w:rsidP="00DD61E3">
      <w:pPr>
        <w:rPr>
          <w:rFonts w:asciiTheme="minorHAnsi" w:hAnsiTheme="minorHAnsi"/>
        </w:rPr>
      </w:pPr>
      <w:r w:rsidRPr="00F46816">
        <w:rPr>
          <w:rFonts w:asciiTheme="minorHAnsi" w:hAnsiTheme="minorHAnsi"/>
        </w:rPr>
        <w:t>With reference to these requirements, the committee notes that the ES to the instrument provides no information about the effect of the retrospective commencement on individuals.</w:t>
      </w:r>
    </w:p>
    <w:p w:rsidR="00DD61E3" w:rsidRPr="00F46816" w:rsidRDefault="00DD61E3" w:rsidP="00DD61E3">
      <w:pPr>
        <w:rPr>
          <w:rFonts w:asciiTheme="minorHAnsi" w:hAnsiTheme="minorHAnsi"/>
          <w:b/>
        </w:rPr>
      </w:pPr>
      <w:r w:rsidRPr="00F46816">
        <w:rPr>
          <w:rFonts w:asciiTheme="minorHAnsi" w:hAnsiTheme="minorHAnsi"/>
          <w:b/>
        </w:rPr>
        <w:t xml:space="preserve">The committee requests the advice of the minister in relation to </w:t>
      </w:r>
      <w:r w:rsidRPr="00F46816">
        <w:rPr>
          <w:rFonts w:asciiTheme="minorHAnsi" w:hAnsiTheme="minorHAnsi"/>
          <w:b/>
          <w:noProof/>
        </w:rPr>
        <w:t>the above</w:t>
      </w:r>
      <w:r w:rsidRPr="00F46816">
        <w:rPr>
          <w:rFonts w:asciiTheme="minorHAnsi" w:hAnsiTheme="minorHAnsi"/>
          <w:b/>
        </w:rPr>
        <w:t>.</w:t>
      </w:r>
    </w:p>
    <w:p w:rsidR="00DD61E3" w:rsidRPr="00F46816" w:rsidRDefault="00DD61E3" w:rsidP="00DD61E3">
      <w:pPr>
        <w:spacing w:before="0" w:after="0"/>
        <w:jc w:val="left"/>
        <w:rPr>
          <w:rFonts w:asciiTheme="minorHAnsi" w:hAnsiTheme="minorHAnsi"/>
        </w:rPr>
      </w:pPr>
      <w:r w:rsidRPr="00F46816">
        <w:rPr>
          <w:rFonts w:asciiTheme="minorHAnsi" w:hAnsiTheme="minorHAnsi"/>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 xml:space="preserve">Part 21 Manual of Standards Instrument 2016 [F2016L00915]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Prescribes standards for classes of light sport aircraft and for articles for use on civil aircraft; and requirements for special certificates of airworthiness and persons carrying out approved design activities for approved design organisations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21 November 2016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Civil Aviation Safety Regulations 1998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Infrastructure and Regional Development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Access to incorporated documents</w:t>
      </w:r>
    </w:p>
    <w:p w:rsidR="00DD61E3" w:rsidRPr="00F46816" w:rsidRDefault="00DD61E3" w:rsidP="00DD61E3">
      <w:pPr>
        <w:tabs>
          <w:tab w:val="left" w:pos="3615"/>
        </w:tabs>
        <w:rPr>
          <w:rFonts w:asciiTheme="minorHAnsi" w:hAnsiTheme="minorHAnsi"/>
          <w:noProof/>
          <w:lang w:eastAsia="en-AU"/>
        </w:rPr>
      </w:pPr>
      <w:r w:rsidRPr="00F46816">
        <w:rPr>
          <w:rFonts w:asciiTheme="minorHAnsi" w:hAnsiTheme="minorHAnsi"/>
          <w:noProof/>
        </w:rPr>
        <w:t>The committee previously received advice from the Minister for Infrastructure and Transport that the Civil Aviation and Safety Authority expected to amend the ES to this instrument to provide a further description of incorporated documents and indicate where they could be obtained.</w:t>
      </w:r>
      <w:r w:rsidRPr="00F46816">
        <w:rPr>
          <w:rStyle w:val="FootnoteReference"/>
          <w:rFonts w:asciiTheme="minorHAnsi" w:hAnsiTheme="minorHAnsi"/>
          <w:lang w:eastAsia="en-AU"/>
        </w:rPr>
        <w:footnoteReference w:id="36"/>
      </w:r>
      <w:r w:rsidRPr="00F46816">
        <w:rPr>
          <w:rFonts w:asciiTheme="minorHAnsi" w:hAnsiTheme="minorHAnsi"/>
          <w:noProof/>
        </w:rPr>
        <w:t xml:space="preserve"> A replacement ES has been registered and received by the committee.</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Paragraph 15J(2)(c)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(i.e. without cost) available to the public. Generally, the committee will be concerned where incorporated documents are not publicly and freely available, because persons interested in or affected by the law may have inadequate access to its terms.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reference to the above, the committee notes that</w:t>
      </w:r>
      <w:r w:rsidRPr="00F46816">
        <w:rPr>
          <w:rFonts w:asciiTheme="minorHAnsi" w:hAnsiTheme="minorHAnsi"/>
        </w:rPr>
        <w:t xml:space="preserve"> sec</w:t>
      </w:r>
      <w:r w:rsidRPr="00F46816">
        <w:rPr>
          <w:rFonts w:asciiTheme="minorHAnsi" w:hAnsiTheme="minorHAnsi"/>
          <w:noProof/>
          <w:lang w:eastAsia="en-AU"/>
        </w:rPr>
        <w:t>tion 1.10 of the instrument incorporates, as in force from time to time, various international airworthiness requirements, certification specifications and standards. However the replacement ES to the instrument states that the 'cost of obtaining a standard is a matter for the manufacturer who elects to use the standard'.</w:t>
      </w:r>
    </w:p>
    <w:p w:rsidR="00DD61E3" w:rsidRPr="00F46816" w:rsidRDefault="00DD61E3" w:rsidP="00DD61E3">
      <w:pPr>
        <w:rPr>
          <w:rFonts w:asciiTheme="minorHAnsi" w:hAnsiTheme="minorHAnsi"/>
          <w:b/>
        </w:rPr>
      </w:pPr>
      <w:r w:rsidRPr="00F46816">
        <w:rPr>
          <w:rFonts w:asciiTheme="minorHAnsi" w:hAnsiTheme="minorHAnsi"/>
          <w:lang w:eastAsia="en-AU"/>
        </w:rPr>
        <w:lastRenderedPageBreak/>
        <w:t>A fundamental principle of the rule of the law is that every person subject to the law should be able to readily and freely access its terms. 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F46816">
        <w:rPr>
          <w:rStyle w:val="FootnoteReference"/>
          <w:rFonts w:asciiTheme="minorHAnsi" w:hAnsiTheme="minorHAnsi"/>
          <w:lang w:eastAsia="en-AU"/>
        </w:rPr>
        <w:footnoteReference w:id="37"/>
      </w:r>
      <w:r w:rsidRPr="00F46816">
        <w:rPr>
          <w:rFonts w:asciiTheme="minorHAnsi" w:hAnsiTheme="minorHAnsi"/>
          <w:lang w:eastAsia="en-AU"/>
        </w:rPr>
        <w:t xml:space="preserve"> This report comprehensively outlines the significant scrutiny concerns associated with the incorporation of material by reference, particularly where the incorporated material is not freely available. </w:t>
      </w:r>
    </w:p>
    <w:p w:rsidR="00DD61E3" w:rsidRPr="00F46816" w:rsidRDefault="00DD61E3" w:rsidP="00DD61E3">
      <w:pPr>
        <w:rPr>
          <w:rFonts w:asciiTheme="minorHAnsi" w:hAnsiTheme="minorHAnsi"/>
          <w:lang w:eastAsia="en-AU"/>
        </w:rPr>
      </w:pPr>
      <w:r w:rsidRPr="00F46816">
        <w:rPr>
          <w:rFonts w:asciiTheme="minorHAnsi" w:hAnsiTheme="minorHAnsi"/>
          <w:lang w:eastAsia="en-AU"/>
        </w:rPr>
        <w:t>While the committee notes that the replacement ES has been made in response to previous concerns it raised with respect to access to incorporated documents, the committee remains concerned about this issue, as it appears that the standards can only be obtained for a fee, and the replacement ES does not provide information about whether such standards can otherwise be accessed for free by persons interested in or affected by the instrument.</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committee's expectations in this regard are set out in the guideline on incorporation contained in Appendix 1.</w:t>
      </w:r>
    </w:p>
    <w:p w:rsidR="00DD61E3" w:rsidRPr="00F46816" w:rsidRDefault="00DD61E3" w:rsidP="00DD61E3">
      <w:pPr>
        <w:rPr>
          <w:rFonts w:asciiTheme="minorHAnsi" w:hAnsiTheme="minorHAnsi"/>
          <w:b/>
        </w:rPr>
      </w:pPr>
      <w:r w:rsidRPr="00F46816">
        <w:rPr>
          <w:rFonts w:asciiTheme="minorHAnsi" w:hAnsiTheme="minorHAnsi"/>
          <w:b/>
        </w:rPr>
        <w:t xml:space="preserve">The committee requests the advice of the minister in relation to </w:t>
      </w:r>
      <w:r w:rsidRPr="00F46816">
        <w:rPr>
          <w:rFonts w:asciiTheme="minorHAnsi" w:hAnsiTheme="minorHAnsi"/>
          <w:b/>
          <w:noProof/>
        </w:rPr>
        <w:t>the above</w:t>
      </w:r>
      <w:r w:rsidRPr="00F46816">
        <w:rPr>
          <w:rFonts w:asciiTheme="minorHAnsi" w:hAnsiTheme="minorHAnsi"/>
          <w:b/>
        </w:rPr>
        <w:t>.</w:t>
      </w:r>
    </w:p>
    <w:p w:rsidR="00DD61E3" w:rsidRPr="00F46816" w:rsidRDefault="00DD61E3" w:rsidP="00DD61E3">
      <w:pPr>
        <w:pStyle w:val="Level1"/>
        <w:numPr>
          <w:ilvl w:val="0"/>
          <w:numId w:val="0"/>
        </w:numPr>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Radiocommunications (Spectrum Licence Allocation – 700 MHz Band) Determination 2016 [F2016L01970]</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Sets out the procedures to be applied in allocating spectrum licences in the residual 700 MHz band and fixes the access charges payable by persons who are allocated such licences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Radiocommunications Act 1992</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Communications and the Arts</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sz w:val="24"/>
          <w:szCs w:val="24"/>
        </w:rPr>
      </w:pPr>
    </w:p>
    <w:p w:rsidR="00DD61E3" w:rsidRPr="00F46816" w:rsidRDefault="00DD61E3" w:rsidP="00DD61E3">
      <w:pPr>
        <w:rPr>
          <w:rFonts w:asciiTheme="minorHAnsi" w:hAnsiTheme="minorHAnsi"/>
          <w:b/>
          <w:noProof/>
          <w:szCs w:val="26"/>
        </w:rPr>
      </w:pPr>
      <w:r w:rsidRPr="00F46816">
        <w:rPr>
          <w:rFonts w:asciiTheme="minorHAnsi" w:hAnsiTheme="minorHAnsi"/>
          <w:b/>
          <w:noProof/>
          <w:szCs w:val="26"/>
        </w:rPr>
        <w:t>Sub-delegation</w:t>
      </w:r>
    </w:p>
    <w:p w:rsidR="00DD61E3" w:rsidRPr="00F46816" w:rsidRDefault="00DD61E3" w:rsidP="00DD61E3">
      <w:pPr>
        <w:rPr>
          <w:rFonts w:asciiTheme="minorHAnsi" w:hAnsiTheme="minorHAnsi"/>
          <w:szCs w:val="26"/>
        </w:rPr>
      </w:pPr>
      <w:r w:rsidRPr="00F46816">
        <w:rPr>
          <w:rFonts w:asciiTheme="minorHAnsi" w:hAnsiTheme="minorHAnsi"/>
          <w:szCs w:val="26"/>
        </w:rPr>
        <w:lastRenderedPageBreak/>
        <w:t>Section 23 of the determination requires the Australian Communications and Media Authority (ACMA) to appoint an ‘auction manager’ to manage the auction of spectrum licences in the residual 700 MHz Band. Section 91 of the determination enables the auction manager to delegate any of their functions and powers under the determination.</w:t>
      </w:r>
    </w:p>
    <w:p w:rsidR="00DD61E3" w:rsidRPr="00F46816" w:rsidRDefault="00DD61E3" w:rsidP="00DD61E3">
      <w:pPr>
        <w:rPr>
          <w:rFonts w:asciiTheme="minorHAnsi" w:hAnsiTheme="minorHAnsi"/>
          <w:szCs w:val="26"/>
        </w:rPr>
      </w:pPr>
      <w:r w:rsidRPr="00F46816">
        <w:rPr>
          <w:rFonts w:asciiTheme="minorHAnsi" w:hAnsiTheme="minorHAnsi"/>
          <w:szCs w:val="26"/>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on either the sorts of powers that might be delegated or on the categories of people to whom powers might be delegated; and delegates should be confined to the holders of nominated offices or to members of the senior executive service.</w:t>
      </w:r>
    </w:p>
    <w:p w:rsidR="00DD61E3" w:rsidRPr="00F46816" w:rsidRDefault="00DD61E3" w:rsidP="00DD61E3">
      <w:pPr>
        <w:rPr>
          <w:rFonts w:asciiTheme="minorHAnsi" w:hAnsiTheme="minorHAnsi"/>
          <w:szCs w:val="26"/>
        </w:rPr>
      </w:pPr>
      <w:r w:rsidRPr="00F46816">
        <w:rPr>
          <w:rFonts w:asciiTheme="minorHAnsi" w:hAnsiTheme="minorHAnsi"/>
          <w:szCs w:val="26"/>
        </w:rPr>
        <w:t>In this respect, the committee notes that there is no apparent limit on the category of people to whom the auction manager's functions and powers can be delegated; and the ES does not provide a justification for the broad delegation of the auction manager’s functions and powers under the determination.</w:t>
      </w:r>
    </w:p>
    <w:p w:rsidR="00DD61E3" w:rsidRPr="00F46816" w:rsidRDefault="00DD61E3" w:rsidP="00DD61E3">
      <w:pPr>
        <w:rPr>
          <w:rFonts w:asciiTheme="minorHAnsi" w:hAnsiTheme="minorHAnsi"/>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spacing w:after="0"/>
        <w:rPr>
          <w:rFonts w:asciiTheme="minorHAnsi" w:hAnsiTheme="minorHAnsi"/>
          <w:sz w:val="24"/>
          <w:szCs w:val="24"/>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Student Identifiers (Exemptions) Amendment Instrument 2016 [F2016L02003]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Extends an exemption allowing registered training organisations to issue vocational educational and training qualifications or statements of attainment to individuals without a student identifier</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9 May 2017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Student Identifiers Act 2014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Education and Training</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(d)</w:t>
            </w:r>
          </w:p>
        </w:tc>
      </w:tr>
    </w:tbl>
    <w:p w:rsidR="00DD61E3" w:rsidRPr="00F46816" w:rsidRDefault="00DD61E3" w:rsidP="00DD61E3">
      <w:pPr>
        <w:spacing w:before="0" w:after="0"/>
        <w:rPr>
          <w:rFonts w:asciiTheme="minorHAnsi" w:hAnsiTheme="minorHAnsi"/>
          <w:sz w:val="24"/>
          <w:szCs w:val="24"/>
        </w:rPr>
      </w:pPr>
    </w:p>
    <w:p w:rsidR="00DD61E3" w:rsidRPr="00F46816" w:rsidRDefault="00DD61E3" w:rsidP="00DD61E3">
      <w:pPr>
        <w:rPr>
          <w:rFonts w:asciiTheme="minorHAnsi" w:hAnsiTheme="minorHAnsi"/>
          <w:b/>
          <w:noProof/>
          <w:szCs w:val="26"/>
        </w:rPr>
      </w:pPr>
      <w:r w:rsidRPr="00F46816">
        <w:rPr>
          <w:rFonts w:asciiTheme="minorHAnsi" w:hAnsiTheme="minorHAnsi"/>
          <w:b/>
          <w:noProof/>
          <w:szCs w:val="26"/>
        </w:rPr>
        <w:t>Matter more appropriate for parliamentary enactment</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Scrutiny principle 23(3)(d) of the committee's terms of reference requires the committee to consider whether an instrument contains matters more appropriate for parliamentary enactment (that is, matters that should be enacted via primary rather than delegated legislation). This may include instruments which extend relief from compliance with principal legislation. </w:t>
      </w:r>
    </w:p>
    <w:p w:rsidR="00DD61E3" w:rsidRPr="00F46816" w:rsidRDefault="00DD61E3" w:rsidP="00DD61E3">
      <w:pPr>
        <w:rPr>
          <w:rFonts w:asciiTheme="minorHAnsi" w:hAnsiTheme="minorHAnsi"/>
          <w:szCs w:val="26"/>
        </w:rPr>
      </w:pPr>
      <w:r w:rsidRPr="00F46816">
        <w:rPr>
          <w:rFonts w:asciiTheme="minorHAnsi" w:hAnsiTheme="minorHAnsi"/>
          <w:szCs w:val="26"/>
        </w:rPr>
        <w:lastRenderedPageBreak/>
        <w:t xml:space="preserve">This instrument extends a current exemption for a further year to 1 January 2018 for registered training organisations who deliver vocational educational and training (VET) courses that last one day or less to issue VET qualifications, or VET statements of attainment, to individuals without a student identifier. </w:t>
      </w:r>
    </w:p>
    <w:p w:rsidR="00DD61E3" w:rsidRPr="00F46816" w:rsidRDefault="00DD61E3" w:rsidP="00DD61E3">
      <w:pPr>
        <w:rPr>
          <w:rFonts w:asciiTheme="minorHAnsi" w:hAnsiTheme="minorHAnsi"/>
          <w:szCs w:val="26"/>
        </w:rPr>
      </w:pPr>
      <w:r w:rsidRPr="00F46816">
        <w:rPr>
          <w:rFonts w:asciiTheme="minorHAnsi" w:hAnsiTheme="minorHAnsi"/>
          <w:szCs w:val="26"/>
        </w:rPr>
        <w:t>The ES for the instrument states:</w:t>
      </w:r>
    </w:p>
    <w:p w:rsidR="00DD61E3" w:rsidRPr="00F46816" w:rsidRDefault="00DD61E3" w:rsidP="00DD61E3">
      <w:pPr>
        <w:pStyle w:val="Quote"/>
        <w:rPr>
          <w:rFonts w:asciiTheme="minorHAnsi" w:hAnsiTheme="minorHAnsi"/>
        </w:rPr>
      </w:pPr>
      <w:r w:rsidRPr="00F46816">
        <w:rPr>
          <w:rFonts w:asciiTheme="minorHAnsi" w:hAnsiTheme="minorHAnsi"/>
        </w:rPr>
        <w:t>Subsection 53(1) of the Act [</w:t>
      </w:r>
      <w:r w:rsidRPr="00F46816">
        <w:rPr>
          <w:rFonts w:asciiTheme="minorHAnsi" w:hAnsiTheme="minorHAnsi"/>
          <w:i/>
          <w:szCs w:val="26"/>
        </w:rPr>
        <w:t>Student Identifiers Act 2014</w:t>
      </w:r>
      <w:r w:rsidRPr="00F46816">
        <w:rPr>
          <w:rFonts w:asciiTheme="minorHAnsi" w:hAnsiTheme="minorHAnsi"/>
          <w:szCs w:val="26"/>
        </w:rPr>
        <w:t>]</w:t>
      </w:r>
      <w:r w:rsidRPr="00F46816">
        <w:rPr>
          <w:rFonts w:asciiTheme="minorHAnsi" w:hAnsiTheme="minorHAnsi"/>
          <w:i/>
          <w:szCs w:val="26"/>
        </w:rPr>
        <w:t xml:space="preserve"> </w:t>
      </w:r>
      <w:r w:rsidRPr="00F46816">
        <w:rPr>
          <w:rFonts w:asciiTheme="minorHAnsi" w:hAnsiTheme="minorHAnsi"/>
        </w:rPr>
        <w:t xml:space="preserve">specifies that a registered training organisation must not issue a VET qualification or a VET statement of attainment to an individual unless the individual has been assigned a student identifier. Subsection 53(2) of the Act specifies that subsection 53(1) does not apply to an issue specified by the Minister under subsection 53(3). </w:t>
      </w:r>
    </w:p>
    <w:p w:rsidR="00DD61E3" w:rsidRPr="00F46816" w:rsidRDefault="00DD61E3" w:rsidP="00DD61E3">
      <w:pPr>
        <w:pStyle w:val="Quote"/>
        <w:rPr>
          <w:rFonts w:asciiTheme="minorHAnsi" w:hAnsiTheme="minorHAnsi"/>
        </w:rPr>
      </w:pPr>
      <w:r w:rsidRPr="00F46816">
        <w:rPr>
          <w:rFonts w:asciiTheme="minorHAnsi" w:hAnsiTheme="minorHAnsi"/>
        </w:rPr>
        <w:t>Subsection 6(4) of the Principal Instrument [Student Identifiers Regulation 2014] contains an exemption to this requirement that allows registered training organisations who deliver VET courses that last one day or less, to issue a VET qualification or VET statement of attainment to individuals who are unable to obtain a student identifier before the completion of the VET course. This exemption is limited in duration and was due to expire on 1 January 2016.</w:t>
      </w:r>
    </w:p>
    <w:p w:rsidR="00DD61E3" w:rsidRPr="00F46816" w:rsidRDefault="00DD61E3" w:rsidP="00DD61E3">
      <w:pPr>
        <w:pStyle w:val="Quote"/>
        <w:rPr>
          <w:rFonts w:asciiTheme="minorHAnsi" w:hAnsiTheme="minorHAnsi"/>
        </w:rPr>
      </w:pPr>
      <w:r w:rsidRPr="00F46816">
        <w:rPr>
          <w:rFonts w:asciiTheme="minorHAnsi" w:hAnsiTheme="minorHAnsi"/>
        </w:rPr>
        <w:t xml:space="preserve">Registered training organisations caught by the exemption requested that the exemption be extended. The </w:t>
      </w:r>
      <w:r w:rsidRPr="00F46816">
        <w:rPr>
          <w:rFonts w:asciiTheme="minorHAnsi" w:hAnsiTheme="minorHAnsi"/>
          <w:i/>
        </w:rPr>
        <w:t xml:space="preserve">Student Identifiers (Exemptions) Amendment Instrument 2015 (No. 2) </w:t>
      </w:r>
      <w:r w:rsidRPr="00F46816">
        <w:rPr>
          <w:rFonts w:asciiTheme="minorHAnsi" w:hAnsiTheme="minorHAnsi"/>
        </w:rPr>
        <w:t>extended this exemption for a year to 1 January 2017.</w:t>
      </w:r>
    </w:p>
    <w:p w:rsidR="00DD61E3" w:rsidRPr="00F46816" w:rsidRDefault="00DD61E3" w:rsidP="00DD61E3">
      <w:pPr>
        <w:rPr>
          <w:rFonts w:asciiTheme="minorHAnsi" w:hAnsiTheme="minorHAnsi"/>
        </w:rPr>
      </w:pPr>
      <w:r w:rsidRPr="00F46816">
        <w:rPr>
          <w:rFonts w:asciiTheme="minorHAnsi" w:hAnsiTheme="minorHAnsi"/>
          <w:szCs w:val="26"/>
        </w:rPr>
        <w:t xml:space="preserve">Given the unchanged purpose of the exemption, it appears that the instrument may be addressing an unintended consequence of the operation of the provisions of the </w:t>
      </w:r>
      <w:r w:rsidRPr="00F46816">
        <w:rPr>
          <w:rFonts w:asciiTheme="minorHAnsi" w:hAnsiTheme="minorHAnsi"/>
          <w:i/>
          <w:szCs w:val="26"/>
        </w:rPr>
        <w:t>Student Identifiers Act 2014</w:t>
      </w:r>
      <w:r w:rsidRPr="00F46816">
        <w:rPr>
          <w:rFonts w:asciiTheme="minorHAnsi" w:hAnsiTheme="minorHAnsi"/>
        </w:rPr>
        <w:t xml:space="preserve"> concerning the issuance of VET qualifications. </w:t>
      </w:r>
    </w:p>
    <w:p w:rsidR="00DD61E3" w:rsidRPr="00F46816" w:rsidRDefault="00DD61E3" w:rsidP="00DD61E3">
      <w:pPr>
        <w:rPr>
          <w:rFonts w:asciiTheme="minorHAnsi" w:hAnsiTheme="minorHAnsi"/>
          <w:szCs w:val="26"/>
        </w:rPr>
      </w:pPr>
      <w:r w:rsidRPr="00F46816">
        <w:rPr>
          <w:rFonts w:asciiTheme="minorHAnsi" w:hAnsiTheme="minorHAnsi"/>
          <w:szCs w:val="26"/>
        </w:rPr>
        <w:t>The committee generally prefers that exemptions are not used or do not continue for such time as to operate as de facto amendments to principal legislation (in this case the</w:t>
      </w:r>
      <w:r w:rsidRPr="00F46816">
        <w:rPr>
          <w:rFonts w:asciiTheme="minorHAnsi" w:hAnsiTheme="minorHAnsi"/>
          <w:i/>
          <w:szCs w:val="26"/>
        </w:rPr>
        <w:t xml:space="preserve"> Student Identifiers Act 2014</w:t>
      </w:r>
      <w:r w:rsidRPr="00F46816">
        <w:rPr>
          <w:rFonts w:asciiTheme="minorHAnsi" w:hAnsiTheme="minorHAnsi"/>
          <w:szCs w:val="26"/>
        </w:rPr>
        <w:t xml:space="preserve">). However, no information is provided in the ES as to why the exemption has been re-made rather than seeking to amend the relevant VET qualifications provisions of the </w:t>
      </w:r>
      <w:r w:rsidRPr="00F46816">
        <w:rPr>
          <w:rFonts w:asciiTheme="minorHAnsi" w:hAnsiTheme="minorHAnsi"/>
          <w:i/>
          <w:szCs w:val="26"/>
        </w:rPr>
        <w:t>Student Identifiers Act 2014</w:t>
      </w:r>
      <w:r w:rsidRPr="00F46816">
        <w:rPr>
          <w:rFonts w:asciiTheme="minorHAnsi" w:hAnsiTheme="minorHAnsi"/>
          <w:szCs w:val="26"/>
        </w:rPr>
        <w:t>.</w:t>
      </w:r>
    </w:p>
    <w:p w:rsidR="00DD61E3" w:rsidRPr="00F46816" w:rsidRDefault="00DD61E3" w:rsidP="00DD61E3">
      <w:pPr>
        <w:rPr>
          <w:rFonts w:asciiTheme="minorHAnsi" w:hAnsiTheme="minorHAnsi"/>
          <w:noProof/>
          <w:lang w:eastAsia="en-AU"/>
        </w:rPr>
      </w:pPr>
      <w:r w:rsidRPr="00F46816">
        <w:rPr>
          <w:rFonts w:asciiTheme="minorHAnsi" w:hAnsiTheme="minorHAnsi"/>
          <w:b/>
          <w:noProof/>
          <w:lang w:eastAsia="en-AU"/>
        </w:rPr>
        <w:t>The committee requests the advice of the minister in relation to the above.</w:t>
      </w:r>
    </w:p>
    <w:p w:rsidR="00DD61E3" w:rsidRPr="00F46816" w:rsidRDefault="00DD61E3" w:rsidP="00DD61E3">
      <w:pPr>
        <w:rPr>
          <w:rFonts w:asciiTheme="minorHAnsi" w:hAnsiTheme="minorHAnsi"/>
          <w:b/>
          <w:szCs w:val="26"/>
          <w:highlight w:val="green"/>
        </w:rPr>
      </w:pPr>
    </w:p>
    <w:p w:rsidR="00DD61E3" w:rsidRPr="00F46816" w:rsidRDefault="00DD61E3" w:rsidP="00DD61E3">
      <w:pPr>
        <w:rPr>
          <w:rFonts w:asciiTheme="minorHAnsi" w:hAnsiTheme="minorHAnsi"/>
        </w:rPr>
      </w:pPr>
    </w:p>
    <w:p w:rsidR="00DD61E3" w:rsidRPr="00F46816" w:rsidRDefault="00DD61E3" w:rsidP="00F46816">
      <w:pPr>
        <w:pStyle w:val="Heading1"/>
        <w:rPr>
          <w:rFonts w:ascii="Calibri" w:hAnsi="Calibri"/>
          <w:lang w:eastAsia="en-AU"/>
        </w:rPr>
      </w:pPr>
      <w:r w:rsidRPr="00F46816">
        <w:rPr>
          <w:noProof/>
        </w:rPr>
        <w:br w:type="page"/>
      </w:r>
      <w:r w:rsidRPr="00F46816">
        <w:rPr>
          <w:rFonts w:ascii="Calibri" w:hAnsi="Calibri"/>
          <w:lang w:eastAsia="en-AU"/>
        </w:rPr>
        <w:lastRenderedPageBreak/>
        <w:t>Further response required</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 requests further explanation or information from relevant ministers or instrument-makers with respect to the following concerns.</w:t>
      </w:r>
    </w:p>
    <w:p w:rsidR="00DD61E3" w:rsidRPr="00F46816" w:rsidRDefault="00DD61E3" w:rsidP="00DD61E3">
      <w:pPr>
        <w:rPr>
          <w:rFonts w:asciiTheme="minorHAnsi" w:hAnsiTheme="minorHAnsi"/>
          <w:lang w:eastAsia="en-AU"/>
        </w:rPr>
      </w:pPr>
      <w:r w:rsidRPr="00F46816">
        <w:rPr>
          <w:rFonts w:asciiTheme="minorHAnsi" w:hAnsiTheme="minorHAnsi"/>
          <w:lang w:eastAsia="en-AU"/>
        </w:rPr>
        <w:t>Correspondence relating to these matters is included at Appendix 2.</w:t>
      </w:r>
    </w:p>
    <w:p w:rsidR="00DD61E3" w:rsidRPr="00F46816" w:rsidRDefault="00DD61E3" w:rsidP="00DD61E3">
      <w:pPr>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Forms, Fees, Circumstances and Different Way of Making an Application Amendment Instrument 2016/107 [F2016L01776]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Specifies matters relating to nominations, approvals and variation to approvals for standard business sponsors and temporary activity sponsors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21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Migration Regulations 1994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Immigration and Border Protection</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spacing w:after="240"/>
        <w:rPr>
          <w:rFonts w:asciiTheme="minorHAnsi" w:hAnsiTheme="minorHAnsi"/>
          <w:b/>
          <w:noProof/>
        </w:rPr>
      </w:pPr>
      <w:r w:rsidRPr="00F46816">
        <w:rPr>
          <w:rFonts w:asciiTheme="minorHAnsi" w:hAnsiTheme="minorHAnsi"/>
          <w:b/>
          <w:noProof/>
        </w:rPr>
        <w:t>No statement of compatibility</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Section 9 of the </w:t>
      </w:r>
      <w:r w:rsidRPr="00F46816">
        <w:rPr>
          <w:rFonts w:asciiTheme="minorHAnsi" w:hAnsiTheme="minorHAnsi"/>
          <w:i/>
          <w:szCs w:val="26"/>
        </w:rPr>
        <w:t>Human Rights (Parliamentary Scrutiny) Act 2011</w:t>
      </w:r>
      <w:r w:rsidRPr="00F46816">
        <w:rPr>
          <w:rFonts w:asciiTheme="minorHAnsi" w:hAnsiTheme="minorHAnsi"/>
          <w:szCs w:val="26"/>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 </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With reference to this requirement, the committee notes that the ES for this instrument includes a statement of compatibility for a different instrument, the Migration Amendment (Temporary Activity Visas) Regulation 2016 [F2016L01743] (temporary activity visas regulation). While noting that the amendments in this instrument are consequential to the measures in the temporary activity visas regulation, the committee considers that a statement of compatibility that relies solely on an assessment of measures in related legislation is insufficient to satisfy the requirements of section 9 of the </w:t>
      </w:r>
      <w:r w:rsidRPr="00F46816">
        <w:rPr>
          <w:rFonts w:asciiTheme="minorHAnsi" w:hAnsiTheme="minorHAnsi"/>
          <w:i/>
          <w:iCs/>
          <w:szCs w:val="26"/>
        </w:rPr>
        <w:t>Human Rights (Parliamentary Scrutiny) Act 2011</w:t>
      </w:r>
      <w:r w:rsidRPr="00F46816">
        <w:rPr>
          <w:rFonts w:asciiTheme="minorHAnsi" w:hAnsiTheme="minorHAnsi"/>
          <w:szCs w:val="26"/>
        </w:rPr>
        <w:t>.</w:t>
      </w:r>
    </w:p>
    <w:p w:rsidR="00DD61E3" w:rsidRPr="00F46816" w:rsidRDefault="00DD61E3" w:rsidP="00DD61E3">
      <w:pPr>
        <w:rPr>
          <w:rFonts w:asciiTheme="minorHAnsi" w:hAnsiTheme="minorHAnsi"/>
        </w:rPr>
      </w:pPr>
      <w:r w:rsidRPr="00F46816">
        <w:rPr>
          <w:rFonts w:asciiTheme="minorHAnsi" w:hAnsiTheme="minorHAnsi"/>
        </w:rPr>
        <w:lastRenderedPageBreak/>
        <w:t xml:space="preserve">The committee requests the advice of the minister in relation to this matter; and requests that the ES be updated in accordance with the requirements of the </w:t>
      </w:r>
      <w:r w:rsidRPr="00F46816">
        <w:rPr>
          <w:rFonts w:asciiTheme="minorHAnsi" w:hAnsiTheme="minorHAnsi"/>
          <w:i/>
        </w:rPr>
        <w:t>Human Rights (Parliamentary Scrutiny) Act 2011</w:t>
      </w:r>
      <w:r w:rsidRPr="00F46816">
        <w:rPr>
          <w:rFonts w:asciiTheme="minorHAnsi" w:hAnsiTheme="minorHAnsi"/>
        </w:rPr>
        <w:t>.</w:t>
      </w:r>
    </w:p>
    <w:p w:rsidR="00DD61E3" w:rsidRPr="00F46816" w:rsidRDefault="00DD61E3" w:rsidP="00DD61E3">
      <w:pPr>
        <w:rPr>
          <w:rFonts w:asciiTheme="minorHAnsi" w:hAnsiTheme="minorHAnsi"/>
        </w:rPr>
      </w:pPr>
      <w:r w:rsidRPr="00F46816">
        <w:rPr>
          <w:rFonts w:asciiTheme="minorHAnsi" w:hAnsiTheme="minorHAnsi"/>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Immigration and Border protection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In relation to IMMI 16/107, IMMI 16/108 and IMMI 16/118,</w:t>
      </w:r>
      <w:r w:rsidRPr="00F46816">
        <w:rPr>
          <w:rFonts w:asciiTheme="minorHAnsi" w:hAnsiTheme="minorHAnsi"/>
          <w:noProof/>
          <w:sz w:val="24"/>
        </w:rPr>
        <w:br/>
        <w:t xml:space="preserve">the Committee requested advice about the statement of compatibility that was prepared under subsection 9(1) of the </w:t>
      </w:r>
      <w:r w:rsidRPr="00F46816">
        <w:rPr>
          <w:rFonts w:asciiTheme="minorHAnsi" w:hAnsiTheme="minorHAnsi"/>
          <w:i/>
          <w:noProof/>
          <w:sz w:val="24"/>
        </w:rPr>
        <w:t>Human Rights (Parliamentary Scrutiny) Act 2011</w:t>
      </w:r>
      <w:r w:rsidRPr="00F46816">
        <w:rPr>
          <w:rFonts w:asciiTheme="minorHAnsi" w:hAnsiTheme="minorHAnsi"/>
          <w:noProof/>
          <w:sz w:val="24"/>
        </w:rPr>
        <w:t xml:space="preserve"> and provided in the Explanatory Statement for these instruments. As the Committee noted, these instruments are consequential to the Regulations and, accordingly, one statement of compatibility was prepared for the Regulations and the resulting legislative instruments made under the Regulations.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As per the Committee's request, replacement Explanatory Statements, attaching new Statements of Compatibility, have been prepared and are attached. These replacement Explanatory Statements will be included on the Federal Register of Legislation.</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 and has concluded its examination of this issue.</w:t>
      </w:r>
    </w:p>
    <w:p w:rsidR="00DD61E3" w:rsidRPr="00F46816" w:rsidRDefault="00403C23" w:rsidP="00DD61E3">
      <w:pPr>
        <w:ind w:left="2268" w:right="2222"/>
        <w:rPr>
          <w:rFonts w:asciiTheme="minorHAnsi" w:hAnsiTheme="minorHAnsi"/>
        </w:rPr>
      </w:pPr>
      <w:r>
        <w:rPr>
          <w:rFonts w:asciiTheme="minorHAnsi" w:hAnsiTheme="minorHAnsi"/>
        </w:rPr>
        <w:pict>
          <v:rect id="_x0000_i1038" style="width:0;height:1.5pt" o:hralign="center" o:hrstd="t" o:hr="t" fillcolor="#a0a0a0" stroked="f"/>
        </w:pict>
      </w:r>
    </w:p>
    <w:p w:rsidR="00DD61E3" w:rsidRPr="00F46816" w:rsidRDefault="00DD61E3" w:rsidP="00DD61E3">
      <w:pPr>
        <w:spacing w:after="240"/>
        <w:rPr>
          <w:rFonts w:asciiTheme="minorHAnsi" w:hAnsiTheme="minorHAnsi"/>
          <w:b/>
          <w:szCs w:val="26"/>
        </w:rPr>
      </w:pPr>
      <w:r w:rsidRPr="00F46816">
        <w:rPr>
          <w:rFonts w:asciiTheme="minorHAnsi" w:hAnsiTheme="minorHAnsi"/>
          <w:noProof/>
        </w:rPr>
        <w:t>The committee commented as follows:</w:t>
      </w:r>
    </w:p>
    <w:p w:rsidR="00DD61E3" w:rsidRPr="00F46816" w:rsidRDefault="00DD61E3" w:rsidP="00DD61E3">
      <w:pPr>
        <w:spacing w:after="240"/>
        <w:rPr>
          <w:rFonts w:asciiTheme="minorHAnsi" w:hAnsiTheme="minorHAnsi"/>
          <w:b/>
          <w:noProof/>
        </w:rPr>
      </w:pPr>
      <w:r w:rsidRPr="00F46816">
        <w:rPr>
          <w:rFonts w:asciiTheme="minorHAnsi" w:hAnsiTheme="minorHAnsi"/>
          <w:b/>
          <w:noProof/>
        </w:rPr>
        <w:t>Unclear basis for determining fees</w:t>
      </w:r>
    </w:p>
    <w:p w:rsidR="00DD61E3" w:rsidRPr="00F46816" w:rsidRDefault="00DD61E3" w:rsidP="00DD61E3">
      <w:pPr>
        <w:rPr>
          <w:rFonts w:asciiTheme="minorHAnsi" w:hAnsiTheme="minorHAnsi"/>
        </w:rPr>
      </w:pPr>
      <w:r w:rsidRPr="00F46816">
        <w:rPr>
          <w:rFonts w:asciiTheme="minorHAnsi" w:hAnsiTheme="minorHAnsi"/>
        </w:rPr>
        <w:t>Schedule 1 items 10 and 13 of the instrument set two new fees of $420 and $170 relating to sponsorship and nomination for temporary activities visas. However,</w:t>
      </w:r>
      <w:r w:rsidRPr="00F46816">
        <w:rPr>
          <w:rFonts w:asciiTheme="minorHAnsi" w:hAnsiTheme="minorHAnsi"/>
        </w:rPr>
        <w:br/>
        <w:t xml:space="preserve">the ES does not explicitly state the basis on which the fees have been calculated. </w:t>
      </w:r>
    </w:p>
    <w:p w:rsidR="00DD61E3" w:rsidRPr="00F46816" w:rsidRDefault="00DD61E3" w:rsidP="00DD61E3">
      <w:pPr>
        <w:rPr>
          <w:rFonts w:asciiTheme="minorHAnsi" w:hAnsiTheme="minorHAnsi"/>
          <w:noProof/>
        </w:rPr>
      </w:pPr>
      <w:r w:rsidRPr="00F46816">
        <w:rPr>
          <w:rFonts w:asciiTheme="minorHAnsi" w:hAnsiTheme="minorHAnsi"/>
        </w:rPr>
        <w:t>T</w:t>
      </w:r>
      <w:r w:rsidRPr="00F46816">
        <w:rPr>
          <w:rFonts w:asciiTheme="minorHAnsi" w:hAnsiTheme="minorHAnsi"/>
          <w:noProof/>
        </w:rPr>
        <w:t>he committee</w:t>
      </w:r>
      <w:r w:rsidRPr="00F46816">
        <w:rPr>
          <w:rFonts w:asciiTheme="minorHAnsi" w:hAnsiTheme="minorHAnsi"/>
        </w:rPr>
        <w:t>’</w:t>
      </w:r>
      <w:r w:rsidRPr="00F46816">
        <w:rPr>
          <w:rFonts w:asciiTheme="minorHAnsi" w:hAnsiTheme="minorHAnsi"/>
          <w:noProof/>
        </w:rPr>
        <w:t xml:space="preserv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 </w:t>
      </w:r>
    </w:p>
    <w:p w:rsidR="00DD61E3" w:rsidRPr="00F46816" w:rsidRDefault="00DD61E3" w:rsidP="00DD61E3">
      <w:pPr>
        <w:rPr>
          <w:rFonts w:asciiTheme="minorHAnsi" w:hAnsiTheme="minorHAnsi"/>
        </w:rPr>
      </w:pPr>
      <w:r w:rsidRPr="00F46816">
        <w:rPr>
          <w:rFonts w:asciiTheme="minorHAnsi" w:hAnsiTheme="minorHAnsi"/>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lastRenderedPageBreak/>
        <w:t>The Minister for Immigration and Border protection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instrument IMMI 16/107 sets two new fees of $420 and $170 relating to sponsorship and nomination for temporary activity visas. In addition to the above, the Committee has requested that the Explanatory Statement makes clear the specific basis on which the fees have been calculated.</w:t>
      </w:r>
      <w:r w:rsidRPr="00F46816">
        <w:rPr>
          <w:rFonts w:asciiTheme="minorHAnsi" w:hAnsiTheme="minorHAnsi"/>
          <w:noProof/>
          <w:sz w:val="24"/>
        </w:rPr>
        <w:br/>
        <w:t>The replacement Explanatory Statement for IMMI 16/107, specifying the basis on which the fees have been calculated, is attached.</w:t>
      </w:r>
    </w:p>
    <w:p w:rsidR="00DD61E3" w:rsidRPr="00F46816" w:rsidRDefault="00DD61E3" w:rsidP="00DD61E3">
      <w:pPr>
        <w:ind w:right="2222"/>
        <w:rPr>
          <w:rFonts w:asciiTheme="minorHAnsi" w:hAnsiTheme="minorHAnsi"/>
        </w:rPr>
      </w:pPr>
      <w:r w:rsidRPr="00F46816">
        <w:rPr>
          <w:rFonts w:asciiTheme="minorHAnsi" w:hAnsiTheme="minorHAnsi"/>
        </w:rPr>
        <w:t xml:space="preserve">The replacement ES states: </w:t>
      </w:r>
    </w:p>
    <w:p w:rsidR="00DD61E3" w:rsidRPr="00F46816" w:rsidRDefault="00DD61E3" w:rsidP="00DD61E3">
      <w:pPr>
        <w:pStyle w:val="Quote"/>
        <w:rPr>
          <w:rFonts w:asciiTheme="minorHAnsi" w:hAnsiTheme="minorHAnsi"/>
        </w:rPr>
      </w:pPr>
      <w:r w:rsidRPr="00F46816">
        <w:rPr>
          <w:rFonts w:asciiTheme="minorHAnsi" w:hAnsiTheme="minorHAnsi"/>
        </w:rPr>
        <w:t>The fees that are set by the Instrument IMMI [2016/107], specifically the fee applicable to an application to be approved as a Temporary Activity Sponsor ($420) and a Training Visa Nomination ($170), remain the same as the fees that were applicable to the products that they replaced. These price points ensure uniformity with similar visa products.</w:t>
      </w:r>
    </w:p>
    <w:p w:rsidR="00DD61E3" w:rsidRPr="00F46816" w:rsidRDefault="00DD61E3" w:rsidP="00DD61E3">
      <w:pPr>
        <w:pStyle w:val="Quote"/>
        <w:rPr>
          <w:rFonts w:asciiTheme="minorHAnsi" w:hAnsiTheme="minorHAnsi"/>
        </w:rPr>
      </w:pPr>
      <w:r w:rsidRPr="00F46816">
        <w:rPr>
          <w:rFonts w:asciiTheme="minorHAnsi" w:hAnsiTheme="minorHAnsi"/>
        </w:rPr>
        <w:t>In the case of the Temporary Activity Sponsorship, the price point represents better value than the products it replaces as the validity period for sponsorship has been extended from three to five years, and once approved a sponsor will be eligible to sponsor multiple activities and visa types within the Temporary Activity visa framework. This removes the need for many organisations to become multiple classes of sponsor.</w:t>
      </w:r>
    </w:p>
    <w:p w:rsidR="00DD61E3" w:rsidRPr="00F46816" w:rsidRDefault="00DD61E3" w:rsidP="00DD61E3">
      <w:pPr>
        <w:ind w:right="2222"/>
        <w:rPr>
          <w:rFonts w:asciiTheme="minorHAnsi" w:hAnsiTheme="minorHAnsi"/>
          <w:b/>
        </w:rPr>
      </w:pPr>
      <w:r w:rsidRPr="00F46816">
        <w:rPr>
          <w:rFonts w:asciiTheme="minorHAnsi" w:hAnsiTheme="minorHAnsi"/>
          <w:b/>
        </w:rPr>
        <w:t>Committee response</w:t>
      </w:r>
    </w:p>
    <w:p w:rsidR="00DD61E3" w:rsidRPr="00F46816" w:rsidRDefault="00DD61E3" w:rsidP="00DD61E3">
      <w:pPr>
        <w:ind w:right="2222"/>
        <w:rPr>
          <w:rFonts w:asciiTheme="minorHAnsi" w:hAnsiTheme="minorHAnsi"/>
          <w:b/>
        </w:rPr>
      </w:pPr>
      <w:r w:rsidRPr="00F46816">
        <w:rPr>
          <w:rFonts w:asciiTheme="minorHAnsi" w:hAnsiTheme="minorHAnsi"/>
          <w:b/>
        </w:rPr>
        <w:t>The committee thanks the minister for his response.</w:t>
      </w:r>
    </w:p>
    <w:p w:rsidR="00DD61E3" w:rsidRPr="00F46816" w:rsidRDefault="00DD61E3" w:rsidP="00DD61E3">
      <w:pPr>
        <w:rPr>
          <w:rFonts w:asciiTheme="minorHAnsi" w:hAnsiTheme="minorHAnsi"/>
          <w:szCs w:val="26"/>
        </w:rPr>
      </w:pPr>
      <w:r w:rsidRPr="00F46816">
        <w:rPr>
          <w:rFonts w:asciiTheme="minorHAnsi" w:hAnsiTheme="minorHAnsi"/>
          <w:szCs w:val="26"/>
        </w:rPr>
        <w:t>The committee notes that the replacement ES explains that the fees set by the instrument are the same as those that were applicable to the products that they replaced, and that the price point represents better value. However, the replacement ES does not address the question of the specific basis on which the fees have been calculated; for example, whether the fees are calculated on the basis of cost recovery, or on another basis.</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requests the further advice of the minister in relation to the above.</w:t>
      </w:r>
    </w:p>
    <w:p w:rsidR="00DD61E3" w:rsidRPr="00F46816" w:rsidRDefault="00DD61E3" w:rsidP="00DD61E3">
      <w:pPr>
        <w:spacing w:before="0" w:after="0"/>
        <w:jc w:val="left"/>
        <w:rPr>
          <w:rFonts w:asciiTheme="minorHAnsi" w:hAnsiTheme="minorHAnsi"/>
        </w:rPr>
      </w:pPr>
      <w:r w:rsidRPr="00F46816">
        <w:rPr>
          <w:rFonts w:asciiTheme="minorHAnsi" w:hAnsiTheme="minorHAnsi"/>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Migration Amendment (Temporary Activity Visas) Regulation 2016 [F2016L01743]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Amends the Migration Regulations 1994 in relation to the temporary activity visas framework and the visa application charge for the Subclass 888 (Business Innovation and Investment (Permanent)) visa</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20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Migration Act 1958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Immigration and Border Protection</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(b)</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Retrospective in effect</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rPr>
      </w:pPr>
      <w:r w:rsidRPr="00F46816">
        <w:rPr>
          <w:rFonts w:asciiTheme="minorHAnsi" w:hAnsiTheme="minorHAnsi"/>
        </w:rPr>
        <w:t>The Migration Amendment (Temporary Activity Visas) Regulation 2016 [F2016L01743] (the regulation) amends the Migration Regulations 1994 to repeal five classes of temporary activity visas,</w:t>
      </w:r>
      <w:r w:rsidRPr="00F46816">
        <w:rPr>
          <w:rFonts w:asciiTheme="minorHAnsi" w:hAnsiTheme="minorHAnsi"/>
          <w:vertAlign w:val="superscript"/>
        </w:rPr>
        <w:footnoteReference w:id="38"/>
      </w:r>
      <w:r w:rsidRPr="00F46816">
        <w:rPr>
          <w:rFonts w:asciiTheme="minorHAnsi" w:hAnsiTheme="minorHAnsi"/>
        </w:rPr>
        <w:t xml:space="preserve"> and create two new visas to replace them.</w:t>
      </w:r>
      <w:r w:rsidRPr="00F46816">
        <w:rPr>
          <w:rFonts w:asciiTheme="minorHAnsi" w:hAnsiTheme="minorHAnsi"/>
          <w:vertAlign w:val="superscript"/>
        </w:rPr>
        <w:footnoteReference w:id="39"/>
      </w:r>
    </w:p>
    <w:p w:rsidR="00DD61E3" w:rsidRPr="00F46816" w:rsidRDefault="00DD61E3" w:rsidP="00DD61E3">
      <w:pPr>
        <w:rPr>
          <w:rFonts w:asciiTheme="minorHAnsi" w:hAnsiTheme="minorHAnsi"/>
        </w:rPr>
      </w:pPr>
      <w:r w:rsidRPr="00F46816">
        <w:rPr>
          <w:rFonts w:asciiTheme="minorHAnsi" w:hAnsiTheme="minorHAnsi"/>
        </w:rPr>
        <w:t>Part 6 of Schedule 1 of the regulation deals with the application of the amendments made by the regulation. New paragraph 6002(1)(d) provides that the amendments made by Parts 5 and 6 of Schedule 1 to the regulation apply to a nomination made in an application for a visa made, but not yet finally determined, before the commencement of the regulation (19 November 2016).</w:t>
      </w:r>
    </w:p>
    <w:p w:rsidR="00DD61E3" w:rsidRPr="00F46816" w:rsidRDefault="00DD61E3" w:rsidP="00DD61E3">
      <w:pPr>
        <w:rPr>
          <w:rFonts w:asciiTheme="minorHAnsi" w:hAnsiTheme="minorHAnsi"/>
        </w:rPr>
      </w:pPr>
      <w:r w:rsidRPr="00F46816">
        <w:rPr>
          <w:rFonts w:asciiTheme="minorHAnsi" w:hAnsiTheme="minorHAnsi"/>
        </w:rPr>
        <w:t>The ES explains that an effect of this paragraph is that:</w:t>
      </w:r>
    </w:p>
    <w:p w:rsidR="00DD61E3" w:rsidRPr="00F46816" w:rsidRDefault="00DD61E3" w:rsidP="00DD61E3">
      <w:pPr>
        <w:ind w:left="851" w:right="851"/>
        <w:rPr>
          <w:rFonts w:asciiTheme="minorHAnsi" w:hAnsiTheme="minorHAnsi"/>
          <w:sz w:val="24"/>
        </w:rPr>
      </w:pPr>
      <w:r w:rsidRPr="00F46816">
        <w:rPr>
          <w:rFonts w:asciiTheme="minorHAnsi" w:hAnsiTheme="minorHAnsi"/>
          <w:sz w:val="24"/>
        </w:rPr>
        <w:t xml:space="preserve">…no new nominations for applicants for Subclasses 401, 402 (Occupational Trainee stream) and 420 visas can be made, including by legacy sponsors and including for applications made before 19 November 2016, as those provisions have been repealed. </w:t>
      </w:r>
    </w:p>
    <w:p w:rsidR="00DD61E3" w:rsidRPr="00F46816" w:rsidRDefault="00DD61E3" w:rsidP="00DD61E3">
      <w:pPr>
        <w:rPr>
          <w:rFonts w:asciiTheme="minorHAnsi" w:hAnsiTheme="minorHAnsi"/>
        </w:rPr>
      </w:pPr>
      <w:r w:rsidRPr="00F46816">
        <w:rPr>
          <w:rFonts w:asciiTheme="minorHAnsi" w:hAnsiTheme="minorHAnsi"/>
        </w:rPr>
        <w:lastRenderedPageBreak/>
        <w:t>The ES also notes that an application for these visas cannot validly be made without</w:t>
      </w:r>
      <w:r w:rsidRPr="00F46816">
        <w:rPr>
          <w:rFonts w:asciiTheme="minorHAnsi" w:hAnsiTheme="minorHAnsi"/>
        </w:rPr>
        <w:br/>
        <w:t>a nomination in place at the time of making the application, and therefore the amendments will not affect the majority of visa applicants. However, notwithstanding this, the ES acknowledges that there may be cases where an applicant’s nomination could expire between the visa application being made and a visa decision being made, or where an applicant may change their sponsor and wish to provide a new nomination. The ES makes clear that in those cases, the applicant will not be able to provide a new nomination for the purposes of a visa grant. In this respect, the ES states:</w:t>
      </w:r>
    </w:p>
    <w:p w:rsidR="00DD61E3" w:rsidRPr="00F46816" w:rsidRDefault="00DD61E3" w:rsidP="00DD61E3">
      <w:pPr>
        <w:ind w:left="851" w:right="851"/>
        <w:rPr>
          <w:rFonts w:asciiTheme="minorHAnsi" w:hAnsiTheme="minorHAnsi"/>
          <w:sz w:val="24"/>
        </w:rPr>
      </w:pPr>
      <w:r w:rsidRPr="00F46816">
        <w:rPr>
          <w:rFonts w:asciiTheme="minorHAnsi" w:hAnsiTheme="minorHAnsi"/>
          <w:sz w:val="24"/>
        </w:rPr>
        <w:t>Given the small number impacted, it would have been inefficient to continue to support the operation of the repealed nomination provisions after 19 November 2016 in a context where all paper-based applications are being replaced by online applications and where the new visa scheme for Subclass 408 no longer requires nominations. However, the Department will consider alternative arrangements for applicants who are adversely affected.</w:t>
      </w:r>
    </w:p>
    <w:p w:rsidR="00DD61E3" w:rsidRPr="00F46816" w:rsidRDefault="00DD61E3" w:rsidP="00DD61E3">
      <w:pPr>
        <w:rPr>
          <w:rFonts w:asciiTheme="minorHAnsi" w:hAnsiTheme="minorHAnsi"/>
        </w:rPr>
      </w:pPr>
      <w:r w:rsidRPr="00F46816">
        <w:rPr>
          <w:rFonts w:asciiTheme="minorHAnsi" w:hAnsiTheme="minorHAnsi"/>
        </w:rPr>
        <w:t>The committee is concerned that while the ES acknowledges that some applicants who applied for the repealed visa classes before 19 November 2016 will be adversely affected, it only goes so far as to say that the Department will ‘consider alternative arrangements’ for these applicants. Without knowing what these alternative arrangements are, it is difficult for the committee to assess whether the regulation will have</w:t>
      </w:r>
      <w:bookmarkStart w:id="47" w:name="OLE_LINK3"/>
      <w:r w:rsidRPr="00F46816">
        <w:rPr>
          <w:rFonts w:asciiTheme="minorHAnsi" w:hAnsiTheme="minorHAnsi"/>
        </w:rPr>
        <w:t xml:space="preserve"> a retrospective effect that will unduly trespasses on personal rights and liberties </w:t>
      </w:r>
      <w:bookmarkEnd w:id="47"/>
      <w:r w:rsidRPr="00F46816">
        <w:rPr>
          <w:rFonts w:asciiTheme="minorHAnsi" w:hAnsiTheme="minorHAnsi"/>
        </w:rPr>
        <w:t xml:space="preserve">(scrutiny principle 23(3)(b)). </w:t>
      </w:r>
    </w:p>
    <w:p w:rsidR="00DD61E3" w:rsidRPr="00F46816" w:rsidRDefault="00DD61E3" w:rsidP="00DD61E3">
      <w:pPr>
        <w:rPr>
          <w:rFonts w:asciiTheme="minorHAnsi" w:hAnsiTheme="minorHAnsi"/>
        </w:rPr>
      </w:pPr>
      <w:r w:rsidRPr="00F46816">
        <w:rPr>
          <w:rFonts w:asciiTheme="minorHAnsi" w:hAnsiTheme="minorHAnsi"/>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Immigration and Border Protection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As outlined in the Explanatory Statement, my </w:t>
      </w:r>
      <w:bookmarkStart w:id="48" w:name="OLE_LINK4"/>
      <w:r w:rsidRPr="00F46816">
        <w:rPr>
          <w:rFonts w:asciiTheme="minorHAnsi" w:hAnsiTheme="minorHAnsi"/>
          <w:noProof/>
          <w:sz w:val="24"/>
        </w:rPr>
        <w:t>Department expects that there may be a small number of visa applicants who will be adversely impacted by the legislative changes</w:t>
      </w:r>
      <w:bookmarkEnd w:id="48"/>
      <w:r w:rsidRPr="00F46816">
        <w:rPr>
          <w:rFonts w:asciiTheme="minorHAnsi" w:hAnsiTheme="minorHAnsi"/>
          <w:noProof/>
          <w:sz w:val="24"/>
        </w:rPr>
        <w:t>. There is a possibility that some applicants will no longer be eligible for the repealed visa e.g. because of the expiry of a nomination which cannot be renewed) and who will also not be eligible to apply for, or be granted, the equivalent new visa. Alternative arrangements for any applicants who are adversely affected will be considered on a case by case basis, depending on the specific circumstances.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I have a range of powers to intervene to remedy situations of unfairness. For example, section 351 of the </w:t>
      </w:r>
      <w:r w:rsidRPr="00F46816">
        <w:rPr>
          <w:rFonts w:asciiTheme="minorHAnsi" w:hAnsiTheme="minorHAnsi"/>
          <w:i/>
          <w:noProof/>
          <w:sz w:val="24"/>
        </w:rPr>
        <w:t>Migration Act 1958</w:t>
      </w:r>
      <w:r w:rsidRPr="00F46816">
        <w:rPr>
          <w:rFonts w:asciiTheme="minorHAnsi" w:hAnsiTheme="minorHAnsi"/>
          <w:noProof/>
          <w:sz w:val="24"/>
        </w:rPr>
        <w:t xml:space="preserve"> (the Act) would allow me to grant one of the temporary activity visas to a non-citizen in a situation where the Administrative Appeals Tribunal had affirmed a refusal decision in relation to a repealed visa and I think it is in the public interest to do so. My practice is to consider intervention in circumstances not </w:t>
      </w:r>
      <w:r w:rsidRPr="00F46816">
        <w:rPr>
          <w:rFonts w:asciiTheme="minorHAnsi" w:hAnsiTheme="minorHAnsi"/>
          <w:noProof/>
          <w:sz w:val="24"/>
        </w:rPr>
        <w:lastRenderedPageBreak/>
        <w:t>anticipated by relevant legislation; where there are clearly unintended consequences of legislation; or where the application of relevant legislation leads to unfair or unreasonable results.</w:t>
      </w:r>
    </w:p>
    <w:p w:rsidR="00DD61E3" w:rsidRPr="00F46816" w:rsidRDefault="00DD61E3" w:rsidP="00DD61E3">
      <w:pPr>
        <w:rPr>
          <w:rFonts w:asciiTheme="minorHAnsi" w:hAnsiTheme="minorHAnsi"/>
          <w:b/>
          <w:noProof/>
        </w:rPr>
      </w:pP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w:t>
      </w:r>
    </w:p>
    <w:p w:rsidR="00DD61E3" w:rsidRPr="00F46816" w:rsidRDefault="00DD61E3" w:rsidP="00DD61E3">
      <w:pPr>
        <w:rPr>
          <w:rFonts w:asciiTheme="minorHAnsi" w:hAnsiTheme="minorHAnsi"/>
          <w:szCs w:val="26"/>
        </w:rPr>
      </w:pPr>
      <w:r w:rsidRPr="00F46816">
        <w:rPr>
          <w:rFonts w:asciiTheme="minorHAnsi" w:hAnsiTheme="minorHAnsi"/>
          <w:szCs w:val="26"/>
        </w:rPr>
        <w:t>The committee's request for advice in relation to this instrument arose from concerns that the regulation may have a retrospective effect that will unduly trespass on personal rights and liberties (scrutiny principle 23(3)(b)), as the ES provided only that the Department of Immigration and Border Protection would 'consider alternative arrangements' for those applicants who applied for a repealed visa class before 19 November 2016 and were adversely affected by the changes made by the regulation.</w:t>
      </w:r>
    </w:p>
    <w:p w:rsidR="00DD61E3" w:rsidRPr="00F46816" w:rsidRDefault="00DD61E3" w:rsidP="00DD61E3">
      <w:pPr>
        <w:rPr>
          <w:rFonts w:asciiTheme="minorHAnsi" w:hAnsiTheme="minorHAnsi"/>
          <w:szCs w:val="26"/>
        </w:rPr>
      </w:pPr>
      <w:r w:rsidRPr="00F46816">
        <w:rPr>
          <w:rFonts w:asciiTheme="minorHAnsi" w:hAnsiTheme="minorHAnsi"/>
          <w:szCs w:val="26"/>
        </w:rPr>
        <w:t>The committee notes the minister's advice that where the application of relevant legislation leads to unfair or unreasonable results the minister's practice is to consider intervention to remedy the situation.</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The committee also notes the minister's advice that there may be a small number of visa applicants who will be adversely impacted by this regulation and that alternative arrangements for such applicants will be considered on a case by case basis, depending on the specific circumstances. </w:t>
      </w:r>
    </w:p>
    <w:p w:rsidR="00DD61E3" w:rsidRPr="00F46816" w:rsidRDefault="00DD61E3" w:rsidP="00DD61E3">
      <w:pPr>
        <w:rPr>
          <w:rFonts w:asciiTheme="minorHAnsi" w:hAnsiTheme="minorHAnsi"/>
          <w:szCs w:val="26"/>
        </w:rPr>
      </w:pPr>
      <w:r w:rsidRPr="00F46816">
        <w:rPr>
          <w:rFonts w:asciiTheme="minorHAnsi" w:hAnsiTheme="minorHAnsi"/>
          <w:szCs w:val="26"/>
        </w:rPr>
        <w:t>However, the committee remains concerned that the minister's response does not provide details of what specific 'alternative arrangements' will apply to applicants that are adversely affected by the regulation, nor an assurance that the minister will intervene to remedy such a situation should it arise.</w:t>
      </w:r>
    </w:p>
    <w:p w:rsidR="00DD61E3" w:rsidRPr="00F46816" w:rsidRDefault="00DD61E3" w:rsidP="00DD61E3">
      <w:pPr>
        <w:rPr>
          <w:rFonts w:asciiTheme="minorHAnsi" w:hAnsiTheme="minorHAnsi"/>
          <w:szCs w:val="26"/>
        </w:rPr>
      </w:pPr>
      <w:r w:rsidRPr="00F46816">
        <w:rPr>
          <w:rFonts w:asciiTheme="minorHAnsi" w:hAnsiTheme="minorHAnsi"/>
          <w:szCs w:val="26"/>
        </w:rPr>
        <w:t>The committee reiterates its previous comments that without knowledge of what the specific 'alternative arrangements' are, it is difficult for the committee to assess whether the regulation will have a retrospective effect that will unduly trespass on personal rights and liberties (scrutiny principle 23(3)(b)).</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requests the further advice of the minister in relation to the above.</w:t>
      </w:r>
    </w:p>
    <w:p w:rsidR="00DD61E3" w:rsidRPr="00F46816" w:rsidRDefault="00DD61E3" w:rsidP="00DD61E3">
      <w:pPr>
        <w:rPr>
          <w:rFonts w:asciiTheme="minorHAnsi" w:hAnsiTheme="minorHAnsi"/>
          <w:szCs w:val="26"/>
          <w:highlight w:val="green"/>
        </w:rPr>
      </w:pPr>
    </w:p>
    <w:p w:rsidR="00DD61E3" w:rsidRPr="00F46816" w:rsidRDefault="00DD61E3" w:rsidP="00F46816">
      <w:pPr>
        <w:pStyle w:val="Heading1"/>
        <w:rPr>
          <w:rFonts w:asciiTheme="minorHAnsi" w:hAnsiTheme="minorHAnsi"/>
        </w:rPr>
      </w:pPr>
      <w:r w:rsidRPr="00F46816">
        <w:rPr>
          <w:lang w:eastAsia="en-AU"/>
        </w:rPr>
        <w:br w:type="page"/>
      </w:r>
      <w:r w:rsidRPr="00F46816">
        <w:rPr>
          <w:rFonts w:asciiTheme="minorHAnsi" w:hAnsiTheme="minorHAnsi"/>
        </w:rPr>
        <w:lastRenderedPageBreak/>
        <w:t>Advice only</w:t>
      </w:r>
    </w:p>
    <w:p w:rsidR="00DD61E3" w:rsidRPr="00F46816" w:rsidRDefault="00DD61E3" w:rsidP="00DD61E3">
      <w:pPr>
        <w:pStyle w:val="Level1"/>
        <w:numPr>
          <w:ilvl w:val="0"/>
          <w:numId w:val="0"/>
        </w:numPr>
        <w:rPr>
          <w:rFonts w:asciiTheme="minorHAnsi" w:hAnsiTheme="minorHAnsi"/>
        </w:rPr>
      </w:pPr>
      <w:r w:rsidRPr="00F46816">
        <w:rPr>
          <w:rFonts w:asciiTheme="minorHAnsi" w:hAnsiTheme="minorHAnsi"/>
        </w:rPr>
        <w:t>The committee draws the following matters to the attention of relevant ministers or instrument-makers on an advice only basis. These comments do not require a response.</w:t>
      </w:r>
    </w:p>
    <w:p w:rsidR="00DD61E3" w:rsidRPr="00F46816" w:rsidRDefault="00DD61E3" w:rsidP="00DD61E3">
      <w:pPr>
        <w:pStyle w:val="Level1"/>
        <w:numPr>
          <w:ilvl w:val="0"/>
          <w:numId w:val="0"/>
        </w:numPr>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Aged Care (Subsidy, Fees and Payments) Amendment (Viability Supplement) Determination 2016 [F2016L01984]</w:t>
            </w:r>
          </w:p>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Subsidy Amendment (Viability Supplement) Principles 2016 [F2016L01985]</w:t>
            </w:r>
          </w:p>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Aged Care (Transitional Provisions) Amendment (Viability Supplement) Principles 2016 [F2016L01993]</w:t>
            </w:r>
          </w:p>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Aged Care (Transitional Provisions) (Subsidy and Other Measures) Amendment (Viability Supplement) Determination 2016 [F2016L01994]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The instruments make various amendments to principal instruments in relation to the viability supplement for residential care, home care and flexible care</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Aged Care Act 1997</w:t>
            </w:r>
            <w:r w:rsidRPr="00F46816">
              <w:rPr>
                <w:rFonts w:asciiTheme="minorHAnsi" w:hAnsiTheme="minorHAnsi"/>
                <w:noProof/>
                <w:sz w:val="24"/>
                <w:szCs w:val="24"/>
              </w:rPr>
              <w:t>, and</w:t>
            </w:r>
            <w:r w:rsidRPr="00F46816">
              <w:rPr>
                <w:rFonts w:asciiTheme="minorHAnsi" w:hAnsiTheme="minorHAnsi"/>
                <w:i/>
                <w:noProof/>
                <w:sz w:val="24"/>
                <w:szCs w:val="24"/>
              </w:rPr>
              <w:t xml:space="preserve"> Aged Care (Transitional Provisions) Act 1997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Health</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Description of consultation</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17 of the </w:t>
      </w:r>
      <w:r w:rsidRPr="00F46816">
        <w:rPr>
          <w:rFonts w:asciiTheme="minorHAnsi" w:hAnsiTheme="minorHAnsi"/>
          <w:i/>
          <w:noProof/>
        </w:rPr>
        <w:t>Legislation Act 2003</w:t>
      </w:r>
      <w:r w:rsidRPr="00F46816">
        <w:rPr>
          <w:rFonts w:asciiTheme="minorHAnsi" w:hAnsiTheme="minorHAnsi"/>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w:t>
      </w:r>
    </w:p>
    <w:p w:rsidR="00DD61E3" w:rsidRPr="00F46816" w:rsidRDefault="00DD61E3" w:rsidP="00DD61E3">
      <w:pPr>
        <w:rPr>
          <w:rFonts w:asciiTheme="minorHAnsi" w:hAnsiTheme="minorHAnsi"/>
          <w:noProof/>
        </w:rPr>
      </w:pPr>
      <w:r w:rsidRPr="00F46816">
        <w:rPr>
          <w:rFonts w:asciiTheme="minorHAnsi" w:hAnsiTheme="minorHAnsi"/>
          <w:noProof/>
        </w:rPr>
        <w:t>With reference to these requirements, the committee notes that the ESs for these instruments state:</w:t>
      </w:r>
    </w:p>
    <w:p w:rsidR="00DD61E3" w:rsidRPr="00F46816" w:rsidRDefault="00DD61E3" w:rsidP="00DD61E3">
      <w:pPr>
        <w:pStyle w:val="Quote"/>
        <w:rPr>
          <w:rFonts w:asciiTheme="minorHAnsi" w:hAnsiTheme="minorHAnsi"/>
          <w:noProof/>
        </w:rPr>
      </w:pPr>
      <w:r w:rsidRPr="00F46816">
        <w:rPr>
          <w:rFonts w:asciiTheme="minorHAnsi" w:hAnsiTheme="minorHAnsi"/>
          <w:noProof/>
        </w:rPr>
        <w:lastRenderedPageBreak/>
        <w:t>Consultation occurred through the Aged Care Financing Authority’s report </w:t>
      </w:r>
      <w:r w:rsidRPr="00F46816">
        <w:rPr>
          <w:rFonts w:asciiTheme="minorHAnsi" w:hAnsiTheme="minorHAnsi"/>
          <w:i/>
          <w:iCs/>
          <w:noProof/>
        </w:rPr>
        <w:t>Financial Issues Affecting Rural and Remote Provider</w:t>
      </w:r>
      <w:r w:rsidRPr="00F46816">
        <w:rPr>
          <w:rFonts w:asciiTheme="minorHAnsi" w:hAnsiTheme="minorHAnsi"/>
          <w:noProof/>
        </w:rPr>
        <w:t>, which identified greater cost pressures in rural and remote areas and noted that the geographical classification system of the viability supplement in aged care was out-dated and may not be best targeting funding. There were a total of 36 submissions received. Submissions were received from a mix of providers, including not-for-profit, government organisations, regional alliances and peak representative groups.</w:t>
      </w:r>
    </w:p>
    <w:p w:rsidR="00DD61E3" w:rsidRPr="00F46816" w:rsidRDefault="00DD61E3" w:rsidP="00DD61E3">
      <w:pPr>
        <w:pStyle w:val="Quote"/>
        <w:rPr>
          <w:rFonts w:asciiTheme="minorHAnsi" w:hAnsiTheme="minorHAnsi"/>
          <w:noProof/>
        </w:rPr>
      </w:pPr>
      <w:r w:rsidRPr="00F46816">
        <w:rPr>
          <w:rFonts w:asciiTheme="minorHAnsi" w:hAnsiTheme="minorHAnsi"/>
          <w:noProof/>
        </w:rPr>
        <w:t>To support the Budget announcement a fact sheet ‘Changes to the Viability Supplement’ was published on 4 May 2016 providing detail on the Budget measure. Provider peak bodies such as Aged and Community Services Australia, Catholic Health Australia and Leading Age Services Australia made public statements that the changes were welcome.</w:t>
      </w:r>
    </w:p>
    <w:p w:rsidR="00DD61E3" w:rsidRPr="00F46816" w:rsidRDefault="00DD61E3" w:rsidP="00DD61E3">
      <w:pPr>
        <w:rPr>
          <w:rFonts w:asciiTheme="minorHAnsi" w:hAnsiTheme="minorHAnsi"/>
          <w:noProof/>
        </w:rPr>
      </w:pPr>
      <w:r w:rsidRPr="00F46816">
        <w:rPr>
          <w:rFonts w:asciiTheme="minorHAnsi" w:hAnsiTheme="minorHAnsi"/>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F46816">
        <w:rPr>
          <w:rFonts w:asciiTheme="minorHAnsi" w:hAnsiTheme="minorHAnsi"/>
          <w:i/>
          <w:noProof/>
        </w:rPr>
        <w:t>Legislation Act 2003</w:t>
      </w:r>
      <w:r w:rsidRPr="00F46816">
        <w:rPr>
          <w:rFonts w:asciiTheme="minorHAnsi" w:hAnsiTheme="minorHAnsi"/>
          <w:noProof/>
        </w:rPr>
        <w:t xml:space="preserve">. In this case, the consultation description refers to consultation undertaken in preparing a report by the Aged Care Financing Authority, and a subsequent budget announcement, rather than providing information specific to the individual instruments. In terms of complying with paragraphs 15J(2)(d) and (e) of the </w:t>
      </w:r>
      <w:r w:rsidRPr="00F46816">
        <w:rPr>
          <w:rFonts w:asciiTheme="minorHAnsi" w:hAnsiTheme="minorHAnsi"/>
          <w:i/>
          <w:noProof/>
        </w:rPr>
        <w:t>Legislation Act 2003</w:t>
      </w:r>
      <w:r w:rsidRPr="00F46816">
        <w:rPr>
          <w:rFonts w:asciiTheme="minorHAnsi" w:hAnsiTheme="minorHAnsi"/>
          <w:noProof/>
        </w:rPr>
        <w:t xml:space="preserve">, the committee's preferred approach would be for the ESs to have explicitly stated that further consultation for these instruments was considered unnecessary (or inappropriate) due to the nature of the consultation that had already taken place. </w:t>
      </w:r>
    </w:p>
    <w:p w:rsidR="00DD61E3" w:rsidRPr="00F46816" w:rsidRDefault="00DD61E3" w:rsidP="00DD61E3">
      <w:pPr>
        <w:rPr>
          <w:rFonts w:asciiTheme="minorHAnsi" w:hAnsiTheme="minorHAnsi"/>
          <w:noProof/>
        </w:rPr>
      </w:pPr>
      <w:r w:rsidRPr="00F46816">
        <w:rPr>
          <w:rFonts w:asciiTheme="minorHAnsi" w:hAnsiTheme="minorHAnsi"/>
          <w:noProof/>
        </w:rPr>
        <w:t>The committee's expectations in this regard are set out in the guideline on consultation contained in Appendix 1.</w:t>
      </w:r>
    </w:p>
    <w:p w:rsidR="00DD61E3" w:rsidRPr="00F46816" w:rsidRDefault="00DD61E3" w:rsidP="00DD61E3">
      <w:pPr>
        <w:pStyle w:val="Level1"/>
        <w:numPr>
          <w:ilvl w:val="0"/>
          <w:numId w:val="0"/>
        </w:numPr>
        <w:rPr>
          <w:rFonts w:asciiTheme="minorHAnsi" w:hAnsiTheme="minorHAnsi"/>
          <w:b/>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DD61E3" w:rsidRPr="00F46816" w:rsidRDefault="00DD61E3" w:rsidP="00DD61E3">
      <w:pPr>
        <w:spacing w:before="0" w:after="0"/>
        <w:jc w:val="left"/>
        <w:rPr>
          <w:rFonts w:asciiTheme="minorHAnsi" w:hAnsiTheme="minorHAnsi"/>
        </w:rPr>
      </w:pPr>
      <w:r w:rsidRPr="00F46816">
        <w:rPr>
          <w:rFonts w:asciiTheme="minorHAnsi" w:hAnsiTheme="minorHAnsi"/>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Amendment to the lists of threatened species, threatened ecological communities and key threatening processes under sections 178, 181 and 183 of the Environment Protection and Biodiversity Conservation Act 1999 (Cth) (196) (24/11/2016) [F2016L01875]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Amends the list of threatened species referred to in section 178 of the </w:t>
            </w:r>
            <w:r w:rsidRPr="00F46816">
              <w:rPr>
                <w:rFonts w:asciiTheme="minorHAnsi" w:hAnsiTheme="minorHAnsi"/>
                <w:i/>
                <w:noProof/>
                <w:sz w:val="24"/>
                <w:szCs w:val="24"/>
              </w:rPr>
              <w:t>Environment Protection and Biodiversity Conservation Act 1999</w:t>
            </w:r>
            <w:r w:rsidRPr="00F46816">
              <w:rPr>
                <w:rFonts w:asciiTheme="minorHAnsi" w:hAnsiTheme="minorHAnsi"/>
                <w:noProof/>
                <w:sz w:val="24"/>
                <w:szCs w:val="24"/>
              </w:rPr>
              <w:t xml:space="preserve">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Environment Protection and Biodiversity Conservation Act 1999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Environment and Energy</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Drafting</w:t>
      </w:r>
    </w:p>
    <w:p w:rsidR="00DD61E3" w:rsidRPr="00F46816" w:rsidRDefault="00DD61E3" w:rsidP="00DD61E3">
      <w:pPr>
        <w:rPr>
          <w:rFonts w:asciiTheme="minorHAnsi" w:hAnsiTheme="minorHAnsi"/>
          <w:noProof/>
        </w:rPr>
      </w:pPr>
      <w:r w:rsidRPr="00F46816">
        <w:rPr>
          <w:rFonts w:asciiTheme="minorHAnsi" w:hAnsiTheme="minorHAnsi"/>
          <w:noProof/>
        </w:rPr>
        <w:t>The committee's usual expectation is that an instrument or its ES identify the provision of the enabling legislation which authorises the making of the instrument.</w:t>
      </w:r>
    </w:p>
    <w:p w:rsidR="00DD61E3" w:rsidRPr="00F46816" w:rsidRDefault="00DD61E3" w:rsidP="00DD61E3">
      <w:pPr>
        <w:rPr>
          <w:rFonts w:asciiTheme="minorHAnsi" w:hAnsiTheme="minorHAnsi"/>
          <w:noProof/>
        </w:rPr>
      </w:pPr>
      <w:r w:rsidRPr="00F46816">
        <w:rPr>
          <w:rFonts w:asciiTheme="minorHAnsi" w:hAnsiTheme="minorHAnsi"/>
          <w:noProof/>
        </w:rPr>
        <w:t>The committee notes that this instrument is identified as being made under 'section 184(1)(a)(c)' of the</w:t>
      </w:r>
      <w:r w:rsidRPr="00F46816">
        <w:rPr>
          <w:rFonts w:asciiTheme="minorHAnsi" w:hAnsiTheme="minorHAnsi"/>
          <w:i/>
          <w:noProof/>
        </w:rPr>
        <w:t xml:space="preserve"> Environment Protection and Biodiversity Conservation Act 1999</w:t>
      </w:r>
      <w:r w:rsidRPr="00F46816">
        <w:rPr>
          <w:rFonts w:asciiTheme="minorHAnsi" w:hAnsiTheme="minorHAnsi"/>
          <w:noProof/>
        </w:rPr>
        <w:t xml:space="preserve"> (Cth)(EPBC): a section that does not exist. The committee understands this to be a typographical error and notes that the the instrument is made under subsections 184(a) and 184(c) of the EPBC. </w:t>
      </w:r>
    </w:p>
    <w:p w:rsidR="00DD61E3" w:rsidRPr="00F46816" w:rsidRDefault="00DD61E3" w:rsidP="00DD61E3">
      <w:pPr>
        <w:pStyle w:val="Level1"/>
        <w:numPr>
          <w:ilvl w:val="0"/>
          <w:numId w:val="0"/>
        </w:numPr>
        <w:rPr>
          <w:rFonts w:asciiTheme="minorHAnsi" w:hAnsiTheme="minorHAnsi"/>
          <w:b/>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DD61E3" w:rsidRDefault="00DD61E3"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Pr="00F46816" w:rsidRDefault="00EB476A" w:rsidP="00DD61E3">
      <w:pPr>
        <w:spacing w:before="0" w:after="0"/>
        <w:jc w:val="left"/>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lastRenderedPageBreak/>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Civil Aviation Legislation Amendment (Part 132) Regulation 2016 [F2016L01655]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lang w:eastAsia="en-AU"/>
              </w:rPr>
              <w:t xml:space="preserve">Makes amendments to the Civil Aviation Regulations 1988 and the Civil Aviation Safety Regulations 1998 primarily to transfer the regulations governing operations in limited category aircraft to a new Part 132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13 February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Civil Aviation Act 1988</w:t>
            </w:r>
            <w:r w:rsidRPr="00F46816">
              <w:rPr>
                <w:rFonts w:asciiTheme="minorHAnsi" w:hAnsiTheme="minorHAnsi"/>
                <w:noProof/>
                <w:sz w:val="24"/>
                <w:szCs w:val="24"/>
              </w:rPr>
              <w:t>;</w:t>
            </w:r>
            <w:r w:rsidRPr="00F46816">
              <w:rPr>
                <w:rFonts w:asciiTheme="minorHAnsi" w:hAnsiTheme="minorHAnsi"/>
                <w:i/>
                <w:noProof/>
                <w:sz w:val="24"/>
                <w:szCs w:val="24"/>
              </w:rPr>
              <w:t xml:space="preserve"> Transport Safety Investigation</w:t>
            </w:r>
            <w:r w:rsidRPr="00F46816">
              <w:rPr>
                <w:rFonts w:asciiTheme="minorHAnsi" w:hAnsiTheme="minorHAnsi"/>
                <w:i/>
                <w:noProof/>
                <w:sz w:val="24"/>
                <w:szCs w:val="24"/>
              </w:rPr>
              <w:br/>
              <w:t xml:space="preserve">Act 2003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Infrastructure and Regional Development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Background</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 notes that numerous provisions in the Civil Aviation Safety Regulations 1998 (CASR) allow Manuals of Standards (MOSs) to prescribe airworthiness standards, including methods for approvals relating to modifications and repairs for special classes of aircraft and the minimum qualifications, experience and knowledge standards for individuals who carry out such approvals.</w:t>
      </w:r>
    </w:p>
    <w:p w:rsidR="00DD61E3" w:rsidRPr="00F46816" w:rsidRDefault="00DD61E3" w:rsidP="00DD61E3">
      <w:pPr>
        <w:rPr>
          <w:rFonts w:asciiTheme="minorHAnsi" w:hAnsiTheme="minorHAnsi"/>
          <w:b/>
          <w:noProof/>
          <w:lang w:eastAsia="en-AU"/>
        </w:rPr>
      </w:pPr>
      <w:r w:rsidRPr="00F46816">
        <w:rPr>
          <w:rFonts w:asciiTheme="minorHAnsi" w:hAnsiTheme="minorHAnsi"/>
          <w:noProof/>
          <w:lang w:eastAsia="en-AU"/>
        </w:rPr>
        <w:t xml:space="preserve">Under subsection 98(5AA) of the </w:t>
      </w:r>
      <w:r w:rsidRPr="00F46816">
        <w:rPr>
          <w:rFonts w:asciiTheme="minorHAnsi" w:hAnsiTheme="minorHAnsi"/>
          <w:i/>
          <w:noProof/>
          <w:lang w:eastAsia="en-AU"/>
        </w:rPr>
        <w:t xml:space="preserve">Civil Aviation Act 1988 </w:t>
      </w:r>
      <w:r w:rsidRPr="00F46816">
        <w:rPr>
          <w:rFonts w:asciiTheme="minorHAnsi" w:hAnsiTheme="minorHAnsi"/>
        </w:rPr>
        <w:t>(the Act)</w:t>
      </w:r>
      <w:r w:rsidRPr="00F46816">
        <w:rPr>
          <w:rFonts w:asciiTheme="minorHAnsi" w:hAnsiTheme="minorHAnsi"/>
          <w:noProof/>
          <w:lang w:eastAsia="en-AU"/>
        </w:rPr>
        <w:t>, where a MOS relates to a class of aircraft it is subject to disallowance. However, under subsection 98(5AB), where a MOS relates to a particular aircraft it is not subject to disallowance (and thereby not subject to the oversight of the Parliament).</w:t>
      </w:r>
    </w:p>
    <w:p w:rsidR="00DD61E3" w:rsidRPr="00F46816" w:rsidRDefault="00DD61E3" w:rsidP="00DD61E3">
      <w:pPr>
        <w:rPr>
          <w:rFonts w:asciiTheme="minorHAnsi" w:hAnsiTheme="minorHAnsi"/>
        </w:rPr>
      </w:pPr>
      <w:r w:rsidRPr="00F46816">
        <w:rPr>
          <w:rFonts w:asciiTheme="minorHAnsi" w:hAnsiTheme="minorHAnsi"/>
          <w:b/>
          <w:noProof/>
        </w:rPr>
        <w:t>Parliamentary oversight of Part 132 Manuals of Standards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Civil Aviation Legislation Amendment (Part 132) Regulation 2016 [F2016L01655] (the regulation) transfers provisions governing operations in limited category aircraft from the Civil Aviation Regulations 1988 (CAR) to the CASR in a new Part 132.</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New regulation 132.040 provides that for subsection 98(5A) of the Act, the Civil Aviation Safety Authority (CASA) may issue a MOS for Part 132. New regulation 132.185 provides for individuals to be authorised to approve modifications and repairs, certificates of airworthiness and give advice about modifications, repairs and damage for limited category aircraft.</w:t>
      </w:r>
      <w:bookmarkStart w:id="49" w:name="book22"/>
      <w:r w:rsidRPr="00F46816">
        <w:rPr>
          <w:rStyle w:val="FootnoteReference"/>
          <w:rFonts w:asciiTheme="minorHAnsi" w:hAnsiTheme="minorHAnsi"/>
          <w:noProof/>
          <w:lang w:eastAsia="en-AU"/>
        </w:rPr>
        <w:footnoteReference w:id="40"/>
      </w:r>
      <w:bookmarkEnd w:id="49"/>
      <w:r w:rsidRPr="00F46816">
        <w:rPr>
          <w:rFonts w:asciiTheme="minorHAnsi" w:hAnsiTheme="minorHAnsi"/>
          <w:noProof/>
          <w:lang w:eastAsia="en-AU"/>
        </w:rPr>
        <w:t xml:space="preserve"> New subregulation 132.185(2) provides that </w:t>
      </w:r>
      <w:r w:rsidRPr="00F46816">
        <w:rPr>
          <w:rFonts w:asciiTheme="minorHAnsi" w:hAnsiTheme="minorHAnsi"/>
          <w:noProof/>
          <w:lang w:eastAsia="en-AU"/>
        </w:rPr>
        <w:lastRenderedPageBreak/>
        <w:t xml:space="preserve">such authorisations may only be issued to individuals who have qualifications and experience as prescribed by the Part 132 MOS. </w:t>
      </w:r>
    </w:p>
    <w:p w:rsidR="00DD61E3" w:rsidRPr="00F46816" w:rsidRDefault="00DD61E3" w:rsidP="00DD61E3">
      <w:pPr>
        <w:rPr>
          <w:rFonts w:asciiTheme="minorHAnsi" w:hAnsiTheme="minorHAnsi"/>
          <w:b/>
          <w:noProof/>
          <w:lang w:eastAsia="en-AU"/>
        </w:rPr>
      </w:pPr>
      <w:r w:rsidRPr="00F46816">
        <w:rPr>
          <w:rFonts w:asciiTheme="minorHAnsi" w:hAnsiTheme="minorHAnsi"/>
        </w:rPr>
        <w:t>The committee understands that, pursuant to subsection 98(5AA) of the Act, a Part 132 MOS that prescribes relevant qualifications and experience for the authorisation of persons to give approvals, certificates and advice relevant to a class of limited category aircraft will always be subject to disallowance.</w:t>
      </w:r>
      <w:bookmarkStart w:id="50" w:name="book23"/>
      <w:r w:rsidRPr="00F46816">
        <w:rPr>
          <w:rStyle w:val="FootnoteReference"/>
          <w:rFonts w:asciiTheme="minorHAnsi" w:hAnsiTheme="minorHAnsi"/>
        </w:rPr>
        <w:footnoteReference w:id="41"/>
      </w:r>
      <w:bookmarkEnd w:id="50"/>
      <w:r w:rsidRPr="00F46816">
        <w:rPr>
          <w:rFonts w:asciiTheme="minorHAnsi" w:hAnsiTheme="minorHAnsi"/>
        </w:rPr>
        <w:t xml:space="preserve"> However, t</w:t>
      </w:r>
      <w:r w:rsidRPr="00F46816">
        <w:rPr>
          <w:rFonts w:asciiTheme="minorHAnsi" w:hAnsiTheme="minorHAnsi"/>
          <w:noProof/>
          <w:lang w:eastAsia="en-AU"/>
        </w:rPr>
        <w:t>he committee notes that, pursuant to subsection 98(5AB) of the Act, a Part 132 MOS that prescribes relevant qualifications and experience for the authorisation of persons to give approvals, certificates and advice relevant to a particular limited category aircraft will not be subject to disallowance (and thereby not subject to the oversight of the Parliament).</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draws the above to the attention of senators.</w:t>
      </w:r>
    </w:p>
    <w:p w:rsidR="00DD61E3" w:rsidRPr="00F46816" w:rsidRDefault="00DD61E3" w:rsidP="00DD61E3">
      <w:pPr>
        <w:pStyle w:val="Level1"/>
        <w:numPr>
          <w:ilvl w:val="0"/>
          <w:numId w:val="0"/>
        </w:numPr>
        <w:rPr>
          <w:rFonts w:asciiTheme="minorHAnsi" w:hAnsiTheme="minorHAnsi"/>
          <w:b/>
          <w:sz w:val="8"/>
          <w:szCs w:val="8"/>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Customs Amendment (2017 Harmonized System) Regulation 2016 [F2016L01932]</w:t>
            </w:r>
          </w:p>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Customs Tariff Amendment (2017 Harmonized System) Regulation 2016 [F2016L01936]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These regulations amend the Customs Regulation 2015 to give effect to the World Customs Organisation’s fifth review of the International Convention on the Harmonized Commodity Description and Coding System</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Customs Act 1901</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Immigration and Border Protection</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Description of consultation</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17 of the </w:t>
      </w:r>
      <w:r w:rsidRPr="00F46816">
        <w:rPr>
          <w:rFonts w:asciiTheme="minorHAnsi" w:hAnsiTheme="minorHAnsi"/>
          <w:i/>
          <w:noProof/>
        </w:rPr>
        <w:t>Legislation Act 2003</w:t>
      </w:r>
      <w:r w:rsidRPr="00F46816">
        <w:rPr>
          <w:rFonts w:asciiTheme="minorHAnsi" w:hAnsiTheme="minorHAnsi"/>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w:t>
      </w:r>
      <w:r w:rsidRPr="00F46816">
        <w:rPr>
          <w:rFonts w:asciiTheme="minorHAnsi" w:hAnsiTheme="minorHAnsi"/>
          <w:noProof/>
        </w:rPr>
        <w:lastRenderedPageBreak/>
        <w:t>there has been no consultation, to explain why none was undertaken (paragraphs 15J(2)(d) and (e)).</w:t>
      </w:r>
    </w:p>
    <w:p w:rsidR="00DD61E3" w:rsidRPr="00F46816" w:rsidRDefault="00DD61E3" w:rsidP="00DD61E3">
      <w:pPr>
        <w:rPr>
          <w:rFonts w:asciiTheme="minorHAnsi" w:hAnsiTheme="minorHAnsi"/>
          <w:b/>
          <w:noProof/>
        </w:rPr>
      </w:pPr>
      <w:r w:rsidRPr="00F46816">
        <w:rPr>
          <w:rFonts w:asciiTheme="minorHAnsi" w:hAnsiTheme="minorHAnsi"/>
          <w:noProof/>
        </w:rPr>
        <w:t>With reference to these requirements, the committee notes that the ESs for these regulations state:</w:t>
      </w:r>
    </w:p>
    <w:p w:rsidR="00DD61E3" w:rsidRPr="00F46816" w:rsidRDefault="00DD61E3" w:rsidP="00DD61E3">
      <w:pPr>
        <w:pStyle w:val="Quote"/>
        <w:rPr>
          <w:rFonts w:asciiTheme="minorHAnsi" w:hAnsiTheme="minorHAnsi"/>
          <w:noProof/>
        </w:rPr>
      </w:pPr>
      <w:r w:rsidRPr="00F46816">
        <w:rPr>
          <w:rFonts w:asciiTheme="minorHAnsi" w:hAnsiTheme="minorHAnsi"/>
          <w:noProof/>
        </w:rPr>
        <w:t>During the Harmonized System review process, consultations were undertaken with local industry groups that might be affected by the changes. In addition, bodies directly involved in international trade (such as the Customs Brokers and Forwarders Council of Australia; the Export Council of Australia and the Australian Federation of International Forwarders) have been kept abreast of changes to the Harmonized System and will be supported by the Department of Immigration and Border Protection during implementation of the classification amendments.</w:t>
      </w:r>
    </w:p>
    <w:p w:rsidR="00DD61E3" w:rsidRPr="00F46816" w:rsidRDefault="00DD61E3" w:rsidP="00DD61E3">
      <w:pPr>
        <w:pStyle w:val="Level1"/>
        <w:numPr>
          <w:ilvl w:val="0"/>
          <w:numId w:val="0"/>
        </w:numPr>
        <w:rPr>
          <w:rFonts w:asciiTheme="minorHAnsi" w:hAnsiTheme="minorHAnsi"/>
          <w:noProof/>
        </w:rPr>
      </w:pPr>
      <w:r w:rsidRPr="00F46816">
        <w:rPr>
          <w:rFonts w:asciiTheme="minorHAnsi" w:hAnsiTheme="minorHAnsi"/>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F46816">
        <w:rPr>
          <w:rFonts w:asciiTheme="minorHAnsi" w:hAnsiTheme="minorHAnsi"/>
          <w:i/>
          <w:noProof/>
        </w:rPr>
        <w:t>Legislation Act 2003</w:t>
      </w:r>
      <w:r w:rsidRPr="00F46816">
        <w:rPr>
          <w:rFonts w:asciiTheme="minorHAnsi" w:hAnsiTheme="minorHAnsi"/>
          <w:noProof/>
        </w:rPr>
        <w:t xml:space="preserve">. In this case, it appears that consultation (within the general meaning of public consultation or consultation with relevant stakeholders) was considered unnecessary due to the fact that consultations were undertaken during the ‘Harmonized System review process’. In terms of complying with paragraphs 15J(2)(d) and (e) of the </w:t>
      </w:r>
      <w:r w:rsidRPr="00F46816">
        <w:rPr>
          <w:rFonts w:asciiTheme="minorHAnsi" w:hAnsiTheme="minorHAnsi"/>
          <w:i/>
          <w:noProof/>
        </w:rPr>
        <w:t>Legislation Act 2003</w:t>
      </w:r>
      <w:r w:rsidRPr="00F46816">
        <w:rPr>
          <w:rFonts w:asciiTheme="minorHAnsi" w:hAnsiTheme="minorHAnsi"/>
          <w:noProof/>
        </w:rPr>
        <w:t>, the committee's preferred approach would be for the ESs to have explicitly stated that further consultation for these instruments was considered unnecessary (or</w:t>
      </w:r>
      <w:r w:rsidRPr="00F46816">
        <w:rPr>
          <w:rFonts w:asciiTheme="minorHAnsi" w:hAnsiTheme="minorHAnsi"/>
        </w:rPr>
        <w:t xml:space="preserve"> </w:t>
      </w:r>
      <w:r w:rsidRPr="00F46816">
        <w:rPr>
          <w:rFonts w:asciiTheme="minorHAnsi" w:hAnsiTheme="minorHAnsi"/>
          <w:noProof/>
        </w:rPr>
        <w:t xml:space="preserve">inappropriate) for this reason. </w:t>
      </w:r>
    </w:p>
    <w:p w:rsidR="00DD61E3" w:rsidRPr="00F46816" w:rsidRDefault="00DD61E3" w:rsidP="00DD61E3">
      <w:pPr>
        <w:pStyle w:val="Level1"/>
        <w:numPr>
          <w:ilvl w:val="0"/>
          <w:numId w:val="0"/>
        </w:numPr>
        <w:rPr>
          <w:rFonts w:asciiTheme="minorHAnsi" w:hAnsiTheme="minorHAnsi"/>
          <w:noProof/>
        </w:rPr>
      </w:pPr>
      <w:r w:rsidRPr="00F46816">
        <w:rPr>
          <w:rFonts w:asciiTheme="minorHAnsi" w:hAnsiTheme="minorHAnsi"/>
          <w:noProof/>
        </w:rPr>
        <w:t>The committee's expectations in this regard are set out in the guideline on consultation contained in Appendix 1.</w:t>
      </w:r>
    </w:p>
    <w:p w:rsidR="00DD61E3" w:rsidRDefault="00DD61E3" w:rsidP="00DD61E3">
      <w:pPr>
        <w:pStyle w:val="Level1"/>
        <w:numPr>
          <w:ilvl w:val="0"/>
          <w:numId w:val="0"/>
        </w:numPr>
        <w:rPr>
          <w:rFonts w:asciiTheme="minorHAnsi" w:hAnsiTheme="minorHAnsi"/>
          <w:b/>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F46816" w:rsidRPr="00F46816" w:rsidRDefault="00F46816" w:rsidP="00DD61E3">
      <w:pPr>
        <w:pStyle w:val="Level1"/>
        <w:numPr>
          <w:ilvl w:val="0"/>
          <w:numId w:val="0"/>
        </w:numPr>
        <w:rPr>
          <w:rFonts w:asciiTheme="minorHAnsi" w:hAnsiTheme="minorHAnsi"/>
          <w:b/>
          <w:sz w:val="8"/>
          <w:szCs w:val="8"/>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Higher Education Support (Australian Institute of Professional Education) Higher Education Provider Approval Revocation 2016 [F2016L01877]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Revokes Higher Education Provider Approval No. 3 of 2014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Higher Education Support Act 2003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Education and Training</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Consultation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Section 17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reference to these requirements, the committee notes that the ES for the regulation provides the following information:</w:t>
      </w:r>
    </w:p>
    <w:p w:rsidR="00DD61E3" w:rsidRPr="00F46816" w:rsidRDefault="00DD61E3" w:rsidP="00DD61E3">
      <w:pPr>
        <w:pStyle w:val="Quote"/>
        <w:rPr>
          <w:rFonts w:asciiTheme="minorHAnsi" w:hAnsiTheme="minorHAnsi"/>
          <w:noProof/>
          <w:lang w:eastAsia="en-AU"/>
        </w:rPr>
      </w:pPr>
      <w:r w:rsidRPr="00F46816">
        <w:rPr>
          <w:rFonts w:asciiTheme="minorHAnsi" w:hAnsiTheme="minorHAnsi"/>
          <w:noProof/>
          <w:lang w:eastAsia="en-AU"/>
        </w:rPr>
        <w:t>On 11 November 2016 a delegate of the Minister gave AIPE notice in writing of an intention to revoke AIPE as a higher education provider on the basis that it did not meet the quality and accountability requirements or conditions. AIPE was placed under voluntary administration on 13 October 2016. The notice was issued in accordance with clause 22-15 of the Act [</w:t>
      </w:r>
      <w:r w:rsidRPr="00F46816">
        <w:rPr>
          <w:rFonts w:asciiTheme="minorHAnsi" w:hAnsiTheme="minorHAnsi"/>
          <w:i/>
          <w:noProof/>
          <w:lang w:eastAsia="en-AU"/>
        </w:rPr>
        <w:t>Higher Education Support Act 2003</w:t>
      </w:r>
      <w:r w:rsidRPr="00F46816">
        <w:rPr>
          <w:rFonts w:asciiTheme="minorHAnsi" w:hAnsiTheme="minorHAnsi"/>
          <w:noProof/>
          <w:lang w:eastAsia="en-AU"/>
        </w:rPr>
        <w:t>] and invited AIPE to make written submissions within 28 days concerning why its approval should not be revoked.</w:t>
      </w:r>
    </w:p>
    <w:p w:rsidR="00DD61E3" w:rsidRPr="00F46816" w:rsidRDefault="00DD61E3" w:rsidP="00DD61E3">
      <w:pPr>
        <w:rPr>
          <w:rFonts w:asciiTheme="minorHAnsi" w:hAnsiTheme="minorHAnsi"/>
          <w:noProof/>
          <w:lang w:eastAsia="en-AU"/>
        </w:rPr>
      </w:pPr>
      <w:r w:rsidRPr="00F46816">
        <w:rPr>
          <w:rFonts w:asciiTheme="minorHAnsi" w:hAnsiTheme="minorHAnsi"/>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F46816">
        <w:rPr>
          <w:rFonts w:asciiTheme="minorHAnsi" w:hAnsiTheme="minorHAnsi"/>
          <w:i/>
          <w:noProof/>
        </w:rPr>
        <w:t>Legislation Act 2003</w:t>
      </w:r>
      <w:r w:rsidRPr="00F46816">
        <w:rPr>
          <w:rFonts w:asciiTheme="minorHAnsi" w:hAnsiTheme="minorHAnsi"/>
          <w:noProof/>
        </w:rPr>
        <w:t xml:space="preserve">. </w:t>
      </w:r>
      <w:r w:rsidRPr="00F46816">
        <w:rPr>
          <w:rFonts w:asciiTheme="minorHAnsi" w:hAnsiTheme="minorHAnsi"/>
          <w:noProof/>
          <w:lang w:eastAsia="en-AU"/>
        </w:rPr>
        <w:t xml:space="preserve">Noting that the ES for the instrument appears to address only the notification requirements relating to the revocation of higher education approvals under the </w:t>
      </w:r>
      <w:r w:rsidRPr="00F46816">
        <w:rPr>
          <w:rFonts w:asciiTheme="minorHAnsi" w:hAnsiTheme="minorHAnsi"/>
          <w:i/>
          <w:noProof/>
          <w:lang w:eastAsia="en-AU"/>
        </w:rPr>
        <w:t>Higher Education Support Act 2003</w:t>
      </w:r>
      <w:r w:rsidRPr="00F46816">
        <w:rPr>
          <w:rFonts w:asciiTheme="minorHAnsi" w:hAnsiTheme="minorHAnsi"/>
          <w:noProof/>
          <w:lang w:eastAsia="en-AU"/>
        </w:rPr>
        <w:t xml:space="preserve">, it appears that consultation (within the general meaning of public consultation or consultation with relevant stakeholders) was considered unnecessary. In terms of complying with paragraphs 15J(2)(d) and (e) of the </w:t>
      </w:r>
      <w:r w:rsidRPr="00F46816">
        <w:rPr>
          <w:rFonts w:asciiTheme="minorHAnsi" w:hAnsiTheme="minorHAnsi"/>
          <w:i/>
          <w:noProof/>
          <w:lang w:eastAsia="en-AU"/>
        </w:rPr>
        <w:t>Legislation Act 2003</w:t>
      </w:r>
      <w:r w:rsidRPr="00F46816">
        <w:rPr>
          <w:rFonts w:asciiTheme="minorHAnsi" w:hAnsiTheme="minorHAnsi"/>
          <w:noProof/>
          <w:lang w:eastAsia="en-AU"/>
        </w:rPr>
        <w:t>, the committee's preferred approach would be for the ES to have explicitly stated that consultation for these instruments was considered unnecessary (or inappropriate).</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committee's expectations in this regard are set out in the guideline on consultation contained in Appendix 1. </w:t>
      </w:r>
    </w:p>
    <w:p w:rsidR="00DD61E3" w:rsidRPr="00F46816" w:rsidRDefault="00DD61E3" w:rsidP="00DD61E3">
      <w:pPr>
        <w:pStyle w:val="Level1"/>
        <w:numPr>
          <w:ilvl w:val="0"/>
          <w:numId w:val="0"/>
        </w:numPr>
        <w:rPr>
          <w:rFonts w:asciiTheme="minorHAnsi" w:hAnsiTheme="minorHAnsi"/>
          <w:b/>
          <w:noProof/>
          <w:lang w:eastAsia="en-AU"/>
        </w:rPr>
      </w:pPr>
      <w:r w:rsidRPr="00F46816">
        <w:rPr>
          <w:rFonts w:asciiTheme="minorHAnsi" w:hAnsiTheme="minorHAnsi"/>
          <w:b/>
          <w:noProof/>
          <w:lang w:eastAsia="en-AU"/>
        </w:rPr>
        <w:t>The committee draws the above to the minister's attention.</w:t>
      </w:r>
    </w:p>
    <w:p w:rsidR="00DD61E3" w:rsidRDefault="00DD61E3"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Default="00EB476A" w:rsidP="00DD61E3">
      <w:pPr>
        <w:spacing w:before="0" w:after="0"/>
        <w:jc w:val="left"/>
        <w:rPr>
          <w:rFonts w:asciiTheme="minorHAnsi" w:hAnsiTheme="minorHAnsi"/>
        </w:rPr>
      </w:pPr>
    </w:p>
    <w:p w:rsidR="00EB476A" w:rsidRPr="00F46816" w:rsidRDefault="00EB476A" w:rsidP="00DD61E3">
      <w:pPr>
        <w:spacing w:before="0" w:after="0"/>
        <w:jc w:val="left"/>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lastRenderedPageBreak/>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lang w:eastAsia="en-AU"/>
              </w:rPr>
            </w:pPr>
            <w:r w:rsidRPr="00F46816">
              <w:rPr>
                <w:rFonts w:asciiTheme="minorHAnsi" w:hAnsiTheme="minorHAnsi"/>
                <w:noProof/>
                <w:sz w:val="24"/>
                <w:szCs w:val="24"/>
              </w:rPr>
              <w:t>Insolvency Law Reform (Transitional Provisions) Regulation 2016 [F2016L01898]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Amends the Insolvency Law Reform Act 2016 to delay commencement of certain aspects of the Insolvency Practice Schedule (Bankruptcy) until 1 September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Insolvency Law Reform Act 2016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Attorney-General's</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Delegation of legislative power – Henry VIII clause</w:t>
      </w:r>
    </w:p>
    <w:p w:rsidR="00DD61E3" w:rsidRPr="00F46816" w:rsidRDefault="00DD61E3" w:rsidP="00DD61E3">
      <w:pPr>
        <w:rPr>
          <w:rFonts w:asciiTheme="minorHAnsi" w:hAnsiTheme="minorHAnsi"/>
          <w:noProof/>
        </w:rPr>
      </w:pPr>
      <w:r w:rsidRPr="00F46816">
        <w:rPr>
          <w:rFonts w:asciiTheme="minorHAnsi" w:hAnsiTheme="minorHAnsi"/>
          <w:noProof/>
        </w:rPr>
        <w:t xml:space="preserve">The committee notes that this regulation is made under item 178 of Schedule 1 to the </w:t>
      </w:r>
      <w:r w:rsidRPr="00F46816">
        <w:rPr>
          <w:rFonts w:asciiTheme="minorHAnsi" w:hAnsiTheme="minorHAnsi"/>
          <w:i/>
          <w:noProof/>
        </w:rPr>
        <w:t>Insolvency Law Reform Act 2016</w:t>
      </w:r>
      <w:r w:rsidRPr="00F46816">
        <w:rPr>
          <w:rFonts w:asciiTheme="minorHAnsi" w:hAnsiTheme="minorHAnsi"/>
          <w:noProof/>
        </w:rPr>
        <w:t>. This provision was identified as a 'Henry VIII' clause and referred to the committee's attention by the Senate Standing Committee for the Scrutiny of Bills.</w:t>
      </w:r>
      <w:r w:rsidRPr="00F46816">
        <w:rPr>
          <w:rStyle w:val="FootnoteReference"/>
          <w:rFonts w:asciiTheme="minorHAnsi" w:hAnsiTheme="minorHAnsi"/>
          <w:noProof/>
        </w:rPr>
        <w:footnoteReference w:id="42"/>
      </w:r>
    </w:p>
    <w:p w:rsidR="00DD61E3" w:rsidRPr="00F46816" w:rsidRDefault="00DD61E3" w:rsidP="00DD61E3">
      <w:pPr>
        <w:rPr>
          <w:rFonts w:asciiTheme="minorHAnsi" w:hAnsiTheme="minorHAnsi"/>
          <w:noProof/>
        </w:rPr>
      </w:pPr>
      <w:r w:rsidRPr="00F46816">
        <w:rPr>
          <w:rFonts w:asciiTheme="minorHAnsi" w:hAnsiTheme="minorHAnsi"/>
          <w:noProof/>
        </w:rPr>
        <w:t>Henry VIII clauses enable delegated legislation to override the operation of legislation which has been passed by the Parliament. In this regard, the committee's concern is that such clauses may subvert the appropriate relationship between the Parliament and the Executive branch of government.</w:t>
      </w:r>
    </w:p>
    <w:p w:rsidR="00DD61E3" w:rsidRPr="00F46816" w:rsidRDefault="00DD61E3" w:rsidP="00DD61E3">
      <w:pPr>
        <w:rPr>
          <w:rFonts w:asciiTheme="minorHAnsi" w:hAnsiTheme="minorHAnsi"/>
        </w:rPr>
      </w:pPr>
      <w:r w:rsidRPr="00F46816">
        <w:rPr>
          <w:rFonts w:asciiTheme="minorHAnsi" w:hAnsiTheme="minorHAnsi"/>
          <w:noProof/>
        </w:rPr>
        <w:t>The committee notes that this regulation</w:t>
      </w:r>
      <w:r w:rsidRPr="00F46816">
        <w:rPr>
          <w:rFonts w:asciiTheme="minorHAnsi" w:hAnsiTheme="minorHAnsi"/>
        </w:rPr>
        <w:t xml:space="preserve"> </w:t>
      </w:r>
      <w:r w:rsidRPr="00F46816">
        <w:rPr>
          <w:rFonts w:asciiTheme="minorHAnsi" w:hAnsiTheme="minorHAnsi"/>
          <w:noProof/>
        </w:rPr>
        <w:t>delays the commencement of certain aspects of the</w:t>
      </w:r>
      <w:r w:rsidRPr="00F46816">
        <w:rPr>
          <w:rFonts w:asciiTheme="minorHAnsi" w:hAnsiTheme="minorHAnsi"/>
        </w:rPr>
        <w:t xml:space="preserve"> </w:t>
      </w:r>
      <w:r w:rsidRPr="00F46816">
        <w:rPr>
          <w:rFonts w:asciiTheme="minorHAnsi" w:hAnsiTheme="minorHAnsi"/>
          <w:i/>
          <w:noProof/>
        </w:rPr>
        <w:t>Insolvency Law Reform Act 2016</w:t>
      </w:r>
      <w:r w:rsidRPr="00F46816">
        <w:rPr>
          <w:rFonts w:asciiTheme="minorHAnsi" w:hAnsiTheme="minorHAnsi"/>
        </w:rPr>
        <w:t xml:space="preserve"> until 1 September 2017. The ES explains that the government agreed to this partial delay as a result of industry feedback to allow for the development and dissemination of insolvency firm software used by the majority of the industry.</w:t>
      </w:r>
    </w:p>
    <w:p w:rsidR="00DD61E3" w:rsidRPr="00F46816" w:rsidRDefault="00DD61E3" w:rsidP="00DD61E3">
      <w:pPr>
        <w:rPr>
          <w:rFonts w:asciiTheme="minorHAnsi" w:hAnsiTheme="minorHAnsi"/>
          <w:b/>
          <w:noProof/>
        </w:rPr>
      </w:pPr>
      <w:r w:rsidRPr="00F46816">
        <w:rPr>
          <w:rFonts w:asciiTheme="minorHAnsi" w:hAnsiTheme="minorHAnsi"/>
          <w:b/>
          <w:noProof/>
        </w:rPr>
        <w:t xml:space="preserve">The committee draws the above to the attention of senators. </w:t>
      </w:r>
    </w:p>
    <w:p w:rsidR="00DD61E3" w:rsidRDefault="00DD61E3" w:rsidP="00DD61E3">
      <w:pPr>
        <w:spacing w:before="0" w:after="0"/>
        <w:jc w:val="left"/>
        <w:rPr>
          <w:rFonts w:asciiTheme="minorHAnsi" w:hAnsiTheme="minorHAnsi"/>
          <w:b/>
          <w:noProof/>
        </w:rPr>
      </w:pPr>
    </w:p>
    <w:p w:rsidR="00EB476A" w:rsidRDefault="00EB476A" w:rsidP="00DD61E3">
      <w:pPr>
        <w:spacing w:before="0" w:after="0"/>
        <w:jc w:val="left"/>
        <w:rPr>
          <w:rFonts w:asciiTheme="minorHAnsi" w:hAnsiTheme="minorHAnsi"/>
          <w:b/>
          <w:noProof/>
        </w:rPr>
      </w:pPr>
    </w:p>
    <w:p w:rsidR="00EB476A" w:rsidRDefault="00EB476A" w:rsidP="00DD61E3">
      <w:pPr>
        <w:spacing w:before="0" w:after="0"/>
        <w:jc w:val="left"/>
        <w:rPr>
          <w:rFonts w:asciiTheme="minorHAnsi" w:hAnsiTheme="minorHAnsi"/>
          <w:b/>
          <w:noProof/>
        </w:rPr>
      </w:pPr>
    </w:p>
    <w:p w:rsidR="00EB476A" w:rsidRDefault="00EB476A" w:rsidP="00DD61E3">
      <w:pPr>
        <w:spacing w:before="0" w:after="0"/>
        <w:jc w:val="left"/>
        <w:rPr>
          <w:rFonts w:asciiTheme="minorHAnsi" w:hAnsiTheme="minorHAnsi"/>
          <w:b/>
          <w:noProof/>
        </w:rPr>
      </w:pPr>
    </w:p>
    <w:p w:rsidR="00EB476A" w:rsidRDefault="00EB476A" w:rsidP="00DD61E3">
      <w:pPr>
        <w:spacing w:before="0" w:after="0"/>
        <w:jc w:val="left"/>
        <w:rPr>
          <w:rFonts w:asciiTheme="minorHAnsi" w:hAnsiTheme="minorHAnsi"/>
          <w:b/>
          <w:noProof/>
        </w:rPr>
      </w:pPr>
    </w:p>
    <w:p w:rsidR="00EB476A" w:rsidRDefault="00EB476A" w:rsidP="00DD61E3">
      <w:pPr>
        <w:spacing w:before="0" w:after="0"/>
        <w:jc w:val="left"/>
        <w:rPr>
          <w:rFonts w:asciiTheme="minorHAnsi" w:hAnsiTheme="minorHAnsi"/>
          <w:b/>
          <w:noProof/>
        </w:rPr>
      </w:pPr>
    </w:p>
    <w:p w:rsidR="00EB476A" w:rsidRPr="00F46816" w:rsidRDefault="00EB476A" w:rsidP="00DD61E3">
      <w:pPr>
        <w:spacing w:before="0" w:after="0"/>
        <w:jc w:val="left"/>
        <w:rPr>
          <w:rFonts w:asciiTheme="minorHAnsi" w:hAnsiTheme="minorHAnsi"/>
          <w:b/>
          <w:noProof/>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noProof/>
                <w:lang w:eastAsia="en-AU"/>
              </w:rPr>
              <w:lastRenderedPageBreak/>
              <w:br w:type="page"/>
            </w: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National Health (Supplies of out-patient medication) Determination 2016 (PB 107 of 2016) [F2016L01952]</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Revokes and resets the outpatient medication co-payment rates that apply from 1 January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9 May 2017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National Health Act 1953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Health</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Description of consultation</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17 of the </w:t>
      </w:r>
      <w:r w:rsidRPr="00F46816">
        <w:rPr>
          <w:rFonts w:asciiTheme="minorHAnsi" w:hAnsiTheme="minorHAnsi"/>
          <w:i/>
          <w:noProof/>
        </w:rPr>
        <w:t>Legislation Act 2003</w:t>
      </w:r>
      <w:r w:rsidRPr="00F46816">
        <w:rPr>
          <w:rFonts w:asciiTheme="minorHAnsi" w:hAnsiTheme="minorHAnsi"/>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w:t>
      </w:r>
    </w:p>
    <w:p w:rsidR="00DD61E3" w:rsidRPr="00F46816" w:rsidRDefault="00DD61E3" w:rsidP="00DD61E3">
      <w:pPr>
        <w:rPr>
          <w:rFonts w:asciiTheme="minorHAnsi" w:hAnsiTheme="minorHAnsi"/>
          <w:b/>
          <w:noProof/>
        </w:rPr>
      </w:pPr>
      <w:r w:rsidRPr="00F46816">
        <w:rPr>
          <w:rFonts w:asciiTheme="minorHAnsi" w:hAnsiTheme="minorHAnsi"/>
          <w:noProof/>
        </w:rPr>
        <w:t>With reference to these requirements, the committee notes that the ES for the determination states:</w:t>
      </w:r>
    </w:p>
    <w:p w:rsidR="00DD61E3" w:rsidRPr="00F46816" w:rsidRDefault="00DD61E3" w:rsidP="00DD61E3">
      <w:pPr>
        <w:pStyle w:val="Quote"/>
        <w:rPr>
          <w:rFonts w:asciiTheme="minorHAnsi" w:hAnsiTheme="minorHAnsi"/>
          <w:noProof/>
        </w:rPr>
      </w:pPr>
      <w:r w:rsidRPr="00F46816">
        <w:rPr>
          <w:rFonts w:asciiTheme="minorHAnsi" w:hAnsiTheme="minorHAnsi"/>
          <w:noProof/>
        </w:rPr>
        <w:t>Historically, the Department of Health has consulted with the State and Territory Health Departments through the Highly Specialised Drugs Working Party (HSDWP). The HSDWP was a working party of the Australian Health Ministers’ Advisory Council (AHMAC) and was made up of representatives from each State and Territory Health Department and the Australian Government. This Working Party has now been discontinued as a second tier committee of the Hospitals Principal Committee on recommendations endorsed by AHMAC.</w:t>
      </w:r>
    </w:p>
    <w:p w:rsidR="00DD61E3" w:rsidRPr="00F46816" w:rsidRDefault="00DD61E3" w:rsidP="00DD61E3">
      <w:pPr>
        <w:pStyle w:val="Quote"/>
        <w:rPr>
          <w:rFonts w:asciiTheme="minorHAnsi" w:hAnsiTheme="minorHAnsi"/>
          <w:noProof/>
        </w:rPr>
      </w:pPr>
      <w:r w:rsidRPr="00F46816">
        <w:rPr>
          <w:rFonts w:asciiTheme="minorHAnsi" w:hAnsiTheme="minorHAnsi"/>
          <w:noProof/>
        </w:rPr>
        <w:t>Through the HSDWP, the State and Territory Health Departments agreed to the value of out-patient medication being 80% of the general co</w:t>
      </w:r>
      <w:r w:rsidRPr="00F46816">
        <w:rPr>
          <w:rFonts w:asciiTheme="minorHAnsi" w:hAnsiTheme="minorHAnsi"/>
          <w:noProof/>
        </w:rPr>
        <w:noBreakHyphen/>
        <w:t>payment each year.</w:t>
      </w:r>
    </w:p>
    <w:p w:rsidR="00DD61E3" w:rsidRPr="00F46816" w:rsidRDefault="00DD61E3" w:rsidP="00DD61E3">
      <w:pPr>
        <w:pStyle w:val="Level1"/>
        <w:numPr>
          <w:ilvl w:val="0"/>
          <w:numId w:val="0"/>
        </w:numPr>
        <w:rPr>
          <w:rFonts w:asciiTheme="minorHAnsi" w:hAnsiTheme="minorHAnsi"/>
          <w:noProof/>
        </w:rPr>
      </w:pPr>
      <w:r w:rsidRPr="00F46816">
        <w:rPr>
          <w:rFonts w:asciiTheme="minorHAnsi" w:hAnsiTheme="minorHAnsi"/>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F46816">
        <w:rPr>
          <w:rFonts w:asciiTheme="minorHAnsi" w:hAnsiTheme="minorHAnsi"/>
          <w:i/>
          <w:noProof/>
        </w:rPr>
        <w:t>Legislation Act 2003</w:t>
      </w:r>
      <w:r w:rsidRPr="00F46816">
        <w:rPr>
          <w:rFonts w:asciiTheme="minorHAnsi" w:hAnsiTheme="minorHAnsi"/>
          <w:noProof/>
        </w:rPr>
        <w:t xml:space="preserve">. In this case, it appears that consultation (within the general meaning of public consultation or consultation with relevant stakeholders) was considered unnecessary due to the fact that, through the HSDWP, the State and Territory Health Departments agreed to the value of out-patient medication. In terms of complying with paragraphs 15J(2)(d) and (e) of the </w:t>
      </w:r>
      <w:r w:rsidRPr="00F46816">
        <w:rPr>
          <w:rFonts w:asciiTheme="minorHAnsi" w:hAnsiTheme="minorHAnsi"/>
          <w:i/>
          <w:noProof/>
        </w:rPr>
        <w:t>Legislation Act 2003</w:t>
      </w:r>
      <w:r w:rsidRPr="00F46816">
        <w:rPr>
          <w:rFonts w:asciiTheme="minorHAnsi" w:hAnsiTheme="minorHAnsi"/>
          <w:noProof/>
        </w:rPr>
        <w:t xml:space="preserve">, the </w:t>
      </w:r>
      <w:r w:rsidRPr="00F46816">
        <w:rPr>
          <w:rFonts w:asciiTheme="minorHAnsi" w:hAnsiTheme="minorHAnsi"/>
          <w:noProof/>
        </w:rPr>
        <w:lastRenderedPageBreak/>
        <w:t>committee's preferred approach would be for the ES to have explicitly stated that consultation for the instrument was considered unnecessary (or</w:t>
      </w:r>
      <w:r w:rsidRPr="00F46816">
        <w:rPr>
          <w:rFonts w:asciiTheme="minorHAnsi" w:hAnsiTheme="minorHAnsi"/>
        </w:rPr>
        <w:t xml:space="preserve"> </w:t>
      </w:r>
      <w:r w:rsidRPr="00F46816">
        <w:rPr>
          <w:rFonts w:asciiTheme="minorHAnsi" w:hAnsiTheme="minorHAnsi"/>
          <w:noProof/>
        </w:rPr>
        <w:t xml:space="preserve">inappropriate) for this reason. </w:t>
      </w:r>
    </w:p>
    <w:p w:rsidR="00DD61E3" w:rsidRPr="00F46816" w:rsidRDefault="00DD61E3" w:rsidP="00DD61E3">
      <w:pPr>
        <w:pStyle w:val="Level1"/>
        <w:numPr>
          <w:ilvl w:val="0"/>
          <w:numId w:val="0"/>
        </w:numPr>
        <w:rPr>
          <w:rFonts w:asciiTheme="minorHAnsi" w:hAnsiTheme="minorHAnsi"/>
          <w:noProof/>
        </w:rPr>
      </w:pPr>
      <w:r w:rsidRPr="00F46816">
        <w:rPr>
          <w:rFonts w:asciiTheme="minorHAnsi" w:hAnsiTheme="minorHAnsi"/>
          <w:noProof/>
        </w:rPr>
        <w:t>The committee's expectations in this regard are set out in the guideline on consultation contained in Appendix 1.</w:t>
      </w:r>
    </w:p>
    <w:p w:rsidR="00DD61E3" w:rsidRPr="00F46816" w:rsidRDefault="00DD61E3" w:rsidP="00DD61E3">
      <w:pPr>
        <w:pStyle w:val="Level1"/>
        <w:numPr>
          <w:ilvl w:val="0"/>
          <w:numId w:val="0"/>
        </w:numPr>
        <w:rPr>
          <w:rFonts w:asciiTheme="minorHAnsi" w:hAnsiTheme="minorHAnsi"/>
          <w:b/>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DD61E3" w:rsidRPr="00F46816" w:rsidRDefault="00DD61E3" w:rsidP="00DD61E3">
      <w:pPr>
        <w:pStyle w:val="Level1"/>
        <w:numPr>
          <w:ilvl w:val="0"/>
          <w:numId w:val="0"/>
        </w:numPr>
        <w:rPr>
          <w:rFonts w:asciiTheme="minorHAnsi" w:hAnsiTheme="minorHAnsi"/>
          <w:b/>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National Health (Weighted average disclosed price – April 2017 reduction day) Determination 2016 [F2016L01963]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Brings into effect reductions to the approved ex-manufacturer price of certain Pharmaceutical Benefits Scheme medicines that were calculated as a result of price disclosure</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May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National Health Act 1953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Health</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 xml:space="preserve">Description of consultation </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17 of the </w:t>
      </w:r>
      <w:r w:rsidRPr="00F46816">
        <w:rPr>
          <w:rFonts w:asciiTheme="minorHAnsi" w:hAnsiTheme="minorHAnsi"/>
          <w:i/>
          <w:noProof/>
        </w:rPr>
        <w:t>Legislation Act 2003</w:t>
      </w:r>
      <w:r w:rsidRPr="00F46816">
        <w:rPr>
          <w:rFonts w:asciiTheme="minorHAnsi" w:hAnsiTheme="minorHAnsi"/>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w:t>
      </w:r>
    </w:p>
    <w:p w:rsidR="00DD61E3" w:rsidRPr="00F46816" w:rsidRDefault="00DD61E3" w:rsidP="00DD61E3">
      <w:pPr>
        <w:rPr>
          <w:rFonts w:asciiTheme="minorHAnsi" w:hAnsiTheme="minorHAnsi"/>
          <w:noProof/>
        </w:rPr>
      </w:pPr>
      <w:r w:rsidRPr="00F46816">
        <w:rPr>
          <w:rFonts w:asciiTheme="minorHAnsi" w:hAnsiTheme="minorHAnsi"/>
          <w:noProof/>
        </w:rPr>
        <w:t>With reference to these requirements, the committee notes that the ES for this determination states:</w:t>
      </w:r>
    </w:p>
    <w:p w:rsidR="00DD61E3" w:rsidRPr="00F46816" w:rsidRDefault="00DD61E3" w:rsidP="00DD61E3">
      <w:pPr>
        <w:pStyle w:val="Quote"/>
        <w:rPr>
          <w:rFonts w:asciiTheme="minorHAnsi" w:hAnsiTheme="minorHAnsi"/>
          <w:noProof/>
        </w:rPr>
      </w:pPr>
      <w:r w:rsidRPr="00F46816">
        <w:rPr>
          <w:rFonts w:asciiTheme="minorHAnsi" w:hAnsiTheme="minorHAnsi"/>
          <w:noProof/>
        </w:rPr>
        <w:t xml:space="preserve">Pharmaceutical companies were consulted in relation to the introduction of price disclosure requirements during the policy development for introduction of price disclosure in 2007, during implementation phases, and during the development and implementation of the further PBS reforms of 2010, pricing changes in 2012, simplified price disclosure amendments in 2014 and measures announced in the 2015 PBS Access and Sustainability Package. Consultation occurred through meetings with peak industry bodies. Further information on price disclosure was also disseminated through peak industry bodies, during meetings with the Price </w:t>
      </w:r>
      <w:r w:rsidRPr="00F46816">
        <w:rPr>
          <w:rFonts w:asciiTheme="minorHAnsi" w:hAnsiTheme="minorHAnsi"/>
          <w:noProof/>
        </w:rPr>
        <w:lastRenderedPageBreak/>
        <w:t xml:space="preserve">Disclosure Working Group and directly to companies through information sessions conducted in March 2011, June 2012, and March 2016, and distribution of associated educational material at the time of amendments. </w:t>
      </w:r>
    </w:p>
    <w:p w:rsidR="00DD61E3" w:rsidRPr="00F46816" w:rsidRDefault="00DD61E3" w:rsidP="00DD61E3">
      <w:pPr>
        <w:pStyle w:val="Quote"/>
        <w:rPr>
          <w:rFonts w:asciiTheme="minorHAnsi" w:hAnsiTheme="minorHAnsi"/>
          <w:noProof/>
        </w:rPr>
      </w:pPr>
      <w:r w:rsidRPr="00F46816">
        <w:rPr>
          <w:rFonts w:asciiTheme="minorHAnsi" w:hAnsiTheme="minorHAnsi"/>
          <w:noProof/>
        </w:rPr>
        <w:t>Pharmaceutical companies with a listed or delisted brand subject to the price disclosure requirements for the 2017 April Cycle disclosed information relevant to this determination directly to Australian Healthcare Associates Pty Ltd (AHA), known as the Price Disclosure Data Administrator (PDDA). AHA is prescribed in sub-regulation 37T(6)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for listed brands.</w:t>
      </w:r>
    </w:p>
    <w:p w:rsidR="00DD61E3" w:rsidRPr="00F46816" w:rsidRDefault="00DD61E3" w:rsidP="00DD61E3">
      <w:pPr>
        <w:rPr>
          <w:rFonts w:asciiTheme="minorHAnsi" w:hAnsiTheme="minorHAnsi"/>
          <w:noProof/>
        </w:rPr>
      </w:pPr>
      <w:r w:rsidRPr="00F46816">
        <w:rPr>
          <w:rFonts w:asciiTheme="minorHAnsi" w:hAnsiTheme="minorHAnsi"/>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F46816">
        <w:rPr>
          <w:rFonts w:asciiTheme="minorHAnsi" w:hAnsiTheme="minorHAnsi"/>
          <w:i/>
          <w:noProof/>
        </w:rPr>
        <w:t>Legislation Act 2003</w:t>
      </w:r>
      <w:r w:rsidRPr="00F46816">
        <w:rPr>
          <w:rFonts w:asciiTheme="minorHAnsi" w:hAnsiTheme="minorHAnsi"/>
          <w:noProof/>
        </w:rPr>
        <w:t xml:space="preserve">. In this case, the ES primarily describes historical consultation that took place in relation to the introduction and implementation of price disclosure. The remainder of the consultation description discusses a process for disclosing data, and the provision of an opportunity for the supplier of a particular brand of a medicine on the PBS (the responsible person) to check that data has been ‘translated’ correctly. In terms of complying with paragraphs 15J(2)(d) and (e) of the </w:t>
      </w:r>
      <w:r w:rsidRPr="00F46816">
        <w:rPr>
          <w:rFonts w:asciiTheme="minorHAnsi" w:hAnsiTheme="minorHAnsi"/>
          <w:i/>
          <w:noProof/>
        </w:rPr>
        <w:t>Legislation Act 2003</w:t>
      </w:r>
      <w:r w:rsidRPr="00F46816">
        <w:rPr>
          <w:rFonts w:asciiTheme="minorHAnsi" w:hAnsiTheme="minorHAnsi"/>
          <w:noProof/>
        </w:rPr>
        <w:t xml:space="preserve">, the committee's preferred approach would be for the ES to have explicitly stated that consultation for this determination was considered unnecessary (or inappropriate) for this reason. </w:t>
      </w:r>
    </w:p>
    <w:p w:rsidR="00DD61E3" w:rsidRPr="00F46816" w:rsidRDefault="00DD61E3" w:rsidP="00DD61E3">
      <w:pPr>
        <w:rPr>
          <w:rFonts w:asciiTheme="minorHAnsi" w:hAnsiTheme="minorHAnsi"/>
          <w:noProof/>
        </w:rPr>
      </w:pPr>
      <w:r w:rsidRPr="00F46816">
        <w:rPr>
          <w:rFonts w:asciiTheme="minorHAnsi" w:hAnsiTheme="minorHAnsi"/>
          <w:noProof/>
        </w:rPr>
        <w:t>The committee's expectations in this regard are set out in the guideline on consultation contained in Appendix 1.</w:t>
      </w:r>
    </w:p>
    <w:p w:rsidR="00DD61E3" w:rsidRPr="00F46816" w:rsidRDefault="00DD61E3" w:rsidP="00DD61E3">
      <w:pPr>
        <w:pStyle w:val="Level1"/>
        <w:numPr>
          <w:ilvl w:val="0"/>
          <w:numId w:val="0"/>
        </w:numPr>
        <w:rPr>
          <w:rFonts w:asciiTheme="minorHAnsi" w:hAnsiTheme="minorHAnsi"/>
          <w:b/>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DD61E3" w:rsidRPr="00F46816" w:rsidRDefault="00DD61E3" w:rsidP="00DD61E3">
      <w:pPr>
        <w:spacing w:before="0" w:after="0"/>
        <w:jc w:val="left"/>
        <w:rPr>
          <w:rFonts w:asciiTheme="minorHAnsi" w:hAnsiTheme="minorHAnsi"/>
          <w:b/>
        </w:rPr>
      </w:pPr>
      <w:r w:rsidRPr="00F46816">
        <w:rPr>
          <w:rFonts w:asciiTheme="minorHAnsi" w:hAnsiTheme="minorHAnsi"/>
          <w:b/>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Radiocommunications (Emergency Locating Devices) Class Licence 2016 [F2016L01399]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Authorises the operation of a range of emergency locating devices that are categorised as satellite distress or emergency position indiciating radio beacons, or locating aids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24 November 2016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Radiocommunications Act 1992</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Communications and the Arts</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b/>
          <w:noProof/>
        </w:rPr>
      </w:pPr>
    </w:p>
    <w:p w:rsidR="00DD61E3" w:rsidRPr="00F46816" w:rsidRDefault="00DD61E3" w:rsidP="00DD61E3">
      <w:pPr>
        <w:tabs>
          <w:tab w:val="left" w:pos="3615"/>
        </w:tabs>
        <w:rPr>
          <w:rFonts w:asciiTheme="minorHAnsi" w:hAnsiTheme="minorHAnsi"/>
          <w:b/>
          <w:noProof/>
        </w:rPr>
      </w:pPr>
      <w:r w:rsidRPr="00F46816">
        <w:rPr>
          <w:rFonts w:asciiTheme="minorHAnsi" w:hAnsiTheme="minorHAnsi"/>
          <w:b/>
          <w:noProof/>
        </w:rPr>
        <w:t xml:space="preserve">Incorporation of documents </w:t>
      </w:r>
    </w:p>
    <w:p w:rsidR="00DD61E3" w:rsidRPr="00F46816" w:rsidRDefault="00DD61E3" w:rsidP="00DD61E3">
      <w:pPr>
        <w:tabs>
          <w:tab w:val="left" w:pos="3615"/>
        </w:tabs>
        <w:rPr>
          <w:rFonts w:asciiTheme="minorHAnsi" w:hAnsiTheme="minorHAnsi"/>
          <w:noProof/>
        </w:rPr>
      </w:pPr>
      <w:r w:rsidRPr="00F46816">
        <w:rPr>
          <w:rFonts w:asciiTheme="minorHAnsi" w:hAnsiTheme="minorHAnsi"/>
          <w:noProof/>
        </w:rPr>
        <w:t>The committee previously accepted an undertaking by the Minister for Communications to amend the ES to the licence to specify the manner in which the Radio Regulations Articles are incorporated into the licence, and to provide a description of where documents that are incorporated into the licence can be freely obtained.</w:t>
      </w:r>
      <w:r w:rsidRPr="00F46816">
        <w:rPr>
          <w:rStyle w:val="FootnoteReference"/>
          <w:rFonts w:asciiTheme="minorHAnsi" w:hAnsiTheme="minorHAnsi"/>
          <w:noProof/>
        </w:rPr>
        <w:footnoteReference w:id="43"/>
      </w:r>
      <w:r w:rsidRPr="00F46816">
        <w:rPr>
          <w:rFonts w:asciiTheme="minorHAnsi" w:hAnsiTheme="minorHAnsi"/>
          <w:noProof/>
        </w:rPr>
        <w:t xml:space="preserve"> A revised ES has been registered and received by the committee.</w:t>
      </w:r>
    </w:p>
    <w:p w:rsidR="00DD61E3" w:rsidRPr="00F46816" w:rsidRDefault="00DD61E3" w:rsidP="00DD61E3">
      <w:pPr>
        <w:tabs>
          <w:tab w:val="left" w:pos="3615"/>
        </w:tabs>
        <w:rPr>
          <w:rFonts w:asciiTheme="minorHAnsi" w:hAnsiTheme="minorHAnsi"/>
          <w:noProof/>
        </w:rPr>
      </w:pPr>
      <w:r w:rsidRPr="00F46816">
        <w:rPr>
          <w:rFonts w:asciiTheme="minorHAnsi" w:hAnsiTheme="minorHAnsi"/>
          <w:noProof/>
        </w:rPr>
        <w:t xml:space="preserve">However, while the revised ES includes information about where the documents incorporated into the licence can be freely accessed, it does not include the information contained in the minister's response about the manner in which the Radio Regulations Articles are incorporated (that is, that they are incorporated as in force from time to time). </w:t>
      </w:r>
    </w:p>
    <w:p w:rsidR="00DD61E3" w:rsidRPr="00F46816" w:rsidRDefault="00DD61E3" w:rsidP="00DD61E3">
      <w:pPr>
        <w:rPr>
          <w:rFonts w:asciiTheme="minorHAnsi" w:hAnsiTheme="minorHAnsi"/>
        </w:rPr>
      </w:pPr>
      <w:r w:rsidRPr="00F46816">
        <w:rPr>
          <w:rFonts w:asciiTheme="minorHAnsi" w:hAnsiTheme="minorHAnsi"/>
        </w:rPr>
        <w:t>The committee expects instruments (and ideally their accompanying ESs) to clearly state the manner in which documents are incorporated (that is, either as in force at a particular time or as in force from time to time). This enables persons interested in or affected by the instrument to understand its operation without the need to rely on specialist legal knowledge or advice, or consult extrinsic material.</w:t>
      </w:r>
    </w:p>
    <w:p w:rsidR="00DD61E3" w:rsidRPr="00F46816" w:rsidRDefault="00DD61E3" w:rsidP="00DD61E3">
      <w:pPr>
        <w:tabs>
          <w:tab w:val="left" w:pos="3615"/>
        </w:tabs>
        <w:rPr>
          <w:rFonts w:asciiTheme="minorHAnsi" w:hAnsiTheme="minorHAnsi"/>
          <w:noProof/>
          <w:highlight w:val="lightGray"/>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DD61E3" w:rsidRPr="00F46816" w:rsidRDefault="00DD61E3" w:rsidP="00DD61E3">
      <w:pPr>
        <w:spacing w:before="0" w:after="0"/>
        <w:jc w:val="left"/>
        <w:rPr>
          <w:rFonts w:asciiTheme="minorHAnsi" w:hAnsiTheme="minorHAnsi"/>
          <w:b/>
        </w:rPr>
      </w:pPr>
      <w:r w:rsidRPr="00F46816">
        <w:rPr>
          <w:rFonts w:asciiTheme="minorHAnsi" w:hAnsiTheme="minorHAnsi"/>
          <w:b/>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rPr>
              <w:br w:type="page"/>
            </w: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Remuneration Tribunal Determination 2016/17 - Judicial and Related Offices – Remuneration and Allowances [F2016L01889]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Supersedes and revokes the Remuneration Tribunal Determination 2015/18 - Judicial and Related Offices - Remuneration and Allowances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9 May 2017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Remuneration Tribunal Act 1973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Prime Minister and Cabinet</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Incorporation of Commonwealth disallowable instruments</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14 of the </w:t>
      </w:r>
      <w:r w:rsidRPr="00F46816">
        <w:rPr>
          <w:rFonts w:asciiTheme="minorHAnsi" w:hAnsiTheme="minorHAnsi"/>
          <w:i/>
          <w:noProof/>
        </w:rPr>
        <w:t>Legislation Act 2003</w:t>
      </w:r>
      <w:r w:rsidRPr="00F46816">
        <w:rPr>
          <w:rFonts w:asciiTheme="minorHAnsi" w:hAnsiTheme="minorHAnsi"/>
          <w:noProof/>
        </w:rPr>
        <w:t xml:space="preserve"> allows legislative instruments to make provision in relation to matters by incorporating Acts and disallowable legislative instruments, either as in force at a particular time or as in force from time to time.</w:t>
      </w:r>
    </w:p>
    <w:p w:rsidR="00DD61E3" w:rsidRPr="00F46816" w:rsidRDefault="00DD61E3" w:rsidP="00DD61E3">
      <w:pPr>
        <w:rPr>
          <w:rFonts w:asciiTheme="minorHAnsi" w:hAnsiTheme="minorHAnsi"/>
          <w:noProof/>
        </w:rPr>
      </w:pPr>
      <w:r w:rsidRPr="00F46816">
        <w:rPr>
          <w:rFonts w:asciiTheme="minorHAnsi" w:hAnsiTheme="minorHAnsi"/>
          <w:noProof/>
        </w:rPr>
        <w:t xml:space="preserve">Varuious remuneration tribunal determinations, which are Commonwealth disallowable legislative instruments, are incorporated into Remuneration Tribunal Determination 2016/17 - Judicial and Related Offices – Remuneration and Allowances [F2016L01889] (determination 2016/17). </w:t>
      </w:r>
    </w:p>
    <w:p w:rsidR="00DD61E3" w:rsidRPr="00F46816" w:rsidRDefault="00DD61E3" w:rsidP="00DD61E3">
      <w:pPr>
        <w:rPr>
          <w:rFonts w:asciiTheme="minorHAnsi" w:hAnsiTheme="minorHAnsi"/>
          <w:noProof/>
        </w:rPr>
      </w:pPr>
      <w:r w:rsidRPr="00F46816">
        <w:rPr>
          <w:rFonts w:asciiTheme="minorHAnsi" w:hAnsiTheme="minorHAnsi"/>
          <w:noProof/>
        </w:rPr>
        <w:t xml:space="preserve">The committee notes that Part 6 of the determination 2016/17 identifies that Remuneration Tribunal Derminations 2015/07 and 2015/08 are incorporated 'as amended'. However, with respect to Remuneration Tribunal Determination 2015/05 the manner of incorporation is not identified. The committee understands Remuneration Tribunal Determination 2015/05 to be incorporated as in force from time to time, as section 10 of the </w:t>
      </w:r>
      <w:r w:rsidRPr="00F46816">
        <w:rPr>
          <w:rFonts w:asciiTheme="minorHAnsi" w:hAnsiTheme="minorHAnsi"/>
          <w:i/>
          <w:noProof/>
        </w:rPr>
        <w:t>Acts Interpretation Act 1901</w:t>
      </w:r>
      <w:r w:rsidRPr="00F46816">
        <w:rPr>
          <w:rFonts w:asciiTheme="minorHAnsi" w:hAnsiTheme="minorHAnsi"/>
          <w:noProof/>
        </w:rPr>
        <w:t xml:space="preserve"> (as applied by paragraph 13(1)(a) of the </w:t>
      </w:r>
      <w:r w:rsidRPr="00F46816">
        <w:rPr>
          <w:rFonts w:asciiTheme="minorHAnsi" w:hAnsiTheme="minorHAnsi"/>
          <w:i/>
          <w:noProof/>
        </w:rPr>
        <w:t>Legislation Act 2003</w:t>
      </w:r>
      <w:r w:rsidRPr="00F46816">
        <w:rPr>
          <w:rFonts w:asciiTheme="minorHAnsi" w:hAnsiTheme="minorHAnsi"/>
          <w:noProof/>
        </w:rPr>
        <w:t>) has the effect that references to Commonwealth disallowable legislative instruments can be taken to be references to versions of those instruments as in force from time to time.</w:t>
      </w:r>
    </w:p>
    <w:p w:rsidR="00DD61E3" w:rsidRPr="00F46816" w:rsidRDefault="00DD61E3" w:rsidP="00DD61E3">
      <w:pPr>
        <w:pStyle w:val="Level1"/>
        <w:numPr>
          <w:ilvl w:val="0"/>
          <w:numId w:val="0"/>
        </w:numPr>
        <w:rPr>
          <w:rFonts w:asciiTheme="minorHAnsi" w:hAnsiTheme="minorHAnsi"/>
          <w:b/>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DD61E3" w:rsidRPr="00F46816" w:rsidRDefault="00DD61E3" w:rsidP="00DD61E3">
      <w:pPr>
        <w:spacing w:before="0" w:after="0"/>
        <w:jc w:val="left"/>
        <w:rPr>
          <w:rFonts w:asciiTheme="minorHAnsi" w:hAnsiTheme="minorHAnsi"/>
          <w:b/>
        </w:rPr>
      </w:pPr>
      <w:r w:rsidRPr="00F46816">
        <w:rPr>
          <w:rFonts w:asciiTheme="minorHAnsi" w:hAnsiTheme="minorHAnsi"/>
          <w:b/>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Veterans' Affairs Treatment Principles (Short-term Restorative Care) Amendment Instrument 2016 [F2016L01869]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Provides for the funding of the co-payment of the costs of short-term restorative care provided to former prisoners of war and recipients of the Victoria Cross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9 May 2017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Australian Participants in British Nuclear Tests (Treatment) Act 2006</w:t>
            </w:r>
            <w:r w:rsidRPr="00F46816">
              <w:rPr>
                <w:rFonts w:asciiTheme="minorHAnsi" w:hAnsiTheme="minorHAnsi"/>
                <w:noProof/>
                <w:sz w:val="24"/>
                <w:szCs w:val="24"/>
              </w:rPr>
              <w:t>;</w:t>
            </w:r>
            <w:r w:rsidRPr="00F46816">
              <w:rPr>
                <w:rFonts w:asciiTheme="minorHAnsi" w:hAnsiTheme="minorHAnsi"/>
                <w:i/>
                <w:noProof/>
                <w:sz w:val="24"/>
                <w:szCs w:val="24"/>
              </w:rPr>
              <w:t xml:space="preserve"> Military Rehabilitation and Compensation Act 2004</w:t>
            </w:r>
            <w:r w:rsidRPr="00F46816">
              <w:rPr>
                <w:rFonts w:asciiTheme="minorHAnsi" w:hAnsiTheme="minorHAnsi"/>
                <w:noProof/>
                <w:sz w:val="24"/>
                <w:szCs w:val="24"/>
              </w:rPr>
              <w:t>;</w:t>
            </w:r>
            <w:r w:rsidRPr="00F46816">
              <w:rPr>
                <w:rFonts w:asciiTheme="minorHAnsi" w:hAnsiTheme="minorHAnsi"/>
                <w:i/>
                <w:noProof/>
                <w:sz w:val="24"/>
                <w:szCs w:val="24"/>
              </w:rPr>
              <w:t xml:space="preserve"> Veterans' Entitlements Act 1986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Veterans' Affairs</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Incorporation of Commonwealth disallowable legislative instruments</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14 of the </w:t>
      </w:r>
      <w:r w:rsidRPr="00F46816">
        <w:rPr>
          <w:rFonts w:asciiTheme="minorHAnsi" w:hAnsiTheme="minorHAnsi"/>
          <w:i/>
          <w:noProof/>
        </w:rPr>
        <w:t>Legislation Act 2003</w:t>
      </w:r>
      <w:r w:rsidRPr="00F46816">
        <w:rPr>
          <w:rFonts w:asciiTheme="minorHAnsi" w:hAnsiTheme="minorHAnsi"/>
          <w:noProof/>
        </w:rPr>
        <w:t xml:space="preserve"> allows legislative instruments to make provision in relation to matters by incorporating Acts and disallowable legislative instruments, either as in force at a particular time or as in force from time to time.</w:t>
      </w:r>
    </w:p>
    <w:p w:rsidR="00DD61E3" w:rsidRPr="00F46816" w:rsidRDefault="00DD61E3" w:rsidP="00DD61E3">
      <w:pPr>
        <w:pStyle w:val="Level1"/>
        <w:numPr>
          <w:ilvl w:val="0"/>
          <w:numId w:val="0"/>
        </w:numPr>
        <w:rPr>
          <w:rFonts w:asciiTheme="minorHAnsi" w:hAnsiTheme="minorHAnsi"/>
          <w:noProof/>
        </w:rPr>
      </w:pPr>
      <w:r w:rsidRPr="00F46816">
        <w:rPr>
          <w:rFonts w:asciiTheme="minorHAnsi" w:hAnsiTheme="minorHAnsi"/>
          <w:noProof/>
        </w:rPr>
        <w:t xml:space="preserve">The Subsidy Principles 2014 (Subsidy Principles), which are a Commonwealth disallowable legislative instrument, are incorporated into various provisions of this instrument. </w:t>
      </w:r>
    </w:p>
    <w:p w:rsidR="00DD61E3" w:rsidRPr="00F46816" w:rsidRDefault="00DD61E3" w:rsidP="00DD61E3">
      <w:pPr>
        <w:rPr>
          <w:rFonts w:asciiTheme="minorHAnsi" w:hAnsiTheme="minorHAnsi"/>
          <w:noProof/>
        </w:rPr>
      </w:pPr>
      <w:r w:rsidRPr="00F46816">
        <w:rPr>
          <w:rFonts w:asciiTheme="minorHAnsi" w:hAnsiTheme="minorHAnsi"/>
          <w:noProof/>
        </w:rPr>
        <w:t xml:space="preserve">The committee notes that parapraph 10.13.1(a) of Schedule 1 and paragraph 10.10.1(a) of Schedule 2 identify that the Subsidy Principles are incorporated as in force from time to time. However, in other instances the manner of incorporation of the Subsidy Principles is not identified. The committee understands the Subsidy Principles to be incorporated as in force from time to time in each instance, as section 10 of the </w:t>
      </w:r>
      <w:r w:rsidRPr="00F46816">
        <w:rPr>
          <w:rFonts w:asciiTheme="minorHAnsi" w:hAnsiTheme="minorHAnsi"/>
          <w:i/>
          <w:noProof/>
        </w:rPr>
        <w:t>Acts Interpretation Act 1901</w:t>
      </w:r>
      <w:r w:rsidRPr="00F46816">
        <w:rPr>
          <w:rFonts w:asciiTheme="minorHAnsi" w:hAnsiTheme="minorHAnsi"/>
          <w:noProof/>
        </w:rPr>
        <w:t xml:space="preserve"> (as applied by paragraph 13(1)(a) of the </w:t>
      </w:r>
      <w:r w:rsidRPr="00F46816">
        <w:rPr>
          <w:rFonts w:asciiTheme="minorHAnsi" w:hAnsiTheme="minorHAnsi"/>
          <w:i/>
          <w:noProof/>
        </w:rPr>
        <w:t>Legislation Act 2003</w:t>
      </w:r>
      <w:r w:rsidRPr="00F46816">
        <w:rPr>
          <w:rFonts w:asciiTheme="minorHAnsi" w:hAnsiTheme="minorHAnsi"/>
          <w:noProof/>
        </w:rPr>
        <w:t>) has the effect that references to Commonwealth disallowable legislative instruments can be taken to be references to versions of those instruments as in force from time to time.</w:t>
      </w:r>
    </w:p>
    <w:p w:rsidR="00DD61E3" w:rsidRPr="00F46816" w:rsidRDefault="00DD61E3" w:rsidP="00DD61E3">
      <w:pPr>
        <w:pStyle w:val="Level1"/>
        <w:numPr>
          <w:ilvl w:val="0"/>
          <w:numId w:val="0"/>
        </w:numPr>
        <w:rPr>
          <w:rFonts w:asciiTheme="minorHAnsi" w:hAnsiTheme="minorHAnsi"/>
          <w:b/>
        </w:rPr>
      </w:pPr>
      <w:r w:rsidRPr="00F46816">
        <w:rPr>
          <w:rFonts w:asciiTheme="minorHAnsi" w:hAnsiTheme="minorHAnsi"/>
          <w:b/>
        </w:rPr>
        <w:t xml:space="preserve">The committee draws </w:t>
      </w:r>
      <w:r w:rsidRPr="00F46816">
        <w:rPr>
          <w:rFonts w:asciiTheme="minorHAnsi" w:hAnsiTheme="minorHAnsi"/>
          <w:b/>
          <w:noProof/>
        </w:rPr>
        <w:t>the above</w:t>
      </w:r>
      <w:r w:rsidRPr="00F46816">
        <w:rPr>
          <w:rFonts w:asciiTheme="minorHAnsi" w:hAnsiTheme="minorHAnsi"/>
          <w:b/>
        </w:rPr>
        <w:t xml:space="preserve"> to the minister's attention.</w:t>
      </w:r>
    </w:p>
    <w:p w:rsidR="00DD61E3" w:rsidRPr="00F46816" w:rsidRDefault="00DD61E3" w:rsidP="00DD61E3">
      <w:pPr>
        <w:spacing w:before="0" w:after="0"/>
        <w:jc w:val="left"/>
        <w:rPr>
          <w:rFonts w:asciiTheme="minorHAnsi" w:hAnsiTheme="minorHAnsi"/>
        </w:rPr>
      </w:pPr>
      <w:r w:rsidRPr="00F46816">
        <w:rPr>
          <w:rFonts w:asciiTheme="minorHAnsi" w:hAnsiTheme="minorHAnsi"/>
        </w:rPr>
        <w:br w:type="page"/>
      </w:r>
    </w:p>
    <w:p w:rsidR="00DD61E3" w:rsidRPr="00F46816" w:rsidRDefault="00DD61E3" w:rsidP="00DD61E3">
      <w:pPr>
        <w:pStyle w:val="Heading3"/>
        <w:rPr>
          <w:rFonts w:asciiTheme="minorHAnsi" w:hAnsiTheme="minorHAnsi"/>
          <w:i/>
        </w:rPr>
      </w:pPr>
      <w:r w:rsidRPr="00F46816">
        <w:rPr>
          <w:rFonts w:asciiTheme="minorHAnsi" w:hAnsiTheme="minorHAnsi"/>
        </w:rPr>
        <w:t xml:space="preserve">Multiple instruments that appear to rely on subsection 4(2) of the </w:t>
      </w:r>
      <w:r w:rsidRPr="00F46816">
        <w:rPr>
          <w:rFonts w:asciiTheme="minorHAnsi" w:hAnsiTheme="minorHAnsi"/>
          <w:i/>
        </w:rPr>
        <w:t>Acts Interpretation Act 1901</w:t>
      </w:r>
    </w:p>
    <w:tbl>
      <w:tblPr>
        <w:tblStyle w:val="TableGrid"/>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left w:val="nil"/>
              <w:bottom w:val="nil"/>
              <w:right w:val="single" w:sz="12" w:space="0" w:color="auto"/>
            </w:tcBorders>
          </w:tcPr>
          <w:p w:rsidR="00DD61E3" w:rsidRPr="00F46816" w:rsidRDefault="00DD61E3" w:rsidP="00F46816">
            <w:pPr>
              <w:ind w:left="643"/>
              <w:rPr>
                <w:rFonts w:asciiTheme="minorHAnsi" w:hAnsiTheme="minorHAnsi"/>
                <w:sz w:val="22"/>
                <w:szCs w:val="22"/>
              </w:rPr>
            </w:pPr>
            <w:r w:rsidRPr="00F46816">
              <w:rPr>
                <w:rFonts w:asciiTheme="minorHAnsi" w:hAnsiTheme="minorHAnsi"/>
                <w:b/>
                <w:szCs w:val="26"/>
              </w:rPr>
              <w:t>Instruments</w:t>
            </w:r>
          </w:p>
        </w:tc>
        <w:tc>
          <w:tcPr>
            <w:tcW w:w="6378" w:type="dxa"/>
            <w:tcBorders>
              <w:top w:val="single" w:sz="12" w:space="0" w:color="auto"/>
              <w:left w:val="single" w:sz="12" w:space="0" w:color="auto"/>
              <w:bottom w:val="nil"/>
              <w:right w:val="nil"/>
            </w:tcBorders>
          </w:tcPr>
          <w:p w:rsidR="00DD61E3" w:rsidRPr="00F46816" w:rsidRDefault="00DD61E3" w:rsidP="00F46816">
            <w:pPr>
              <w:ind w:left="643"/>
              <w:rPr>
                <w:rFonts w:asciiTheme="minorHAnsi" w:hAnsiTheme="minorHAnsi"/>
                <w:sz w:val="24"/>
                <w:szCs w:val="24"/>
              </w:rPr>
            </w:pPr>
            <w:r w:rsidRPr="00F46816">
              <w:rPr>
                <w:rFonts w:asciiTheme="minorHAnsi" w:hAnsiTheme="minorHAnsi"/>
                <w:sz w:val="24"/>
                <w:szCs w:val="24"/>
              </w:rPr>
              <w:t>Higher Education Support (Maximum Payments for Indigenous Student Assistance Grants) Determination 2016 [F2016L02000]</w:t>
            </w:r>
          </w:p>
          <w:p w:rsidR="00DD61E3" w:rsidRPr="00F46816" w:rsidRDefault="00DD61E3" w:rsidP="00F46816">
            <w:pPr>
              <w:ind w:left="643"/>
              <w:rPr>
                <w:rFonts w:asciiTheme="minorHAnsi" w:hAnsiTheme="minorHAnsi"/>
                <w:sz w:val="24"/>
                <w:szCs w:val="24"/>
              </w:rPr>
            </w:pPr>
            <w:r w:rsidRPr="00F46816">
              <w:rPr>
                <w:rFonts w:asciiTheme="minorHAnsi" w:hAnsiTheme="minorHAnsi"/>
                <w:sz w:val="24"/>
                <w:szCs w:val="24"/>
              </w:rPr>
              <w:t>Insolvency Law Reform (Transitional Provisions) Regulation 2016 [F2016L01898]</w:t>
            </w:r>
          </w:p>
          <w:p w:rsidR="00DD61E3" w:rsidRPr="00F46816" w:rsidRDefault="00DD61E3" w:rsidP="00F46816">
            <w:pPr>
              <w:ind w:left="643"/>
              <w:rPr>
                <w:rFonts w:asciiTheme="minorHAnsi" w:hAnsiTheme="minorHAnsi"/>
                <w:sz w:val="24"/>
                <w:szCs w:val="24"/>
              </w:rPr>
            </w:pPr>
            <w:r w:rsidRPr="00F46816">
              <w:rPr>
                <w:rFonts w:asciiTheme="minorHAnsi" w:hAnsiTheme="minorHAnsi"/>
                <w:sz w:val="24"/>
                <w:szCs w:val="24"/>
              </w:rPr>
              <w:t>Insolvency Practice Rules (Bankruptcy) 2016 [F2016L02004]</w:t>
            </w:r>
          </w:p>
          <w:p w:rsidR="00DD61E3" w:rsidRPr="00F46816" w:rsidRDefault="00DD61E3" w:rsidP="00F46816">
            <w:pPr>
              <w:ind w:left="643"/>
              <w:rPr>
                <w:rFonts w:asciiTheme="minorHAnsi" w:hAnsiTheme="minorHAnsi"/>
                <w:sz w:val="24"/>
                <w:szCs w:val="24"/>
              </w:rPr>
            </w:pPr>
            <w:r w:rsidRPr="00F46816">
              <w:rPr>
                <w:rFonts w:asciiTheme="minorHAnsi" w:hAnsiTheme="minorHAnsi"/>
                <w:sz w:val="24"/>
                <w:szCs w:val="24"/>
              </w:rPr>
              <w:t>Insolvency Practice Rules (Corporations) 2016 [F2016L01989]</w:t>
            </w:r>
          </w:p>
          <w:p w:rsidR="00DD61E3" w:rsidRPr="00F46816" w:rsidRDefault="00DD61E3" w:rsidP="00F46816">
            <w:pPr>
              <w:ind w:left="643"/>
              <w:rPr>
                <w:rFonts w:asciiTheme="minorHAnsi" w:hAnsiTheme="minorHAnsi"/>
                <w:sz w:val="24"/>
                <w:szCs w:val="24"/>
              </w:rPr>
            </w:pPr>
            <w:r w:rsidRPr="00F46816">
              <w:rPr>
                <w:rFonts w:asciiTheme="minorHAnsi" w:hAnsiTheme="minorHAnsi"/>
                <w:sz w:val="24"/>
                <w:szCs w:val="24"/>
              </w:rPr>
              <w:t>Social Security (Administration) (Indigenous Student Assistance Scholarships – Protected Information) Instrument 2016 [F2016L01954]</w:t>
            </w:r>
          </w:p>
          <w:p w:rsidR="00DD61E3" w:rsidRPr="00F46816" w:rsidRDefault="00DD61E3" w:rsidP="00F46816">
            <w:pPr>
              <w:ind w:left="643"/>
              <w:rPr>
                <w:rFonts w:asciiTheme="minorHAnsi" w:hAnsiTheme="minorHAnsi"/>
                <w:sz w:val="24"/>
                <w:szCs w:val="24"/>
              </w:rPr>
            </w:pPr>
            <w:r w:rsidRPr="00F46816">
              <w:rPr>
                <w:rFonts w:asciiTheme="minorHAnsi" w:hAnsiTheme="minorHAnsi"/>
                <w:sz w:val="24"/>
                <w:szCs w:val="24"/>
              </w:rPr>
              <w:t>Social Security (Indigenous Student Assistance Scholarships – Disqualifying Scholarships) Instrument 2016 [F2016L01953]</w:t>
            </w:r>
          </w:p>
          <w:p w:rsidR="00DD61E3" w:rsidRPr="00F46816" w:rsidRDefault="00DD61E3" w:rsidP="00F46816">
            <w:pPr>
              <w:ind w:left="643"/>
              <w:rPr>
                <w:rFonts w:asciiTheme="minorHAnsi" w:hAnsiTheme="minorHAnsi"/>
                <w:sz w:val="22"/>
              </w:rPr>
            </w:pPr>
            <w:r w:rsidRPr="00F46816">
              <w:rPr>
                <w:rFonts w:asciiTheme="minorHAnsi" w:hAnsiTheme="minorHAnsi"/>
                <w:sz w:val="24"/>
                <w:szCs w:val="24"/>
              </w:rPr>
              <w:t>Social Security (Indigenous Student Assistance Scholarships - Excluded Amounts) Instrument 2016 [F2016L01955]</w:t>
            </w:r>
          </w:p>
        </w:tc>
      </w:tr>
      <w:tr w:rsidR="00DD61E3" w:rsidRPr="00F46816" w:rsidTr="00DD61E3">
        <w:tc>
          <w:tcPr>
            <w:tcW w:w="2694" w:type="dxa"/>
            <w:tcBorders>
              <w:top w:val="nil"/>
              <w:left w:val="nil"/>
              <w:bottom w:val="single" w:sz="12" w:space="0" w:color="auto"/>
              <w:right w:val="single" w:sz="12" w:space="0" w:color="auto"/>
            </w:tcBorders>
          </w:tcPr>
          <w:p w:rsidR="00DD61E3" w:rsidRPr="00F46816" w:rsidRDefault="00DD61E3" w:rsidP="00F46816">
            <w:pPr>
              <w:ind w:left="643"/>
              <w:rPr>
                <w:rFonts w:asciiTheme="minorHAnsi" w:hAnsiTheme="minorHAnsi"/>
                <w:sz w:val="22"/>
                <w:szCs w:val="22"/>
              </w:rPr>
            </w:pPr>
            <w:r w:rsidRPr="00F46816">
              <w:rPr>
                <w:rFonts w:asciiTheme="minorHAnsi" w:hAnsiTheme="minorHAnsi"/>
                <w:b/>
                <w:sz w:val="24"/>
                <w:szCs w:val="24"/>
              </w:rPr>
              <w:t>Scrutiny principle</w:t>
            </w:r>
          </w:p>
        </w:tc>
        <w:tc>
          <w:tcPr>
            <w:tcW w:w="6378" w:type="dxa"/>
            <w:tcBorders>
              <w:top w:val="nil"/>
              <w:left w:val="single" w:sz="12" w:space="0" w:color="auto"/>
              <w:bottom w:val="single" w:sz="12" w:space="0" w:color="auto"/>
              <w:right w:val="nil"/>
            </w:tcBorders>
          </w:tcPr>
          <w:p w:rsidR="00DD61E3" w:rsidRPr="00F46816" w:rsidRDefault="00DD61E3" w:rsidP="00F46816">
            <w:pPr>
              <w:ind w:left="643"/>
              <w:rPr>
                <w:rFonts w:asciiTheme="minorHAnsi" w:hAnsiTheme="minorHAnsi"/>
                <w:sz w:val="22"/>
                <w:szCs w:val="22"/>
              </w:rPr>
            </w:pPr>
            <w:r w:rsidRPr="00F46816">
              <w:rPr>
                <w:rFonts w:asciiTheme="minorHAnsi" w:hAnsiTheme="minorHAnsi"/>
                <w:noProof/>
                <w:sz w:val="24"/>
                <w:szCs w:val="24"/>
              </w:rPr>
              <w:t>Standing Order 23(3)(a)</w:t>
            </w:r>
          </w:p>
        </w:tc>
      </w:tr>
    </w:tbl>
    <w:p w:rsidR="00DD61E3" w:rsidRPr="00F46816" w:rsidRDefault="00DD61E3" w:rsidP="00DD61E3">
      <w:pPr>
        <w:spacing w:before="0" w:after="0"/>
        <w:rPr>
          <w:rFonts w:asciiTheme="minorHAnsi" w:hAnsiTheme="minorHAnsi"/>
          <w:b/>
        </w:rPr>
      </w:pPr>
    </w:p>
    <w:p w:rsidR="00DD61E3" w:rsidRPr="00F46816" w:rsidRDefault="00DD61E3" w:rsidP="00DD61E3">
      <w:pPr>
        <w:rPr>
          <w:rFonts w:asciiTheme="minorHAnsi" w:hAnsiTheme="minorHAnsi"/>
          <w:b/>
          <w:i/>
        </w:rPr>
      </w:pPr>
      <w:r w:rsidRPr="00F46816">
        <w:rPr>
          <w:rFonts w:asciiTheme="minorHAnsi" w:hAnsiTheme="minorHAnsi"/>
          <w:b/>
        </w:rPr>
        <w:t>Drafting</w:t>
      </w:r>
    </w:p>
    <w:p w:rsidR="00DD61E3" w:rsidRPr="00F46816" w:rsidRDefault="00DD61E3" w:rsidP="00DD61E3">
      <w:pPr>
        <w:rPr>
          <w:rFonts w:asciiTheme="minorHAnsi" w:hAnsiTheme="minorHAnsi"/>
          <w:iCs/>
          <w:noProof/>
        </w:rPr>
      </w:pPr>
      <w:r w:rsidRPr="00F46816">
        <w:rPr>
          <w:rFonts w:asciiTheme="minorHAnsi" w:hAnsiTheme="minorHAnsi"/>
        </w:rPr>
        <w:t xml:space="preserve">The instruments identified above were made in reliance on empowering provisions that had not yet commenced. </w:t>
      </w:r>
      <w:r w:rsidRPr="00F46816">
        <w:rPr>
          <w:rFonts w:asciiTheme="minorHAnsi" w:hAnsiTheme="minorHAnsi"/>
          <w:iCs/>
          <w:noProof/>
        </w:rPr>
        <w:t xml:space="preserve">While this approach is authorised by subsection 4(2) of the </w:t>
      </w:r>
      <w:r w:rsidRPr="00F46816">
        <w:rPr>
          <w:rFonts w:asciiTheme="minorHAnsi" w:hAnsiTheme="minorHAnsi"/>
          <w:i/>
          <w:iCs/>
          <w:noProof/>
        </w:rPr>
        <w:t>Acts Interpretation Act 1901</w:t>
      </w:r>
      <w:r w:rsidRPr="00F46816">
        <w:rPr>
          <w:rFonts w:asciiTheme="minorHAnsi" w:hAnsiTheme="minorHAnsi"/>
          <w:iCs/>
          <w:noProof/>
        </w:rPr>
        <w:t xml:space="preserve"> (which allows, in certain circumstances, the making of legislative instruments in anticipation of the commencement of relevant empowering provisions), the ESs to the instruments do not identify the relevance of subsection 4(2) to their operation. </w:t>
      </w:r>
    </w:p>
    <w:p w:rsidR="00DD61E3" w:rsidRPr="00F46816" w:rsidRDefault="00DD61E3" w:rsidP="00DD61E3">
      <w:pPr>
        <w:rPr>
          <w:rFonts w:asciiTheme="minorHAnsi" w:hAnsiTheme="minorHAnsi"/>
          <w:iCs/>
          <w:noProof/>
        </w:rPr>
      </w:pPr>
      <w:r w:rsidRPr="00F46816">
        <w:rPr>
          <w:rFonts w:asciiTheme="minorHAnsi" w:hAnsiTheme="minorHAnsi"/>
          <w:iCs/>
          <w:noProof/>
        </w:rPr>
        <w:t xml:space="preserve">The committee considers that, in the interests of promoting clarity and intelligibility of instruments to anticipated users, any such reliance on subsection 4(2) of the </w:t>
      </w:r>
      <w:r w:rsidRPr="00F46816">
        <w:rPr>
          <w:rFonts w:asciiTheme="minorHAnsi" w:hAnsiTheme="minorHAnsi"/>
          <w:i/>
          <w:iCs/>
          <w:noProof/>
        </w:rPr>
        <w:t>Acts Interpretation Act 1901</w:t>
      </w:r>
      <w:r w:rsidRPr="00F46816">
        <w:rPr>
          <w:rFonts w:asciiTheme="minorHAnsi" w:hAnsiTheme="minorHAnsi"/>
          <w:iCs/>
          <w:noProof/>
        </w:rPr>
        <w:t xml:space="preserve"> should be clearly identified in the accompanying ESs. </w:t>
      </w:r>
    </w:p>
    <w:p w:rsidR="00DD61E3" w:rsidRPr="00F46816" w:rsidRDefault="00DD61E3" w:rsidP="00DD61E3">
      <w:pPr>
        <w:rPr>
          <w:rFonts w:asciiTheme="minorHAnsi" w:hAnsiTheme="minorHAnsi"/>
          <w:b/>
        </w:rPr>
      </w:pPr>
      <w:r w:rsidRPr="00F46816">
        <w:rPr>
          <w:rFonts w:asciiTheme="minorHAnsi" w:hAnsiTheme="minorHAnsi"/>
          <w:b/>
        </w:rPr>
        <w:t>The committee draws the above to the attention of ministers.</w:t>
      </w:r>
    </w:p>
    <w:p w:rsidR="00DD61E3" w:rsidRPr="00F46816" w:rsidRDefault="00DD61E3" w:rsidP="00DD61E3">
      <w:pPr>
        <w:spacing w:before="0" w:after="0"/>
        <w:jc w:val="left"/>
        <w:rPr>
          <w:rFonts w:asciiTheme="minorHAnsi" w:hAnsiTheme="minorHAnsi"/>
          <w:b/>
          <w:sz w:val="28"/>
          <w:lang w:eastAsia="en-AU"/>
        </w:rPr>
      </w:pPr>
      <w:r w:rsidRPr="00F46816">
        <w:rPr>
          <w:rFonts w:asciiTheme="minorHAnsi" w:hAnsiTheme="minorHAnsi"/>
          <w:b/>
          <w:sz w:val="28"/>
          <w:lang w:eastAsia="en-AU"/>
        </w:rPr>
        <w:br w:type="page"/>
      </w:r>
    </w:p>
    <w:p w:rsidR="00DD61E3" w:rsidRPr="00F46816" w:rsidRDefault="00DD61E3" w:rsidP="00DD61E3">
      <w:pPr>
        <w:pStyle w:val="Heading3"/>
        <w:rPr>
          <w:rFonts w:asciiTheme="minorHAnsi" w:hAnsiTheme="minorHAnsi"/>
          <w:lang w:eastAsia="en-AU"/>
        </w:rPr>
      </w:pPr>
      <w:r w:rsidRPr="00F46816">
        <w:rPr>
          <w:rFonts w:asciiTheme="minorHAnsi" w:hAnsiTheme="minorHAnsi"/>
          <w:lang w:eastAsia="en-AU"/>
        </w:rPr>
        <w:t xml:space="preserve">Multiple instruments that appear to rely on section 10 of the </w:t>
      </w:r>
      <w:r w:rsidRPr="00F46816">
        <w:rPr>
          <w:rFonts w:asciiTheme="minorHAnsi" w:hAnsiTheme="minorHAnsi"/>
          <w:i/>
          <w:lang w:eastAsia="en-AU"/>
        </w:rPr>
        <w:t>Acts Interpretation Act 1901</w:t>
      </w:r>
      <w:r w:rsidRPr="00F46816">
        <w:rPr>
          <w:rFonts w:asciiTheme="minorHAnsi" w:hAnsiTheme="minorHAnsi"/>
          <w:lang w:eastAsia="en-AU"/>
        </w:rPr>
        <w:t xml:space="preserve"> (as applied by paragraph 13(1)(a) of the </w:t>
      </w:r>
      <w:r w:rsidRPr="00F46816">
        <w:rPr>
          <w:rFonts w:asciiTheme="minorHAnsi" w:hAnsiTheme="minorHAnsi"/>
          <w:i/>
          <w:lang w:eastAsia="en-AU"/>
        </w:rPr>
        <w:t>Legislation Act 2003</w:t>
      </w:r>
      <w:r w:rsidRPr="00F46816">
        <w:rPr>
          <w:rFonts w:asciiTheme="minorHAnsi" w:hAnsiTheme="minorHAnsi"/>
          <w:lang w:eastAsia="en-AU"/>
        </w:rPr>
        <w:t>)</w:t>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Aged Care (Subsidy, Fees and Payments) Amendment (Viability Supplement) Determination 2016 [F2016L01984]</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Aged Care (Transitional Provisions) (Subsidy and Other Measures) Amendment (Viability Supplement) Determination 2016 [F2016L01994]</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ASIC Corporations (Amendment) Instrument 2016/1158 [F2016L01945]</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ASIC Corporations (Concept Validation Licensing Exemption) Instrument 2016/1175 [F2016L01991]</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ASIC Corporations (Nominee and Custody Services) Instrument 2016/1156 [F2016L01943]</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ASIC Corporations (Recognised Accountants: Exempt Services) Instrument 2016/1151 [F2016L01866]</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ASIC Credit (Concept Validation Licensing Exemption) Instrument 2016/1176 [F2016L01992]</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Export Charges (Imposition—Customs) Amendment (Norfolk Island Plants) Regulation 2016 [F2016L01822]</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Export Charges (Imposition—General) Amendment (Norfolk Island Plants) Regulation 2016 [F2016L01825]</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Export Control (Fees) Amendment (Norfolk Island Plants) Order 2016 [F2016L01797]</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Fisheries Levy (Torres Strait Prawn Fishery) Regulation 2016 [F2016L01802]</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Fishing Levy Regulation 2016 [F2016L01803]</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Insolvency Practice Rules (Bankruptcy) 2016 [F2016L02004]</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Insolvency Practice Rules (Corporations) 2016 [F2016L01989]</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Narcotic Drugs (Licence Charges) Regulation 2016 [F2016L01893]</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National Disability Insurance Scheme (Facilitating the Preparation of Participants’ Plans—Northern Territory) Rules 2016 [F2016L01966]</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 xml:space="preserve">Primary Industries (Customs) Charges Amendment (Melons) </w:t>
            </w:r>
            <w:r w:rsidRPr="00F46816">
              <w:rPr>
                <w:rFonts w:asciiTheme="minorHAnsi" w:hAnsiTheme="minorHAnsi"/>
                <w:noProof/>
                <w:sz w:val="22"/>
                <w:szCs w:val="22"/>
              </w:rPr>
              <w:lastRenderedPageBreak/>
              <w:t>Regulation 2016 [F2016L01821]</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Primary Industries (Excise) Levies Amendment (Melons) Regulation 2016 [F2016L01819]</w:t>
            </w:r>
          </w:p>
          <w:p w:rsidR="00DD61E3" w:rsidRPr="00F46816" w:rsidRDefault="00DD61E3" w:rsidP="00DD61E3">
            <w:pPr>
              <w:keepNext/>
              <w:outlineLvl w:val="2"/>
              <w:rPr>
                <w:rFonts w:asciiTheme="minorHAnsi" w:hAnsiTheme="minorHAnsi"/>
                <w:noProof/>
                <w:sz w:val="22"/>
                <w:szCs w:val="22"/>
              </w:rPr>
            </w:pPr>
            <w:r w:rsidRPr="00F46816">
              <w:rPr>
                <w:rFonts w:asciiTheme="minorHAnsi" w:hAnsiTheme="minorHAnsi"/>
                <w:noProof/>
                <w:sz w:val="22"/>
                <w:szCs w:val="22"/>
              </w:rPr>
              <w:t>Subsidy Amendment (Viability Supplement) Principles 2016 [F2016L01985]</w:t>
            </w:r>
          </w:p>
          <w:p w:rsidR="00DD61E3" w:rsidRPr="00F46816" w:rsidRDefault="00DD61E3" w:rsidP="00DD61E3">
            <w:pPr>
              <w:spacing w:after="60"/>
              <w:rPr>
                <w:rFonts w:asciiTheme="minorHAnsi" w:hAnsiTheme="minorHAnsi"/>
                <w:sz w:val="22"/>
                <w:szCs w:val="22"/>
                <w:lang w:eastAsia="en-AU"/>
              </w:rPr>
            </w:pPr>
            <w:r w:rsidRPr="00F46816">
              <w:rPr>
                <w:rFonts w:asciiTheme="minorHAnsi" w:hAnsiTheme="minorHAnsi"/>
                <w:noProof/>
                <w:sz w:val="22"/>
                <w:szCs w:val="22"/>
              </w:rPr>
              <w:t>Telecommunications (Fibre-ready Facilities — Exempt Real Estate Development Projects) Instrument 2016 [F2016L01871]</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lastRenderedPageBreak/>
              <w:t>Scrutiny principle</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lang w:eastAsia="en-AU"/>
        </w:rPr>
      </w:pPr>
      <w:r w:rsidRPr="00F46816">
        <w:rPr>
          <w:rFonts w:asciiTheme="minorHAnsi" w:hAnsiTheme="minorHAnsi"/>
          <w:b/>
          <w:noProof/>
          <w:lang w:eastAsia="en-AU"/>
        </w:rPr>
        <w:t>Incorporation of Commonwealth disallowable legislative instruments</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Section 14 of the </w:t>
      </w:r>
      <w:r w:rsidRPr="00F46816">
        <w:rPr>
          <w:rFonts w:asciiTheme="minorHAnsi" w:hAnsiTheme="minorHAnsi"/>
          <w:i/>
          <w:lang w:eastAsia="en-AU"/>
        </w:rPr>
        <w:t>Legislation Act 2003</w:t>
      </w:r>
      <w:r w:rsidRPr="00F46816">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instruments identified above incorporate Commonwealth disallowable legislative instruments. However, neither the text of the instruments nor their accompanying ESs state the manner in which they are incorporated.</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The committee acknowledges that section 10 of the </w:t>
      </w:r>
      <w:r w:rsidRPr="00F46816">
        <w:rPr>
          <w:rFonts w:asciiTheme="minorHAnsi" w:hAnsiTheme="minorHAnsi"/>
          <w:i/>
          <w:lang w:eastAsia="en-AU"/>
        </w:rPr>
        <w:t xml:space="preserve">Acts Interpretation Act 1901 </w:t>
      </w:r>
      <w:r w:rsidRPr="00F46816">
        <w:rPr>
          <w:rFonts w:asciiTheme="minorHAnsi" w:hAnsiTheme="minorHAnsi"/>
          <w:lang w:eastAsia="en-AU"/>
        </w:rPr>
        <w:t>(as applied by paragraph 13(1)(a) of the</w:t>
      </w:r>
      <w:r w:rsidRPr="00F46816">
        <w:rPr>
          <w:rFonts w:asciiTheme="minorHAnsi" w:hAnsiTheme="minorHAnsi"/>
          <w:i/>
          <w:lang w:eastAsia="en-AU"/>
        </w:rPr>
        <w:t xml:space="preserve"> Legislation Act 2003</w:t>
      </w:r>
      <w:r w:rsidRPr="00F46816">
        <w:rPr>
          <w:rFonts w:asciiTheme="minorHAnsi" w:hAnsiTheme="minorHAnsi"/>
          <w:lang w:eastAsia="en-AU"/>
        </w:rPr>
        <w:t>) has the effect that references to Commonwealth disallowable legislative instruments can be taken to be references to versions of those instruments as in force from time to time.</w:t>
      </w:r>
    </w:p>
    <w:p w:rsidR="00DD61E3" w:rsidRPr="00F46816" w:rsidRDefault="00DD61E3" w:rsidP="00DD61E3">
      <w:pPr>
        <w:rPr>
          <w:rFonts w:asciiTheme="minorHAnsi" w:hAnsiTheme="minorHAnsi"/>
          <w:lang w:eastAsia="en-AU"/>
        </w:rPr>
      </w:pPr>
      <w:r w:rsidRPr="00F46816">
        <w:rPr>
          <w:rFonts w:asciiTheme="minorHAnsi" w:hAnsiTheme="minorHAnsi"/>
          <w:lang w:eastAsia="en-AU"/>
        </w:rPr>
        <w:t>However, the committee expects instruments to clearly state the manner of incorporation (that is, either as in force from time to time or as in force at a particular time) of external documents, including other legislative instruments. This enables persons interested in or affected by an instrument to understand its operation, without the need to rely on specialist legal knowledge or advice, or consult extrinsic material.</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The committee therefore considers that, notwithstanding the operation of section 10 of the </w:t>
      </w:r>
      <w:r w:rsidRPr="00F46816">
        <w:rPr>
          <w:rFonts w:asciiTheme="minorHAnsi" w:hAnsiTheme="minorHAnsi"/>
          <w:i/>
          <w:lang w:eastAsia="en-AU"/>
        </w:rPr>
        <w:t>Acts Interpretation Act 1901</w:t>
      </w:r>
      <w:r w:rsidRPr="00F46816">
        <w:rPr>
          <w:rFonts w:asciiTheme="minorHAnsi" w:hAnsiTheme="minorHAnsi"/>
          <w:lang w:eastAsia="en-AU"/>
        </w:rPr>
        <w:t xml:space="preserve"> (as applied by paragraph 13(1)(a) of the </w:t>
      </w:r>
      <w:r w:rsidRPr="00F46816">
        <w:rPr>
          <w:rFonts w:asciiTheme="minorHAnsi" w:hAnsiTheme="minorHAnsi"/>
          <w:i/>
          <w:lang w:eastAsia="en-AU"/>
        </w:rPr>
        <w:t>Legislation Act 2003</w:t>
      </w:r>
      <w:r w:rsidRPr="00F46816">
        <w:rPr>
          <w:rFonts w:asciiTheme="minorHAnsi" w:hAnsiTheme="minorHAnsi"/>
          <w:lang w:eastAsia="en-AU"/>
        </w:rPr>
        <w:t>), and in the interests of promoting clarity and intelligibility of</w:t>
      </w:r>
      <w:r w:rsidRPr="00F46816">
        <w:rPr>
          <w:rFonts w:asciiTheme="minorHAnsi" w:hAnsiTheme="minorHAnsi"/>
          <w:lang w:eastAsia="en-AU"/>
        </w:rPr>
        <w:br/>
        <w:t>an instrument to persons interested in or affected by an instrument, instruments</w:t>
      </w:r>
      <w:r w:rsidRPr="00F46816">
        <w:rPr>
          <w:rFonts w:asciiTheme="minorHAnsi" w:hAnsiTheme="minorHAnsi"/>
          <w:lang w:eastAsia="en-AU"/>
        </w:rPr>
        <w:br/>
        <w:t>(and ideally their accompanying ESs) should clearly state the manner in which Commonwealth disallowable legislative instruments are incorporated.</w:t>
      </w:r>
    </w:p>
    <w:p w:rsidR="00DD61E3" w:rsidRPr="00F46816" w:rsidRDefault="00DD61E3" w:rsidP="00DD61E3">
      <w:pPr>
        <w:rPr>
          <w:rFonts w:asciiTheme="minorHAnsi" w:hAnsiTheme="minorHAnsi"/>
          <w:b/>
          <w:lang w:eastAsia="en-AU"/>
        </w:rPr>
      </w:pPr>
      <w:r w:rsidRPr="00F46816">
        <w:rPr>
          <w:rFonts w:asciiTheme="minorHAnsi" w:hAnsiTheme="minorHAnsi"/>
          <w:b/>
          <w:lang w:eastAsia="en-AU"/>
        </w:rPr>
        <w:t>The committee draws the above to the attention of ministers.</w:t>
      </w:r>
    </w:p>
    <w:p w:rsidR="00DD61E3" w:rsidRPr="00F46816" w:rsidRDefault="00DD61E3" w:rsidP="00DD61E3">
      <w:pPr>
        <w:spacing w:before="0" w:after="0"/>
        <w:jc w:val="left"/>
        <w:rPr>
          <w:rFonts w:asciiTheme="minorHAnsi" w:hAnsiTheme="minorHAnsi"/>
          <w:b/>
          <w:lang w:eastAsia="en-AU"/>
        </w:rPr>
      </w:pPr>
    </w:p>
    <w:p w:rsidR="00DD61E3" w:rsidRPr="00F46816" w:rsidRDefault="00DD61E3" w:rsidP="00DD61E3">
      <w:pPr>
        <w:pStyle w:val="Heading3"/>
        <w:rPr>
          <w:rFonts w:asciiTheme="minorHAnsi" w:hAnsiTheme="minorHAnsi"/>
          <w:i/>
          <w:sz w:val="26"/>
          <w:szCs w:val="26"/>
          <w:lang w:eastAsia="en-AU"/>
        </w:rPr>
      </w:pPr>
      <w:r w:rsidRPr="00F46816">
        <w:rPr>
          <w:rFonts w:asciiTheme="minorHAnsi" w:hAnsiTheme="minorHAnsi"/>
          <w:sz w:val="26"/>
          <w:szCs w:val="26"/>
          <w:lang w:eastAsia="en-AU"/>
        </w:rPr>
        <w:lastRenderedPageBreak/>
        <w:t xml:space="preserve">Multiple instruments that appear to rely on subsection 33(3) of the </w:t>
      </w:r>
      <w:r w:rsidRPr="00F46816">
        <w:rPr>
          <w:rFonts w:asciiTheme="minorHAnsi" w:hAnsiTheme="minorHAnsi"/>
          <w:i/>
          <w:sz w:val="26"/>
          <w:szCs w:val="26"/>
          <w:lang w:eastAsia="en-AU"/>
        </w:rPr>
        <w:t>Acts Interpretation Act 1901</w:t>
      </w:r>
    </w:p>
    <w:tbl>
      <w:tblPr>
        <w:tblStyle w:val="TableGrid10"/>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left w:val="nil"/>
              <w:bottom w:val="nil"/>
              <w:right w:val="single" w:sz="12" w:space="0" w:color="auto"/>
            </w:tcBorders>
          </w:tcPr>
          <w:p w:rsidR="00DD61E3" w:rsidRPr="00F46816" w:rsidRDefault="00DD61E3" w:rsidP="00DD61E3">
            <w:pPr>
              <w:rPr>
                <w:rFonts w:asciiTheme="minorHAnsi" w:hAnsiTheme="minorHAnsi"/>
                <w:sz w:val="22"/>
                <w:szCs w:val="22"/>
                <w:lang w:eastAsia="en-AU"/>
              </w:rPr>
            </w:pPr>
            <w:r w:rsidRPr="00F46816">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ASIC Corporations (Amendment) Instrument 2016/1158 [F2016L01945]</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ASIC Corporations (Amendment) Instrument 2016/1173 [F2016L01956]</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ASIC Corporations (Repeal) Instrument 2016/1157 [F2016L01944]</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ASIC Corporations (Repeal) Instrument 2016/1209 [F2016L01947]</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Autonomous Sanctions (Designated Persons and Entities – Democratic People's Republic of Korea) Amendment List 2016 (No 3) [F2016L01862]</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Business Services Wage Assessment Tool Payment Scheme Amendment Rules (No. 2) 2016 [F2016L01965]</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CASA 129/16 - Direction — number of cabin attendants (Tiger Airways) [F2016L01971]</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Charter of the United Nations (UN Sanction Enforcement Law) Amendment Declaration 2016 (No. 2) [F2016L01857]</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Civil Aviation Order 20.18 Amendment Instrument 2016 (No. 2) [F2016L01961]</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Classification Amendment (Budget Savings Measures No. 1) Principles 2016 [F2016L01887]</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Currency (Royal Australian Mint) Amendment Determination (No. 2) 2016 [F2016L01899]</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Education Services for Overseas Students (TPS Levies) (Risk Rated Premium and Special Tuition Protection Components) Instrument 2016 [F2016L01960]</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Export Control (Fees) Amendment (Norfolk Island Plants) Order 2016 [F2016L01797]</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Farm Household Support (Non-farm Assets) Amendment Rule 2016 [F2016L01975]</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National Disability Insurance Scheme (Becoming a Participant) Amendment Rules 2016 (No. 3) [F2016L01972]</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National Health (Supplies of out-patient medication) Determination 2016 (PB 107 of 2016) [F2016L01952]</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National Health (Weighted average disclosed price – April 2017 reduction day) Determination 2016 [F2016L01963]</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Private Health Insurance (Benefit Requirements) Amendment Rules 2016 (No. 8) [F2016L01846]</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lastRenderedPageBreak/>
              <w:t>Private Health Insurance (Benefit Requirements) Amendment Rules 2016 (No. 9) [F2016L01967]</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Radiocommunications (Duration of Community Television Transmitter Licences Determination (No. 1) of 2008 (Amendment No. 1 of 2016) [F2016L01928]</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Remuneration Tribunal Determination 2016/12: Remuneration and Allowances for Holders of Public Office [F2016L01826]</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Remuneration Tribunal Determination 2016/14: Specified Statutory Offices - Remuneration and Allowances [F2016L01881]</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Remuneration Tribunal Determination 2016/15: Principal Executive Office - Classification Structure and Terms and Conditions [F2016L01882]</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Remuneration Tribunal Determination 2016/17 - Judicial and Related Offies – Remuneration and Allowances [F2016L01889]</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Remuneration Tribunal Determination 2016/18: Remuneration and Allowances for Holders of Part-Time Public Office [F2016L01879]</w:t>
            </w:r>
          </w:p>
          <w:p w:rsidR="00DD61E3" w:rsidRPr="00F46816" w:rsidRDefault="00DD61E3" w:rsidP="00DD61E3">
            <w:pPr>
              <w:spacing w:after="60"/>
              <w:rPr>
                <w:rFonts w:asciiTheme="minorHAnsi" w:hAnsiTheme="minorHAnsi"/>
                <w:sz w:val="22"/>
                <w:szCs w:val="22"/>
              </w:rPr>
            </w:pPr>
            <w:r w:rsidRPr="00F46816">
              <w:rPr>
                <w:rFonts w:asciiTheme="minorHAnsi" w:hAnsiTheme="minorHAnsi"/>
                <w:sz w:val="22"/>
                <w:szCs w:val="22"/>
              </w:rPr>
              <w:t>Remuneration Tribunal Determination 2016/19: Remuneration and Allowances for Holders of Full-Time Public Office [F2016L01880]</w:t>
            </w:r>
          </w:p>
          <w:p w:rsidR="00DD61E3" w:rsidRPr="00F46816" w:rsidRDefault="00DD61E3" w:rsidP="00DD61E3">
            <w:pPr>
              <w:rPr>
                <w:rFonts w:asciiTheme="minorHAnsi" w:hAnsiTheme="minorHAnsi"/>
                <w:sz w:val="22"/>
                <w:szCs w:val="22"/>
                <w:lang w:eastAsia="en-AU"/>
              </w:rPr>
            </w:pPr>
            <w:r w:rsidRPr="00F46816">
              <w:rPr>
                <w:rFonts w:asciiTheme="minorHAnsi" w:hAnsiTheme="minorHAnsi"/>
                <w:sz w:val="22"/>
                <w:szCs w:val="22"/>
              </w:rPr>
              <w:t>Social Security (Class of Visas – Qualifying Residence Exemption) Determination 2016 [F2016L01858]</w:t>
            </w:r>
          </w:p>
        </w:tc>
      </w:tr>
      <w:tr w:rsidR="00DD61E3" w:rsidRPr="00F46816" w:rsidTr="00DD61E3">
        <w:tc>
          <w:tcPr>
            <w:tcW w:w="2694" w:type="dxa"/>
            <w:tcBorders>
              <w:top w:val="nil"/>
              <w:left w:val="nil"/>
              <w:bottom w:val="single" w:sz="12" w:space="0" w:color="auto"/>
              <w:right w:val="single" w:sz="12" w:space="0" w:color="auto"/>
            </w:tcBorders>
          </w:tcPr>
          <w:p w:rsidR="00DD61E3" w:rsidRPr="00F46816" w:rsidRDefault="00DD61E3" w:rsidP="00DD61E3">
            <w:pPr>
              <w:rPr>
                <w:rFonts w:asciiTheme="minorHAnsi" w:hAnsiTheme="minorHAnsi"/>
                <w:sz w:val="22"/>
                <w:szCs w:val="22"/>
                <w:lang w:eastAsia="en-AU"/>
              </w:rPr>
            </w:pPr>
            <w:r w:rsidRPr="00F46816">
              <w:rPr>
                <w:rFonts w:asciiTheme="minorHAnsi" w:hAnsiTheme="minorHAnsi"/>
                <w:b/>
                <w:sz w:val="22"/>
                <w:szCs w:val="22"/>
                <w:lang w:eastAsia="en-AU"/>
              </w:rPr>
              <w:lastRenderedPageBreak/>
              <w:t>Scrutiny principle</w:t>
            </w:r>
          </w:p>
        </w:tc>
        <w:tc>
          <w:tcPr>
            <w:tcW w:w="6378" w:type="dxa"/>
            <w:tcBorders>
              <w:top w:val="nil"/>
              <w:left w:val="single" w:sz="12" w:space="0" w:color="auto"/>
              <w:bottom w:val="single" w:sz="12" w:space="0" w:color="auto"/>
              <w:right w:val="nil"/>
            </w:tcBorders>
          </w:tcPr>
          <w:p w:rsidR="00DD61E3" w:rsidRPr="00F46816" w:rsidRDefault="00DD61E3" w:rsidP="00DD61E3">
            <w:pPr>
              <w:rPr>
                <w:rFonts w:asciiTheme="minorHAnsi" w:hAnsiTheme="minorHAnsi"/>
                <w:sz w:val="22"/>
                <w:szCs w:val="22"/>
                <w:lang w:eastAsia="en-AU"/>
              </w:rPr>
            </w:pPr>
            <w:r w:rsidRPr="00F46816">
              <w:rPr>
                <w:rFonts w:asciiTheme="minorHAnsi" w:hAnsiTheme="minorHAnsi"/>
                <w:noProof/>
                <w:sz w:val="22"/>
                <w:szCs w:val="22"/>
                <w:lang w:eastAsia="en-AU"/>
              </w:rPr>
              <w:t>Standing Order 23(3)(a)</w:t>
            </w:r>
          </w:p>
        </w:tc>
      </w:tr>
    </w:tbl>
    <w:p w:rsidR="00DD61E3" w:rsidRPr="00F46816" w:rsidRDefault="00DD61E3" w:rsidP="00DD61E3">
      <w:pPr>
        <w:spacing w:before="0" w:after="0"/>
        <w:rPr>
          <w:rFonts w:asciiTheme="minorHAnsi" w:hAnsiTheme="minorHAnsi"/>
          <w:b/>
          <w:i/>
          <w:sz w:val="24"/>
          <w:szCs w:val="24"/>
          <w:lang w:eastAsia="en-AU"/>
        </w:rPr>
      </w:pPr>
      <w:r w:rsidRPr="00F46816">
        <w:rPr>
          <w:rFonts w:asciiTheme="minorHAnsi" w:hAnsiTheme="minorHAnsi"/>
          <w:b/>
          <w:sz w:val="24"/>
          <w:szCs w:val="24"/>
          <w:lang w:eastAsia="en-AU"/>
        </w:rPr>
        <w:t>Drafting</w:t>
      </w:r>
    </w:p>
    <w:p w:rsidR="00DD61E3" w:rsidRPr="00F46816" w:rsidRDefault="00DD61E3" w:rsidP="00F46816">
      <w:pPr>
        <w:spacing w:after="0"/>
        <w:rPr>
          <w:rFonts w:asciiTheme="minorHAnsi" w:hAnsiTheme="minorHAnsi"/>
          <w:sz w:val="24"/>
          <w:szCs w:val="24"/>
          <w:lang w:eastAsia="en-AU"/>
        </w:rPr>
      </w:pPr>
      <w:r w:rsidRPr="00F46816">
        <w:rPr>
          <w:rFonts w:asciiTheme="minorHAnsi" w:hAnsiTheme="minorHAnsi"/>
          <w:sz w:val="24"/>
          <w:szCs w:val="24"/>
          <w:lang w:eastAsia="en-AU"/>
        </w:rPr>
        <w:t xml:space="preserve">The instruments identified above appear to rely on subsection 33(3) of the </w:t>
      </w:r>
      <w:r w:rsidRPr="00F46816">
        <w:rPr>
          <w:rFonts w:asciiTheme="minorHAnsi" w:hAnsiTheme="minorHAnsi"/>
          <w:i/>
          <w:sz w:val="24"/>
          <w:szCs w:val="24"/>
          <w:lang w:eastAsia="en-AU"/>
        </w:rPr>
        <w:t>Acts Interpretation Act 1901</w:t>
      </w:r>
      <w:r w:rsidRPr="00F46816">
        <w:rPr>
          <w:rFonts w:asciiTheme="minorHAnsi" w:hAnsiTheme="minorHAnsi"/>
          <w:sz w:val="24"/>
          <w:szCs w:val="24"/>
          <w:lang w:eastAsia="en-AU"/>
        </w:rPr>
        <w:t xml:space="preserve">, which provides that the power to make an instrument includes the power to vary or revoke the instrument. If that is the case, the committee considers it would be preferable for the ES for any such instrument to identify the relevance of subsection 33(3), in the interests of promoting the clarity and intelligibility of the instrument to anticipated users. </w:t>
      </w:r>
      <w:r w:rsidRPr="00F46816">
        <w:rPr>
          <w:rFonts w:asciiTheme="minorHAnsi" w:hAnsiTheme="minorHAnsi"/>
          <w:b/>
          <w:sz w:val="24"/>
          <w:szCs w:val="24"/>
          <w:lang w:eastAsia="en-AU"/>
        </w:rPr>
        <w:t xml:space="preserve">The committee provides the following example of a form of words which may be included in an ES where subsection 33(3) of the </w:t>
      </w:r>
      <w:r w:rsidRPr="00F46816">
        <w:rPr>
          <w:rFonts w:asciiTheme="minorHAnsi" w:hAnsiTheme="minorHAnsi"/>
          <w:b/>
          <w:i/>
          <w:sz w:val="24"/>
          <w:szCs w:val="24"/>
          <w:lang w:eastAsia="en-AU"/>
        </w:rPr>
        <w:t>Acts Interpretation Act 1901</w:t>
      </w:r>
      <w:r w:rsidRPr="00F46816">
        <w:rPr>
          <w:rFonts w:asciiTheme="minorHAnsi" w:hAnsiTheme="minorHAnsi"/>
          <w:b/>
          <w:sz w:val="24"/>
          <w:szCs w:val="24"/>
          <w:lang w:eastAsia="en-AU"/>
        </w:rPr>
        <w:t xml:space="preserve"> is relevant:</w:t>
      </w:r>
    </w:p>
    <w:p w:rsidR="00DD61E3" w:rsidRPr="00F46816" w:rsidRDefault="00DD61E3" w:rsidP="00F46816">
      <w:pPr>
        <w:spacing w:after="0"/>
        <w:ind w:left="851" w:right="851"/>
        <w:rPr>
          <w:rFonts w:asciiTheme="minorHAnsi" w:hAnsiTheme="minorHAnsi"/>
          <w:sz w:val="22"/>
          <w:szCs w:val="22"/>
          <w:lang w:eastAsia="en-AU"/>
        </w:rPr>
      </w:pPr>
      <w:r w:rsidRPr="00F46816">
        <w:rPr>
          <w:rFonts w:asciiTheme="minorHAnsi" w:hAnsiTheme="minorHAnsi"/>
          <w:sz w:val="22"/>
          <w:szCs w:val="22"/>
          <w:lang w:eastAsia="en-AU"/>
        </w:rPr>
        <w:t xml:space="preserve">Under subsection 33(3) of the </w:t>
      </w:r>
      <w:r w:rsidRPr="00F46816">
        <w:rPr>
          <w:rFonts w:asciiTheme="minorHAnsi" w:hAnsiTheme="minorHAnsi"/>
          <w:i/>
          <w:sz w:val="22"/>
          <w:szCs w:val="22"/>
          <w:lang w:eastAsia="en-AU"/>
        </w:rPr>
        <w:t>Acts Interpretation Act 1901</w:t>
      </w:r>
      <w:r w:rsidRPr="00F46816">
        <w:rPr>
          <w:rFonts w:asciiTheme="minorHAnsi" w:hAnsiTheme="minorHAnsi"/>
          <w:sz w:val="22"/>
          <w:szCs w:val="22"/>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bookmarkStart w:id="51" w:name="book24"/>
      <w:r w:rsidRPr="00F46816">
        <w:rPr>
          <w:rStyle w:val="FootnoteReference"/>
          <w:rFonts w:asciiTheme="minorHAnsi" w:hAnsiTheme="minorHAnsi"/>
          <w:sz w:val="22"/>
          <w:szCs w:val="22"/>
          <w:lang w:eastAsia="en-AU"/>
        </w:rPr>
        <w:footnoteReference w:id="44"/>
      </w:r>
      <w:bookmarkEnd w:id="51"/>
    </w:p>
    <w:p w:rsidR="00DD61E3" w:rsidRPr="00F46816" w:rsidRDefault="00DD61E3" w:rsidP="00DD61E3">
      <w:pPr>
        <w:rPr>
          <w:rFonts w:asciiTheme="minorHAnsi" w:hAnsiTheme="minorHAnsi"/>
          <w:b/>
          <w:lang w:eastAsia="en-AU"/>
        </w:rPr>
      </w:pPr>
      <w:r w:rsidRPr="00F46816">
        <w:rPr>
          <w:rFonts w:asciiTheme="minorHAnsi" w:hAnsiTheme="minorHAnsi"/>
          <w:b/>
          <w:lang w:eastAsia="en-AU"/>
        </w:rPr>
        <w:t>The committee draws the above to the attention of ministers.</w:t>
      </w:r>
    </w:p>
    <w:p w:rsidR="00DD61E3" w:rsidRPr="00F46816" w:rsidRDefault="00DD61E3" w:rsidP="00DD61E3">
      <w:pPr>
        <w:keepNext/>
        <w:spacing w:before="240"/>
        <w:jc w:val="center"/>
        <w:outlineLvl w:val="0"/>
        <w:rPr>
          <w:rFonts w:asciiTheme="minorHAnsi" w:hAnsiTheme="minorHAnsi"/>
          <w:b/>
          <w:kern w:val="28"/>
          <w:sz w:val="40"/>
        </w:rPr>
        <w:sectPr w:rsidR="00DD61E3" w:rsidRPr="00F46816" w:rsidSect="00DD61E3">
          <w:headerReference w:type="first" r:id="rId19"/>
          <w:pgSz w:w="11906" w:h="16838" w:code="9"/>
          <w:pgMar w:top="1440" w:right="1440" w:bottom="1202" w:left="1440" w:header="1134" w:footer="720" w:gutter="0"/>
          <w:pgNumType w:start="1"/>
          <w:cols w:space="720"/>
          <w:titlePg/>
        </w:sectPr>
      </w:pPr>
    </w:p>
    <w:p w:rsidR="00DD61E3" w:rsidRPr="00F46816" w:rsidRDefault="00DD61E3" w:rsidP="00DD61E3">
      <w:pPr>
        <w:keepNext/>
        <w:spacing w:before="240"/>
        <w:jc w:val="center"/>
        <w:outlineLvl w:val="0"/>
        <w:rPr>
          <w:rFonts w:asciiTheme="minorHAnsi" w:hAnsiTheme="minorHAnsi"/>
          <w:b/>
          <w:kern w:val="28"/>
          <w:sz w:val="40"/>
        </w:rPr>
      </w:pPr>
      <w:r w:rsidRPr="00F46816">
        <w:rPr>
          <w:rFonts w:asciiTheme="minorHAnsi" w:hAnsiTheme="minorHAnsi"/>
          <w:b/>
          <w:kern w:val="28"/>
          <w:sz w:val="40"/>
        </w:rPr>
        <w:lastRenderedPageBreak/>
        <w:t>Chapter 2</w:t>
      </w:r>
    </w:p>
    <w:p w:rsidR="00DD61E3" w:rsidRPr="00F46816" w:rsidRDefault="00DD61E3" w:rsidP="00DD61E3">
      <w:pPr>
        <w:keepNext/>
        <w:spacing w:after="240"/>
        <w:jc w:val="center"/>
        <w:outlineLvl w:val="1"/>
        <w:rPr>
          <w:rFonts w:asciiTheme="minorHAnsi" w:hAnsiTheme="minorHAnsi"/>
          <w:b/>
          <w:sz w:val="36"/>
        </w:rPr>
      </w:pPr>
      <w:r w:rsidRPr="00F46816">
        <w:rPr>
          <w:rFonts w:asciiTheme="minorHAnsi" w:hAnsiTheme="minorHAnsi"/>
          <w:b/>
          <w:sz w:val="36"/>
        </w:rPr>
        <w:t>Concluded matters</w:t>
      </w:r>
    </w:p>
    <w:p w:rsidR="00DD61E3" w:rsidRPr="00F46816" w:rsidRDefault="00DD61E3" w:rsidP="00DD61E3">
      <w:pPr>
        <w:rPr>
          <w:rFonts w:asciiTheme="minorHAnsi" w:hAnsiTheme="minorHAnsi"/>
        </w:rPr>
      </w:pPr>
      <w:r w:rsidRPr="00F46816">
        <w:rPr>
          <w:rFonts w:asciiTheme="minorHAnsi" w:hAnsiTheme="minorHAnsi"/>
        </w:rPr>
        <w:t>This chapter sets out matters which have been concluded following the receipt of additional information from ministers or relevant instrument-makers.</w:t>
      </w:r>
    </w:p>
    <w:p w:rsidR="00DD61E3" w:rsidRPr="00F46816" w:rsidRDefault="00DD61E3" w:rsidP="00DD61E3">
      <w:pPr>
        <w:rPr>
          <w:rFonts w:asciiTheme="minorHAnsi" w:hAnsiTheme="minorHAnsi"/>
        </w:rPr>
      </w:pPr>
      <w:r w:rsidRPr="00F46816">
        <w:rPr>
          <w:rFonts w:asciiTheme="minorHAnsi" w:hAnsiTheme="minorHAnsi"/>
        </w:rPr>
        <w:t>Correspondence relating to these matters is included at Appendix 2.</w:t>
      </w:r>
    </w:p>
    <w:p w:rsidR="00DD61E3" w:rsidRPr="00F46816" w:rsidRDefault="00DD61E3" w:rsidP="00DD61E3">
      <w:pPr>
        <w:spacing w:after="0"/>
        <w:rPr>
          <w:rFonts w:asciiTheme="minorHAnsi" w:hAnsiTheme="minorHAnsi"/>
        </w:rPr>
      </w:pPr>
    </w:p>
    <w:tbl>
      <w:tblPr>
        <w:tblW w:w="9134" w:type="dxa"/>
        <w:tblInd w:w="108" w:type="dxa"/>
        <w:tblLook w:val="04A0" w:firstRow="1" w:lastRow="0" w:firstColumn="1" w:lastColumn="0" w:noHBand="0" w:noVBand="1"/>
      </w:tblPr>
      <w:tblGrid>
        <w:gridCol w:w="2694"/>
        <w:gridCol w:w="6440"/>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440"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Aboriginal Land Grant (Jervis Bay Territory) By-Laws 2016 [F2016L00619]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440"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Establishes by-laws pursuant to the </w:t>
            </w:r>
            <w:r w:rsidRPr="00F46816">
              <w:rPr>
                <w:rFonts w:asciiTheme="minorHAnsi" w:hAnsiTheme="minorHAnsi"/>
                <w:i/>
                <w:noProof/>
                <w:sz w:val="24"/>
                <w:szCs w:val="24"/>
              </w:rPr>
              <w:t>Aboriginal Land Grant (Jervis Bay Territory) Act 1986</w:t>
            </w:r>
            <w:r w:rsidRPr="00F46816">
              <w:rPr>
                <w:rFonts w:asciiTheme="minorHAnsi" w:hAnsiTheme="minorHAnsi"/>
                <w:noProof/>
                <w:sz w:val="24"/>
                <w:szCs w:val="24"/>
              </w:rPr>
              <w:t xml:space="preserve"> to conserve biodiversity and control activities on Aboriginal Land in the Jervis Bay Territory</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440"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9 November 2016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440"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Aboriginal Land Grant (Jervis Bay Territory) Act 1986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440"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Prime Minister and Cabinet</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440"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(c)</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noProof/>
                <w:sz w:val="24"/>
                <w:szCs w:val="24"/>
              </w:rPr>
            </w:pPr>
            <w:r w:rsidRPr="00F46816">
              <w:rPr>
                <w:rFonts w:asciiTheme="minorHAnsi" w:hAnsiTheme="minorHAnsi"/>
                <w:b/>
                <w:noProof/>
                <w:sz w:val="24"/>
                <w:szCs w:val="24"/>
              </w:rPr>
              <w:t>Previously reported in</w:t>
            </w:r>
          </w:p>
        </w:tc>
        <w:tc>
          <w:tcPr>
            <w:tcW w:w="6440" w:type="dxa"/>
            <w:tcBorders>
              <w:left w:val="single" w:sz="12" w:space="0" w:color="auto"/>
              <w:bottom w:val="single" w:sz="12" w:space="0" w:color="auto"/>
            </w:tcBorders>
          </w:tcPr>
          <w:p w:rsidR="00DD61E3" w:rsidRPr="00F46816" w:rsidRDefault="00DD61E3" w:rsidP="00DD61E3">
            <w:pPr>
              <w:rPr>
                <w:rFonts w:asciiTheme="minorHAnsi" w:hAnsiTheme="minorHAnsi"/>
                <w:noProof/>
                <w:sz w:val="24"/>
                <w:szCs w:val="24"/>
              </w:rPr>
            </w:pPr>
            <w:r w:rsidRPr="00F46816">
              <w:rPr>
                <w:rFonts w:asciiTheme="minorHAnsi" w:hAnsiTheme="minorHAnsi"/>
                <w:i/>
                <w:noProof/>
                <w:sz w:val="24"/>
                <w:szCs w:val="24"/>
              </w:rPr>
              <w:t>Delegated legislation monitors</w:t>
            </w:r>
            <w:r w:rsidRPr="00F46816">
              <w:rPr>
                <w:rFonts w:asciiTheme="minorHAnsi" w:hAnsiTheme="minorHAnsi"/>
                <w:noProof/>
                <w:sz w:val="24"/>
                <w:szCs w:val="24"/>
              </w:rPr>
              <w:t xml:space="preserve"> 6 and 8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Availability of merits review</w:t>
      </w:r>
    </w:p>
    <w:p w:rsidR="00DD61E3" w:rsidRPr="00F46816" w:rsidRDefault="00DD61E3" w:rsidP="00DD61E3">
      <w:pPr>
        <w:rPr>
          <w:rFonts w:asciiTheme="minorHAnsi" w:hAnsiTheme="minorHAnsi"/>
        </w:rPr>
      </w:pPr>
      <w:r w:rsidRPr="00F46816">
        <w:rPr>
          <w:rFonts w:asciiTheme="minorHAnsi" w:hAnsiTheme="minorHAnsi"/>
        </w:rPr>
        <w:t>The committee commented as follows:</w:t>
      </w:r>
    </w:p>
    <w:p w:rsidR="00DD61E3" w:rsidRPr="00F46816" w:rsidRDefault="00DD61E3" w:rsidP="00DD61E3">
      <w:pPr>
        <w:rPr>
          <w:rFonts w:asciiTheme="minorHAnsi" w:hAnsiTheme="minorHAnsi"/>
        </w:rPr>
      </w:pPr>
      <w:r w:rsidRPr="00F46816">
        <w:rPr>
          <w:rFonts w:asciiTheme="minorHAnsi" w:hAnsiTheme="minorHAnsi"/>
        </w:rPr>
        <w:t xml:space="preserve">Scrutiny principle 23(3)(c) of the committee’s terms of reference requires the committee to ensure that instruments do not unduly make the rights and liberties of citizens dependent upon administrative decisions which are not subject to review of their merits by a judicial or other independent tribunal. </w:t>
      </w:r>
    </w:p>
    <w:p w:rsidR="00DD61E3" w:rsidRPr="00F46816" w:rsidRDefault="00DD61E3" w:rsidP="00DD61E3">
      <w:pPr>
        <w:rPr>
          <w:rFonts w:asciiTheme="minorHAnsi" w:hAnsiTheme="minorHAnsi"/>
        </w:rPr>
      </w:pPr>
      <w:r w:rsidRPr="00F46816">
        <w:rPr>
          <w:rFonts w:asciiTheme="minorHAnsi" w:hAnsiTheme="minorHAnsi"/>
        </w:rPr>
        <w:t>With reference to the above, the committee notes that section 71 of the instrument provides for consideration and review of administrative decisions made by the Wreck Bay Aboriginal Community Council (the council) under Part 7 of the instrument. Subsection 71(7) states:</w:t>
      </w:r>
    </w:p>
    <w:p w:rsidR="00DD61E3" w:rsidRPr="00F46816" w:rsidRDefault="00DD61E3" w:rsidP="00DD61E3">
      <w:pPr>
        <w:ind w:left="851" w:right="851"/>
        <w:rPr>
          <w:rFonts w:asciiTheme="minorHAnsi" w:hAnsiTheme="minorHAnsi"/>
          <w:sz w:val="24"/>
        </w:rPr>
      </w:pPr>
      <w:r w:rsidRPr="00F46816">
        <w:rPr>
          <w:rFonts w:asciiTheme="minorHAnsi" w:hAnsiTheme="minorHAnsi"/>
          <w:sz w:val="24"/>
        </w:rPr>
        <w:t>The Council’s decision following a reconsideration of the initial decision is final.</w:t>
      </w:r>
    </w:p>
    <w:p w:rsidR="00DD61E3" w:rsidRPr="00F46816" w:rsidRDefault="00DD61E3" w:rsidP="00DD61E3">
      <w:pPr>
        <w:rPr>
          <w:rFonts w:asciiTheme="minorHAnsi" w:hAnsiTheme="minorHAnsi"/>
        </w:rPr>
      </w:pPr>
      <w:r w:rsidRPr="00F46816">
        <w:rPr>
          <w:rFonts w:asciiTheme="minorHAnsi" w:hAnsiTheme="minorHAnsi"/>
        </w:rPr>
        <w:lastRenderedPageBreak/>
        <w:t>However, the explanatory statement (ES) does not provide information as to whether decisions made under Part 7 of the instrument possess characteristics that would justify the exclusion of such decisions from merits review.</w:t>
      </w:r>
    </w:p>
    <w:p w:rsidR="00DD61E3" w:rsidRPr="00F46816" w:rsidRDefault="00DD61E3" w:rsidP="00DD61E3">
      <w:pPr>
        <w:rPr>
          <w:rFonts w:asciiTheme="minorHAnsi" w:hAnsiTheme="minorHAnsi"/>
        </w:rPr>
      </w:pPr>
      <w:r w:rsidRPr="00F46816">
        <w:rPr>
          <w:rFonts w:asciiTheme="minorHAnsi" w:hAnsiTheme="minorHAnsi"/>
        </w:rPr>
        <w:t>The committee requests the advice of the minister in relation to this matter.</w:t>
      </w:r>
    </w:p>
    <w:p w:rsidR="00DD61E3" w:rsidRPr="00F46816" w:rsidRDefault="00DD61E3" w:rsidP="00DD61E3">
      <w:pPr>
        <w:rPr>
          <w:rFonts w:asciiTheme="minorHAnsi" w:hAnsiTheme="minorHAnsi"/>
          <w:b/>
        </w:rPr>
      </w:pPr>
      <w:r w:rsidRPr="00F46816">
        <w:rPr>
          <w:rFonts w:asciiTheme="minorHAnsi" w:hAnsiTheme="minorHAnsi"/>
          <w:b/>
        </w:rPr>
        <w:t>Minister's first response</w:t>
      </w:r>
    </w:p>
    <w:p w:rsidR="00DD61E3" w:rsidRPr="00F46816" w:rsidRDefault="00DD61E3" w:rsidP="00DD61E3">
      <w:pPr>
        <w:rPr>
          <w:rFonts w:asciiTheme="minorHAnsi" w:hAnsiTheme="minorHAnsi"/>
        </w:rPr>
      </w:pPr>
      <w:r w:rsidRPr="00F46816">
        <w:rPr>
          <w:rFonts w:asciiTheme="minorHAnsi" w:hAnsiTheme="minorHAnsi"/>
        </w:rPr>
        <w:t>The Minister for Indigenous Affairs advised:</w:t>
      </w:r>
    </w:p>
    <w:p w:rsidR="00DD61E3" w:rsidRPr="00F46816" w:rsidRDefault="00DD61E3" w:rsidP="00DD61E3">
      <w:pPr>
        <w:ind w:left="851" w:right="851"/>
        <w:rPr>
          <w:rFonts w:asciiTheme="minorHAnsi" w:hAnsiTheme="minorHAnsi"/>
          <w:sz w:val="24"/>
          <w:lang w:eastAsia="en-AU"/>
        </w:rPr>
      </w:pPr>
      <w:r w:rsidRPr="00F46816">
        <w:rPr>
          <w:rFonts w:asciiTheme="minorHAnsi" w:hAnsiTheme="minorHAnsi"/>
          <w:sz w:val="24"/>
          <w:lang w:eastAsia="en-AU"/>
        </w:rPr>
        <w:t xml:space="preserve">In response to the Committee's comments, the exclusion of external merits review for decisions by the Wreck Bay Aboriginal Community Council (WBACC) under section 71 of the </w:t>
      </w:r>
      <w:r w:rsidRPr="00F46816">
        <w:rPr>
          <w:rFonts w:asciiTheme="minorHAnsi" w:hAnsiTheme="minorHAnsi"/>
          <w:i/>
          <w:iCs/>
          <w:sz w:val="24"/>
          <w:lang w:eastAsia="en-AU"/>
        </w:rPr>
        <w:t xml:space="preserve">Aboriginal Land Grant (Jervis Bay Territory) By-Laws 2016 </w:t>
      </w:r>
      <w:r w:rsidRPr="00F46816">
        <w:rPr>
          <w:rFonts w:asciiTheme="minorHAnsi" w:hAnsiTheme="minorHAnsi"/>
          <w:sz w:val="24"/>
          <w:lang w:eastAsia="en-AU"/>
        </w:rPr>
        <w:t xml:space="preserve">(the By-Laws) is justified in the context of the purpose of the </w:t>
      </w:r>
      <w:r w:rsidRPr="00F46816">
        <w:rPr>
          <w:rFonts w:asciiTheme="minorHAnsi" w:hAnsiTheme="minorHAnsi"/>
          <w:i/>
          <w:iCs/>
          <w:sz w:val="24"/>
          <w:lang w:eastAsia="en-AU"/>
        </w:rPr>
        <w:t>Aboriginal Land Grant (Jervis Bay Territory) Act 1986</w:t>
      </w:r>
      <w:r w:rsidRPr="00F46816">
        <w:rPr>
          <w:rFonts w:asciiTheme="minorHAnsi" w:hAnsiTheme="minorHAnsi"/>
          <w:i/>
          <w:iCs/>
          <w:sz w:val="24"/>
          <w:lang w:eastAsia="en-AU"/>
        </w:rPr>
        <w:br/>
      </w:r>
      <w:r w:rsidRPr="00F46816">
        <w:rPr>
          <w:rFonts w:asciiTheme="minorHAnsi" w:hAnsiTheme="minorHAnsi"/>
          <w:sz w:val="24"/>
          <w:lang w:eastAsia="en-AU"/>
        </w:rPr>
        <w:t>(the Act) and the By-laws.</w:t>
      </w:r>
    </w:p>
    <w:p w:rsidR="00DD61E3" w:rsidRPr="00F46816" w:rsidRDefault="00DD61E3" w:rsidP="00DD61E3">
      <w:pPr>
        <w:ind w:left="851" w:right="851"/>
        <w:rPr>
          <w:rFonts w:asciiTheme="minorHAnsi" w:hAnsiTheme="minorHAnsi"/>
          <w:sz w:val="24"/>
          <w:lang w:eastAsia="en-AU"/>
        </w:rPr>
      </w:pPr>
      <w:r w:rsidRPr="00F46816">
        <w:rPr>
          <w:rFonts w:asciiTheme="minorHAnsi" w:hAnsiTheme="minorHAnsi"/>
          <w:sz w:val="24"/>
          <w:lang w:eastAsia="en-AU"/>
        </w:rPr>
        <w:t>The Act creates WBACC to hold and exercise the Council's powers as owner of Aboriginal Land in the Jervis Bay Territory for the benefit of the local Indigenous community. In accordance with section 52A of the Act, the By-Laws regulate and manage the use of Aboriginal Land, including providing WBACC with the power to issue certain permits to individuals authorising certain activities that would otherwise be prohibited. External merits review of the Council's decisions in relation to permits would be inconsistent with Council's role as owner of the land in the Jervis Bay Territory.</w:t>
      </w:r>
    </w:p>
    <w:p w:rsidR="00DD61E3" w:rsidRPr="00F46816" w:rsidRDefault="00DD61E3" w:rsidP="00DD61E3">
      <w:pPr>
        <w:ind w:left="851" w:right="851"/>
        <w:rPr>
          <w:rFonts w:asciiTheme="minorHAnsi" w:hAnsiTheme="minorHAnsi"/>
          <w:b/>
          <w:sz w:val="24"/>
          <w:szCs w:val="26"/>
        </w:rPr>
      </w:pPr>
      <w:r w:rsidRPr="00F46816">
        <w:rPr>
          <w:rFonts w:asciiTheme="minorHAnsi" w:hAnsiTheme="minorHAnsi"/>
          <w:sz w:val="24"/>
          <w:lang w:eastAsia="en-AU"/>
        </w:rPr>
        <w:t xml:space="preserve">To address the concerns of the Committee, my Department is consulting with WBACC with a view to lodging a replacement Explanatory Statement in accordance with the process set out in paragraph 15G(4)(b) of the </w:t>
      </w:r>
      <w:r w:rsidRPr="00F46816">
        <w:rPr>
          <w:rFonts w:asciiTheme="minorHAnsi" w:hAnsiTheme="minorHAnsi"/>
          <w:i/>
          <w:iCs/>
          <w:sz w:val="24"/>
          <w:lang w:eastAsia="en-AU"/>
        </w:rPr>
        <w:t xml:space="preserve">Legislation Act 2003. </w:t>
      </w:r>
      <w:r w:rsidRPr="00F46816">
        <w:rPr>
          <w:rFonts w:asciiTheme="minorHAnsi" w:hAnsiTheme="minorHAnsi"/>
          <w:sz w:val="24"/>
          <w:lang w:eastAsia="en-AU"/>
        </w:rPr>
        <w:t>This Explanatory Statement will include a statement setting out the reasons why external merits review is not justified.</w:t>
      </w:r>
    </w:p>
    <w:p w:rsidR="00DD61E3" w:rsidRPr="00F46816" w:rsidRDefault="00DD61E3" w:rsidP="00DD61E3">
      <w:pPr>
        <w:rPr>
          <w:rFonts w:asciiTheme="minorHAnsi" w:hAnsiTheme="minorHAnsi"/>
          <w:b/>
          <w:szCs w:val="26"/>
        </w:rPr>
      </w:pPr>
      <w:r w:rsidRPr="00F46816">
        <w:rPr>
          <w:rFonts w:asciiTheme="minorHAnsi" w:hAnsiTheme="minorHAnsi"/>
          <w:b/>
          <w:szCs w:val="26"/>
        </w:rPr>
        <w:t>Committee's first response</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The committee thanks the minister for his response. </w:t>
      </w:r>
    </w:p>
    <w:p w:rsidR="00DD61E3" w:rsidRPr="00F46816" w:rsidRDefault="00DD61E3" w:rsidP="00DD61E3">
      <w:pPr>
        <w:rPr>
          <w:rFonts w:asciiTheme="minorHAnsi" w:hAnsiTheme="minorHAnsi"/>
          <w:szCs w:val="26"/>
        </w:rPr>
      </w:pPr>
      <w:r w:rsidRPr="00F46816">
        <w:rPr>
          <w:rFonts w:asciiTheme="minorHAnsi" w:hAnsiTheme="minorHAnsi"/>
          <w:szCs w:val="26"/>
        </w:rPr>
        <w:t>The committee also thanks the minister for his advice that the Department of the Prime Minister and Cabinet is consulting with the council with a view to lodging a replacement ES that addresses the committee's concerns.</w:t>
      </w:r>
    </w:p>
    <w:p w:rsidR="00DD61E3" w:rsidRPr="00F46816" w:rsidRDefault="00DD61E3" w:rsidP="00DD61E3">
      <w:pPr>
        <w:rPr>
          <w:rFonts w:asciiTheme="minorHAnsi" w:hAnsiTheme="minorHAnsi"/>
          <w:szCs w:val="26"/>
        </w:rPr>
      </w:pPr>
      <w:r w:rsidRPr="00F46816">
        <w:rPr>
          <w:rFonts w:asciiTheme="minorHAnsi" w:hAnsiTheme="minorHAnsi"/>
          <w:szCs w:val="26"/>
        </w:rPr>
        <w:t>The committee notes the minister's advice that external merits review of the council's decisions in relation to permits would be inconsistent with the council's role as owner of the land in the Jervis Bay Territory. The committee also notes that section 71(6)(b) of the instrument requires the Council to give to a person who requests reconsideration of an initial decision notice of the result of the reconsideration and of the grounds for the result.</w:t>
      </w:r>
    </w:p>
    <w:p w:rsidR="00DD61E3" w:rsidRPr="00F46816" w:rsidRDefault="00DD61E3" w:rsidP="00DD61E3">
      <w:pPr>
        <w:rPr>
          <w:rFonts w:asciiTheme="minorHAnsi" w:hAnsiTheme="minorHAnsi"/>
          <w:szCs w:val="26"/>
        </w:rPr>
      </w:pPr>
      <w:r w:rsidRPr="00F46816">
        <w:rPr>
          <w:rFonts w:asciiTheme="minorHAnsi" w:hAnsiTheme="minorHAnsi"/>
          <w:szCs w:val="26"/>
        </w:rPr>
        <w:lastRenderedPageBreak/>
        <w:t xml:space="preserve">However, in the absence of further information about: </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rPr>
      </w:pPr>
      <w:r w:rsidRPr="00F46816">
        <w:rPr>
          <w:rFonts w:asciiTheme="minorHAnsi" w:hAnsiTheme="minorHAnsi"/>
        </w:rPr>
        <w:t>the characteristics of decisions made under Part 7 of the instrument; and</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rPr>
      </w:pPr>
      <w:r w:rsidRPr="00F46816">
        <w:rPr>
          <w:rFonts w:asciiTheme="minorHAnsi" w:hAnsiTheme="minorHAnsi"/>
        </w:rPr>
        <w:t>how the council's role as owner of the land in the Jervis Bay Territory is inconsistent with merits review of the council's decisions</w:t>
      </w:r>
    </w:p>
    <w:p w:rsidR="00DD61E3" w:rsidRPr="00F46816" w:rsidRDefault="00DD61E3" w:rsidP="00DD61E3">
      <w:pPr>
        <w:tabs>
          <w:tab w:val="left" w:pos="851"/>
        </w:tabs>
        <w:spacing w:before="0"/>
        <w:rPr>
          <w:rFonts w:asciiTheme="minorHAnsi" w:hAnsiTheme="minorHAnsi"/>
        </w:rPr>
      </w:pPr>
      <w:r w:rsidRPr="00F46816">
        <w:rPr>
          <w:rFonts w:asciiTheme="minorHAnsi" w:hAnsiTheme="minorHAnsi"/>
        </w:rPr>
        <w:t>it remains unclear to the committee whether the exclusion of merits review in this instance is justified.</w:t>
      </w:r>
    </w:p>
    <w:p w:rsidR="00DD61E3" w:rsidRPr="00F46816" w:rsidRDefault="00DD61E3" w:rsidP="00DD61E3">
      <w:pPr>
        <w:rPr>
          <w:rFonts w:asciiTheme="minorHAnsi" w:hAnsiTheme="minorHAnsi"/>
          <w:szCs w:val="26"/>
        </w:rPr>
      </w:pPr>
      <w:r w:rsidRPr="00F46816">
        <w:rPr>
          <w:rFonts w:asciiTheme="minorHAnsi" w:hAnsiTheme="minorHAnsi"/>
          <w:szCs w:val="26"/>
        </w:rPr>
        <w:t>The committee therefore requests the further advice of the minister in relation to this matter.</w:t>
      </w:r>
    </w:p>
    <w:p w:rsidR="00DD61E3" w:rsidRPr="00F46816" w:rsidRDefault="00DD61E3" w:rsidP="00DD61E3">
      <w:pPr>
        <w:rPr>
          <w:rFonts w:asciiTheme="minorHAnsi" w:hAnsiTheme="minorHAnsi"/>
          <w:b/>
        </w:rPr>
      </w:pPr>
      <w:r w:rsidRPr="00F46816">
        <w:rPr>
          <w:rFonts w:asciiTheme="minorHAnsi" w:hAnsiTheme="minorHAnsi"/>
          <w:b/>
        </w:rPr>
        <w:t>Minister's second response</w:t>
      </w:r>
    </w:p>
    <w:p w:rsidR="00DD61E3" w:rsidRPr="00F46816" w:rsidRDefault="00DD61E3" w:rsidP="00DD61E3">
      <w:pPr>
        <w:rPr>
          <w:rFonts w:asciiTheme="minorHAnsi" w:hAnsiTheme="minorHAnsi"/>
        </w:rPr>
      </w:pPr>
      <w:r w:rsidRPr="00F46816">
        <w:rPr>
          <w:rFonts w:asciiTheme="minorHAnsi" w:hAnsiTheme="minorHAnsi"/>
        </w:rPr>
        <w:t>The Minister for Indigenous Affairs advised:</w:t>
      </w:r>
    </w:p>
    <w:p w:rsidR="00DD61E3" w:rsidRPr="00F46816" w:rsidRDefault="00DD61E3" w:rsidP="00DD61E3">
      <w:pPr>
        <w:spacing w:before="0"/>
        <w:ind w:left="851" w:right="851"/>
        <w:rPr>
          <w:rFonts w:asciiTheme="minorHAnsi" w:hAnsiTheme="minorHAnsi"/>
          <w:sz w:val="24"/>
          <w:u w:val="single"/>
        </w:rPr>
      </w:pPr>
      <w:r w:rsidRPr="00F46816">
        <w:rPr>
          <w:rFonts w:asciiTheme="minorHAnsi" w:hAnsiTheme="minorHAnsi"/>
          <w:sz w:val="24"/>
          <w:u w:val="single"/>
        </w:rPr>
        <w:t>The characteristics of decisions made under Part 7 of the By-laws</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Part 7 is concerned with decisions by the Wreck Bay Aboriginal Community Council (WBACC) to allow activities on Aboriginal Land within the Jervis Bay Territory (excluding the Booderee National Park) that would otherwise be prohibited. The Aboriginal Land in question is an area of 403 hectares adjacent to Booderee National Park (which covers an area of 6,379 hectares).</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Part 7 of the instrument enables WBACC to grant four basic types of permits:</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1. Permits for Protected Species</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Part 3 of the instrument provides that a person must not do anything which could damage a protected species or which involves the taking, trading, keeping or moving of protected species unless the person has a permit from WBACC under Part 7.</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2. Permits for General Offences</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Division 5.2 of the instrument creates a series of general offences for activities that may damage Aboriginal Land, heritage or the environment. Offences include the dumping of waste, use of firearms, taking animals or plants onto bushland, use of the burial ground, camping, fishing and lighting fires. A person who does any of these things commits an offence under the instrument unless they have a permit from WBACC under Part 7.</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3. Permits under a Management Plan</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Section 19 of the instrument enables WBACC to issue permits for activities if the Management Plan for the Aboriginal Land provides that an activity may be done in accordance with a permit.</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4. Permits for Water Usage</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 xml:space="preserve">Subsection 87(1) of the instrument provides that a person occupying premises on Aboriginal Land that are connected to WBACC's water supply </w:t>
      </w:r>
      <w:r w:rsidRPr="00F46816">
        <w:rPr>
          <w:rFonts w:asciiTheme="minorHAnsi" w:hAnsiTheme="minorHAnsi"/>
          <w:sz w:val="24"/>
        </w:rPr>
        <w:lastRenderedPageBreak/>
        <w:t>system must only use the water for domestic purposes, unless they have a permit from WBACC under Part 7.</w:t>
      </w:r>
    </w:p>
    <w:p w:rsidR="00DD61E3" w:rsidRPr="00F46816" w:rsidRDefault="00DD61E3" w:rsidP="00DD61E3">
      <w:pPr>
        <w:spacing w:before="0"/>
        <w:ind w:left="851" w:right="851"/>
        <w:rPr>
          <w:rFonts w:asciiTheme="minorHAnsi" w:hAnsiTheme="minorHAnsi"/>
          <w:sz w:val="24"/>
          <w:u w:val="single"/>
        </w:rPr>
      </w:pPr>
      <w:r w:rsidRPr="00F46816">
        <w:rPr>
          <w:rFonts w:asciiTheme="minorHAnsi" w:hAnsiTheme="minorHAnsi"/>
          <w:sz w:val="24"/>
          <w:u w:val="single"/>
        </w:rPr>
        <w:t xml:space="preserve">How the Council's role as owner of the land in the Jervis Bay Territory is inconsistent with merits review of the Council's decisions </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As stated above, the Aboriginal Land in question is an area of 403 hectares adjacent to the Booderee National Park which covers an area of 6,379 hectares. An extract from the WBACC Vision Statement provides as follows:</w:t>
      </w:r>
    </w:p>
    <w:p w:rsidR="00DD61E3" w:rsidRPr="00F46816" w:rsidRDefault="00DD61E3" w:rsidP="00DD61E3">
      <w:pPr>
        <w:spacing w:before="0"/>
        <w:ind w:left="1440" w:right="851"/>
        <w:rPr>
          <w:rFonts w:asciiTheme="minorHAnsi" w:hAnsiTheme="minorHAnsi"/>
          <w:i/>
          <w:sz w:val="24"/>
        </w:rPr>
      </w:pPr>
      <w:r w:rsidRPr="00F46816">
        <w:rPr>
          <w:rFonts w:asciiTheme="minorHAnsi" w:hAnsiTheme="minorHAnsi"/>
          <w:i/>
          <w:sz w:val="24"/>
        </w:rPr>
        <w:t>Wreck Bay Aboriginal Community Council seeks to be a respected equal and valued part of a culturally diverse Australian society. By controlling and managing its own lands and waters, the Community aims to become self-sufficient and able to freely determine its future and lifestyle. The Community desires to do this by protecting its interests and values while preserving for future generations, its unique identity, heritage and culture.</w:t>
      </w:r>
    </w:p>
    <w:p w:rsidR="00DD61E3" w:rsidRPr="00F46816" w:rsidRDefault="00DD61E3" w:rsidP="00DD61E3">
      <w:pPr>
        <w:spacing w:before="0"/>
        <w:ind w:left="1440" w:right="851"/>
        <w:rPr>
          <w:rFonts w:asciiTheme="minorHAnsi" w:hAnsiTheme="minorHAnsi"/>
          <w:i/>
          <w:sz w:val="24"/>
        </w:rPr>
      </w:pPr>
      <w:r w:rsidRPr="00F46816">
        <w:rPr>
          <w:rFonts w:asciiTheme="minorHAnsi" w:hAnsiTheme="minorHAnsi"/>
          <w:i/>
          <w:sz w:val="24"/>
        </w:rPr>
        <w:t>To achieve this vision Wreck Bay Aboriginal Community Council's goals are:</w:t>
      </w:r>
    </w:p>
    <w:p w:rsidR="00DD61E3" w:rsidRPr="00F46816" w:rsidRDefault="00DD61E3" w:rsidP="00DD61E3">
      <w:pPr>
        <w:spacing w:before="0"/>
        <w:ind w:left="1440" w:right="851"/>
        <w:rPr>
          <w:rFonts w:asciiTheme="minorHAnsi" w:hAnsiTheme="minorHAnsi"/>
          <w:i/>
          <w:sz w:val="24"/>
        </w:rPr>
      </w:pPr>
      <w:r w:rsidRPr="00F46816">
        <w:rPr>
          <w:rFonts w:asciiTheme="minorHAnsi" w:hAnsiTheme="minorHAnsi"/>
          <w:i/>
          <w:sz w:val="24"/>
        </w:rPr>
        <w:t>…</w:t>
      </w:r>
    </w:p>
    <w:p w:rsidR="00DD61E3" w:rsidRPr="00F46816" w:rsidRDefault="00DD61E3" w:rsidP="00DD61E3">
      <w:pPr>
        <w:spacing w:before="0"/>
        <w:ind w:left="1440" w:right="851"/>
        <w:rPr>
          <w:rFonts w:asciiTheme="minorHAnsi" w:hAnsiTheme="minorHAnsi"/>
          <w:i/>
          <w:sz w:val="24"/>
        </w:rPr>
      </w:pPr>
      <w:r w:rsidRPr="00F46816">
        <w:rPr>
          <w:rFonts w:asciiTheme="minorHAnsi" w:hAnsiTheme="minorHAnsi"/>
          <w:i/>
          <w:sz w:val="24"/>
        </w:rPr>
        <w:t>Sole management of its freehold land and waters, allowing for Community responsibility, empowerment and self-determination.</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 xml:space="preserve">The By-laws are made pursuant to s 52A of the </w:t>
      </w:r>
      <w:r w:rsidRPr="00F46816">
        <w:rPr>
          <w:rFonts w:asciiTheme="minorHAnsi" w:hAnsiTheme="minorHAnsi"/>
          <w:i/>
          <w:sz w:val="24"/>
        </w:rPr>
        <w:t>Aboriginal Land Grant (Jervis Bay Territory) Act 1986</w:t>
      </w:r>
      <w:r w:rsidRPr="00F46816">
        <w:rPr>
          <w:rFonts w:asciiTheme="minorHAnsi" w:hAnsiTheme="minorHAnsi"/>
          <w:sz w:val="24"/>
        </w:rPr>
        <w:t>. The purpose of the Act is to grant land in the Jervis Bay Territory to the Wreck Bay Aboriginal Community. Once granted the land in question is Aboriginal Land and is vested in WBACC, which can then exercise its powers as owner of the land. These powers include the ability to make by-laws with respect to activities to be permitted on Aboriginal Land.</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These legislative measures enable WBACC to determine and develop priorities and strategies for their land and to manage their affairs in accordance with their Indigenous decision-making processes. External merits review of the Council's decisions in relation to permits would be inconsistent with respecting the role of WBACC as owner of the land.</w:t>
      </w:r>
    </w:p>
    <w:p w:rsidR="00DD61E3" w:rsidRPr="00F46816" w:rsidRDefault="00DD61E3" w:rsidP="00DD61E3">
      <w:pPr>
        <w:rPr>
          <w:rFonts w:asciiTheme="minorHAnsi" w:hAnsiTheme="minorHAnsi"/>
          <w:b/>
          <w:szCs w:val="26"/>
        </w:rPr>
      </w:pPr>
      <w:r w:rsidRPr="00F46816">
        <w:rPr>
          <w:rFonts w:asciiTheme="minorHAnsi" w:hAnsiTheme="minorHAnsi"/>
          <w:b/>
          <w:szCs w:val="26"/>
        </w:rPr>
        <w:t>Committee's second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 and has concluded its examination of the instrument.</w:t>
      </w:r>
    </w:p>
    <w:p w:rsidR="00DD61E3" w:rsidRPr="00F46816" w:rsidRDefault="00DD61E3" w:rsidP="00DD61E3">
      <w:pPr>
        <w:spacing w:before="0" w:after="0"/>
        <w:jc w:val="left"/>
        <w:rPr>
          <w:rFonts w:asciiTheme="minorHAnsi" w:hAnsiTheme="minorHAnsi"/>
          <w:sz w:val="4"/>
          <w:szCs w:val="4"/>
        </w:rPr>
      </w:pPr>
      <w:r w:rsidRPr="00F46816">
        <w:rPr>
          <w:rFonts w:asciiTheme="minorHAnsi" w:hAnsiTheme="minorHAnsi"/>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bottom w:val="nil"/>
              <w:right w:val="nil"/>
            </w:tcBorders>
            <w:hideMark/>
          </w:tcPr>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Amendment Statement of Principles concerning panic disorder No. 101 of 2016 [F2016L01681]</w:t>
            </w:r>
          </w:p>
          <w:p w:rsidR="00DD61E3" w:rsidRPr="00F46816" w:rsidRDefault="00DD61E3" w:rsidP="00DD61E3">
            <w:pPr>
              <w:pStyle w:val="Heading3"/>
              <w:rPr>
                <w:rFonts w:asciiTheme="minorHAnsi" w:hAnsiTheme="minorHAnsi"/>
              </w:rPr>
            </w:pPr>
            <w:r w:rsidRPr="00F46816">
              <w:rPr>
                <w:rFonts w:asciiTheme="minorHAnsi" w:hAnsiTheme="minorHAnsi"/>
                <w:noProof/>
                <w:sz w:val="24"/>
                <w:szCs w:val="24"/>
              </w:rPr>
              <w:t>Amendment Statement of Principles concerning panic disorder No. 102 of 2016 [F2016L01668]</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The instruments amend the Statements of Principles concerning panic disorder, determined by the Repatriation Medical Authority</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13 February 2017</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Veterans’ Entitlements Act 1986</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Veterans' Affairs</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r w:rsidR="00DD61E3" w:rsidRPr="00F46816" w:rsidTr="00DD61E3">
        <w:tc>
          <w:tcPr>
            <w:tcW w:w="2694" w:type="dxa"/>
            <w:tcBorders>
              <w:top w:val="nil"/>
              <w:left w:val="nil"/>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top w:val="nil"/>
              <w:left w:val="single" w:sz="12" w:space="0" w:color="auto"/>
              <w:bottom w:val="single" w:sz="12" w:space="0" w:color="auto"/>
              <w:right w:val="nil"/>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9 of 2016</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Access to incorporated documents</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Paragraph 15J(2)(c) of the </w:t>
      </w:r>
      <w:r w:rsidRPr="00F46816">
        <w:rPr>
          <w:rFonts w:asciiTheme="minorHAnsi" w:hAnsiTheme="minorHAnsi"/>
          <w:i/>
          <w:lang w:eastAsia="en-AU"/>
        </w:rPr>
        <w:t>Legislation Act 2003</w:t>
      </w:r>
      <w:r w:rsidRPr="00F46816">
        <w:rPr>
          <w:rFonts w:asciiTheme="minorHAnsi" w:hAnsiTheme="minorHAnsi"/>
          <w:lang w:eastAsia="en-AU"/>
        </w:rPr>
        <w:t xml:space="preserve"> requires the ES (explanatory statement) for a legislative instrument that incorporates a document to contain a description of that document and indicate how it may be obtained.</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w:t>
      </w:r>
    </w:p>
    <w:p w:rsidR="00DD61E3" w:rsidRPr="00F46816" w:rsidRDefault="00DD61E3" w:rsidP="00DD61E3">
      <w:pPr>
        <w:rPr>
          <w:rFonts w:asciiTheme="minorHAnsi" w:hAnsiTheme="minorHAnsi"/>
          <w:lang w:eastAsia="en-AU"/>
        </w:rPr>
      </w:pPr>
      <w:r w:rsidRPr="00F46816">
        <w:rPr>
          <w:rFonts w:asciiTheme="minorHAnsi" w:hAnsiTheme="minorHAnsi"/>
          <w:lang w:eastAsia="en-AU"/>
        </w:rPr>
        <w:t>With reference to the above, the committee notes that the instruments update the definition of 'ICD-10-AM code' for the purposes of paragraph 3(c) of Statements of Principles concerning panic disorder No. 68 of 2009 [F2016C00975] and No. 69 of 2009 [F2009C00976] (the 2009 amended Statements of Principles) as follows:</w:t>
      </w:r>
    </w:p>
    <w:p w:rsidR="00DD61E3" w:rsidRPr="00F46816" w:rsidRDefault="00DD61E3" w:rsidP="00DD61E3">
      <w:pPr>
        <w:ind w:left="851" w:right="851"/>
        <w:rPr>
          <w:rFonts w:asciiTheme="minorHAnsi" w:hAnsiTheme="minorHAnsi"/>
          <w:sz w:val="24"/>
          <w:lang w:eastAsia="en-AU"/>
        </w:rPr>
      </w:pPr>
      <w:r w:rsidRPr="00F46816">
        <w:rPr>
          <w:rFonts w:asciiTheme="minorHAnsi" w:hAnsiTheme="minorHAnsi"/>
          <w:sz w:val="24"/>
          <w:lang w:eastAsia="en-AU"/>
        </w:rPr>
        <w:t>'</w:t>
      </w:r>
      <w:r w:rsidRPr="00F46816">
        <w:rPr>
          <w:rFonts w:asciiTheme="minorHAnsi" w:hAnsiTheme="minorHAnsi"/>
          <w:b/>
          <w:sz w:val="24"/>
          <w:lang w:eastAsia="en-AU"/>
        </w:rPr>
        <w:t>ICD-10-AM code</w:t>
      </w:r>
      <w:r w:rsidRPr="00F46816">
        <w:rPr>
          <w:rFonts w:asciiTheme="minorHAnsi" w:hAnsiTheme="minorHAnsi"/>
          <w:sz w:val="24"/>
          <w:lang w:eastAsia="en-AU"/>
        </w:rPr>
        <w:t>' means a number assigned to a particular kind of injury or disease in The International Statistical Classification of Diseases and Related Health Problems, Tenth Revision, Australian Modification (ICD-10-AM), Ninth Edition, effective date of 1 July 2015, copyrighted by the Independent Hospital Pricing Authority, ISBN 978 1 76007 020 5.</w:t>
      </w:r>
    </w:p>
    <w:p w:rsidR="00DD61E3" w:rsidRPr="00F46816" w:rsidRDefault="00DD61E3" w:rsidP="00DD61E3">
      <w:pPr>
        <w:rPr>
          <w:rFonts w:asciiTheme="minorHAnsi" w:hAnsiTheme="minorHAnsi"/>
          <w:lang w:eastAsia="en-AU"/>
        </w:rPr>
      </w:pPr>
      <w:r w:rsidRPr="00F46816">
        <w:rPr>
          <w:rFonts w:asciiTheme="minorHAnsi" w:hAnsiTheme="minorHAnsi"/>
          <w:lang w:eastAsia="en-AU"/>
        </w:rPr>
        <w:lastRenderedPageBreak/>
        <w:t>The committee notes that more recent Statements of Principles make clear that the content of ICD-10-AM code is referenced, rather than incorporated, into the relevant instruments.</w:t>
      </w:r>
      <w:r w:rsidRPr="00F46816">
        <w:rPr>
          <w:rFonts w:asciiTheme="minorHAnsi" w:hAnsiTheme="minorHAnsi"/>
          <w:vertAlign w:val="superscript"/>
          <w:lang w:eastAsia="en-AU"/>
        </w:rPr>
        <w:footnoteReference w:id="45"/>
      </w:r>
      <w:r w:rsidRPr="00F46816">
        <w:rPr>
          <w:rFonts w:asciiTheme="minorHAnsi" w:hAnsiTheme="minorHAnsi"/>
          <w:lang w:eastAsia="en-AU"/>
        </w:rPr>
        <w:t xml:space="preserve"> However, it is unclear to the committee whether ICD-10-AM code is referenced or incorporated into the 2009 amended Statements of Principles.</w:t>
      </w:r>
    </w:p>
    <w:p w:rsidR="00DD61E3" w:rsidRPr="00F46816" w:rsidRDefault="00DD61E3" w:rsidP="00DD61E3">
      <w:pPr>
        <w:rPr>
          <w:rFonts w:asciiTheme="minorHAnsi" w:hAnsiTheme="minorHAnsi"/>
          <w:lang w:eastAsia="en-AU"/>
        </w:rPr>
      </w:pPr>
      <w:r w:rsidRPr="00F46816">
        <w:rPr>
          <w:rFonts w:asciiTheme="minorHAnsi" w:hAnsiTheme="minorHAnsi"/>
          <w:lang w:eastAsia="en-AU"/>
        </w:rPr>
        <w:t>As ICD-10-AM, Ninth Edition, copyrighted by the Independent Hospital Pricing Authority, appears to be only available for a fee of $500, if it is incorporated into the 2009 amended Statements of Principles, the committee will be concerned about how ICD</w:t>
      </w:r>
      <w:r w:rsidRPr="00F46816">
        <w:rPr>
          <w:rFonts w:asciiTheme="minorHAnsi" w:hAnsiTheme="minorHAnsi"/>
          <w:lang w:eastAsia="en-AU"/>
        </w:rPr>
        <w:noBreakHyphen/>
        <w:t>10-AM may be otherwise freely available. The committee notes that the ESs to the instruments state:</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A list of references relating to the above condition is available to any person or organisation referred to in subsection 196E(1)(a) to (c) of the VEA [</w:t>
      </w:r>
      <w:r w:rsidRPr="00F46816">
        <w:rPr>
          <w:rFonts w:asciiTheme="minorHAnsi" w:hAnsiTheme="minorHAnsi"/>
          <w:i/>
          <w:sz w:val="24"/>
          <w:lang w:eastAsia="en-AU"/>
        </w:rPr>
        <w:t>Veterans’ Entitlements Act 1986</w:t>
      </w:r>
      <w:r w:rsidRPr="00F46816">
        <w:rPr>
          <w:rFonts w:asciiTheme="minorHAnsi" w:hAnsiTheme="minorHAnsi"/>
          <w:sz w:val="24"/>
          <w:lang w:eastAsia="en-AU"/>
        </w:rPr>
        <w:t>].</w:t>
      </w:r>
    </w:p>
    <w:p w:rsidR="00DD61E3" w:rsidRPr="00F46816" w:rsidRDefault="00DD61E3" w:rsidP="00DD61E3">
      <w:pPr>
        <w:rPr>
          <w:rFonts w:asciiTheme="minorHAnsi" w:hAnsiTheme="minorHAnsi"/>
          <w:szCs w:val="26"/>
        </w:rPr>
      </w:pPr>
      <w:r w:rsidRPr="00F46816">
        <w:rPr>
          <w:rFonts w:asciiTheme="minorHAnsi" w:hAnsiTheme="minorHAnsi"/>
          <w:lang w:eastAsia="en-AU"/>
        </w:rPr>
        <w:t>However, in a</w:t>
      </w:r>
      <w:r w:rsidRPr="00F46816">
        <w:rPr>
          <w:rFonts w:asciiTheme="minorHAnsi" w:hAnsiTheme="minorHAnsi"/>
          <w:szCs w:val="26"/>
        </w:rPr>
        <w:t>ddition to access for persons eligible to make a claim for a pension or compensation, or an organisation representing such persons, the committee is interested in the broader issue of access for other parties who might be otherwise interested in the law.</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Veterans' Affairs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 am advised by the Authority that the replacement definition of</w:t>
      </w:r>
      <w:r w:rsidRPr="00F46816">
        <w:rPr>
          <w:rFonts w:asciiTheme="minorHAnsi" w:hAnsiTheme="minorHAnsi"/>
          <w:noProof/>
          <w:sz w:val="24"/>
        </w:rPr>
        <w:br/>
        <w:t>'ICD-10-AM code' inserted into clause 9 of each Instrument by the</w:t>
      </w:r>
      <w:r w:rsidRPr="00F46816">
        <w:rPr>
          <w:rFonts w:asciiTheme="minorHAnsi" w:hAnsiTheme="minorHAnsi"/>
          <w:noProof/>
          <w:sz w:val="24"/>
        </w:rPr>
        <w:br/>
        <w:t>relevant amending Instrument, references (but does not incorporate)</w:t>
      </w:r>
      <w:r w:rsidRPr="00F46816">
        <w:rPr>
          <w:rFonts w:asciiTheme="minorHAnsi" w:hAnsiTheme="minorHAnsi"/>
          <w:noProof/>
          <w:sz w:val="24"/>
        </w:rPr>
        <w:br/>
        <w:t>The International Statistical Classification of Diseases and Related Health Problems, ISBN 978 1 76007 020 5 (ICD-10-AM Ninth Edition).</w:t>
      </w:r>
      <w:r w:rsidRPr="00F46816">
        <w:rPr>
          <w:rFonts w:asciiTheme="minorHAnsi" w:hAnsiTheme="minorHAnsi"/>
          <w:noProof/>
          <w:sz w:val="24"/>
        </w:rPr>
        <w:br/>
        <w:t>The referencing to this document (in varying editions) has been undertaken by the Authority since the determination of its initial legislative instrument in 1994.</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Authority agrees that the form of words cited by the Committee</w:t>
      </w:r>
      <w:r w:rsidRPr="00F46816">
        <w:rPr>
          <w:rFonts w:asciiTheme="minorHAnsi" w:hAnsiTheme="minorHAnsi"/>
          <w:noProof/>
          <w:sz w:val="24"/>
        </w:rPr>
        <w:br/>
        <w:t>in Delegated legislation monitor 9 of 2016, now generally utilised in subsections 7(3) and (4) of the Authority's Statements of Principles,</w:t>
      </w:r>
      <w:r w:rsidRPr="00F46816">
        <w:rPr>
          <w:rFonts w:asciiTheme="minorHAnsi" w:hAnsiTheme="minorHAnsi"/>
          <w:noProof/>
          <w:sz w:val="24"/>
        </w:rPr>
        <w:br/>
        <w:t>lead to a clearer understanding of the status of the referenced document.</w:t>
      </w:r>
      <w:r w:rsidRPr="00F46816">
        <w:rPr>
          <w:rFonts w:asciiTheme="minorHAnsi" w:hAnsiTheme="minorHAnsi"/>
          <w:noProof/>
          <w:sz w:val="24"/>
        </w:rPr>
        <w:br/>
        <w:t>The Authority will consistently use this form of words in all future Statements of Principles.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In regard to the Committee's concern that ICD-10-AM Ninth Edition may not be freely available, observing that a fee of $500 appeared to be a necessary fee for access to the publication, I can advise that the </w:t>
      </w:r>
      <w:r w:rsidRPr="00F46816">
        <w:rPr>
          <w:rFonts w:asciiTheme="minorHAnsi" w:hAnsiTheme="minorHAnsi"/>
          <w:noProof/>
          <w:sz w:val="24"/>
        </w:rPr>
        <w:lastRenderedPageBreak/>
        <w:t>publication can be freely accessed via the website of the World Health Organisation at www.who.int/classifications/icd/en/.</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 and has concluded its examination of the instruments.</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The committee also thanks the minister for his advice that future Repatriation Medical Authority Statements of Principles will consistently use the same form of words to indicate the status of referenced documents. </w:t>
      </w:r>
    </w:p>
    <w:p w:rsidR="00DD61E3" w:rsidRPr="00F46816" w:rsidRDefault="00DD61E3" w:rsidP="00DD61E3">
      <w:pPr>
        <w:spacing w:after="0"/>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Defence and Strategic Goods List Amendment Instrument 2016 [F2016L01727]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Aligns the Defence and Strategic Goods List with changes to the international control lists for the non-proliferation and export control regimes to which Australia is a member</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20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Customs Act 1901</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Defence</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noProof/>
        </w:rPr>
      </w:pPr>
      <w:r w:rsidRPr="00F46816">
        <w:rPr>
          <w:rFonts w:asciiTheme="minorHAnsi" w:hAnsiTheme="minorHAnsi"/>
          <w:noProof/>
        </w:rPr>
        <w:t>The committee commented in relation to two matters as follows:</w:t>
      </w:r>
    </w:p>
    <w:p w:rsidR="00DD61E3" w:rsidRPr="00F46816" w:rsidRDefault="00DD61E3" w:rsidP="00DD61E3">
      <w:pPr>
        <w:rPr>
          <w:rFonts w:asciiTheme="minorHAnsi" w:hAnsiTheme="minorHAnsi"/>
          <w:b/>
          <w:noProof/>
        </w:rPr>
      </w:pPr>
      <w:r w:rsidRPr="00F46816">
        <w:rPr>
          <w:rFonts w:asciiTheme="minorHAnsi" w:hAnsiTheme="minorHAnsi"/>
          <w:b/>
          <w:noProof/>
        </w:rPr>
        <w:t>Incorporation of documents</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14 of the </w:t>
      </w:r>
      <w:r w:rsidRPr="00F46816">
        <w:rPr>
          <w:rFonts w:asciiTheme="minorHAnsi" w:hAnsiTheme="minorHAnsi"/>
          <w:i/>
          <w:noProof/>
        </w:rPr>
        <w:t>Legislation Act 2003</w:t>
      </w:r>
      <w:r w:rsidRPr="00F46816">
        <w:rPr>
          <w:rFonts w:asciiTheme="minorHAnsi" w:hAnsiTheme="minorHAnsi"/>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w:t>
      </w:r>
      <w:r w:rsidRPr="00F46816">
        <w:rPr>
          <w:rFonts w:asciiTheme="minorHAnsi" w:hAnsiTheme="minorHAnsi"/>
          <w:noProof/>
        </w:rPr>
        <w:br/>
        <w:t>the legislative instrument, unless authorising or other legislation alters the operation</w:t>
      </w:r>
      <w:r w:rsidRPr="00F46816">
        <w:rPr>
          <w:rFonts w:asciiTheme="minorHAnsi" w:hAnsiTheme="minorHAnsi"/>
          <w:noProof/>
        </w:rPr>
        <w:br/>
        <w:t>of section 14.</w:t>
      </w:r>
    </w:p>
    <w:p w:rsidR="00DD61E3" w:rsidRPr="00F46816" w:rsidRDefault="00DD61E3" w:rsidP="00DD61E3">
      <w:pPr>
        <w:rPr>
          <w:rFonts w:asciiTheme="minorHAnsi" w:hAnsiTheme="minorHAnsi"/>
          <w:noProof/>
        </w:rPr>
      </w:pPr>
      <w:r w:rsidRPr="00F46816">
        <w:rPr>
          <w:rFonts w:asciiTheme="minorHAnsi" w:hAnsiTheme="minorHAnsi"/>
          <w:noProof/>
        </w:rPr>
        <w:t>With reference to the above the committee notes that the instrument incorporates:</w:t>
      </w:r>
    </w:p>
    <w:p w:rsidR="00DD61E3" w:rsidRPr="00F46816" w:rsidRDefault="00DD61E3" w:rsidP="00DD61E3">
      <w:pPr>
        <w:pStyle w:val="Bullet1"/>
        <w:rPr>
          <w:rFonts w:asciiTheme="minorHAnsi" w:hAnsiTheme="minorHAnsi"/>
          <w:noProof/>
        </w:rPr>
      </w:pPr>
      <w:r w:rsidRPr="00F46816">
        <w:rPr>
          <w:rFonts w:asciiTheme="minorHAnsi" w:hAnsiTheme="minorHAnsi"/>
          <w:noProof/>
        </w:rPr>
        <w:t>ITU Radio Regulations in its definition of 'allocated by the ITU' in Schedule 1, section 4.2;</w:t>
      </w:r>
    </w:p>
    <w:p w:rsidR="00DD61E3" w:rsidRPr="00F46816" w:rsidRDefault="00DD61E3" w:rsidP="00DD61E3">
      <w:pPr>
        <w:pStyle w:val="Bullet1"/>
        <w:rPr>
          <w:rFonts w:asciiTheme="minorHAnsi" w:hAnsiTheme="minorHAnsi"/>
          <w:noProof/>
        </w:rPr>
      </w:pPr>
      <w:r w:rsidRPr="00F46816">
        <w:rPr>
          <w:rFonts w:asciiTheme="minorHAnsi" w:hAnsiTheme="minorHAnsi"/>
          <w:noProof/>
        </w:rPr>
        <w:t>ISO 230-2:2014 in its definition of 'Undirectional positioning repeatability' in Schedule 1, section 4.2; and</w:t>
      </w:r>
    </w:p>
    <w:p w:rsidR="00DD61E3" w:rsidRPr="00F46816" w:rsidRDefault="00DD61E3" w:rsidP="00DD61E3">
      <w:pPr>
        <w:pStyle w:val="Bullet1"/>
        <w:rPr>
          <w:rFonts w:asciiTheme="minorHAnsi" w:hAnsiTheme="minorHAnsi"/>
          <w:noProof/>
        </w:rPr>
      </w:pPr>
      <w:r w:rsidRPr="00F46816">
        <w:rPr>
          <w:rFonts w:asciiTheme="minorHAnsi" w:hAnsiTheme="minorHAnsi"/>
          <w:noProof/>
        </w:rPr>
        <w:lastRenderedPageBreak/>
        <w:t>ISO 492 Tolerance Class 4 in Schedule 1, sections 2A001 and 2A101.</w:t>
      </w:r>
    </w:p>
    <w:p w:rsidR="00DD61E3" w:rsidRPr="00F46816" w:rsidRDefault="00DD61E3" w:rsidP="00DD61E3">
      <w:pPr>
        <w:rPr>
          <w:rFonts w:asciiTheme="minorHAnsi" w:hAnsiTheme="minorHAnsi"/>
          <w:noProof/>
        </w:rPr>
      </w:pPr>
      <w:r w:rsidRPr="00F46816">
        <w:rPr>
          <w:rFonts w:asciiTheme="minorHAnsi" w:hAnsiTheme="minorHAnsi"/>
          <w:noProof/>
        </w:rPr>
        <w:t>However, neither the text of the instrument nor the explanatory statement (ES) expressly states the manner in which the ITU Radio Regulations, ISO 230-2:2014,</w:t>
      </w:r>
      <w:r w:rsidRPr="00F46816">
        <w:rPr>
          <w:rFonts w:asciiTheme="minorHAnsi" w:hAnsiTheme="minorHAnsi"/>
          <w:noProof/>
        </w:rPr>
        <w:br/>
        <w:t>and ISO 492 Tolerance Class 4 are incorporated.</w:t>
      </w:r>
    </w:p>
    <w:p w:rsidR="00DD61E3" w:rsidRPr="00F46816" w:rsidRDefault="00DD61E3" w:rsidP="00DD61E3">
      <w:pPr>
        <w:rPr>
          <w:rFonts w:asciiTheme="minorHAnsi" w:hAnsiTheme="minorHAnsi"/>
          <w:b/>
          <w:noProof/>
        </w:rPr>
      </w:pPr>
      <w:r w:rsidRPr="00F46816">
        <w:rPr>
          <w:rFonts w:asciiTheme="minorHAnsi" w:hAnsiTheme="minorHAnsi"/>
          <w:noProof/>
        </w:rPr>
        <w:t>The committee expects instruments (and ideally their accompanying ESs) to clearly state the manner in which documents are incorporated (that is, either as in force from time to time or as in force at the commencement of the legislative instrument).</w:t>
      </w:r>
      <w:r w:rsidRPr="00F46816">
        <w:rPr>
          <w:rFonts w:asciiTheme="minorHAnsi" w:hAnsiTheme="minorHAnsi"/>
          <w:noProof/>
        </w:rPr>
        <w:br/>
        <w:t>This enables persons interested in or affected by the instrument to understand its operation without the need to rely on specialist legal knowledge or advice, or consult extrinsic material.</w:t>
      </w:r>
    </w:p>
    <w:p w:rsidR="00DD61E3" w:rsidRPr="00F46816" w:rsidRDefault="00DD61E3" w:rsidP="00DD61E3">
      <w:pPr>
        <w:rPr>
          <w:rFonts w:asciiTheme="minorHAnsi" w:hAnsiTheme="minorHAnsi"/>
          <w:noProof/>
        </w:rPr>
      </w:pPr>
      <w:r w:rsidRPr="00F46816">
        <w:rPr>
          <w:rFonts w:asciiTheme="minorHAnsi" w:hAnsiTheme="minorHAnsi"/>
          <w:noProof/>
        </w:rPr>
        <w:t>The committee requests the advice of the minister in relation to this matter.</w:t>
      </w:r>
    </w:p>
    <w:p w:rsidR="00DD61E3" w:rsidRPr="00F46816" w:rsidRDefault="00403C23" w:rsidP="00DD61E3">
      <w:pPr>
        <w:ind w:left="2268" w:right="2222"/>
        <w:rPr>
          <w:rFonts w:asciiTheme="minorHAnsi" w:hAnsiTheme="minorHAnsi"/>
        </w:rPr>
      </w:pPr>
      <w:r>
        <w:rPr>
          <w:rFonts w:asciiTheme="minorHAnsi" w:hAnsiTheme="minorHAnsi"/>
        </w:rPr>
        <w:pict>
          <v:rect id="_x0000_i1039" style="width:0;height:1.5pt" o:hralign="center" o:hrstd="t" o:hr="t" fillcolor="#a0a0a0" stroked="f"/>
        </w:pict>
      </w:r>
    </w:p>
    <w:p w:rsidR="00DD61E3" w:rsidRPr="00F46816" w:rsidRDefault="00DD61E3" w:rsidP="00DD61E3">
      <w:pPr>
        <w:rPr>
          <w:rFonts w:asciiTheme="minorHAnsi" w:hAnsiTheme="minorHAnsi"/>
          <w:b/>
          <w:noProof/>
        </w:rPr>
      </w:pPr>
      <w:r w:rsidRPr="00F46816">
        <w:rPr>
          <w:rFonts w:asciiTheme="minorHAnsi" w:hAnsiTheme="minorHAnsi"/>
          <w:b/>
          <w:noProof/>
        </w:rPr>
        <w:t>Access to documents</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Paragraph 15J(2)(c) of the </w:t>
      </w:r>
      <w:r w:rsidRPr="00F46816">
        <w:rPr>
          <w:rFonts w:asciiTheme="minorHAnsi" w:hAnsiTheme="minorHAnsi"/>
          <w:i/>
          <w:lang w:eastAsia="en-AU"/>
        </w:rPr>
        <w:t>Legislation Act 2003</w:t>
      </w:r>
      <w:r w:rsidRPr="00F46816">
        <w:rPr>
          <w:rFonts w:asciiTheme="minorHAnsi" w:hAnsiTheme="minorHAnsi"/>
          <w:lang w:eastAsia="en-AU"/>
        </w:rPr>
        <w:t xml:space="preserve"> requires the ES for a legislative instrument that incorporates a document to contain a description of that document and indicate how it may be obtained.</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committee's expectations where a legislative instrument incorporates</w:t>
      </w:r>
      <w:r w:rsidRPr="00F46816">
        <w:rPr>
          <w:rFonts w:asciiTheme="minorHAnsi" w:hAnsiTheme="minorHAnsi"/>
          <w:lang w:eastAsia="en-AU"/>
        </w:rPr>
        <w:br/>
        <w:t>a document generally accord with the approach of the Senate Standing Committee for the Scrutiny of Bills, which has consistently drawn attention to legislation that incorporates documents not readily and freely available to the public. Generally,</w:t>
      </w:r>
      <w:r w:rsidRPr="00F46816">
        <w:rPr>
          <w:rFonts w:asciiTheme="minorHAnsi" w:hAnsiTheme="minorHAnsi"/>
          <w:lang w:eastAsia="en-AU"/>
        </w:rPr>
        <w:br/>
        <w:t>the committee will be concerned where incorporated documents are not publicly and freely available, because persons interested in or affected by the law may have inadequate access to its terms.</w:t>
      </w:r>
    </w:p>
    <w:p w:rsidR="00DD61E3" w:rsidRPr="00F46816" w:rsidRDefault="00DD61E3" w:rsidP="00DD61E3">
      <w:pPr>
        <w:rPr>
          <w:rFonts w:asciiTheme="minorHAnsi" w:hAnsiTheme="minorHAnsi"/>
        </w:rPr>
      </w:pPr>
      <w:r w:rsidRPr="00F46816">
        <w:rPr>
          <w:rFonts w:asciiTheme="minorHAnsi" w:hAnsiTheme="minorHAnsi"/>
          <w:lang w:eastAsia="en-AU"/>
        </w:rPr>
        <w:t>With reference to the above, the committee notes that the instrument incorporates the ITU Radio Regulations, ISO 230-2:2014 and ISO 492 Tolerance Class 4.</w:t>
      </w:r>
      <w:r w:rsidRPr="00F46816">
        <w:rPr>
          <w:rFonts w:asciiTheme="minorHAnsi" w:hAnsiTheme="minorHAnsi"/>
          <w:lang w:eastAsia="en-AU"/>
        </w:rPr>
        <w:br/>
        <w:t xml:space="preserve">However, neither the text of the instrument nor the ES provides </w:t>
      </w:r>
      <w:r w:rsidRPr="00F46816">
        <w:rPr>
          <w:rFonts w:asciiTheme="minorHAnsi" w:hAnsiTheme="minorHAnsi"/>
        </w:rPr>
        <w:t xml:space="preserve">a description of these documents or indicates how they may be freely obtained. </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While the committee does not interpret paragraph 15J(2)(c) as requiring a detailed description of an incorporated document and how it may be obtained, it considers that an ES that does not contain any description of where an incorporated document may be accessed fails to satisfy the requirements of the </w:t>
      </w:r>
      <w:r w:rsidRPr="00F46816">
        <w:rPr>
          <w:rFonts w:asciiTheme="minorHAnsi" w:hAnsiTheme="minorHAnsi"/>
          <w:i/>
          <w:lang w:eastAsia="en-AU"/>
        </w:rPr>
        <w:t>Legislation Act 2003</w:t>
      </w:r>
      <w:r w:rsidRPr="00F46816">
        <w:rPr>
          <w:rFonts w:asciiTheme="minorHAnsi" w:hAnsiTheme="minorHAnsi"/>
          <w:lang w:eastAsia="en-AU"/>
        </w:rPr>
        <w:t>.</w:t>
      </w:r>
    </w:p>
    <w:p w:rsidR="00DD61E3" w:rsidRPr="00EB476A" w:rsidRDefault="00DD61E3" w:rsidP="00DD61E3">
      <w:pPr>
        <w:rPr>
          <w:rFonts w:asciiTheme="minorHAnsi" w:hAnsiTheme="minorHAnsi"/>
          <w:lang w:eastAsia="en-AU"/>
        </w:rPr>
      </w:pPr>
      <w:r w:rsidRPr="00F46816">
        <w:rPr>
          <w:rFonts w:asciiTheme="minorHAnsi" w:hAnsiTheme="minorHAnsi"/>
          <w:lang w:eastAsia="en-AU"/>
        </w:rPr>
        <w:t>The committee requests the advice of the minister in relation to this matt</w:t>
      </w:r>
      <w:r w:rsidR="00EB476A">
        <w:rPr>
          <w:rFonts w:asciiTheme="minorHAnsi" w:hAnsiTheme="minorHAnsi"/>
          <w:lang w:eastAsia="en-AU"/>
        </w:rPr>
        <w:t>er.</w:t>
      </w:r>
    </w:p>
    <w:p w:rsidR="00DD61E3" w:rsidRPr="00F46816" w:rsidRDefault="00DD61E3" w:rsidP="00DD61E3">
      <w:pPr>
        <w:rPr>
          <w:rFonts w:asciiTheme="minorHAnsi" w:hAnsiTheme="minorHAnsi"/>
          <w:b/>
        </w:rPr>
      </w:pPr>
      <w:r w:rsidRPr="00F46816">
        <w:rPr>
          <w:rFonts w:asciiTheme="minorHAnsi" w:hAnsiTheme="minorHAnsi"/>
          <w:b/>
        </w:rPr>
        <w:t>Minister's response</w:t>
      </w:r>
    </w:p>
    <w:p w:rsidR="00DD61E3" w:rsidRPr="00F46816" w:rsidRDefault="00DD61E3" w:rsidP="00DD61E3">
      <w:pPr>
        <w:rPr>
          <w:rFonts w:asciiTheme="minorHAnsi" w:hAnsiTheme="minorHAnsi"/>
        </w:rPr>
      </w:pPr>
      <w:r w:rsidRPr="00F46816">
        <w:rPr>
          <w:rFonts w:asciiTheme="minorHAnsi" w:hAnsiTheme="minorHAnsi"/>
        </w:rPr>
        <w:t>The Minister for Defence advised:</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lastRenderedPageBreak/>
        <w:t>The references in the Amendment Instrument to the technical documents ITU Radio Regulations, ISO 230-2:2014 and ISO 492 that the Committee has identified, reflect internationally agreed descriptions of export controlled goods or technology.</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The term ITU Radio Regulations refers to a document published by the International Telecommunications Union (ITU), a specialised agency of the United Nations.</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 xml:space="preserve">The ITU Radio Regulations are available in the public domain free-of-charge on the ITU website at </w:t>
      </w:r>
      <w:hyperlink r:id="rId20" w:history="1">
        <w:r w:rsidRPr="00F46816">
          <w:rPr>
            <w:rStyle w:val="Hyperlink"/>
            <w:rFonts w:asciiTheme="minorHAnsi" w:hAnsiTheme="minorHAnsi"/>
            <w:lang w:eastAsia="en-AU"/>
          </w:rPr>
          <w:t>www.itu.int/pub/R-REG-RR-2012</w:t>
        </w:r>
      </w:hyperlink>
      <w:r w:rsidRPr="00F46816">
        <w:rPr>
          <w:rFonts w:asciiTheme="minorHAnsi" w:hAnsiTheme="minorHAnsi"/>
          <w:lang w:eastAsia="en-AU"/>
        </w:rPr>
        <w:t>.</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The ITU Radio Regulations include internationally recognised allocations for the use of different bands of the radio frequency spectrum. The Regulations are used by the Wassenaar Arrangement, of which Australia is a member, to define an export control exemption for certain radio equipment which is designed for a frequency band that the ITU has allocated for radio-communication services only.</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The terms ISO 230-2:2014 and ISO 492 refer to documents published by the International Standards Organisation (ISO), a network of national standards bodies, of which Australia is a member. ISO 230-2:2014 is the internationally recognised standard used for the determination of accuracy and repeatability of positioning of numerically controlled axes. This standard is used by the Wassenaar Arrangement to define export control parameters for machine tools usable in the development of military weapons and systems.</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ISO 492 is the internationally recognised standard used for geometrical product specifications and tolerance values of radial rolling bearings. This standard is used by the Wassenaar Arrangement and the Missile Technology Control Regime, of which Australia is also a member, to define export control parameters for bearings that are usable as high-precision components for missile and rocket engines. The phrase 'Tolerance Class 4' refers to a specific section of the standard.</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 xml:space="preserve">Copies of these ISO publications are held by the National Library of Australia and are available free-of-charge to members of the public for loan. They are also available for purchase through the ISO website at </w:t>
      </w:r>
      <w:hyperlink r:id="rId21" w:history="1">
        <w:r w:rsidRPr="00F46816">
          <w:rPr>
            <w:rStyle w:val="Hyperlink"/>
            <w:rFonts w:asciiTheme="minorHAnsi" w:hAnsiTheme="minorHAnsi"/>
            <w:lang w:eastAsia="en-AU"/>
          </w:rPr>
          <w:t>www.iso.org</w:t>
        </w:r>
      </w:hyperlink>
      <w:r w:rsidRPr="00F46816">
        <w:rPr>
          <w:rFonts w:asciiTheme="minorHAnsi" w:hAnsiTheme="minorHAnsi"/>
          <w:lang w:eastAsia="en-AU"/>
        </w:rPr>
        <w:t xml:space="preserve">. </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I note the Committee's expectation that explanatory statements specify the manner in which documents are incorporated. With regards to the aforementioned ITU Radio Regulations and ISO standards, the intention is for these documents to be incorporated as in force at the time of the commencement of the instrument.</w:t>
      </w:r>
    </w:p>
    <w:p w:rsidR="00DD61E3" w:rsidRPr="00F46816" w:rsidRDefault="00DD61E3" w:rsidP="00DD61E3">
      <w:pPr>
        <w:pStyle w:val="Quote"/>
        <w:rPr>
          <w:rFonts w:asciiTheme="minorHAnsi" w:hAnsiTheme="minorHAnsi"/>
          <w:lang w:eastAsia="en-AU"/>
        </w:rPr>
      </w:pPr>
      <w:r w:rsidRPr="00F46816">
        <w:rPr>
          <w:rFonts w:asciiTheme="minorHAnsi" w:hAnsiTheme="minorHAnsi"/>
          <w:lang w:eastAsia="en-AU"/>
        </w:rPr>
        <w:t>The instrument and accompanying explanatory statement will include information reflecting the above advice the next time the instrument is amended.</w:t>
      </w:r>
    </w:p>
    <w:p w:rsidR="00DD61E3" w:rsidRPr="00F46816" w:rsidRDefault="00DD61E3" w:rsidP="00DD61E3">
      <w:pPr>
        <w:rPr>
          <w:rFonts w:asciiTheme="minorHAnsi" w:hAnsiTheme="minorHAnsi"/>
          <w:b/>
          <w:szCs w:val="26"/>
        </w:rPr>
      </w:pPr>
      <w:r w:rsidRPr="00F46816">
        <w:rPr>
          <w:rFonts w:asciiTheme="minorHAnsi" w:hAnsiTheme="minorHAnsi"/>
          <w:b/>
          <w:szCs w:val="26"/>
        </w:rPr>
        <w:t>Committee's response</w:t>
      </w:r>
    </w:p>
    <w:p w:rsidR="00DD61E3" w:rsidRPr="00F46816" w:rsidRDefault="00DD61E3" w:rsidP="00DD61E3">
      <w:pPr>
        <w:rPr>
          <w:rFonts w:asciiTheme="minorHAnsi" w:hAnsiTheme="minorHAnsi"/>
          <w:b/>
          <w:szCs w:val="26"/>
        </w:rPr>
      </w:pPr>
      <w:r w:rsidRPr="00F46816">
        <w:rPr>
          <w:rFonts w:asciiTheme="minorHAnsi" w:hAnsiTheme="minorHAnsi"/>
          <w:b/>
          <w:szCs w:val="26"/>
        </w:rPr>
        <w:lastRenderedPageBreak/>
        <w:t>The committee thanks the minister for her response</w:t>
      </w:r>
      <w:r w:rsidRPr="00F46816">
        <w:rPr>
          <w:rFonts w:asciiTheme="minorHAnsi" w:hAnsiTheme="minorHAnsi"/>
          <w:b/>
        </w:rPr>
        <w:t xml:space="preserve"> </w:t>
      </w:r>
      <w:r w:rsidRPr="00F46816">
        <w:rPr>
          <w:rFonts w:asciiTheme="minorHAnsi" w:hAnsiTheme="minorHAnsi"/>
          <w:b/>
          <w:szCs w:val="26"/>
        </w:rPr>
        <w:t>and has concluded its examination of the instrument.</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In concluding, the committee notes the minister's advice that the ISOs incorporated in the instrument are held by the National Library of Australia and are available </w:t>
      </w:r>
      <w:r w:rsidRPr="00F46816">
        <w:rPr>
          <w:rFonts w:asciiTheme="minorHAnsi" w:hAnsiTheme="minorHAnsi"/>
          <w:szCs w:val="26"/>
        </w:rPr>
        <w:br/>
        <w:t xml:space="preserve">free-of-charge to members of the public for loan. </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The committee also thanks the minister for her advice that the next time the instrument is amended it will include information about the manner in which documents are incorporated and how they may be freely obtained. </w:t>
      </w:r>
    </w:p>
    <w:p w:rsidR="00DD61E3" w:rsidRPr="00F46816" w:rsidRDefault="00DD61E3" w:rsidP="00DD61E3">
      <w:pPr>
        <w:spacing w:after="0"/>
        <w:rPr>
          <w:rFonts w:asciiTheme="minorHAnsi" w:hAnsiTheme="minorHAnsi"/>
          <w:szCs w:val="26"/>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Federal Court Legislation Amendment (Criminal Proceedings) Rules 2016 [F2016L01728]</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These rules amend the Federal Court Rules 2011 to make changes consequential to the enactment of the Federal Court (Criminal Proceedings) Rules 2016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 xml:space="preserve">20 March 2017 </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Federal Court of Australia Act 1976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Attorney-General's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No description of consultation</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Section 17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reference to these requirements, the committee notes that the ES for the Rules provides no information regarding consultation.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committee's expectations in this regard are set out in the guideline on consultation contained in Appendix 1.</w:t>
      </w:r>
    </w:p>
    <w:p w:rsidR="00DD61E3" w:rsidRPr="00F46816" w:rsidRDefault="00DD61E3" w:rsidP="00DD61E3">
      <w:pPr>
        <w:rPr>
          <w:rFonts w:asciiTheme="minorHAnsi" w:hAnsiTheme="minorHAnsi"/>
          <w:lang w:eastAsia="en-AU"/>
        </w:rPr>
      </w:pPr>
      <w:r w:rsidRPr="00F46816">
        <w:rPr>
          <w:rFonts w:asciiTheme="minorHAnsi" w:hAnsiTheme="minorHAnsi"/>
          <w:lang w:eastAsia="en-AU"/>
        </w:rPr>
        <w:lastRenderedPageBreak/>
        <w:t xml:space="preserve">The committee requests the advice of the minister in relation to this matter; and </w:t>
      </w:r>
      <w:r w:rsidRPr="00F46816">
        <w:rPr>
          <w:rFonts w:asciiTheme="minorHAnsi" w:hAnsiTheme="minorHAnsi"/>
          <w:bCs/>
          <w:lang w:eastAsia="en-AU"/>
        </w:rPr>
        <w:t xml:space="preserve">requests that the ES be updated in accordance with the requirements of the </w:t>
      </w:r>
      <w:r w:rsidRPr="00F46816">
        <w:rPr>
          <w:rFonts w:asciiTheme="minorHAnsi" w:hAnsiTheme="minorHAnsi"/>
          <w:bCs/>
          <w:i/>
          <w:iCs/>
          <w:lang w:eastAsia="en-AU"/>
        </w:rPr>
        <w:t>Legislation Act 2003</w:t>
      </w:r>
      <w:r w:rsidRPr="00F46816">
        <w:rPr>
          <w:rFonts w:asciiTheme="minorHAnsi" w:hAnsiTheme="minorHAnsi"/>
          <w:lang w:eastAsia="en-AU"/>
        </w:rPr>
        <w:t>.</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Attorney-General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The Federal Court has noted comments by the Committee in relation to the Explanatory Statement for the </w:t>
      </w:r>
      <w:r w:rsidRPr="00F46816">
        <w:rPr>
          <w:rFonts w:asciiTheme="minorHAnsi" w:hAnsiTheme="minorHAnsi"/>
          <w:i/>
          <w:noProof/>
          <w:sz w:val="24"/>
        </w:rPr>
        <w:t>Federal Court Legislation Amendment (Criminal Proceedings) Rules 2016</w:t>
      </w:r>
      <w:r w:rsidRPr="00F46816">
        <w:rPr>
          <w:rFonts w:asciiTheme="minorHAnsi" w:hAnsiTheme="minorHAnsi"/>
          <w:noProof/>
          <w:sz w:val="24"/>
        </w:rPr>
        <w:t xml:space="preserve"> and will issue a Supplementary Explanatory Statement setting out details of consultation undertaken in developing those Rules.</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Attorney-General for his response and has concluded its examination of the instrument.</w:t>
      </w:r>
    </w:p>
    <w:p w:rsidR="00DD61E3" w:rsidRPr="00F46816" w:rsidRDefault="00DD61E3" w:rsidP="00DD61E3">
      <w:pPr>
        <w:rPr>
          <w:rFonts w:asciiTheme="minorHAnsi" w:hAnsiTheme="minorHAnsi"/>
        </w:rPr>
      </w:pPr>
      <w:r w:rsidRPr="00F46816">
        <w:rPr>
          <w:rFonts w:asciiTheme="minorHAnsi" w:hAnsiTheme="minorHAnsi"/>
        </w:rPr>
        <w:t>The committee notes the Attorney-General's undertaking to provide a replacement ES which will set out details of consultation undertaken in developing the instrument.</w:t>
      </w:r>
    </w:p>
    <w:p w:rsidR="00DD61E3" w:rsidRPr="00F46816" w:rsidRDefault="00DD61E3" w:rsidP="00DD61E3">
      <w:pPr>
        <w:spacing w:before="0" w:after="0"/>
        <w:rPr>
          <w:rFonts w:asciiTheme="minorHAnsi" w:hAnsiTheme="minorHAnsi"/>
          <w:b/>
          <w:sz w:val="4"/>
          <w:szCs w:val="4"/>
        </w:rPr>
      </w:pPr>
      <w:r w:rsidRPr="00F46816">
        <w:rPr>
          <w:rFonts w:asciiTheme="minorHAnsi" w:hAnsiTheme="minorHAnsi"/>
          <w:b/>
          <w:szCs w:val="26"/>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Intellectual Property Legislation Amendment (Single Economic Market and Other Measures) Regulation 2016 [F2016L01754]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Prescribes matters to implement a Trans-Tasman patent attorney regime between Australia and New Zealand</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20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Designs Act 2003</w:t>
            </w:r>
            <w:r w:rsidRPr="00F46816">
              <w:rPr>
                <w:rFonts w:asciiTheme="minorHAnsi" w:hAnsiTheme="minorHAnsi"/>
                <w:noProof/>
                <w:sz w:val="24"/>
                <w:szCs w:val="24"/>
              </w:rPr>
              <w:t>;</w:t>
            </w:r>
            <w:r w:rsidRPr="00F46816">
              <w:rPr>
                <w:rFonts w:asciiTheme="minorHAnsi" w:hAnsiTheme="minorHAnsi"/>
                <w:i/>
                <w:noProof/>
                <w:sz w:val="24"/>
                <w:szCs w:val="24"/>
              </w:rPr>
              <w:t xml:space="preserve"> Intellectual Property Laws Amendment Act 2015</w:t>
            </w:r>
            <w:r w:rsidRPr="00F46816">
              <w:rPr>
                <w:rFonts w:asciiTheme="minorHAnsi" w:hAnsiTheme="minorHAnsi"/>
                <w:noProof/>
                <w:sz w:val="24"/>
                <w:szCs w:val="24"/>
              </w:rPr>
              <w:t>;</w:t>
            </w:r>
            <w:r w:rsidRPr="00F46816">
              <w:rPr>
                <w:rFonts w:asciiTheme="minorHAnsi" w:hAnsiTheme="minorHAnsi"/>
                <w:i/>
                <w:noProof/>
                <w:sz w:val="24"/>
                <w:szCs w:val="24"/>
              </w:rPr>
              <w:t xml:space="preserve"> Patents Act 1990</w:t>
            </w:r>
            <w:r w:rsidRPr="00F46816">
              <w:rPr>
                <w:rFonts w:asciiTheme="minorHAnsi" w:hAnsiTheme="minorHAnsi"/>
                <w:noProof/>
                <w:sz w:val="24"/>
                <w:szCs w:val="24"/>
              </w:rPr>
              <w:t>;</w:t>
            </w:r>
            <w:r w:rsidRPr="00F46816">
              <w:rPr>
                <w:rFonts w:asciiTheme="minorHAnsi" w:hAnsiTheme="minorHAnsi"/>
                <w:i/>
                <w:noProof/>
                <w:sz w:val="24"/>
                <w:szCs w:val="24"/>
              </w:rPr>
              <w:t xml:space="preserve"> Plant Breeder's Rights Act 1994</w:t>
            </w:r>
            <w:r w:rsidRPr="00F46816">
              <w:rPr>
                <w:rFonts w:asciiTheme="minorHAnsi" w:hAnsiTheme="minorHAnsi"/>
                <w:noProof/>
                <w:sz w:val="24"/>
                <w:szCs w:val="24"/>
              </w:rPr>
              <w:t xml:space="preserve">; </w:t>
            </w:r>
            <w:r w:rsidRPr="00F46816">
              <w:rPr>
                <w:rFonts w:asciiTheme="minorHAnsi" w:hAnsiTheme="minorHAnsi"/>
                <w:i/>
                <w:noProof/>
                <w:sz w:val="24"/>
                <w:szCs w:val="24"/>
              </w:rPr>
              <w:t>Trade Marks Act 1995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Industry, Innovation and Science</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Incorporation of documents</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14 of the </w:t>
      </w:r>
      <w:r w:rsidRPr="00F46816">
        <w:rPr>
          <w:rFonts w:asciiTheme="minorHAnsi" w:hAnsiTheme="minorHAnsi"/>
          <w:i/>
          <w:noProof/>
        </w:rPr>
        <w:t>Legislation Act 2003</w:t>
      </w:r>
      <w:r w:rsidRPr="00F46816">
        <w:rPr>
          <w:rFonts w:asciiTheme="minorHAnsi" w:hAnsiTheme="minorHAnsi"/>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w:t>
      </w:r>
      <w:r w:rsidRPr="00F46816">
        <w:rPr>
          <w:rFonts w:asciiTheme="minorHAnsi" w:hAnsiTheme="minorHAnsi"/>
          <w:noProof/>
        </w:rPr>
        <w:br/>
        <w:t>the legislative instrument, unless authorising or other legislation alters the operation</w:t>
      </w:r>
      <w:r w:rsidRPr="00F46816">
        <w:rPr>
          <w:rFonts w:asciiTheme="minorHAnsi" w:hAnsiTheme="minorHAnsi"/>
          <w:noProof/>
        </w:rPr>
        <w:br/>
        <w:t xml:space="preserve">of section 14. </w:t>
      </w:r>
    </w:p>
    <w:p w:rsidR="00DD61E3" w:rsidRPr="00F46816" w:rsidRDefault="00DD61E3" w:rsidP="00DD61E3">
      <w:pPr>
        <w:rPr>
          <w:rFonts w:asciiTheme="minorHAnsi" w:hAnsiTheme="minorHAnsi"/>
          <w:noProof/>
        </w:rPr>
      </w:pPr>
      <w:r w:rsidRPr="00F46816">
        <w:rPr>
          <w:rFonts w:asciiTheme="minorHAnsi" w:hAnsiTheme="minorHAnsi"/>
          <w:noProof/>
        </w:rPr>
        <w:t>With reference to the above, the committee notes that the regulation appears to incorporate various New Zealand Acts, including:</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t>Designs Act 1953</w:t>
      </w:r>
      <w:r w:rsidRPr="00F46816">
        <w:rPr>
          <w:rFonts w:asciiTheme="minorHAnsi" w:hAnsiTheme="minorHAnsi"/>
          <w:noProof/>
        </w:rPr>
        <w:t xml:space="preserve"> of New Zealand;</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t>Patents Act 1953</w:t>
      </w:r>
      <w:r w:rsidRPr="00F46816">
        <w:rPr>
          <w:rFonts w:asciiTheme="minorHAnsi" w:hAnsiTheme="minorHAnsi"/>
          <w:noProof/>
        </w:rPr>
        <w:t xml:space="preserve"> of New Zealand;</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t>Patents Act 2013</w:t>
      </w:r>
      <w:r w:rsidRPr="00F46816">
        <w:rPr>
          <w:rFonts w:asciiTheme="minorHAnsi" w:hAnsiTheme="minorHAnsi"/>
          <w:noProof/>
        </w:rPr>
        <w:t xml:space="preserve"> of New Zealand;</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t>Plant Variety Rights Act 1987</w:t>
      </w:r>
      <w:r w:rsidRPr="00F46816">
        <w:rPr>
          <w:rFonts w:asciiTheme="minorHAnsi" w:hAnsiTheme="minorHAnsi"/>
          <w:noProof/>
        </w:rPr>
        <w:t xml:space="preserve"> of New Zealand;</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t>Trade Marks Act 2002</w:t>
      </w:r>
      <w:r w:rsidRPr="00F46816">
        <w:rPr>
          <w:rFonts w:asciiTheme="minorHAnsi" w:hAnsiTheme="minorHAnsi"/>
          <w:noProof/>
        </w:rPr>
        <w:t xml:space="preserve"> of New Zealand; and</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t>Companies Act 1993</w:t>
      </w:r>
      <w:r w:rsidRPr="00F46816">
        <w:rPr>
          <w:rFonts w:asciiTheme="minorHAnsi" w:hAnsiTheme="minorHAnsi"/>
          <w:noProof/>
        </w:rPr>
        <w:t xml:space="preserve"> of New Zealand. </w:t>
      </w:r>
    </w:p>
    <w:p w:rsidR="00DD61E3" w:rsidRPr="00F46816" w:rsidRDefault="00DD61E3" w:rsidP="00DD61E3">
      <w:pPr>
        <w:rPr>
          <w:rFonts w:asciiTheme="minorHAnsi" w:hAnsiTheme="minorHAnsi"/>
          <w:noProof/>
        </w:rPr>
      </w:pPr>
      <w:r w:rsidRPr="00F46816">
        <w:rPr>
          <w:rFonts w:asciiTheme="minorHAnsi" w:hAnsiTheme="minorHAnsi"/>
          <w:noProof/>
        </w:rPr>
        <w:t xml:space="preserve">However, neither the text of the regulation nor the ES expressly states the manner in which these New Zealand Acts are incorporated. In contrast, the committee notes that the Interpretation Act 1999 of New Zealand and Education Act 1989 of New </w:t>
      </w:r>
      <w:r w:rsidRPr="00F46816">
        <w:rPr>
          <w:rFonts w:asciiTheme="minorHAnsi" w:hAnsiTheme="minorHAnsi"/>
          <w:noProof/>
        </w:rPr>
        <w:lastRenderedPageBreak/>
        <w:t xml:space="preserve">Zealand are incorporated into the definitions of </w:t>
      </w:r>
      <w:r w:rsidRPr="00F46816">
        <w:rPr>
          <w:rFonts w:asciiTheme="minorHAnsi" w:hAnsiTheme="minorHAnsi"/>
          <w:i/>
          <w:noProof/>
        </w:rPr>
        <w:t>New Zealand</w:t>
      </w:r>
      <w:r w:rsidRPr="00F46816">
        <w:rPr>
          <w:rFonts w:asciiTheme="minorHAnsi" w:hAnsiTheme="minorHAnsi"/>
          <w:noProof/>
        </w:rPr>
        <w:t xml:space="preserve"> and </w:t>
      </w:r>
      <w:r w:rsidRPr="00F46816">
        <w:rPr>
          <w:rFonts w:asciiTheme="minorHAnsi" w:hAnsiTheme="minorHAnsi"/>
          <w:i/>
          <w:noProof/>
        </w:rPr>
        <w:t>NZQF</w:t>
      </w:r>
      <w:r w:rsidRPr="00F46816">
        <w:rPr>
          <w:rFonts w:asciiTheme="minorHAnsi" w:hAnsiTheme="minorHAnsi"/>
          <w:noProof/>
        </w:rPr>
        <w:t xml:space="preserve"> in the regulation as in force at the commencement of the relevant definitions.</w:t>
      </w:r>
      <w:r w:rsidRPr="00F46816">
        <w:rPr>
          <w:rFonts w:asciiTheme="minorHAnsi" w:hAnsiTheme="minorHAnsi"/>
          <w:noProof/>
          <w:vertAlign w:val="superscript"/>
        </w:rPr>
        <w:footnoteReference w:id="46"/>
      </w:r>
    </w:p>
    <w:p w:rsidR="00DD61E3" w:rsidRPr="00F46816" w:rsidRDefault="00DD61E3" w:rsidP="00DD61E3">
      <w:pPr>
        <w:rPr>
          <w:rFonts w:asciiTheme="minorHAnsi" w:hAnsiTheme="minorHAnsi"/>
          <w:noProof/>
        </w:rPr>
      </w:pPr>
      <w:r w:rsidRPr="00F46816">
        <w:rPr>
          <w:rFonts w:asciiTheme="minorHAnsi" w:hAnsiTheme="minorHAnsi"/>
          <w:noProof/>
        </w:rPr>
        <w:t>The committee expects instruments (and ideally their accompanying ESs) to clearly state the manner in which documents are incorporated (that is, either as in force from time to time or as in force at the commencement of the legislative instrument).</w:t>
      </w:r>
      <w:r w:rsidRPr="00F46816">
        <w:rPr>
          <w:rFonts w:asciiTheme="minorHAnsi" w:hAnsiTheme="minorHAnsi"/>
          <w:noProof/>
        </w:rPr>
        <w:br/>
        <w:t xml:space="preserve">This enables persons interested in or affected by the instrument to understand its operation without the need to rely on specialist legal knowledge or advice, or consult extrinsic material. </w:t>
      </w:r>
    </w:p>
    <w:p w:rsidR="00DD61E3" w:rsidRPr="00F46816" w:rsidRDefault="00DD61E3" w:rsidP="00DD61E3">
      <w:pPr>
        <w:rPr>
          <w:rFonts w:asciiTheme="minorHAnsi" w:hAnsiTheme="minorHAnsi"/>
          <w:noProof/>
        </w:rPr>
      </w:pPr>
      <w:r w:rsidRPr="00F46816">
        <w:rPr>
          <w:rFonts w:asciiTheme="minorHAnsi" w:hAnsiTheme="minorHAnsi"/>
          <w:noProof/>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Industry, Innovation and Science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In relation to the incorporation by reference of certain New Zealand Acts, as the Committee notes, documents that are not Acts or disallowable legislative instruments may not be incorporated as in force from time to time unless authorised by the enabling legislation. Since the legislation enabling the Regulation lacks any authorisation to incorporate Acts of the New Zealand Parliament as in force from time to time, I consider that it is implicit that the New Zealand Acts are incorporated as in force at the commencement of the instrument.</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Nonetheless, I accept the Committee's concern that this could be made clearer. The Explanatory Statement for this instrument will be amended to clearly specify that these Acts of the New Zealand Parliament are incorporated in the Regulation as in force from its commencement.</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 and has concluded its examination of this matter.</w:t>
      </w:r>
    </w:p>
    <w:p w:rsidR="00DD61E3" w:rsidRPr="00F46816" w:rsidRDefault="00DD61E3" w:rsidP="00DD61E3">
      <w:pPr>
        <w:rPr>
          <w:rFonts w:asciiTheme="minorHAnsi" w:hAnsiTheme="minorHAnsi"/>
          <w:szCs w:val="26"/>
        </w:rPr>
      </w:pPr>
      <w:r w:rsidRPr="00F46816">
        <w:rPr>
          <w:rFonts w:asciiTheme="minorHAnsi" w:hAnsiTheme="minorHAnsi"/>
          <w:szCs w:val="26"/>
        </w:rPr>
        <w:t>The committee also thanks the minister for his advice that the ES for the regulation will be amended to specify that the New Zealand Acts are incorporated as in force at the commencement of the regulation.</w:t>
      </w:r>
    </w:p>
    <w:p w:rsidR="00DD61E3" w:rsidRPr="00F46816" w:rsidRDefault="00403C23" w:rsidP="00DD61E3">
      <w:pPr>
        <w:ind w:left="2268" w:right="2222"/>
        <w:rPr>
          <w:rFonts w:asciiTheme="minorHAnsi" w:hAnsiTheme="minorHAnsi"/>
        </w:rPr>
      </w:pPr>
      <w:r>
        <w:rPr>
          <w:rFonts w:asciiTheme="minorHAnsi" w:hAnsiTheme="minorHAnsi"/>
        </w:rPr>
        <w:pict>
          <v:rect id="_x0000_i1040" style="width:0;height:1.5pt" o:hralign="center" o:hrstd="t" o:hr="t" fillcolor="#a0a0a0" stroked="f"/>
        </w:pict>
      </w:r>
    </w:p>
    <w:p w:rsidR="00DD61E3" w:rsidRPr="00F46816" w:rsidRDefault="00DD61E3" w:rsidP="00DD61E3">
      <w:pPr>
        <w:rPr>
          <w:rFonts w:asciiTheme="minorHAnsi" w:hAnsiTheme="minorHAnsi"/>
          <w:b/>
          <w:noProof/>
        </w:rPr>
      </w:pPr>
      <w:r w:rsidRPr="00F46816">
        <w:rPr>
          <w:rFonts w:asciiTheme="minorHAnsi" w:hAnsiTheme="minorHAnsi"/>
          <w:b/>
          <w:noProof/>
        </w:rPr>
        <w:t>Sub-delegation</w:t>
      </w:r>
    </w:p>
    <w:p w:rsidR="00DD61E3" w:rsidRPr="00F46816" w:rsidRDefault="00DD61E3" w:rsidP="00DD61E3">
      <w:pPr>
        <w:rPr>
          <w:rFonts w:asciiTheme="minorHAnsi" w:hAnsiTheme="minorHAnsi"/>
          <w:noProof/>
        </w:rPr>
      </w:pPr>
      <w:r w:rsidRPr="00F46816">
        <w:rPr>
          <w:rFonts w:asciiTheme="minorHAnsi" w:hAnsiTheme="minorHAnsi"/>
          <w:noProof/>
        </w:rPr>
        <w:t>The committee also commented as follows:</w:t>
      </w:r>
    </w:p>
    <w:p w:rsidR="00DD61E3" w:rsidRPr="00F46816" w:rsidRDefault="00DD61E3" w:rsidP="00DD61E3">
      <w:pPr>
        <w:rPr>
          <w:rFonts w:asciiTheme="minorHAnsi" w:hAnsiTheme="minorHAnsi"/>
        </w:rPr>
      </w:pPr>
      <w:r w:rsidRPr="00F46816">
        <w:rPr>
          <w:rFonts w:asciiTheme="minorHAnsi" w:hAnsiTheme="minorHAnsi"/>
        </w:rPr>
        <w:lastRenderedPageBreak/>
        <w:t>Item 4 of Schedule 6 amends item 3 of Schedule 3 to the Trade Marks Regulations 1995 to correctly refer to customs legislation for Norfolk Island.</w:t>
      </w:r>
      <w:r w:rsidRPr="00F46816">
        <w:rPr>
          <w:rFonts w:asciiTheme="minorHAnsi" w:hAnsiTheme="minorHAnsi"/>
        </w:rPr>
        <w:br/>
        <w:t xml:space="preserve">One effect of the amendment is to allow 'any officer of Customs' to determine who is the designated owner of goods under section 133A of the </w:t>
      </w:r>
      <w:r w:rsidRPr="00F46816">
        <w:rPr>
          <w:rFonts w:asciiTheme="minorHAnsi" w:hAnsiTheme="minorHAnsi"/>
          <w:i/>
        </w:rPr>
        <w:t>Trade Marks Act 1995</w:t>
      </w:r>
      <w:r w:rsidRPr="00F46816">
        <w:rPr>
          <w:rFonts w:asciiTheme="minorHAnsi" w:hAnsiTheme="minorHAnsi"/>
        </w:rPr>
        <w:t>, which could previously only be determined by the Comptroller-General of Customs.</w:t>
      </w:r>
    </w:p>
    <w:p w:rsidR="00DD61E3" w:rsidRPr="00F46816" w:rsidRDefault="00DD61E3" w:rsidP="00DD61E3">
      <w:pPr>
        <w:rPr>
          <w:rFonts w:asciiTheme="minorHAnsi" w:hAnsiTheme="minorHAnsi"/>
        </w:rPr>
      </w:pPr>
      <w:r w:rsidRPr="00F46816">
        <w:rPr>
          <w:rFonts w:asciiTheme="minorHAnsi" w:hAnsiTheme="minorHAnsi"/>
        </w:rPr>
        <w:t xml:space="preserve">The </w:t>
      </w:r>
      <w:r w:rsidRPr="00F46816">
        <w:rPr>
          <w:rFonts w:asciiTheme="minorHAnsi" w:hAnsiTheme="minorHAnsi"/>
          <w:i/>
        </w:rPr>
        <w:t>Trade Marks Act 1995</w:t>
      </w:r>
      <w:r w:rsidRPr="00F46816">
        <w:rPr>
          <w:rFonts w:asciiTheme="minorHAnsi" w:hAnsiTheme="minorHAnsi"/>
        </w:rPr>
        <w:t xml:space="preserve"> defines an 'officer of Customs' as an officer within the meaning of the </w:t>
      </w:r>
      <w:r w:rsidRPr="00F46816">
        <w:rPr>
          <w:rFonts w:asciiTheme="minorHAnsi" w:hAnsiTheme="minorHAnsi"/>
          <w:i/>
        </w:rPr>
        <w:t>Customs Act 1901</w:t>
      </w:r>
      <w:r w:rsidRPr="00F46816">
        <w:rPr>
          <w:rFonts w:asciiTheme="minorHAnsi" w:hAnsiTheme="minorHAnsi"/>
        </w:rPr>
        <w:t>, which provides a very broad definition of</w:t>
      </w:r>
      <w:r w:rsidRPr="00F46816">
        <w:rPr>
          <w:rFonts w:asciiTheme="minorHAnsi" w:hAnsiTheme="minorHAnsi"/>
        </w:rPr>
        <w:br/>
        <w:t>the term.</w:t>
      </w:r>
      <w:r w:rsidRPr="00F46816">
        <w:rPr>
          <w:rFonts w:asciiTheme="minorHAnsi" w:hAnsiTheme="minorHAnsi"/>
          <w:vertAlign w:val="superscript"/>
        </w:rPr>
        <w:footnoteReference w:id="47"/>
      </w:r>
    </w:p>
    <w:p w:rsidR="00DD61E3" w:rsidRPr="00F46816" w:rsidRDefault="00DD61E3" w:rsidP="00DD61E3">
      <w:pPr>
        <w:rPr>
          <w:rFonts w:asciiTheme="minorHAnsi" w:hAnsiTheme="minorHAnsi"/>
        </w:rPr>
      </w:pPr>
      <w:r w:rsidRPr="00F46816">
        <w:rPr>
          <w:rFonts w:asciiTheme="minorHAnsi" w:hAnsiTheme="minorHAnsi"/>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w:t>
      </w:r>
      <w:r w:rsidRPr="00F46816">
        <w:rPr>
          <w:rFonts w:asciiTheme="minorHAnsi" w:hAnsiTheme="minorHAnsi"/>
        </w:rPr>
        <w:br/>
        <w:t>a limit should be set on either the sorts of powers that might be delegated or on</w:t>
      </w:r>
      <w:r w:rsidRPr="00F46816">
        <w:rPr>
          <w:rFonts w:asciiTheme="minorHAnsi" w:hAnsiTheme="minorHAnsi"/>
        </w:rPr>
        <w:br/>
        <w:t xml:space="preserve">the categories of people to whom powers might be delegated; and delegates should be confined to the holders of nominated offices or to members of the senior executive service. </w:t>
      </w:r>
    </w:p>
    <w:p w:rsidR="00DD61E3" w:rsidRPr="00F46816" w:rsidRDefault="00DD61E3" w:rsidP="00DD61E3">
      <w:pPr>
        <w:rPr>
          <w:rFonts w:asciiTheme="minorHAnsi" w:hAnsiTheme="minorHAnsi"/>
        </w:rPr>
      </w:pPr>
      <w:r w:rsidRPr="00F46816">
        <w:rPr>
          <w:rFonts w:asciiTheme="minorHAnsi" w:hAnsiTheme="minorHAnsi"/>
        </w:rPr>
        <w:t xml:space="preserve">In this respect, the committee notes that the ES provides the following justification for the broad sub-delegation of the Comptroller-General's power to determine the designated owner of goods under section 133A of the </w:t>
      </w:r>
      <w:r w:rsidRPr="00F46816">
        <w:rPr>
          <w:rFonts w:asciiTheme="minorHAnsi" w:hAnsiTheme="minorHAnsi"/>
          <w:i/>
        </w:rPr>
        <w:t>Trade Marks Act 1995</w:t>
      </w:r>
      <w:r w:rsidRPr="00F46816">
        <w:rPr>
          <w:rFonts w:asciiTheme="minorHAnsi" w:hAnsiTheme="minorHAnsi"/>
        </w:rPr>
        <w:t>:</w:t>
      </w:r>
    </w:p>
    <w:p w:rsidR="00DD61E3" w:rsidRPr="00F46816" w:rsidRDefault="00DD61E3" w:rsidP="00DD61E3">
      <w:pPr>
        <w:spacing w:before="0"/>
        <w:ind w:left="851" w:right="851"/>
        <w:rPr>
          <w:rFonts w:asciiTheme="minorHAnsi" w:hAnsiTheme="minorHAnsi"/>
          <w:sz w:val="24"/>
        </w:rPr>
      </w:pPr>
      <w:r w:rsidRPr="00F46816">
        <w:rPr>
          <w:rFonts w:asciiTheme="minorHAnsi" w:hAnsiTheme="minorHAnsi"/>
          <w:sz w:val="24"/>
        </w:rPr>
        <w:t>Currently, item 3 of Schedule 3 allows only the Comptroller-General of Customs to make those determinations; this is unnecessarily restrictive, as it may be impractical for the Comptroller-General to personally make all determinations.</w:t>
      </w:r>
    </w:p>
    <w:p w:rsidR="00DD61E3" w:rsidRPr="00F46816" w:rsidRDefault="00DD61E3" w:rsidP="00DD61E3">
      <w:pPr>
        <w:rPr>
          <w:rFonts w:asciiTheme="minorHAnsi" w:hAnsiTheme="minorHAnsi"/>
        </w:rPr>
      </w:pPr>
      <w:r w:rsidRPr="00F46816">
        <w:rPr>
          <w:rFonts w:asciiTheme="minorHAnsi" w:hAnsiTheme="minorHAnsi"/>
        </w:rPr>
        <w:t xml:space="preserve">However, the ES provides no justification for the need to sub-delegate the Comptroller-General's power to determine the designated owner of goods under section 133A of the </w:t>
      </w:r>
      <w:r w:rsidRPr="00F46816">
        <w:rPr>
          <w:rFonts w:asciiTheme="minorHAnsi" w:hAnsiTheme="minorHAnsi"/>
          <w:i/>
        </w:rPr>
        <w:t>Trade Marks Act 1995</w:t>
      </w:r>
      <w:r w:rsidRPr="00F46816">
        <w:rPr>
          <w:rFonts w:asciiTheme="minorHAnsi" w:hAnsiTheme="minorHAnsi"/>
        </w:rPr>
        <w:t xml:space="preserve"> to an 'officer of Customs'.</w:t>
      </w:r>
    </w:p>
    <w:p w:rsidR="00DD61E3" w:rsidRPr="00F46816" w:rsidRDefault="00DD61E3" w:rsidP="00DD61E3">
      <w:pPr>
        <w:rPr>
          <w:rFonts w:asciiTheme="minorHAnsi" w:hAnsiTheme="minorHAnsi"/>
        </w:rPr>
      </w:pPr>
      <w:r w:rsidRPr="00F46816">
        <w:rPr>
          <w:rFonts w:asciiTheme="minorHAnsi" w:hAnsiTheme="minorHAnsi"/>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Industry, Innovation and Science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Chapter 13 of the </w:t>
      </w:r>
      <w:r w:rsidRPr="00F46816">
        <w:rPr>
          <w:rFonts w:asciiTheme="minorHAnsi" w:hAnsiTheme="minorHAnsi"/>
          <w:i/>
          <w:noProof/>
          <w:sz w:val="24"/>
        </w:rPr>
        <w:t xml:space="preserve">Trade Marks Act 1995 </w:t>
      </w:r>
      <w:r w:rsidRPr="00F46816">
        <w:rPr>
          <w:rFonts w:asciiTheme="minorHAnsi" w:hAnsiTheme="minorHAnsi"/>
          <w:noProof/>
          <w:sz w:val="24"/>
        </w:rPr>
        <w:t xml:space="preserve">(Trade Marks Act) sets out provisions empowering Customs to seize infringing goods at the border. Section 133A of the Trade Marks Act directly empowers an officer of Customs (within the meaning of subsection 4(1) of the </w:t>
      </w:r>
      <w:r w:rsidRPr="00F46816">
        <w:rPr>
          <w:rFonts w:asciiTheme="minorHAnsi" w:hAnsiTheme="minorHAnsi"/>
          <w:i/>
          <w:noProof/>
          <w:sz w:val="24"/>
        </w:rPr>
        <w:t>Customs Act 1901</w:t>
      </w:r>
      <w:r w:rsidRPr="00F46816">
        <w:rPr>
          <w:rFonts w:asciiTheme="minorHAnsi" w:hAnsiTheme="minorHAnsi"/>
          <w:noProof/>
          <w:sz w:val="24"/>
        </w:rPr>
        <w:t>) to determine who is the designated owner of imported goods, if this is otherwise unknown.</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lastRenderedPageBreak/>
        <w:t>From its commencement in 1996, the Trade Marks Act has extended to the territory of Norfolk Island. However, at that time Norfolk Island had its own Customs administration under the</w:t>
      </w:r>
      <w:r w:rsidRPr="00F46816">
        <w:rPr>
          <w:rFonts w:asciiTheme="minorHAnsi" w:hAnsiTheme="minorHAnsi"/>
          <w:i/>
          <w:noProof/>
          <w:sz w:val="24"/>
        </w:rPr>
        <w:t xml:space="preserve"> Customs Act 1913</w:t>
      </w:r>
      <w:r w:rsidRPr="00F46816">
        <w:rPr>
          <w:rFonts w:asciiTheme="minorHAnsi" w:hAnsiTheme="minorHAnsi"/>
          <w:noProof/>
          <w:sz w:val="24"/>
        </w:rPr>
        <w:t xml:space="preserve"> (NI). To allow for this, Chapter 13 of the Trade Marks Act was modified in its application to Norfolk Island so that the local Customs administration on Norfolk Island could exercise the powers and functions in that chapter (Trade Marks Acts s144(a); Trade Marks Regulations 1995, Regulation 13.7 and Schedule 3).</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With effect from 1 July 2016, the </w:t>
      </w:r>
      <w:r w:rsidRPr="00F46816">
        <w:rPr>
          <w:rFonts w:asciiTheme="minorHAnsi" w:hAnsiTheme="minorHAnsi"/>
          <w:i/>
          <w:noProof/>
          <w:sz w:val="24"/>
        </w:rPr>
        <w:t>Customs Act 1913</w:t>
      </w:r>
      <w:r w:rsidRPr="00F46816">
        <w:rPr>
          <w:rFonts w:asciiTheme="minorHAnsi" w:hAnsiTheme="minorHAnsi"/>
          <w:noProof/>
          <w:sz w:val="24"/>
        </w:rPr>
        <w:t xml:space="preserve"> (NI) was repealed, and the </w:t>
      </w:r>
      <w:r w:rsidRPr="00F46816">
        <w:rPr>
          <w:rFonts w:asciiTheme="minorHAnsi" w:hAnsiTheme="minorHAnsi"/>
          <w:i/>
          <w:noProof/>
          <w:sz w:val="24"/>
        </w:rPr>
        <w:t>Customs Act 1901</w:t>
      </w:r>
      <w:r w:rsidRPr="00F46816">
        <w:rPr>
          <w:rFonts w:asciiTheme="minorHAnsi" w:hAnsiTheme="minorHAnsi"/>
          <w:noProof/>
          <w:sz w:val="24"/>
        </w:rPr>
        <w:t xml:space="preserve"> (Cth) was applied to Norfolk Island. Consequently, the Department of Immigration and Border Protection (DIBP) now administers customs arrangements for Norfolk Island. Due to these administrative changes, the amendment made by item 4 of Schedule 6 to the Regulation restores the ordinary scope of the power under section 133A of the Trade Marks Act in its application to Norfolk Island. That is,</w:t>
      </w:r>
      <w:r w:rsidRPr="00F46816">
        <w:rPr>
          <w:rFonts w:asciiTheme="minorHAnsi" w:hAnsiTheme="minorHAnsi"/>
          <w:noProof/>
          <w:sz w:val="24"/>
        </w:rPr>
        <w:br/>
        <w:t>it mirrors the existing power exercised by Customs officers in Australia.</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 understand that a small number of DIBP staff are posted to Norfolk Island to operate the customs service for the territory, and these staff are not senior executive staff and may not be holders of nominated offices.</w:t>
      </w:r>
      <w:r w:rsidRPr="00F46816">
        <w:rPr>
          <w:rFonts w:asciiTheme="minorHAnsi" w:hAnsiTheme="minorHAnsi"/>
          <w:noProof/>
          <w:sz w:val="24"/>
        </w:rPr>
        <w:br/>
        <w:t>I therefore consider it appropriate that any DIBP staff on Norfolk Island who are officers of Customs should be able to exercise the power. It would be impracticable to limit the exercise of the power to the Comptroller-General in Canberra.</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Nevertheless, I accept that the Explanatory Statement might have more clearly expressed the intended effect of item 4 of Schedule 6 to the Regulation. The Explanatory Statement for this instrument will be amended to clearly explain the effect of that item.</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Thank you for the opportunity to provide advice on the above matters.</w:t>
      </w:r>
      <w:r w:rsidRPr="00F46816">
        <w:rPr>
          <w:rFonts w:asciiTheme="minorHAnsi" w:hAnsiTheme="minorHAnsi"/>
          <w:noProof/>
          <w:sz w:val="24"/>
        </w:rPr>
        <w:br/>
        <w:t>I trust that the above information, and assurance that the Explanatory Statement will be amended, will address the concerns raised by the Committee.</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 and has concluded its examination of the instrument.</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The committee also thanks the minister for his advice that the ES for the regulation will be amended to include a justification for the sub-delegation of the Comptroller-General's power to determine the designated owner of goods under section 133A of the </w:t>
      </w:r>
      <w:r w:rsidRPr="00F46816">
        <w:rPr>
          <w:rFonts w:asciiTheme="minorHAnsi" w:hAnsiTheme="minorHAnsi"/>
          <w:i/>
          <w:szCs w:val="26"/>
        </w:rPr>
        <w:t>Trade Marks Act 1995</w:t>
      </w:r>
      <w:r w:rsidRPr="00F46816">
        <w:rPr>
          <w:rFonts w:asciiTheme="minorHAnsi" w:hAnsiTheme="minorHAnsi"/>
          <w:szCs w:val="26"/>
        </w:rPr>
        <w:t xml:space="preserve"> to an 'officer of Customs'.</w:t>
      </w:r>
    </w:p>
    <w:p w:rsidR="00DD61E3" w:rsidRPr="00F46816" w:rsidRDefault="00DD61E3" w:rsidP="00DD61E3">
      <w:pPr>
        <w:spacing w:before="0" w:after="0"/>
        <w:rPr>
          <w:rFonts w:asciiTheme="minorHAnsi" w:hAnsiTheme="minorHAnsi"/>
          <w:sz w:val="4"/>
          <w:szCs w:val="4"/>
        </w:rPr>
      </w:pPr>
      <w:r w:rsidRPr="00F46816">
        <w:rPr>
          <w:rFonts w:asciiTheme="minorHAnsi" w:hAnsiTheme="minorHAnsi"/>
          <w:szCs w:val="26"/>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Instruments</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noProof/>
                <w:sz w:val="24"/>
                <w:szCs w:val="24"/>
              </w:rPr>
            </w:pPr>
            <w:r w:rsidRPr="00F46816">
              <w:rPr>
                <w:rFonts w:asciiTheme="minorHAnsi" w:hAnsiTheme="minorHAnsi"/>
                <w:noProof/>
                <w:sz w:val="24"/>
                <w:szCs w:val="24"/>
              </w:rPr>
              <w:t>Migration Regulations 1994 - Specification of Criteria for Approval of Nomination and Occupational Training for the Purposes of Subclass 407 (Training) Visa 2016/108 - IMMI 16/108 [F2016L01777]</w:t>
            </w:r>
          </w:p>
          <w:p w:rsidR="00DD61E3" w:rsidRPr="00F46816" w:rsidRDefault="00DD61E3" w:rsidP="00DD61E3">
            <w:pPr>
              <w:pStyle w:val="Heading3"/>
              <w:rPr>
                <w:rFonts w:asciiTheme="minorHAnsi" w:hAnsiTheme="minorHAnsi"/>
              </w:rPr>
            </w:pPr>
            <w:r w:rsidRPr="00F46816">
              <w:rPr>
                <w:rFonts w:asciiTheme="minorHAnsi" w:hAnsiTheme="minorHAnsi"/>
                <w:noProof/>
                <w:sz w:val="24"/>
                <w:szCs w:val="24"/>
              </w:rPr>
              <w:t>Specification of Occupations, a Person or Body, a Country or Countries Amendment Instrument 2016/118 [F2016L01787]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The instruments specify sponsor and occupational training for Subclass 407 (Training) visa and occupations in relation to the nominated occupational training in applications made for this type of visa</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21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Migration Regulations 1994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Immigration and Border Protection</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No statement of compatibility</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Section 9 of the </w:t>
      </w:r>
      <w:r w:rsidRPr="00F46816">
        <w:rPr>
          <w:rFonts w:asciiTheme="minorHAnsi" w:hAnsiTheme="minorHAnsi"/>
          <w:i/>
          <w:szCs w:val="26"/>
        </w:rPr>
        <w:t>Human Rights (Parliamentary Scrutiny) Act 2011</w:t>
      </w:r>
      <w:r w:rsidRPr="00F46816">
        <w:rPr>
          <w:rFonts w:asciiTheme="minorHAnsi" w:hAnsiTheme="minorHAnsi"/>
          <w:szCs w:val="26"/>
        </w:rPr>
        <w:t xml:space="preserve"> requires the maker of a disallowable instrument to have prepared a statement of compatibility in relation to the instrument. The statement of compatibility must include an assessment of whether the instrument is compatible with human rights, and must be included in the ES for the instrument. </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With reference to this requirement, the committee notes that the ESs for these instruments include a statement of compatibility for a different instrument, the Migration Amendment (Temporary Activity Visas) Regulation 2016 [F2016L01743] (temporary activity visas regulation). While noting that these instruments are consequential to the measures in the temporary activity visas regulation, the committee considers that statements of compatibility that rely solely on an assessment of measures in related legislation are insufficient to satisfy the requirements of section 9 of the </w:t>
      </w:r>
      <w:r w:rsidRPr="00F46816">
        <w:rPr>
          <w:rFonts w:asciiTheme="minorHAnsi" w:hAnsiTheme="minorHAnsi"/>
          <w:i/>
          <w:iCs/>
          <w:szCs w:val="26"/>
        </w:rPr>
        <w:t>Human Rights (Parliamentary Scrutiny) Act 2011</w:t>
      </w:r>
      <w:r w:rsidRPr="00F46816">
        <w:rPr>
          <w:rFonts w:asciiTheme="minorHAnsi" w:hAnsiTheme="minorHAnsi"/>
          <w:szCs w:val="26"/>
        </w:rPr>
        <w:t>.</w:t>
      </w:r>
    </w:p>
    <w:p w:rsidR="00DD61E3" w:rsidRPr="00F46816" w:rsidRDefault="00DD61E3" w:rsidP="00DD61E3">
      <w:pPr>
        <w:rPr>
          <w:rFonts w:asciiTheme="minorHAnsi" w:hAnsiTheme="minorHAnsi"/>
        </w:rPr>
      </w:pPr>
      <w:r w:rsidRPr="00F46816">
        <w:rPr>
          <w:rFonts w:asciiTheme="minorHAnsi" w:hAnsiTheme="minorHAnsi"/>
        </w:rPr>
        <w:t xml:space="preserve">The committee requests the advice of the minister in relation to this matter; and requests that the ESs be updated in accordance with the requirements of the </w:t>
      </w:r>
      <w:r w:rsidRPr="00F46816">
        <w:rPr>
          <w:rFonts w:asciiTheme="minorHAnsi" w:hAnsiTheme="minorHAnsi"/>
          <w:i/>
        </w:rPr>
        <w:t>Human Rights (Parliamentary Scrutiny) Act 2011</w:t>
      </w:r>
      <w:r w:rsidRPr="00F46816">
        <w:rPr>
          <w:rFonts w:asciiTheme="minorHAnsi" w:hAnsiTheme="minorHAnsi"/>
        </w:rPr>
        <w:t>.</w:t>
      </w:r>
    </w:p>
    <w:p w:rsidR="00DD61E3" w:rsidRPr="00F46816" w:rsidRDefault="00DD61E3" w:rsidP="00DD61E3">
      <w:pPr>
        <w:rPr>
          <w:rFonts w:asciiTheme="minorHAnsi" w:hAnsiTheme="minorHAnsi"/>
          <w:b/>
          <w:noProof/>
        </w:rPr>
      </w:pPr>
      <w:r w:rsidRPr="00F46816">
        <w:rPr>
          <w:rFonts w:asciiTheme="minorHAnsi" w:hAnsiTheme="minorHAnsi"/>
          <w:b/>
          <w:noProof/>
        </w:rPr>
        <w:lastRenderedPageBreak/>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Immigration and Border protection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As the Committee noted, these instruments are consequential to the Regulations and, accordingly, one statement of compatibility was prepared for the Regulations and the resulting legislative instruments made under the Regulations.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As per the Committee's request, replacement Explanatory Statements, attaching new Statements of Compatibility, have been prepared and are attached. These replacement Explanatory Statements will be included on the Federal Register of Legislation.</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 and has concluded its examination of the instruments.</w:t>
      </w:r>
    </w:p>
    <w:p w:rsidR="00DD61E3" w:rsidRPr="00F46816" w:rsidRDefault="00DD61E3" w:rsidP="00DD61E3">
      <w:pPr>
        <w:rPr>
          <w:rFonts w:asciiTheme="minorHAnsi" w:hAnsiTheme="minorHAnsi"/>
        </w:rPr>
      </w:pPr>
      <w:r w:rsidRPr="00F46816">
        <w:rPr>
          <w:rFonts w:asciiTheme="minorHAnsi" w:hAnsiTheme="minorHAnsi"/>
        </w:rPr>
        <w:t>The committee notes that the replacement ES for each instrument attaches a statement of compatibility which includes an assessment of whether the relevant instrument is compatible with human rights.</w:t>
      </w:r>
    </w:p>
    <w:p w:rsidR="00DD61E3" w:rsidRPr="00F46816" w:rsidRDefault="00DD61E3" w:rsidP="00DD61E3">
      <w:pPr>
        <w:spacing w:after="0"/>
        <w:rPr>
          <w:rFonts w:asciiTheme="minorHAnsi" w:hAnsiTheme="minorHAnsi"/>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lang w:eastAsia="en-AU"/>
              </w:rPr>
              <w:br w:type="page"/>
            </w: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Narcotic Drugs Regulation 2016 [</w:t>
            </w:r>
            <w:bookmarkStart w:id="52" w:name="OLE_LINK1"/>
            <w:r w:rsidRPr="00F46816">
              <w:rPr>
                <w:rFonts w:asciiTheme="minorHAnsi" w:hAnsiTheme="minorHAnsi"/>
                <w:noProof/>
                <w:sz w:val="24"/>
                <w:szCs w:val="24"/>
              </w:rPr>
              <w:t>F2016L01613</w:t>
            </w:r>
            <w:bookmarkEnd w:id="52"/>
            <w:r w:rsidRPr="00F46816">
              <w:rPr>
                <w:rFonts w:asciiTheme="minorHAnsi" w:hAnsiTheme="minorHAnsi"/>
                <w:noProof/>
                <w:sz w:val="24"/>
                <w:szCs w:val="24"/>
              </w:rPr>
              <w:t>]</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 xml:space="preserve">Sets up the regulatory framework for the licensing of the cultivation of cannabis and the production of cannabis and cannabis resins for medicinal and scientific purposes, and the manufacture of drugs under the </w:t>
            </w:r>
            <w:r w:rsidRPr="00F46816">
              <w:rPr>
                <w:rFonts w:asciiTheme="minorHAnsi" w:hAnsiTheme="minorHAnsi"/>
                <w:i/>
                <w:noProof/>
                <w:sz w:val="24"/>
                <w:szCs w:val="24"/>
                <w:lang w:eastAsia="en-AU"/>
              </w:rPr>
              <w:t>Narcotic Drugs Act 1967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13 February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Narcotic Drugs Act 1967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Health</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23(3)(b)</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9 of 2016</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Unclear meaning of 'connections and associations'</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The regulation implements part of the regulatory framework for licensing the cultivation, production and manufacture of medicinal cannabis under the </w:t>
      </w:r>
      <w:r w:rsidRPr="00F46816">
        <w:rPr>
          <w:rFonts w:asciiTheme="minorHAnsi" w:hAnsiTheme="minorHAnsi"/>
          <w:lang w:eastAsia="en-AU"/>
        </w:rPr>
        <w:br/>
      </w:r>
      <w:r w:rsidRPr="00F46816">
        <w:rPr>
          <w:rFonts w:asciiTheme="minorHAnsi" w:hAnsiTheme="minorHAnsi"/>
          <w:i/>
          <w:lang w:eastAsia="en-AU"/>
        </w:rPr>
        <w:t>Narcotic Drugs Act 1967</w:t>
      </w:r>
      <w:r w:rsidRPr="00F46816">
        <w:rPr>
          <w:rFonts w:asciiTheme="minorHAnsi" w:hAnsiTheme="minorHAnsi"/>
          <w:lang w:eastAsia="en-AU"/>
        </w:rPr>
        <w:t xml:space="preserve"> (the Act), including specifying information and </w:t>
      </w:r>
      <w:r w:rsidRPr="00F46816">
        <w:rPr>
          <w:rFonts w:asciiTheme="minorHAnsi" w:hAnsiTheme="minorHAnsi"/>
          <w:lang w:eastAsia="en-AU"/>
        </w:rPr>
        <w:lastRenderedPageBreak/>
        <w:t>documentation that must be provided by an applicant when applying for a licence under the Act.</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Act sets out the matters to be taken into account by the Secretary of the Department of Health in determining whether or not an applicant for a licence is a 'fit and proper person'. In respect of natural persons, the Act provides that the Secretary may consider 'the connections and associations of the person (including but not limited to the person's relatives)'.</w:t>
      </w:r>
      <w:r w:rsidRPr="00F46816">
        <w:rPr>
          <w:rFonts w:asciiTheme="minorHAnsi" w:hAnsiTheme="minorHAnsi"/>
          <w:vertAlign w:val="superscript"/>
          <w:lang w:eastAsia="en-AU"/>
        </w:rPr>
        <w:footnoteReference w:id="48"/>
      </w:r>
    </w:p>
    <w:p w:rsidR="00DD61E3" w:rsidRPr="00F46816" w:rsidRDefault="00DD61E3" w:rsidP="00DD61E3">
      <w:pPr>
        <w:rPr>
          <w:rFonts w:asciiTheme="minorHAnsi" w:hAnsiTheme="minorHAnsi"/>
          <w:lang w:eastAsia="en-AU"/>
        </w:rPr>
      </w:pPr>
      <w:r w:rsidRPr="00F46816">
        <w:rPr>
          <w:rFonts w:asciiTheme="minorHAnsi" w:hAnsiTheme="minorHAnsi"/>
          <w:lang w:eastAsia="en-AU"/>
        </w:rPr>
        <w:t>Section 5 of the regulation specifies what information must be included in an application for a medicinal cannabis licence or permit. For natural persons, paragraph 5(3)(d) requires an application to include the following information:</w:t>
      </w:r>
    </w:p>
    <w:p w:rsidR="00DD61E3" w:rsidRPr="00F46816" w:rsidRDefault="00DD61E3" w:rsidP="00DD61E3">
      <w:pPr>
        <w:ind w:left="851" w:right="851"/>
        <w:rPr>
          <w:rFonts w:asciiTheme="minorHAnsi" w:hAnsiTheme="minorHAnsi"/>
          <w:sz w:val="24"/>
          <w:lang w:eastAsia="en-AU"/>
        </w:rPr>
      </w:pPr>
      <w:r w:rsidRPr="00F46816">
        <w:rPr>
          <w:rFonts w:asciiTheme="minorHAnsi" w:hAnsiTheme="minorHAnsi"/>
          <w:sz w:val="24"/>
          <w:lang w:eastAsia="en-AU"/>
        </w:rPr>
        <w:t>details of the connections and associations that the applicant has with other persons (including but not limited to the applicant’s relatives) that may affect the applicant’s reputation, character, honesty or professional or personal integrity.</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ES to the regulation states that this information is to include 'details of the connections and associations the applicant has with other persons (including but may not be limited to the applicant’s relatives)'.</w:t>
      </w:r>
    </w:p>
    <w:p w:rsidR="00DD61E3" w:rsidRPr="00F46816" w:rsidRDefault="00DD61E3" w:rsidP="00DD61E3">
      <w:pPr>
        <w:rPr>
          <w:rFonts w:asciiTheme="minorHAnsi" w:hAnsiTheme="minorHAnsi"/>
          <w:lang w:eastAsia="en-AU"/>
        </w:rPr>
      </w:pPr>
      <w:r w:rsidRPr="00F46816">
        <w:rPr>
          <w:rFonts w:asciiTheme="minorHAnsi" w:hAnsiTheme="minorHAnsi"/>
          <w:lang w:eastAsia="en-AU"/>
        </w:rPr>
        <w:t>However, neither the regulation nor the ES expressly defines the terms 'connections' or 'associations'. In particular, the requirements appear unclear as to what type of 'connections and associations' must be disclosed, and whether failure to provide sufficiently detailed information may result in an application being denied.</w:t>
      </w:r>
      <w:r w:rsidRPr="00F46816">
        <w:rPr>
          <w:rFonts w:asciiTheme="minorHAnsi" w:hAnsiTheme="minorHAnsi"/>
          <w:vertAlign w:val="superscript"/>
          <w:lang w:eastAsia="en-AU"/>
        </w:rPr>
        <w:footnoteReference w:id="49"/>
      </w:r>
      <w:r w:rsidRPr="00F46816">
        <w:rPr>
          <w:rFonts w:asciiTheme="minorHAnsi" w:hAnsiTheme="minorHAnsi"/>
          <w:lang w:eastAsia="en-AU"/>
        </w:rPr>
        <w:br/>
        <w:t>The committee is therefore concerned that persons who apply for a medicinal cannabis licence or permit may not be able to determine with sufficient precision what connections and associations must be disclosed for the purposes of obtaining a licence or permit.</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Former minister's response</w:t>
      </w:r>
    </w:p>
    <w:p w:rsidR="00DD61E3" w:rsidRPr="00F46816" w:rsidRDefault="00DD61E3" w:rsidP="00DD61E3">
      <w:pPr>
        <w:rPr>
          <w:rFonts w:asciiTheme="minorHAnsi" w:hAnsiTheme="minorHAnsi"/>
          <w:noProof/>
        </w:rPr>
      </w:pPr>
      <w:r w:rsidRPr="00F46816">
        <w:rPr>
          <w:rFonts w:asciiTheme="minorHAnsi" w:hAnsiTheme="minorHAnsi"/>
          <w:noProof/>
        </w:rPr>
        <w:t>The former Minister for Health and Aged Care advised:</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lastRenderedPageBreak/>
        <w:t>Illegal cultivation of cannabis plants, trafficking of drugs (including cannabis) and illegal manufacture of drugs are serious criminal offences and attract very high level penalties and long periods of imprisonment.</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 xml:space="preserve">Due to limited sources of lawfully manufactured medicinal cannabis products in Australia until now, some patients or their families have been sourcing cannabis products from illicit sources. Cultivation of cannabis plants and production of cannabis and cannabis resins carry a particularly high risk of diversion because the product can be readily be used in its raw state and is likely to be attractive to organised crime seeking to hide illegal activities under cover of a Commonwealth licence. Persons who have been unlawfully cultivating and supplying cannabis products may decide to continue to pursue these activities under the guise of a Commonwealth cannabis licence under the </w:t>
      </w:r>
      <w:r w:rsidRPr="00F46816">
        <w:rPr>
          <w:rFonts w:asciiTheme="minorHAnsi" w:hAnsiTheme="minorHAnsi"/>
          <w:i/>
          <w:sz w:val="24"/>
          <w:lang w:eastAsia="en-AU"/>
        </w:rPr>
        <w:t>Narcotic Drugs Act 1967</w:t>
      </w:r>
      <w:r w:rsidRPr="00F46816">
        <w:rPr>
          <w:rFonts w:asciiTheme="minorHAnsi" w:hAnsiTheme="minorHAnsi"/>
          <w:sz w:val="24"/>
          <w:lang w:eastAsia="en-AU"/>
        </w:rPr>
        <w:t xml:space="preserve"> (the Act).</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The fit and proper person requirement under the Act is designed to address and manage the risks that unsuitable persons may be granted a licence. This requirement also applies to a manufacture licence.</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 xml:space="preserve">In making decisions to grant a licence (medicinal cannabis licence, cannabis research licence and a manufacture licence) under the Act, the Secretary must be satisfied that the applicant for the licence is sufficiently responsible to undertake the activities such as cultivation of cannabis plants, production of cannabis or cannabis resins, or manufacture of narcotic drugs, that will be authorised by the licence as there is a potential for illegal activity to be undertaken should the person or body corporate cultivating, producing or manufacturing be inclined or manipulated to do so by persons who can exert influence on the person. The influence is not limited to those exerted by business associates. The persons of influence extend to relatives and other persons that may affect the applicant's reputation, character, honesty or professional integrity (refer to paragraphs 5(3)(d) to (e), 5(4)(f) to (g), 11(3)(d) to (e), 11(4)(f) to (g), 35(3)(d) to (e), and 35(4)(f) to (g) of the </w:t>
      </w:r>
      <w:r w:rsidRPr="00F46816">
        <w:rPr>
          <w:rFonts w:asciiTheme="minorHAnsi" w:hAnsiTheme="minorHAnsi"/>
          <w:i/>
          <w:sz w:val="24"/>
          <w:lang w:eastAsia="en-AU"/>
        </w:rPr>
        <w:t>Narcotic Drugs Regulation 2016</w:t>
      </w:r>
      <w:r w:rsidRPr="00F46816">
        <w:rPr>
          <w:rFonts w:asciiTheme="minorHAnsi" w:hAnsiTheme="minorHAnsi"/>
          <w:sz w:val="24"/>
          <w:lang w:eastAsia="en-AU"/>
        </w:rPr>
        <w:t>). Relatives are defined in the Act as including a spouse, parent, step-parent, child, step-child, adopted child or step-sibling of the person.</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Sections 8A and 8B of the Act sets out the matters that the Secretary may have regard to when determining if an applicant or licence holder or any business associate of the applicant or licence holder is a fit and proper person. Section 8A concerns individuals as applicants or licence holder, and section 8A concerns bodies corporate as applicants or licence holder.</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Sections 8A and 8B lists a wide range of matters that may be taken into account in making judgment about the applicant or the business associate of the applicant or licence holder. The matters include criminal convictions, imposition of civil penalties, any history as a regulated entity under any relevant legislation, the person's business experience, financial circumstances and background, the person's connections and associations (including relatives) and whether the person is of 'good repute' taking into account their character, honesty and professional integrity.</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lastRenderedPageBreak/>
        <w:t>As stated above, the person's connections and associations are one of the matters that the Secretary may have regard to in determining whether the person is a fit and proper person.</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This matter is included to ensure that persons who have links directly or indirectly to criminal elements or could be in a position to be unduly influenced by criminal elements are not permitted to participate in the licit narcotic drug system.</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Examples of associations or connections that may affect adversely the applicant, licence holder, directors' or officers' honesty and personal and professional integrity are those persons who have links to criminal or outlawed organisations, person with criminal history, or persons with history of illicit drug use. However, these connections or associations will only need to be identified if that person has influence on the relevant person on the way they make decisions in relation to the cannabis licence, access and control of cannabis or other drugs, and supply of cannabis or other drugs.</w:t>
      </w:r>
    </w:p>
    <w:p w:rsidR="00DD61E3" w:rsidRPr="00F46816" w:rsidRDefault="00DD61E3" w:rsidP="00DD61E3">
      <w:pPr>
        <w:spacing w:before="0" w:after="0"/>
        <w:ind w:left="851" w:right="851"/>
        <w:rPr>
          <w:rFonts w:asciiTheme="minorHAnsi" w:hAnsiTheme="minorHAnsi"/>
          <w:sz w:val="24"/>
          <w:lang w:eastAsia="en-AU"/>
        </w:rPr>
      </w:pPr>
      <w:r w:rsidRPr="00F46816">
        <w:rPr>
          <w:rFonts w:asciiTheme="minorHAnsi" w:hAnsiTheme="minorHAnsi"/>
          <w:sz w:val="24"/>
          <w:lang w:eastAsia="en-AU"/>
        </w:rPr>
        <w:t>To assist applicants to fill in the application forms, the guidance document for completing downloadable application provides guidance and explanations on how to fill in the required information in the application form. This document can be accessed at:</w:t>
      </w:r>
    </w:p>
    <w:p w:rsidR="00DD61E3" w:rsidRPr="00F46816" w:rsidRDefault="00403C23" w:rsidP="00DD61E3">
      <w:pPr>
        <w:spacing w:before="0"/>
        <w:ind w:left="851" w:right="851"/>
        <w:rPr>
          <w:rFonts w:asciiTheme="minorHAnsi" w:hAnsiTheme="minorHAnsi"/>
          <w:sz w:val="24"/>
          <w:lang w:eastAsia="en-AU"/>
        </w:rPr>
      </w:pPr>
      <w:hyperlink r:id="rId22" w:anchor="annexc" w:history="1">
        <w:r w:rsidR="00DD61E3" w:rsidRPr="00F46816">
          <w:rPr>
            <w:rFonts w:asciiTheme="minorHAnsi" w:hAnsiTheme="minorHAnsi"/>
            <w:color w:val="0000FF"/>
            <w:sz w:val="24"/>
            <w:u w:val="single"/>
            <w:lang w:eastAsia="en-AU"/>
          </w:rPr>
          <w:t>www.odc.gov.au/publications/guidance-completing-downloadable-licence-applications#annexc</w:t>
        </w:r>
      </w:hyperlink>
      <w:r w:rsidR="00DD61E3" w:rsidRPr="00F46816">
        <w:rPr>
          <w:rFonts w:asciiTheme="minorHAnsi" w:hAnsiTheme="minorHAnsi"/>
          <w:sz w:val="24"/>
          <w:lang w:eastAsia="en-AU"/>
        </w:rPr>
        <w:t xml:space="preserve">. </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The Guidance document provides that information is required to identify on whether the applicant, directors and officers of the body corporate have connections and associations with any person or party that may have the ability to adversely affect their honesty, professional decision making or personal integrity. The types of connections or associations to persons with which they are involved include 'cohorts', 'cronies', 'mates', 'special interest group' or 'clubs'.</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The Guidance document provides examples of association that the Office of Drug Control may seek further information about are between the applicant/licence holder, officers and/or directors and any person:</w:t>
      </w:r>
    </w:p>
    <w:p w:rsidR="00DD61E3" w:rsidRPr="00F46816" w:rsidRDefault="00DD61E3" w:rsidP="00EB476A">
      <w:pPr>
        <w:numPr>
          <w:ilvl w:val="0"/>
          <w:numId w:val="20"/>
        </w:numPr>
        <w:tabs>
          <w:tab w:val="left" w:pos="1985"/>
        </w:tabs>
        <w:spacing w:before="0" w:after="0"/>
        <w:rPr>
          <w:rFonts w:asciiTheme="minorHAnsi" w:hAnsiTheme="minorHAnsi"/>
          <w:sz w:val="24"/>
          <w:szCs w:val="24"/>
          <w:lang w:eastAsia="en-AU"/>
        </w:rPr>
      </w:pPr>
      <w:r w:rsidRPr="00F46816">
        <w:rPr>
          <w:rFonts w:asciiTheme="minorHAnsi" w:hAnsiTheme="minorHAnsi"/>
          <w:sz w:val="24"/>
          <w:szCs w:val="24"/>
          <w:lang w:eastAsia="en-AU"/>
        </w:rPr>
        <w:t>with links to criminal or outlawed organisations</w:t>
      </w:r>
    </w:p>
    <w:p w:rsidR="00DD61E3" w:rsidRPr="00F46816" w:rsidRDefault="00DD61E3" w:rsidP="00EB476A">
      <w:pPr>
        <w:numPr>
          <w:ilvl w:val="0"/>
          <w:numId w:val="20"/>
        </w:numPr>
        <w:tabs>
          <w:tab w:val="left" w:pos="1985"/>
        </w:tabs>
        <w:spacing w:before="0" w:after="0"/>
        <w:rPr>
          <w:rFonts w:asciiTheme="minorHAnsi" w:hAnsiTheme="minorHAnsi"/>
          <w:sz w:val="24"/>
          <w:szCs w:val="24"/>
          <w:lang w:eastAsia="en-AU"/>
        </w:rPr>
      </w:pPr>
      <w:r w:rsidRPr="00F46816">
        <w:rPr>
          <w:rFonts w:asciiTheme="minorHAnsi" w:hAnsiTheme="minorHAnsi"/>
          <w:sz w:val="24"/>
          <w:szCs w:val="24"/>
          <w:lang w:eastAsia="en-AU"/>
        </w:rPr>
        <w:t>with criminal history or served a custodial sentence</w:t>
      </w:r>
    </w:p>
    <w:p w:rsidR="00DD61E3" w:rsidRPr="00F46816" w:rsidRDefault="00DD61E3" w:rsidP="00EB476A">
      <w:pPr>
        <w:numPr>
          <w:ilvl w:val="0"/>
          <w:numId w:val="20"/>
        </w:numPr>
        <w:tabs>
          <w:tab w:val="left" w:pos="1985"/>
        </w:tabs>
        <w:spacing w:before="0"/>
        <w:rPr>
          <w:rFonts w:asciiTheme="minorHAnsi" w:hAnsiTheme="minorHAnsi"/>
          <w:sz w:val="24"/>
          <w:szCs w:val="24"/>
          <w:lang w:eastAsia="en-AU"/>
        </w:rPr>
      </w:pPr>
      <w:r w:rsidRPr="00F46816">
        <w:rPr>
          <w:rFonts w:asciiTheme="minorHAnsi" w:hAnsiTheme="minorHAnsi"/>
          <w:sz w:val="24"/>
          <w:szCs w:val="24"/>
          <w:lang w:eastAsia="en-AU"/>
        </w:rPr>
        <w:t>who has civil penalty imposed.</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The persons that need to be identified also include any family member who has known links to criminal outlawed organisations or business associates who has been convicted of a crime.</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I agree that applicants for a licence under the Act must be given sufficient information and guidance to ensure that persons who apply for a licence would be able to determine with sufficient precision what connections and associations must be disclosed for the purposes of obtaining a licence.</w:t>
      </w:r>
      <w:r w:rsidRPr="00F46816">
        <w:rPr>
          <w:rFonts w:asciiTheme="minorHAnsi" w:hAnsiTheme="minorHAnsi"/>
          <w:sz w:val="24"/>
          <w:lang w:eastAsia="en-AU"/>
        </w:rPr>
        <w:br/>
        <w:t xml:space="preserve">This would also be useful for law enforcement agencies that will be consulted by the Secretary for information in relation to the applicant, </w:t>
      </w:r>
      <w:r w:rsidRPr="00F46816">
        <w:rPr>
          <w:rFonts w:asciiTheme="minorHAnsi" w:hAnsiTheme="minorHAnsi"/>
          <w:sz w:val="24"/>
          <w:lang w:eastAsia="en-AU"/>
        </w:rPr>
        <w:lastRenderedPageBreak/>
        <w:t>directors and officers of the business operation. My Department proposes to revise the Guideline document on Fit and Proper Persons and Suitable Staff to reflect the information set out in the Guidance document for completing downloadable licence applications. In addition, my Department proposes to revise both Guidance documents to ensure that they are more informative to allow the applicant determine with sufficient precision what connections and associations must be disclosed in an application for a licence.</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former minister for her response and has concluded its examination of the instrument.</w:t>
      </w:r>
    </w:p>
    <w:p w:rsidR="00DD61E3" w:rsidRPr="00F46816" w:rsidRDefault="00DD61E3" w:rsidP="00DD61E3">
      <w:pPr>
        <w:rPr>
          <w:rFonts w:asciiTheme="minorHAnsi" w:hAnsiTheme="minorHAnsi"/>
          <w:szCs w:val="26"/>
        </w:rPr>
      </w:pPr>
      <w:r w:rsidRPr="00F46816">
        <w:rPr>
          <w:rFonts w:asciiTheme="minorHAnsi" w:hAnsiTheme="minorHAnsi"/>
          <w:szCs w:val="26"/>
        </w:rPr>
        <w:t>The committee also thanks the former minister for her advice that the Department of Health proposes to revise relevant Guidance documents to ensure that they are more informative to allow an applicant determine with sufficient precision what connections and associations must be disclosed in an application for a licence.</w:t>
      </w:r>
    </w:p>
    <w:p w:rsidR="00DD61E3" w:rsidRPr="00F46816" w:rsidRDefault="00DD61E3" w:rsidP="00DD61E3">
      <w:pPr>
        <w:spacing w:after="0"/>
        <w:rPr>
          <w:rFonts w:asciiTheme="minorHAnsi" w:hAnsiTheme="minorHAnsi"/>
          <w:b/>
          <w:szCs w:val="26"/>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Private Health Insurance (Prostheses) Amendment Rules 2016 (No. 3) [F2016L01596]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Amends the Private Health Insurance (Prostheses) Rules 2016 (No. 4) by changing listings in Part A and B of the Schedule</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1 December 2016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Private Health Insurance Act 2007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Health</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(b)</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monitors </w:t>
            </w:r>
            <w:r w:rsidRPr="00F46816">
              <w:rPr>
                <w:rFonts w:asciiTheme="minorHAnsi" w:hAnsiTheme="minorHAnsi"/>
                <w:noProof/>
                <w:sz w:val="24"/>
                <w:szCs w:val="24"/>
              </w:rPr>
              <w:t>8 and 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b/>
          <w:noProof/>
        </w:rPr>
      </w:pPr>
      <w:r w:rsidRPr="00F46816">
        <w:rPr>
          <w:rFonts w:asciiTheme="minorHAnsi" w:hAnsiTheme="minorHAnsi"/>
          <w:b/>
          <w:noProof/>
        </w:rPr>
        <w:t>Drafting</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rPr>
      </w:pPr>
      <w:r w:rsidRPr="00F46816">
        <w:rPr>
          <w:rFonts w:asciiTheme="minorHAnsi" w:hAnsiTheme="minorHAnsi"/>
        </w:rPr>
        <w:t>Schedule 1, item 1 of the Private Health Insurance (Prostheses) Amendment Rules 2016 (No. 3) [F2016L01596] (the amendment instrument) amends the minimum benefit for billing code BS120 in Part A of Private Health Insurance (Prostheses) Rules 2016 (No. 4) [F2016L00381] (the principal instrument) to correct an error.</w:t>
      </w:r>
      <w:r w:rsidRPr="00F46816">
        <w:rPr>
          <w:rFonts w:asciiTheme="minorHAnsi" w:hAnsiTheme="minorHAnsi"/>
        </w:rPr>
        <w:br/>
        <w:t xml:space="preserve">The amendment instrument increases the minimum benefit for billing code BS120 in Part A from $168 to $336. The minimum benefit represents the amount that is </w:t>
      </w:r>
      <w:r w:rsidRPr="00F46816">
        <w:rPr>
          <w:rFonts w:asciiTheme="minorHAnsi" w:hAnsiTheme="minorHAnsi"/>
        </w:rPr>
        <w:lastRenderedPageBreak/>
        <w:t>required to be paid for the provision of certain prostheses under private health insurance policies covering hospital treatment, where relevant conditions are met.</w:t>
      </w:r>
    </w:p>
    <w:p w:rsidR="00DD61E3" w:rsidRPr="00F46816" w:rsidRDefault="00DD61E3" w:rsidP="00DD61E3">
      <w:pPr>
        <w:rPr>
          <w:rFonts w:asciiTheme="minorHAnsi" w:hAnsiTheme="minorHAnsi"/>
        </w:rPr>
      </w:pPr>
      <w:r w:rsidRPr="00F46816">
        <w:rPr>
          <w:rFonts w:asciiTheme="minorHAnsi" w:hAnsiTheme="minorHAnsi"/>
        </w:rPr>
        <w:t>However, the committee notes that the minimum benefit of $168 for billing code BS120, which relates to intraoperative accessories in Part A of the principal instrument, was in effect from 8 September to 6 October 2016, and that the correction in the amendment instrument to specify a minimum benefit of $336 is not applied retrospectively.</w:t>
      </w:r>
    </w:p>
    <w:p w:rsidR="00DD61E3" w:rsidRPr="00F46816" w:rsidRDefault="00DD61E3" w:rsidP="00DD61E3">
      <w:pPr>
        <w:rPr>
          <w:rFonts w:asciiTheme="minorHAnsi" w:hAnsiTheme="minorHAnsi"/>
        </w:rPr>
      </w:pPr>
      <w:r w:rsidRPr="00F46816">
        <w:rPr>
          <w:rFonts w:asciiTheme="minorHAnsi" w:hAnsiTheme="minorHAnsi"/>
        </w:rPr>
        <w:t>The committee therefore seeks clarification as to whether the correct minimum benefit was applied for the supply of the relevant listed prosthesis during that period (if any). The committee seeks to ensure that no person was disadvantaged by the apparent error in the principal instrument.</w:t>
      </w:r>
    </w:p>
    <w:p w:rsidR="00DD61E3" w:rsidRPr="00F46816" w:rsidRDefault="00DD61E3" w:rsidP="00DD61E3">
      <w:pPr>
        <w:rPr>
          <w:rFonts w:asciiTheme="minorHAnsi" w:hAnsiTheme="minorHAnsi"/>
          <w:noProof/>
        </w:rPr>
      </w:pPr>
      <w:r w:rsidRPr="00F46816">
        <w:rPr>
          <w:rFonts w:asciiTheme="minorHAnsi" w:hAnsiTheme="minorHAnsi"/>
          <w:noProof/>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first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Health and Aged Care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minimum benefit of $168 for billing code BS120, which relates to intraoperative accessories in Part A of the principal instrument, was in effect from 8 September to 6 October 2016. The correction in the amendment instrument to specify a minimum benefit of $336 was not applied retrospectively. The device sponsor has advised my Department that the device was used 12 times during this period at a benefit of $168 each. Making these amendments retrospectively would have imposed a retrospective liability on private health insurers.</w:t>
      </w:r>
    </w:p>
    <w:p w:rsidR="00DD61E3" w:rsidRPr="00F46816" w:rsidRDefault="00DD61E3" w:rsidP="00DD61E3">
      <w:pPr>
        <w:rPr>
          <w:rFonts w:asciiTheme="minorHAnsi" w:hAnsiTheme="minorHAnsi"/>
          <w:b/>
          <w:noProof/>
        </w:rPr>
      </w:pPr>
      <w:r w:rsidRPr="00F46816">
        <w:rPr>
          <w:rFonts w:asciiTheme="minorHAnsi" w:hAnsiTheme="minorHAnsi"/>
          <w:b/>
          <w:noProof/>
        </w:rPr>
        <w:t>Committee's first response</w:t>
      </w:r>
    </w:p>
    <w:p w:rsidR="00DD61E3" w:rsidRPr="00F46816" w:rsidRDefault="00DD61E3" w:rsidP="00DD61E3">
      <w:pPr>
        <w:rPr>
          <w:rFonts w:asciiTheme="minorHAnsi" w:hAnsiTheme="minorHAnsi"/>
          <w:szCs w:val="26"/>
        </w:rPr>
      </w:pPr>
      <w:r w:rsidRPr="00F46816">
        <w:rPr>
          <w:rFonts w:asciiTheme="minorHAnsi" w:hAnsiTheme="minorHAnsi"/>
          <w:szCs w:val="26"/>
        </w:rPr>
        <w:t>The committee thanks the minister for her response.</w:t>
      </w:r>
    </w:p>
    <w:p w:rsidR="00DD61E3" w:rsidRPr="00F46816" w:rsidRDefault="00DD61E3" w:rsidP="00DD61E3">
      <w:pPr>
        <w:rPr>
          <w:rFonts w:asciiTheme="minorHAnsi" w:hAnsiTheme="minorHAnsi"/>
          <w:szCs w:val="26"/>
        </w:rPr>
      </w:pPr>
      <w:r w:rsidRPr="00F46816">
        <w:rPr>
          <w:rFonts w:asciiTheme="minorHAnsi" w:hAnsiTheme="minorHAnsi"/>
          <w:szCs w:val="26"/>
        </w:rPr>
        <w:t>The committee notes the minister's advice that applying the correction to the minimum benefit retrospectively would have imposed a retrospective liability on private health insurers.</w:t>
      </w:r>
    </w:p>
    <w:p w:rsidR="00DD61E3" w:rsidRPr="00F46816" w:rsidRDefault="00DD61E3" w:rsidP="00DD61E3">
      <w:pPr>
        <w:rPr>
          <w:rFonts w:asciiTheme="minorHAnsi" w:hAnsiTheme="minorHAnsi"/>
          <w:szCs w:val="26"/>
        </w:rPr>
      </w:pPr>
      <w:r w:rsidRPr="00F46816">
        <w:rPr>
          <w:rFonts w:asciiTheme="minorHAnsi" w:hAnsiTheme="minorHAnsi"/>
          <w:szCs w:val="26"/>
        </w:rPr>
        <w:t>However, the committee is concerned about any possible detrimental effect on individuals that may arise if an incorrect benefit was provided between 8 September and 6 October 2016. The committee therefore seeks clarification as to whether any individual was disadvantaged by the apparent error in the principal instrument in any of the 12 instances in which the relevant listed prosthesis was provided during that period.</w:t>
      </w:r>
    </w:p>
    <w:p w:rsidR="00DD61E3" w:rsidRPr="00F46816" w:rsidRDefault="00DD61E3" w:rsidP="00DD61E3">
      <w:pPr>
        <w:rPr>
          <w:rFonts w:asciiTheme="minorHAnsi" w:hAnsiTheme="minorHAnsi"/>
          <w:szCs w:val="26"/>
        </w:rPr>
      </w:pPr>
      <w:r w:rsidRPr="00F46816">
        <w:rPr>
          <w:rFonts w:asciiTheme="minorHAnsi" w:hAnsiTheme="minorHAnsi"/>
          <w:szCs w:val="26"/>
        </w:rPr>
        <w:t>The committee requests the further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br w:type="page"/>
      </w:r>
      <w:r w:rsidRPr="00F46816">
        <w:rPr>
          <w:rFonts w:asciiTheme="minorHAnsi" w:hAnsiTheme="minorHAnsi"/>
          <w:b/>
          <w:noProof/>
        </w:rPr>
        <w:lastRenderedPageBreak/>
        <w:t>Former minister's second response</w:t>
      </w:r>
    </w:p>
    <w:p w:rsidR="00DD61E3" w:rsidRPr="00F46816" w:rsidRDefault="00DD61E3" w:rsidP="00DD61E3">
      <w:pPr>
        <w:rPr>
          <w:rFonts w:asciiTheme="minorHAnsi" w:hAnsiTheme="minorHAnsi"/>
          <w:noProof/>
        </w:rPr>
      </w:pPr>
      <w:r w:rsidRPr="00F46816">
        <w:rPr>
          <w:rFonts w:asciiTheme="minorHAnsi" w:hAnsiTheme="minorHAnsi"/>
          <w:noProof/>
        </w:rPr>
        <w:t>The former Minister for Health and Aged Care further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device sponsor of billing code BS120, Boston Scientific, has confirmed that the 12 devices in question were charged to hospitals at $168. Hospitals would then have been able to claim 100 per cent of the purchase price back from private health insurers, as the purchase price matched the incorrect benefit for period 8 September 2016 to 6 October 2016. As such, no individual patients or hospitals were disadvantaged by the error in the principle instrument.</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Boston Scientific advised that the amount they normally charge to hospitals for BS120 is $336 (the correct benefit). Boston Scientific was disadvantaged by $2,016 for the 12 devices charged at $168. Boston Scientific's Australian revenue is approximately $200 million per annum.</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Boston Scientific was pleased with the response from my Department to rectify the error quickly and efficiently, which helped minimise the impact.</w:t>
      </w:r>
    </w:p>
    <w:p w:rsidR="00DD61E3" w:rsidRPr="00F46816" w:rsidRDefault="00DD61E3" w:rsidP="00DD61E3">
      <w:pPr>
        <w:rPr>
          <w:rFonts w:asciiTheme="minorHAnsi" w:hAnsiTheme="minorHAnsi"/>
          <w:b/>
          <w:noProof/>
        </w:rPr>
      </w:pPr>
      <w:r w:rsidRPr="00F46816">
        <w:rPr>
          <w:rFonts w:asciiTheme="minorHAnsi" w:hAnsiTheme="minorHAnsi"/>
          <w:b/>
          <w:noProof/>
        </w:rPr>
        <w:t>Committee's second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former minister for her response and has concluded its examination of the instrument.</w:t>
      </w:r>
    </w:p>
    <w:p w:rsidR="00DD61E3" w:rsidRPr="00F46816" w:rsidRDefault="00DD61E3" w:rsidP="00DD61E3">
      <w:pPr>
        <w:spacing w:after="0"/>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Proceeds of Crime Amendment (Approved Examiners and Other Measures) Regulation 2016 [F2016L01617]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Amends the process for appointment of approved proceeds of crime examiners, updates references to state and territory proceeds of crime-related orders, and increases remuneration and the 'annual management fee' for the Official Trustee</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13 February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Proceeds of Crime Act 2002</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Attorney-General's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9 of 2016</w:t>
            </w:r>
          </w:p>
        </w:tc>
      </w:tr>
    </w:tbl>
    <w:p w:rsidR="00DD61E3" w:rsidRPr="00F46816" w:rsidRDefault="00DD61E3" w:rsidP="00DD61E3">
      <w:pPr>
        <w:spacing w:before="0" w:after="0"/>
        <w:rPr>
          <w:rFonts w:asciiTheme="minorHAnsi" w:hAnsiTheme="minorHAnsi"/>
          <w:b/>
          <w:noProof/>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No description of consultation</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Section 17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With reference to these requirements, the committee notes that the ES for the regulation provides no information regarding consultation.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committee's expectations in this regard are set out in the guideline on consultation contained in Appendix 1.</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The committee requests the advice of the minister in relation to this matter; and requests that the ES be updated in accordance with the requirements of the </w:t>
      </w:r>
      <w:r w:rsidRPr="00F46816">
        <w:rPr>
          <w:rFonts w:asciiTheme="minorHAnsi" w:hAnsiTheme="minorHAnsi"/>
          <w:i/>
          <w:noProof/>
          <w:lang w:eastAsia="en-AU"/>
        </w:rPr>
        <w:t>Legislation Act 2003</w:t>
      </w:r>
      <w:r w:rsidRPr="00F46816">
        <w:rPr>
          <w:rFonts w:asciiTheme="minorHAnsi" w:hAnsiTheme="minorHAnsi"/>
          <w:noProof/>
          <w:lang w:eastAsia="en-AU"/>
        </w:rPr>
        <w:t>.</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Justice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Australian Federal Police (AFP) and state and territory justice agencies were consulted on the amendments in Schedule 1 of the Regulation on appointing approved examiners and updating references to state and territory legislation.</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AFP and the Australian Financial Security Authority (AFSA) were consulted on the amendments in Schedule·2 of the Regulation. Both the AFP and AFSA were aware of the increasing complexity in managing</w:t>
      </w:r>
      <w:r w:rsidRPr="00F46816">
        <w:rPr>
          <w:rFonts w:asciiTheme="minorHAnsi" w:hAnsiTheme="minorHAnsi"/>
          <w:noProof/>
          <w:sz w:val="24"/>
        </w:rPr>
        <w:br/>
        <w:t>the Confiscated Assets Account and supported the proposed increase in</w:t>
      </w:r>
      <w:r w:rsidRPr="00F46816">
        <w:rPr>
          <w:rFonts w:asciiTheme="minorHAnsi" w:hAnsiTheme="minorHAnsi"/>
          <w:noProof/>
          <w:sz w:val="24"/>
        </w:rPr>
        <w:br/>
        <w:t>the annual management fee and remuneration rate of the Official Trustee in this Schedule.</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My department has revised the Explanatory Statement of the Regulation to include this information as per your suggestions. The revised Explanatory Statement is attached to this correspondence for your information.</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 and has concluded its examination of the instrument.</w:t>
      </w:r>
    </w:p>
    <w:p w:rsidR="00DD61E3" w:rsidRPr="00F46816" w:rsidRDefault="00DD61E3" w:rsidP="00DD61E3">
      <w:pPr>
        <w:spacing w:before="0" w:after="0"/>
        <w:rPr>
          <w:rFonts w:asciiTheme="minorHAnsi" w:hAnsiTheme="minorHAnsi"/>
          <w:sz w:val="2"/>
          <w:szCs w:val="2"/>
          <w:lang w:eastAsia="en-AU"/>
        </w:rPr>
      </w:pPr>
      <w:r w:rsidRPr="00F46816">
        <w:rPr>
          <w:rFonts w:asciiTheme="minorHAnsi" w:hAnsiTheme="minorHAnsi"/>
          <w:b/>
          <w:szCs w:val="26"/>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Therapeutic Goods Amendment (Advisory Committees and Other Measures) Regulation 2016 [F2016L01614]</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Amends the Therapeutic Goods Regulations 1990 to rationalise the current nine advisory committees in Divisions 1A-1EB of Part 6 of those regulations to five advisory committees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13 February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Therapeutic Goods Act 1989</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Health</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9 of 2016</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Unclear basis for determining fees</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Item 9 of Schedule 2 to the regulation sets fees for providing advice in relation to a registered over-the-counter medicine at the request of the sponsor of the medicine for the purpose of listing the medicine as a pharmaceutical benefit. If the request does not contain clinical data the fee is $1530, and if the request contains clinical data or a justification as to why such data is not needed, the fee is $7860. However, the ES does not explicitly state the basis on which the fees have been calculated.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committee's usual expectation in cases where an instrument of delegated legislation carries financial implications via the imposition of or change to a charge, fee, levy, scale or rate of costs or payment is that the relevant ES makes clear the specific basis on which an individual imposition or change has been calculated.</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Former minister's response</w:t>
      </w:r>
    </w:p>
    <w:p w:rsidR="00DD61E3" w:rsidRPr="00F46816" w:rsidRDefault="00DD61E3" w:rsidP="00DD61E3">
      <w:pPr>
        <w:rPr>
          <w:rFonts w:asciiTheme="minorHAnsi" w:hAnsiTheme="minorHAnsi"/>
          <w:noProof/>
        </w:rPr>
      </w:pPr>
      <w:r w:rsidRPr="00F46816">
        <w:rPr>
          <w:rFonts w:asciiTheme="minorHAnsi" w:hAnsiTheme="minorHAnsi"/>
          <w:noProof/>
        </w:rPr>
        <w:t>The former Minister for Health and Aged Care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In relation to the basis on which the two fees introduced by the Therapeutic Goods Amendment (Advisory Committees and Other Measures) Regulation 2016 were calculated, in each case these fees reflect the work involved in processing requests of this nature.</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In relation to the fee of $1530, for providing advice that a registered over the counter (OTC) medicine is equivalent to a medicine that is listed on</w:t>
      </w:r>
      <w:r w:rsidRPr="00F46816">
        <w:rPr>
          <w:rFonts w:asciiTheme="minorHAnsi" w:hAnsiTheme="minorHAnsi"/>
          <w:noProof/>
          <w:sz w:val="24"/>
        </w:rPr>
        <w:br/>
        <w:t xml:space="preserve">the Pharmaceutical Benefit Scheme (PBS) where the request does not contain clinical data, this fee reflects the Therapeutic Goods </w:t>
      </w:r>
      <w:r w:rsidRPr="00F46816">
        <w:rPr>
          <w:rFonts w:asciiTheme="minorHAnsi" w:hAnsiTheme="minorHAnsi"/>
          <w:noProof/>
          <w:sz w:val="24"/>
        </w:rPr>
        <w:lastRenderedPageBreak/>
        <w:t>Administration's (TGA) costs which includes direct staff time of around eight hours (on average), and the relative allocation of support and corporate costs.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In relation to the fee of $7860, for providing advice that a registered OTC medicine is equivalent to a medicine that is listed on the PBS where the request contains clinical data or a justification as to why such data is not needed (such justifications are usually accompanied by physico-chemical data and/or pharmacokinetic data, and in some cases, clinical data in the form of literature reports), this fee reflects TGA's costs which includes direct staff time of around 40 hours (on average), and the relative allocation of support and corporate costs.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Committee's comments on explaining the basis for fees in explanatory statements is appreciated and the explanatory statement for this regulation will be updated accordingly as soon as possible.</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former minister for her response and has concluded its examination of the instrument.</w:t>
      </w:r>
    </w:p>
    <w:p w:rsidR="00DD61E3" w:rsidRPr="00F46816" w:rsidRDefault="00DD61E3" w:rsidP="00DD61E3">
      <w:pPr>
        <w:rPr>
          <w:rFonts w:asciiTheme="minorHAnsi" w:hAnsiTheme="minorHAnsi"/>
          <w:szCs w:val="26"/>
        </w:rPr>
      </w:pPr>
      <w:r w:rsidRPr="00F46816">
        <w:rPr>
          <w:rFonts w:asciiTheme="minorHAnsi" w:hAnsiTheme="minorHAnsi"/>
          <w:szCs w:val="26"/>
        </w:rPr>
        <w:t>The committee also thanks the former minister for her advice that the ES will be updated to explain the basis on which the fees in the instrument are calculated.</w:t>
      </w:r>
    </w:p>
    <w:p w:rsidR="00DD61E3" w:rsidRPr="00F46816" w:rsidRDefault="00DD61E3" w:rsidP="00DD61E3">
      <w:pPr>
        <w:spacing w:before="0"/>
        <w:rPr>
          <w:rFonts w:asciiTheme="minorHAnsi" w:hAnsiTheme="minorHAnsi"/>
          <w:szCs w:val="26"/>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noProof/>
                <w:lang w:eastAsia="en-AU"/>
              </w:rPr>
              <w:br w:type="page"/>
            </w: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bottom w:val="nil"/>
              <w:right w:val="nil"/>
            </w:tcBorders>
            <w:hideMark/>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Transport Security Legislation Amendment (Identity Security) Regulation 2016 [</w:t>
            </w:r>
            <w:bookmarkStart w:id="53" w:name="OLE_LINK2"/>
            <w:r w:rsidRPr="00F46816">
              <w:rPr>
                <w:rFonts w:asciiTheme="minorHAnsi" w:hAnsiTheme="minorHAnsi"/>
                <w:noProof/>
                <w:sz w:val="24"/>
                <w:szCs w:val="24"/>
              </w:rPr>
              <w:t>F2016L01656</w:t>
            </w:r>
            <w:bookmarkEnd w:id="53"/>
            <w:r w:rsidRPr="00F46816">
              <w:rPr>
                <w:rFonts w:asciiTheme="minorHAnsi" w:hAnsiTheme="minorHAnsi"/>
                <w:noProof/>
                <w:sz w:val="24"/>
                <w:szCs w:val="24"/>
              </w:rPr>
              <w:t>]</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Introduces role-specific identification cards for aviation and maritime transport security purposes and updates procedures for regulating existing aviation and maritime transport security identification cards</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13 February 2017</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Aviation Transport Security Act 2004</w:t>
            </w:r>
            <w:r w:rsidRPr="00F46816">
              <w:rPr>
                <w:rFonts w:asciiTheme="minorHAnsi" w:hAnsiTheme="minorHAnsi"/>
                <w:noProof/>
                <w:sz w:val="24"/>
                <w:szCs w:val="24"/>
                <w:lang w:eastAsia="en-AU"/>
              </w:rPr>
              <w:t xml:space="preserve">; </w:t>
            </w:r>
            <w:r w:rsidRPr="00F46816">
              <w:rPr>
                <w:rFonts w:asciiTheme="minorHAnsi" w:hAnsiTheme="minorHAnsi"/>
                <w:i/>
                <w:noProof/>
                <w:sz w:val="24"/>
                <w:szCs w:val="24"/>
                <w:lang w:eastAsia="en-AU"/>
              </w:rPr>
              <w:t>Maritime Transport and Offshore Facilities Security Act 2003</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Infrastructure and Regional Development</w:t>
            </w:r>
          </w:p>
        </w:tc>
      </w:tr>
      <w:tr w:rsidR="00DD61E3" w:rsidRPr="00F46816" w:rsidTr="00DD61E3">
        <w:tc>
          <w:tcPr>
            <w:tcW w:w="2694" w:type="dxa"/>
            <w:tcBorders>
              <w:top w:val="nil"/>
              <w:left w:val="nil"/>
              <w:bottom w:val="nil"/>
              <w:right w:val="single" w:sz="12" w:space="0" w:color="auto"/>
            </w:tcBorders>
            <w:hideMark/>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top w:val="nil"/>
              <w:left w:val="single" w:sz="12" w:space="0" w:color="auto"/>
              <w:bottom w:val="nil"/>
              <w:right w:val="nil"/>
            </w:tcBorders>
            <w:hideMark/>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(b)</w:t>
            </w:r>
          </w:p>
        </w:tc>
      </w:tr>
      <w:tr w:rsidR="00DD61E3" w:rsidRPr="00F46816" w:rsidTr="00DD61E3">
        <w:tc>
          <w:tcPr>
            <w:tcW w:w="2694" w:type="dxa"/>
            <w:tcBorders>
              <w:top w:val="nil"/>
              <w:left w:val="nil"/>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top w:val="nil"/>
              <w:left w:val="single" w:sz="12" w:space="0" w:color="auto"/>
              <w:bottom w:val="single" w:sz="12" w:space="0" w:color="auto"/>
              <w:right w:val="nil"/>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9 of 2016</w:t>
            </w:r>
          </w:p>
        </w:tc>
      </w:tr>
    </w:tbl>
    <w:p w:rsidR="00DD61E3" w:rsidRPr="00F46816" w:rsidRDefault="00DD61E3" w:rsidP="00DD61E3">
      <w:pPr>
        <w:spacing w:before="0" w:after="0"/>
        <w:rPr>
          <w:rFonts w:asciiTheme="minorHAnsi" w:hAnsiTheme="minorHAnsi"/>
          <w:lang w:eastAsia="en-AU"/>
        </w:rPr>
      </w:pP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Insufficient information regarding strict liability offences</w:t>
      </w:r>
    </w:p>
    <w:p w:rsidR="00DD61E3" w:rsidRPr="00F46816" w:rsidRDefault="00DD61E3" w:rsidP="00DD61E3">
      <w:pPr>
        <w:rPr>
          <w:rFonts w:asciiTheme="minorHAnsi" w:hAnsiTheme="minorHAnsi"/>
          <w:noProof/>
        </w:rPr>
      </w:pPr>
      <w:r w:rsidRPr="00F46816">
        <w:rPr>
          <w:rFonts w:asciiTheme="minorHAnsi" w:hAnsiTheme="minorHAnsi"/>
          <w:noProof/>
        </w:rPr>
        <w:t>The committee commented as follows: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The regulation creates strict liability offences for bodies who issue aviation and maritime security identification cards (issuing bodies). The strict liability offences apply where an issuing body becomes aware of a change in its contact details (including names, addresses and telephone numbers) or ABN, ACN or ARBN, and fails to notify the Secretary of the Department of Infrastructure and Regional Development of the change within five working days. The offences carry a penalty of 20 penalty units (currently $3600).</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respect to these offences, the ES to the regulation states:</w:t>
      </w:r>
    </w:p>
    <w:p w:rsidR="00DD61E3" w:rsidRPr="00F46816" w:rsidRDefault="00DD61E3" w:rsidP="00DD61E3">
      <w:pPr>
        <w:spacing w:before="0"/>
        <w:ind w:left="851" w:right="851"/>
        <w:rPr>
          <w:rFonts w:asciiTheme="minorHAnsi" w:hAnsiTheme="minorHAnsi"/>
          <w:noProof/>
          <w:sz w:val="24"/>
          <w:lang w:eastAsia="en-AU"/>
        </w:rPr>
      </w:pPr>
      <w:r w:rsidRPr="00F46816">
        <w:rPr>
          <w:rFonts w:asciiTheme="minorHAnsi" w:hAnsiTheme="minorHAnsi"/>
          <w:noProof/>
          <w:sz w:val="24"/>
          <w:lang w:eastAsia="en-AU"/>
        </w:rPr>
        <w:t>It is important for the Secretary of the Department as a regulator to have these details up to date for various reasons, ranging from the ability of the Secretary of the Department to urgently communicate that an ASIC [aviation security identification card or MSIC (maritime security identification card)] holder constitutes a threat to aviation security, to the legislative complications that change in a corporate structure of an issuing body may cause.</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regulation also creates a strict liability offence for a person who holds or has applied for an MSIC and fails to notify their issuing body of a change of name within 30 days.</w:t>
      </w:r>
      <w:r w:rsidRPr="00F46816">
        <w:rPr>
          <w:rFonts w:asciiTheme="minorHAnsi" w:hAnsiTheme="minorHAnsi"/>
          <w:noProof/>
          <w:vertAlign w:val="superscript"/>
          <w:lang w:eastAsia="en-AU"/>
        </w:rPr>
        <w:footnoteReference w:id="50"/>
      </w:r>
      <w:r w:rsidRPr="00F46816">
        <w:rPr>
          <w:rFonts w:asciiTheme="minorHAnsi" w:hAnsiTheme="minorHAnsi"/>
          <w:noProof/>
          <w:lang w:eastAsia="en-AU"/>
        </w:rPr>
        <w:t xml:space="preserve"> This offence carries a penalty of 5 penalty units (currently $900). With respect to this offence, the ES to the regulation states:</w:t>
      </w:r>
    </w:p>
    <w:p w:rsidR="00DD61E3" w:rsidRPr="00F46816" w:rsidRDefault="00DD61E3" w:rsidP="00DD61E3">
      <w:pPr>
        <w:spacing w:before="0"/>
        <w:ind w:left="851" w:right="851"/>
        <w:rPr>
          <w:rFonts w:asciiTheme="minorHAnsi" w:hAnsiTheme="minorHAnsi"/>
          <w:noProof/>
          <w:sz w:val="24"/>
          <w:lang w:eastAsia="en-AU"/>
        </w:rPr>
      </w:pPr>
      <w:r w:rsidRPr="00F46816">
        <w:rPr>
          <w:rFonts w:asciiTheme="minorHAnsi" w:hAnsiTheme="minorHAnsi"/>
          <w:noProof/>
          <w:sz w:val="24"/>
          <w:lang w:eastAsia="en-AU"/>
        </w:rPr>
        <w:t>As an ASIC [sic] is a security identification card, it should be issued to the correct legal name of a person to meet the security outcome.</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However, given the limiting nature and potential consequences of strict liability offence provisions, the committee generally requires a detailed justification for the inclusion of any such offences in delegated legislation. The committee notes that in respect of the above offences the ES provides only a brief justification for the framing of the offences and does not provide advice as to whether issuing bodies or MSIC holders or applicants have been provided with information that clearly specifies the consequences of a failure to comply with the notification requirements. Further, the ES does not provide information as to the notification process that will be followed to inform an issuing body or MSIC holder or applicant that they have committed an offence. </w:t>
      </w:r>
    </w:p>
    <w:p w:rsidR="00DD61E3" w:rsidRPr="00F46816" w:rsidRDefault="00DD61E3" w:rsidP="00DD61E3">
      <w:pPr>
        <w:tabs>
          <w:tab w:val="left" w:pos="720"/>
        </w:tabs>
        <w:rPr>
          <w:rFonts w:asciiTheme="minorHAnsi" w:hAnsiTheme="minorHAnsi"/>
        </w:rPr>
      </w:pPr>
      <w:r w:rsidRPr="00F46816">
        <w:rPr>
          <w:rFonts w:asciiTheme="minorHAnsi" w:hAnsiTheme="minorHAnsi"/>
        </w:rPr>
        <w:t xml:space="preserve">The committee also draws the minister's attention to the discussion of strict liability offences in the Attorney-General's Department, </w:t>
      </w:r>
      <w:r w:rsidRPr="00F46816">
        <w:rPr>
          <w:rFonts w:asciiTheme="minorHAnsi" w:hAnsiTheme="minorHAnsi"/>
          <w:i/>
        </w:rPr>
        <w:t>A Guide to Framing Commonwealth Offences, Infringement Notice and Enforcement Powers,</w:t>
      </w:r>
      <w:r w:rsidRPr="00F46816">
        <w:rPr>
          <w:rFonts w:asciiTheme="minorHAnsi" w:hAnsiTheme="minorHAnsi"/>
          <w:vertAlign w:val="superscript"/>
        </w:rPr>
        <w:footnoteReference w:id="51"/>
      </w:r>
      <w:r w:rsidRPr="00F46816">
        <w:rPr>
          <w:rFonts w:asciiTheme="minorHAnsi" w:hAnsiTheme="minorHAnsi"/>
        </w:rPr>
        <w:t xml:space="preserve"> as providing useful </w:t>
      </w:r>
      <w:r w:rsidRPr="00F46816">
        <w:rPr>
          <w:rFonts w:asciiTheme="minorHAnsi" w:hAnsiTheme="minorHAnsi"/>
        </w:rPr>
        <w:lastRenderedPageBreak/>
        <w:t>guidance for justifying the use of strict liability offences in accordance with the committee's scrutiny principles.</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Infrastructure and Transport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 can advise that the new Regulation introduced the requirement for issuing bodies to report any change to contact details because it is crucial for the Department, as the regulator, to have the most up-to-date contact and company information of the authorised issuing bodies. The aviation and maritime regulations prescribe multiple circumstances when the Secretary must immediately contact an issuing body, including for security-sensitive purposes.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For example, if an Australian Security Intelligence Organisation security assessment of a person is qualified, and the Secretary is satisfied that the holding of an aviation security identification card (ASIC) or an maritime security identification card (MSIC) would constitute a threat to aviation or maritime security, the Secretary must give an issuing body a written direction not to issue an ASIC or an MSIC to the person.</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As ASICs and MSICs are security identification cards that allow a holder to remain unmonitored within certain areas or zones of security-controlled airports or security-regulated ports, the Secretary must be able to contact the issuing body in circumstances where an ASIC or an MSIC should be suspended or cancelled for security reasons.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 can also advise that the new Regulation introduced a strict liability offence for failure to report a change of name by an MSIC holder or applicant because the background check that is required for the issue of a card is name based. There was no change in the aviation regulations, as this requirement existed previously for all ASIC holders and</w:t>
      </w:r>
      <w:r w:rsidRPr="00F46816">
        <w:rPr>
          <w:rFonts w:asciiTheme="minorHAnsi" w:hAnsiTheme="minorHAnsi"/>
          <w:sz w:val="24"/>
        </w:rPr>
        <w:t xml:space="preserve"> </w:t>
      </w:r>
      <w:r w:rsidRPr="00F46816">
        <w:rPr>
          <w:rFonts w:asciiTheme="minorHAnsi" w:hAnsiTheme="minorHAnsi"/>
          <w:noProof/>
          <w:sz w:val="24"/>
        </w:rPr>
        <w:t>applicants. The maritime regulations also contained the offence for failure to report a change of name in cases where an MSIC was issued for more than two years. The new Regulation expanded the existing offence to all MSIC applicants and holders, harmonising the requirement across the ASIC and MSIC schemes.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Department's notification processes for issuing bodies, MSIC holders or MSIC applicants are as follows:</w:t>
      </w:r>
    </w:p>
    <w:p w:rsidR="00DD61E3" w:rsidRPr="00F46816" w:rsidRDefault="00DD61E3" w:rsidP="00DD61E3">
      <w:pPr>
        <w:pStyle w:val="Bullet2"/>
        <w:tabs>
          <w:tab w:val="clear" w:pos="1418"/>
          <w:tab w:val="left" w:pos="1701"/>
        </w:tabs>
        <w:ind w:left="1701" w:right="946"/>
        <w:rPr>
          <w:rFonts w:asciiTheme="minorHAnsi" w:hAnsiTheme="minorHAnsi"/>
          <w:noProof/>
          <w:sz w:val="24"/>
        </w:rPr>
      </w:pPr>
      <w:r w:rsidRPr="00F46816">
        <w:rPr>
          <w:rFonts w:asciiTheme="minorHAnsi" w:hAnsiTheme="minorHAnsi"/>
          <w:noProof/>
          <w:sz w:val="24"/>
        </w:rPr>
        <w:t>if an issuing body fails to report a change to their contact details to the Secretary of my Department, the Secretary will notify the issuing body, in writing, that they have committed an offence; and</w:t>
      </w:r>
    </w:p>
    <w:p w:rsidR="00DD61E3" w:rsidRPr="00F46816" w:rsidRDefault="00DD61E3" w:rsidP="00DD61E3">
      <w:pPr>
        <w:pStyle w:val="Bullet2"/>
        <w:tabs>
          <w:tab w:val="clear" w:pos="1418"/>
          <w:tab w:val="left" w:pos="1701"/>
        </w:tabs>
        <w:ind w:left="1701" w:right="946"/>
        <w:rPr>
          <w:rFonts w:asciiTheme="minorHAnsi" w:hAnsiTheme="minorHAnsi"/>
          <w:noProof/>
          <w:sz w:val="24"/>
        </w:rPr>
      </w:pPr>
      <w:r w:rsidRPr="00F46816">
        <w:rPr>
          <w:rFonts w:asciiTheme="minorHAnsi" w:hAnsiTheme="minorHAnsi"/>
          <w:noProof/>
          <w:sz w:val="24"/>
        </w:rPr>
        <w:t xml:space="preserve">if an MSIC holder or applicant fails to notify their issuing body within the time period permitted about a change of name, the </w:t>
      </w:r>
      <w:r w:rsidRPr="00F46816">
        <w:rPr>
          <w:rFonts w:asciiTheme="minorHAnsi" w:hAnsiTheme="minorHAnsi"/>
          <w:noProof/>
          <w:sz w:val="24"/>
        </w:rPr>
        <w:lastRenderedPageBreak/>
        <w:t>issuing body or the Secretary of the Department will notify the MSIC holder or applicant, in writing, that they have committed an offence. Please note an issuing body's MSIC plan may prescribe additional ways of notifying MSIC holders or applicants.</w:t>
      </w:r>
    </w:p>
    <w:p w:rsidR="00DD61E3" w:rsidRPr="00F46816" w:rsidRDefault="00DD61E3" w:rsidP="00DD61E3">
      <w:pPr>
        <w:pStyle w:val="Quote"/>
        <w:rPr>
          <w:rFonts w:asciiTheme="minorHAnsi" w:hAnsiTheme="minorHAnsi"/>
          <w:noProof/>
        </w:rPr>
      </w:pPr>
      <w:r w:rsidRPr="00F46816">
        <w:rPr>
          <w:rFonts w:asciiTheme="minorHAnsi" w:hAnsiTheme="minorHAnsi"/>
          <w:noProof/>
        </w:rPr>
        <w:t>The Department has developed various communication materials for issuing bodies, ASIC and MSIC holders and applicants. Communication products include: brochures, wallet cards, posters, electronic newsletters, and factsheets (available at the Department's website). These products specify the consequences of failing to comply with the notification requirements.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Department has also consulted industry on these amendments since 2012. Since 2014, regular consultations occurred through industry-government forums including Aviation Security Advisory Forums, Regional Industry Consultative Meetings, Maritime Industry Security Consultative Forums, Airport Security Committees, Cargo Working Groups and Issuing Body Forums.</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Throughout 2016, the Department has conducted face-to-face meetings to discuss the new Regulation (including introduction of the above-mentioned offences) with 40 (out of 62) issuing bodies. The draft Regulation was released to all issuing bodies twice (in 2014 and 2016) for consultation.</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his response.</w:t>
      </w:r>
    </w:p>
    <w:p w:rsidR="00DD61E3" w:rsidRPr="00F46816" w:rsidRDefault="00DD61E3" w:rsidP="00DD61E3">
      <w:pPr>
        <w:rPr>
          <w:rFonts w:asciiTheme="minorHAnsi" w:hAnsiTheme="minorHAnsi"/>
          <w:b/>
          <w:szCs w:val="26"/>
        </w:rPr>
      </w:pPr>
      <w:r w:rsidRPr="00F46816">
        <w:rPr>
          <w:rFonts w:asciiTheme="minorHAnsi" w:hAnsiTheme="minorHAnsi"/>
          <w:szCs w:val="26"/>
        </w:rPr>
        <w:t xml:space="preserve">The committee's request for advice in relation to this regulation arose from concerns that an issuing body, </w:t>
      </w:r>
      <w:r w:rsidRPr="00F46816">
        <w:rPr>
          <w:rFonts w:asciiTheme="minorHAnsi" w:hAnsiTheme="minorHAnsi"/>
          <w:noProof/>
          <w:lang w:eastAsia="en-AU"/>
        </w:rPr>
        <w:t>MSIC holder or applicant</w:t>
      </w:r>
      <w:r w:rsidRPr="00F46816">
        <w:rPr>
          <w:rFonts w:asciiTheme="minorHAnsi" w:hAnsiTheme="minorHAnsi"/>
          <w:szCs w:val="26"/>
        </w:rPr>
        <w:t xml:space="preserve"> could incur a penalty for failing to comply with the notification requirements, whether or not they have a guilty intent, and that no information was provided about how issuing bodies, MSIC holders or applicants would be made aware of the consequences of such a failure or notified of their non-compliance.</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The committee notes the minister's advice that the Department of Infrastructure and Regional Development (the department) has developed communication materials for issuing bodies, MSIC holders and applicants and that these materials specify the consequences of failing to comply with the notification requirements. </w:t>
      </w:r>
    </w:p>
    <w:p w:rsidR="00DD61E3" w:rsidRPr="00F46816" w:rsidRDefault="00DD61E3" w:rsidP="00DD61E3">
      <w:pPr>
        <w:rPr>
          <w:rFonts w:asciiTheme="minorHAnsi" w:hAnsiTheme="minorHAnsi"/>
          <w:szCs w:val="26"/>
        </w:rPr>
      </w:pPr>
      <w:r w:rsidRPr="00F46816">
        <w:rPr>
          <w:rFonts w:asciiTheme="minorHAnsi" w:hAnsiTheme="minorHAnsi"/>
          <w:szCs w:val="26"/>
        </w:rPr>
        <w:t>The committee also notes the minister's advice about the department's notification processes where an issuing body, MSIC holder or applicant fails to comply with the notification requirements.</w:t>
      </w:r>
    </w:p>
    <w:p w:rsidR="00DD61E3" w:rsidRPr="00F46816" w:rsidRDefault="00DD61E3" w:rsidP="00DD61E3">
      <w:pPr>
        <w:rPr>
          <w:rFonts w:asciiTheme="minorHAnsi" w:hAnsiTheme="minorHAnsi"/>
          <w:szCs w:val="26"/>
        </w:rPr>
      </w:pPr>
      <w:r w:rsidRPr="00F46816">
        <w:rPr>
          <w:rFonts w:asciiTheme="minorHAnsi" w:hAnsiTheme="minorHAnsi"/>
          <w:szCs w:val="26"/>
        </w:rPr>
        <w:t>While the above processes form part of the department's administrative framework for ASICs and MSICs, the committee remains concerned that there is currently no general legislative requirement:</w:t>
      </w:r>
    </w:p>
    <w:p w:rsidR="00DD61E3" w:rsidRPr="00F46816" w:rsidRDefault="00DD61E3" w:rsidP="00EB476A">
      <w:pPr>
        <w:numPr>
          <w:ilvl w:val="0"/>
          <w:numId w:val="21"/>
        </w:numPr>
        <w:rPr>
          <w:rFonts w:asciiTheme="minorHAnsi" w:hAnsiTheme="minorHAnsi"/>
          <w:szCs w:val="26"/>
        </w:rPr>
      </w:pPr>
      <w:r w:rsidRPr="00F46816">
        <w:rPr>
          <w:rFonts w:asciiTheme="minorHAnsi" w:hAnsiTheme="minorHAnsi"/>
          <w:szCs w:val="26"/>
        </w:rPr>
        <w:lastRenderedPageBreak/>
        <w:t>to inform an issuing body, MSIC holder or applicant of the consequences of failing to comply to with the notification requirements; or</w:t>
      </w:r>
    </w:p>
    <w:p w:rsidR="00DD61E3" w:rsidRPr="00F46816" w:rsidRDefault="00DD61E3" w:rsidP="00EB476A">
      <w:pPr>
        <w:numPr>
          <w:ilvl w:val="0"/>
          <w:numId w:val="21"/>
        </w:numPr>
        <w:rPr>
          <w:rFonts w:asciiTheme="minorHAnsi" w:hAnsiTheme="minorHAnsi"/>
          <w:szCs w:val="26"/>
        </w:rPr>
      </w:pPr>
      <w:r w:rsidRPr="00F46816">
        <w:rPr>
          <w:rFonts w:asciiTheme="minorHAnsi" w:hAnsiTheme="minorHAnsi"/>
          <w:szCs w:val="26"/>
        </w:rPr>
        <w:t>to notify an issuing body, MSIC holder or applicant that they have incurred a penalty for failing to comply with the notification requirements.</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has concluded its examination of the instrument. However, in light of the committee's concerns regarding the absence of legislative requirements to provide guidance and inform those affected about compliance with notification requirements, the committee draws this matter to the attention of senators.</w:t>
      </w:r>
    </w:p>
    <w:p w:rsidR="00DD61E3" w:rsidRPr="00F46816" w:rsidRDefault="00DD61E3" w:rsidP="00DD61E3">
      <w:pPr>
        <w:spacing w:before="0"/>
        <w:rPr>
          <w:rFonts w:asciiTheme="minorHAnsi" w:hAnsiTheme="minorHAnsi"/>
          <w:b/>
          <w:szCs w:val="26"/>
        </w:rPr>
      </w:pP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Trans-Tasman Proceedings Amendment (2016 Measures No. 1) Regulation 2016 [F2016L01746]</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Amends Trans-Tasman Proceedings Regulation 2012 to reflect changes to New Zealand’s financial markets laws and give effect to the Trans-Tasman patent attorney regime between Australia and New Zealand</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20 March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rPr>
            </w:pPr>
            <w:r w:rsidRPr="00F46816">
              <w:rPr>
                <w:rFonts w:asciiTheme="minorHAnsi" w:hAnsiTheme="minorHAnsi"/>
                <w:i/>
                <w:noProof/>
                <w:sz w:val="24"/>
                <w:szCs w:val="24"/>
              </w:rPr>
              <w:t>Trans-Tasman Proceedings Act 2010</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noProof/>
                <w:sz w:val="24"/>
                <w:szCs w:val="24"/>
              </w:rPr>
              <w:t>Attorney-General's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sz w:val="24"/>
                <w:szCs w:val="24"/>
              </w:rPr>
              <w:t>Standing Order 23(3)</w:t>
            </w:r>
            <w:r w:rsidRPr="00F46816">
              <w:rPr>
                <w:rFonts w:asciiTheme="minorHAnsi" w:hAnsiTheme="minorHAnsi"/>
                <w:noProof/>
                <w:sz w:val="24"/>
                <w:szCs w:val="24"/>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10 of 2016</w:t>
            </w:r>
          </w:p>
        </w:tc>
      </w:tr>
    </w:tbl>
    <w:p w:rsidR="00DD61E3" w:rsidRPr="00F46816" w:rsidRDefault="00DD61E3" w:rsidP="00DD61E3">
      <w:pPr>
        <w:spacing w:before="0" w:after="0"/>
        <w:rPr>
          <w:rFonts w:asciiTheme="minorHAnsi" w:hAnsiTheme="minorHAnsi"/>
        </w:rPr>
      </w:pPr>
    </w:p>
    <w:p w:rsidR="00DD61E3" w:rsidRPr="00F46816" w:rsidRDefault="00DD61E3" w:rsidP="00DD61E3">
      <w:pPr>
        <w:rPr>
          <w:rFonts w:asciiTheme="minorHAnsi" w:hAnsiTheme="minorHAnsi"/>
          <w:noProof/>
        </w:rPr>
      </w:pPr>
      <w:r w:rsidRPr="00F46816">
        <w:rPr>
          <w:rFonts w:asciiTheme="minorHAnsi" w:hAnsiTheme="minorHAnsi"/>
          <w:noProof/>
        </w:rPr>
        <w:t>The committee commented in relation to two matters as follows:</w:t>
      </w:r>
    </w:p>
    <w:p w:rsidR="00DD61E3" w:rsidRPr="00F46816" w:rsidRDefault="00DD61E3" w:rsidP="00DD61E3">
      <w:pPr>
        <w:spacing w:after="240"/>
        <w:rPr>
          <w:rFonts w:asciiTheme="minorHAnsi" w:hAnsiTheme="minorHAnsi"/>
          <w:b/>
          <w:noProof/>
        </w:rPr>
      </w:pPr>
      <w:r w:rsidRPr="00F46816">
        <w:rPr>
          <w:rFonts w:asciiTheme="minorHAnsi" w:hAnsiTheme="minorHAnsi"/>
          <w:b/>
          <w:noProof/>
        </w:rPr>
        <w:t>Incorporation of documents</w:t>
      </w:r>
    </w:p>
    <w:p w:rsidR="00DD61E3" w:rsidRPr="00F46816" w:rsidRDefault="00DD61E3" w:rsidP="00DD61E3">
      <w:pPr>
        <w:rPr>
          <w:rFonts w:asciiTheme="minorHAnsi" w:hAnsiTheme="minorHAnsi"/>
          <w:noProof/>
        </w:rPr>
      </w:pPr>
      <w:r w:rsidRPr="00F46816">
        <w:rPr>
          <w:rFonts w:asciiTheme="minorHAnsi" w:hAnsiTheme="minorHAnsi"/>
          <w:noProof/>
        </w:rPr>
        <w:t xml:space="preserve">Section 14 of the </w:t>
      </w:r>
      <w:r w:rsidRPr="00F46816">
        <w:rPr>
          <w:rFonts w:asciiTheme="minorHAnsi" w:hAnsiTheme="minorHAnsi"/>
          <w:i/>
          <w:noProof/>
        </w:rPr>
        <w:t>Legislation Act 2003</w:t>
      </w:r>
      <w:r w:rsidRPr="00F46816">
        <w:rPr>
          <w:rFonts w:asciiTheme="minorHAnsi" w:hAnsiTheme="minorHAnsi"/>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DD61E3" w:rsidRPr="00F46816" w:rsidRDefault="00DD61E3" w:rsidP="00DD61E3">
      <w:pPr>
        <w:rPr>
          <w:rFonts w:asciiTheme="minorHAnsi" w:hAnsiTheme="minorHAnsi"/>
          <w:noProof/>
        </w:rPr>
      </w:pPr>
      <w:r w:rsidRPr="00F46816">
        <w:rPr>
          <w:rFonts w:asciiTheme="minorHAnsi" w:hAnsiTheme="minorHAnsi"/>
          <w:noProof/>
        </w:rPr>
        <w:t>With reference to the above, the committee notes that the regulation appears to incorporate various New Zealand Acts, including:</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iCs/>
          <w:noProof/>
        </w:rPr>
        <w:t>Auditor Regulation Act 2011</w:t>
      </w:r>
      <w:r w:rsidRPr="00F46816">
        <w:rPr>
          <w:rFonts w:asciiTheme="minorHAnsi" w:hAnsiTheme="minorHAnsi"/>
          <w:noProof/>
        </w:rPr>
        <w:t> (NZ);</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iCs/>
          <w:noProof/>
        </w:rPr>
        <w:t>Financial Advisers Act 2008</w:t>
      </w:r>
      <w:r w:rsidRPr="00F46816">
        <w:rPr>
          <w:rFonts w:asciiTheme="minorHAnsi" w:hAnsiTheme="minorHAnsi"/>
          <w:noProof/>
        </w:rPr>
        <w:t> (NZ);</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lastRenderedPageBreak/>
        <w:t>Financial Markets Conduct Act 2013</w:t>
      </w:r>
      <w:r w:rsidRPr="00F46816">
        <w:rPr>
          <w:rFonts w:asciiTheme="minorHAnsi" w:hAnsiTheme="minorHAnsi"/>
          <w:noProof/>
        </w:rPr>
        <w:t xml:space="preserve"> (NZ);</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noProof/>
        </w:rPr>
        <w:t xml:space="preserve">Financial Reporting Act 2013 </w:t>
      </w:r>
      <w:r w:rsidRPr="00F46816">
        <w:rPr>
          <w:rFonts w:asciiTheme="minorHAnsi" w:hAnsiTheme="minorHAnsi"/>
          <w:noProof/>
        </w:rPr>
        <w:t>(NZ); and</w:t>
      </w:r>
    </w:p>
    <w:p w:rsidR="00DD61E3" w:rsidRPr="00F46816" w:rsidRDefault="00DD61E3" w:rsidP="00DD61E3">
      <w:pPr>
        <w:numPr>
          <w:ilvl w:val="0"/>
          <w:numId w:val="4"/>
        </w:numPr>
        <w:tabs>
          <w:tab w:val="clear" w:pos="1134"/>
          <w:tab w:val="left" w:pos="851"/>
          <w:tab w:val="num" w:pos="1844"/>
        </w:tabs>
        <w:spacing w:before="0"/>
        <w:ind w:left="851" w:hanging="851"/>
        <w:rPr>
          <w:rFonts w:asciiTheme="minorHAnsi" w:hAnsiTheme="minorHAnsi"/>
          <w:noProof/>
        </w:rPr>
      </w:pPr>
      <w:r w:rsidRPr="00F46816">
        <w:rPr>
          <w:rFonts w:asciiTheme="minorHAnsi" w:hAnsiTheme="minorHAnsi"/>
          <w:i/>
          <w:iCs/>
          <w:noProof/>
        </w:rPr>
        <w:t>Food Act 2014</w:t>
      </w:r>
      <w:r w:rsidRPr="00F46816">
        <w:rPr>
          <w:rFonts w:asciiTheme="minorHAnsi" w:hAnsiTheme="minorHAnsi"/>
          <w:noProof/>
        </w:rPr>
        <w:t> (NZ).</w:t>
      </w:r>
    </w:p>
    <w:p w:rsidR="00DD61E3" w:rsidRPr="00F46816" w:rsidRDefault="00DD61E3" w:rsidP="00DD61E3">
      <w:pPr>
        <w:rPr>
          <w:rFonts w:asciiTheme="minorHAnsi" w:hAnsiTheme="minorHAnsi"/>
          <w:noProof/>
        </w:rPr>
      </w:pPr>
      <w:r w:rsidRPr="00F46816">
        <w:rPr>
          <w:rFonts w:asciiTheme="minorHAnsi" w:hAnsiTheme="minorHAnsi"/>
          <w:noProof/>
        </w:rPr>
        <w:t xml:space="preserve">However, neither the text of the regulation nor the ES expressly states the manner in which these New Zealand Acts are incorporated. </w:t>
      </w:r>
    </w:p>
    <w:p w:rsidR="00DD61E3" w:rsidRPr="00F46816" w:rsidRDefault="00DD61E3" w:rsidP="00DD61E3">
      <w:pPr>
        <w:rPr>
          <w:rFonts w:asciiTheme="minorHAnsi" w:hAnsiTheme="minorHAnsi"/>
          <w:noProof/>
        </w:rPr>
      </w:pPr>
      <w:r w:rsidRPr="00F46816">
        <w:rPr>
          <w:rFonts w:asciiTheme="minorHAnsi" w:hAnsiTheme="minorHAnsi"/>
          <w:noProof/>
        </w:rPr>
        <w:t>The committee expects instruments (and ideally their accompanying ESs) to clearly state the manner in which documents are incorporated (that is, either as in force from time to time or as in force at the commencement of the legislative instrument).</w:t>
      </w:r>
      <w:r w:rsidRPr="00F46816">
        <w:rPr>
          <w:rFonts w:asciiTheme="minorHAnsi" w:hAnsiTheme="minorHAnsi"/>
          <w:noProof/>
        </w:rPr>
        <w:br/>
        <w:t xml:space="preserve">This enables persons interested in or affected by the instrument to understand its operation without the need to rely on specialist legal knowledge or advice, or consult extrinsic material. </w:t>
      </w:r>
    </w:p>
    <w:p w:rsidR="00DD61E3" w:rsidRPr="00F46816" w:rsidRDefault="00DD61E3" w:rsidP="00DD61E3">
      <w:pPr>
        <w:rPr>
          <w:rFonts w:asciiTheme="minorHAnsi" w:hAnsiTheme="minorHAnsi"/>
          <w:szCs w:val="26"/>
        </w:rPr>
      </w:pPr>
      <w:r w:rsidRPr="00F46816">
        <w:rPr>
          <w:rFonts w:asciiTheme="minorHAnsi" w:hAnsiTheme="minorHAnsi"/>
          <w:szCs w:val="26"/>
        </w:rPr>
        <w:t>The committee requests the advice of the minister in relation to this matter.</w:t>
      </w:r>
    </w:p>
    <w:p w:rsidR="00DD61E3" w:rsidRPr="00F46816" w:rsidRDefault="00403C23" w:rsidP="00DD61E3">
      <w:pPr>
        <w:ind w:left="2268" w:right="2222"/>
        <w:rPr>
          <w:rFonts w:asciiTheme="minorHAnsi" w:hAnsiTheme="minorHAnsi"/>
        </w:rPr>
      </w:pPr>
      <w:r>
        <w:rPr>
          <w:rFonts w:asciiTheme="minorHAnsi" w:hAnsiTheme="minorHAnsi"/>
        </w:rPr>
        <w:pict>
          <v:rect id="_x0000_i1041" style="width:0;height:1.5pt" o:hralign="center" o:hrstd="t" o:hr="t" fillcolor="#a0a0a0" stroked="f"/>
        </w:pict>
      </w:r>
    </w:p>
    <w:p w:rsidR="00DD61E3" w:rsidRPr="00F46816" w:rsidRDefault="00DD61E3" w:rsidP="00DD61E3">
      <w:pPr>
        <w:rPr>
          <w:rFonts w:asciiTheme="minorHAnsi" w:hAnsiTheme="minorHAnsi"/>
        </w:rPr>
      </w:pPr>
      <w:r w:rsidRPr="00F46816">
        <w:rPr>
          <w:rFonts w:asciiTheme="minorHAnsi" w:hAnsiTheme="minorHAnsi"/>
          <w:b/>
          <w:noProof/>
        </w:rPr>
        <w:t>Drafting</w:t>
      </w:r>
    </w:p>
    <w:p w:rsidR="00DD61E3" w:rsidRPr="00F46816" w:rsidRDefault="00DD61E3" w:rsidP="00DD61E3">
      <w:pPr>
        <w:rPr>
          <w:rFonts w:asciiTheme="minorHAnsi" w:hAnsiTheme="minorHAnsi"/>
        </w:rPr>
      </w:pPr>
      <w:r w:rsidRPr="00F46816">
        <w:rPr>
          <w:rFonts w:asciiTheme="minorHAnsi" w:hAnsiTheme="minorHAnsi"/>
        </w:rPr>
        <w:t xml:space="preserve">The regulation was registered on the Federal Register of Legislation on 11 November 2016. Section 2 of the regulation provides that Schedule 1, items 4 to 7 are to commence the day after registration, that is, on 12 November 2016. </w:t>
      </w:r>
    </w:p>
    <w:p w:rsidR="00DD61E3" w:rsidRPr="00F46816" w:rsidRDefault="00DD61E3" w:rsidP="00DD61E3">
      <w:pPr>
        <w:rPr>
          <w:rFonts w:asciiTheme="minorHAnsi" w:hAnsiTheme="minorHAnsi"/>
        </w:rPr>
      </w:pPr>
      <w:r w:rsidRPr="00F46816">
        <w:rPr>
          <w:rFonts w:asciiTheme="minorHAnsi" w:hAnsiTheme="minorHAnsi"/>
        </w:rPr>
        <w:t xml:space="preserve">However, with reference to section 2, the ES states that Schedule 1, items 4 to 7 will commence on 1 December 2016. </w:t>
      </w:r>
    </w:p>
    <w:p w:rsidR="00DD61E3" w:rsidRPr="00F46816" w:rsidRDefault="00DD61E3" w:rsidP="00DD61E3">
      <w:pPr>
        <w:rPr>
          <w:rFonts w:asciiTheme="minorHAnsi" w:hAnsiTheme="minorHAnsi"/>
        </w:rPr>
      </w:pPr>
      <w:r w:rsidRPr="00F46816">
        <w:rPr>
          <w:rFonts w:asciiTheme="minorHAnsi" w:hAnsiTheme="minorHAnsi"/>
        </w:rPr>
        <w:t>While the committee understands that Schedule 1, items 4 to 7 of the regulation commenced on 12 November 2016, the committee notes that ESs should be drafted with sufficient care to avoid potential confusion for anticipated users of instruments caused by discrepancies between the text of an instrument and its ES.</w:t>
      </w:r>
    </w:p>
    <w:p w:rsidR="00DD61E3" w:rsidRPr="00F46816" w:rsidRDefault="00DD61E3" w:rsidP="00DD61E3">
      <w:pPr>
        <w:rPr>
          <w:rFonts w:asciiTheme="minorHAnsi" w:hAnsiTheme="minorHAnsi"/>
        </w:rPr>
      </w:pPr>
      <w:r w:rsidRPr="00F46816">
        <w:rPr>
          <w:rFonts w:asciiTheme="minorHAnsi" w:hAnsiTheme="minorHAnsi"/>
        </w:rPr>
        <w:t>The committee draws this matter to the minister's attention.</w:t>
      </w:r>
    </w:p>
    <w:p w:rsidR="00DD61E3" w:rsidRPr="00F46816" w:rsidRDefault="00DD61E3" w:rsidP="00DD61E3">
      <w:pPr>
        <w:rPr>
          <w:rFonts w:asciiTheme="minorHAnsi" w:hAnsiTheme="minorHAnsi"/>
          <w:b/>
          <w:noProof/>
        </w:rPr>
      </w:pPr>
      <w:r w:rsidRPr="00F46816">
        <w:rPr>
          <w:rFonts w:asciiTheme="minorHAnsi" w:hAnsiTheme="minorHAnsi"/>
          <w:b/>
          <w:noProof/>
        </w:rPr>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Attorney-General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The Office of Parliamentary Counsel has advised that paragraph 14(1)(b) of the </w:t>
      </w:r>
      <w:r w:rsidRPr="00F46816">
        <w:rPr>
          <w:rFonts w:asciiTheme="minorHAnsi" w:hAnsiTheme="minorHAnsi"/>
          <w:i/>
          <w:noProof/>
          <w:sz w:val="24"/>
        </w:rPr>
        <w:t>Legislation Act 2003</w:t>
      </w:r>
      <w:r w:rsidRPr="00F46816">
        <w:rPr>
          <w:rFonts w:asciiTheme="minorHAnsi" w:hAnsiTheme="minorHAnsi"/>
          <w:noProof/>
          <w:sz w:val="24"/>
        </w:rPr>
        <w:t xml:space="preserve"> would operate to ensure that the New Zealand Acts prescribed by the Regulation are incorporated as in force or existing at the time of commencement of the Regulation.</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 xml:space="preserve">The department notes that the wording of this Regulation is consistent with the Trans-Tasman Proceedings Regulation 2012. However, the department accepts the Committee's feedback that instruments and their accompanying Explanatory Statements should clearly state the manner in </w:t>
      </w:r>
      <w:r w:rsidRPr="00F46816">
        <w:rPr>
          <w:rFonts w:asciiTheme="minorHAnsi" w:hAnsiTheme="minorHAnsi"/>
          <w:noProof/>
          <w:sz w:val="24"/>
        </w:rPr>
        <w:lastRenderedPageBreak/>
        <w:t>which documents are incorporated. The department will ensure future instruments and Explanatory Statements state any relevant method of incorporation.</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The department also notes the Committee's observation that the Explanatory Statement to the Regulation contains inconsistent descriptions regarding the commencement of Schedule 1, items 4 to 7 of the Regulation. The department has drafted an updated Explanatory Statement that rectifies this inconsistency (enclosed).</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Attorney-General for his response and has concluded its examination of the instrument.</w:t>
      </w:r>
    </w:p>
    <w:p w:rsidR="00DD61E3" w:rsidRPr="00F46816" w:rsidRDefault="00DD61E3" w:rsidP="00DD61E3">
      <w:pPr>
        <w:jc w:val="left"/>
        <w:rPr>
          <w:rFonts w:asciiTheme="minorHAnsi" w:hAnsiTheme="minorHAnsi"/>
          <w:noProof/>
          <w:lang w:eastAsia="en-AU"/>
        </w:rPr>
      </w:pPr>
      <w:r w:rsidRPr="00F46816">
        <w:rPr>
          <w:rFonts w:asciiTheme="minorHAnsi" w:hAnsiTheme="minorHAnsi"/>
          <w:noProof/>
          <w:lang w:eastAsia="en-AU"/>
        </w:rPr>
        <w:t xml:space="preserve">The committee also thanks the Attorney-General for his advice that future instruments and ESs will state the manner in which documents are incorporated. </w:t>
      </w:r>
    </w:p>
    <w:p w:rsidR="00DD61E3" w:rsidRPr="00F46816" w:rsidRDefault="00DD61E3" w:rsidP="00DD61E3">
      <w:pPr>
        <w:jc w:val="left"/>
        <w:rPr>
          <w:rFonts w:asciiTheme="minorHAnsi" w:hAnsiTheme="minorHAnsi"/>
          <w:noProof/>
          <w:lang w:eastAsia="en-AU"/>
        </w:rPr>
      </w:pPr>
      <w:r w:rsidRPr="00F46816">
        <w:rPr>
          <w:rFonts w:asciiTheme="minorHAnsi" w:hAnsiTheme="minorHAnsi"/>
          <w:noProof/>
          <w:lang w:eastAsia="en-AU"/>
        </w:rPr>
        <w:t xml:space="preserve">The committee notes that a replacement ES that rectifies the inconsistencies regarding the commencement of the instrument has been registered and received by the committee. </w:t>
      </w:r>
    </w:p>
    <w:p w:rsidR="00DD61E3" w:rsidRPr="00F46816" w:rsidRDefault="00DD61E3" w:rsidP="00DD61E3">
      <w:pPr>
        <w:jc w:val="left"/>
        <w:rPr>
          <w:rFonts w:asciiTheme="minorHAnsi" w:hAnsiTheme="minorHAnsi"/>
          <w:noProof/>
          <w:lang w:eastAsia="en-AU"/>
        </w:rPr>
      </w:pPr>
      <w:r w:rsidRPr="00F46816">
        <w:rPr>
          <w:rFonts w:asciiTheme="minorHAnsi" w:hAnsiTheme="minorHAnsi"/>
          <w:noProof/>
          <w:lang w:eastAsia="en-AU"/>
        </w:rPr>
        <w:t>The committee considers that it would have been preferable for the replacement ES to have also stated the manner of incorporation of the New Zealand Acts, that is, as in force at the commencement of the regulation.</w:t>
      </w:r>
    </w:p>
    <w:p w:rsidR="00DD61E3" w:rsidRPr="00F46816" w:rsidRDefault="00DD61E3" w:rsidP="00DD61E3">
      <w:pPr>
        <w:spacing w:before="0" w:after="0"/>
        <w:jc w:val="left"/>
        <w:rPr>
          <w:rFonts w:asciiTheme="minorHAnsi" w:hAnsiTheme="minorHAnsi"/>
          <w:noProof/>
          <w:sz w:val="4"/>
          <w:szCs w:val="4"/>
          <w:lang w:eastAsia="en-AU"/>
        </w:rPr>
      </w:pPr>
      <w:r w:rsidRPr="00F46816">
        <w:rPr>
          <w:rFonts w:asciiTheme="minorHAnsi" w:hAnsiTheme="minorHAnsi"/>
          <w:noProof/>
          <w:lang w:eastAsia="en-AU"/>
        </w:rPr>
        <w:br w:type="page"/>
      </w:r>
    </w:p>
    <w:tbl>
      <w:tblPr>
        <w:tblW w:w="0" w:type="auto"/>
        <w:tblInd w:w="108" w:type="dxa"/>
        <w:tblLook w:val="04A0" w:firstRow="1" w:lastRow="0" w:firstColumn="1" w:lastColumn="0" w:noHBand="0" w:noVBand="1"/>
      </w:tblPr>
      <w:tblGrid>
        <w:gridCol w:w="2694"/>
        <w:gridCol w:w="6378"/>
      </w:tblGrid>
      <w:tr w:rsidR="00DD61E3" w:rsidRPr="00F46816" w:rsidTr="00DD61E3">
        <w:tc>
          <w:tcPr>
            <w:tcW w:w="2694" w:type="dxa"/>
            <w:tcBorders>
              <w:top w:val="single" w:sz="12" w:space="0" w:color="auto"/>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noProof/>
                <w:lang w:eastAsia="en-AU"/>
              </w:rPr>
              <w:br w:type="page"/>
            </w:r>
            <w:r w:rsidRPr="00F46816">
              <w:rPr>
                <w:rFonts w:asciiTheme="minorHAnsi" w:hAnsiTheme="minorHAnsi"/>
                <w:b/>
                <w:sz w:val="24"/>
                <w:szCs w:val="24"/>
                <w:lang w:eastAsia="en-AU"/>
              </w:rPr>
              <w:t>Instrument</w:t>
            </w:r>
          </w:p>
        </w:tc>
        <w:tc>
          <w:tcPr>
            <w:tcW w:w="6378" w:type="dxa"/>
            <w:tcBorders>
              <w:top w:val="single" w:sz="12" w:space="0" w:color="auto"/>
              <w:left w:val="single" w:sz="12" w:space="0" w:color="auto"/>
            </w:tcBorders>
          </w:tcPr>
          <w:p w:rsidR="00DD61E3" w:rsidRPr="00F46816" w:rsidRDefault="00DD61E3" w:rsidP="00DD61E3">
            <w:pPr>
              <w:pStyle w:val="Heading3"/>
              <w:rPr>
                <w:rFonts w:asciiTheme="minorHAnsi" w:hAnsiTheme="minorHAnsi"/>
                <w:sz w:val="24"/>
                <w:szCs w:val="24"/>
              </w:rPr>
            </w:pPr>
            <w:r w:rsidRPr="00F46816">
              <w:rPr>
                <w:rFonts w:asciiTheme="minorHAnsi" w:hAnsiTheme="minorHAnsi"/>
                <w:noProof/>
                <w:sz w:val="24"/>
                <w:szCs w:val="24"/>
              </w:rPr>
              <w:t>Treasury Laws Amendment (2016 Measures No. 3) Regulation 2016 [F2016L01625]</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Purpose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Recognises the Queensland Home Warranty Scheme as a statutory compensation scheme and remakes the Farm Management Deposit Regulations</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Last day to disallow</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13 February 2017</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Authorising legislation</w:t>
            </w:r>
          </w:p>
        </w:tc>
        <w:tc>
          <w:tcPr>
            <w:tcW w:w="6378" w:type="dxa"/>
            <w:tcBorders>
              <w:left w:val="single" w:sz="12" w:space="0" w:color="auto"/>
            </w:tcBorders>
          </w:tcPr>
          <w:p w:rsidR="00DD61E3" w:rsidRPr="00F46816" w:rsidRDefault="00DD61E3" w:rsidP="00DD61E3">
            <w:pPr>
              <w:rPr>
                <w:rFonts w:asciiTheme="minorHAnsi" w:hAnsiTheme="minorHAnsi"/>
                <w:i/>
                <w:sz w:val="24"/>
                <w:szCs w:val="24"/>
                <w:lang w:eastAsia="en-AU"/>
              </w:rPr>
            </w:pPr>
            <w:r w:rsidRPr="00F46816">
              <w:rPr>
                <w:rFonts w:asciiTheme="minorHAnsi" w:hAnsiTheme="minorHAnsi"/>
                <w:i/>
                <w:noProof/>
                <w:sz w:val="24"/>
                <w:szCs w:val="24"/>
                <w:lang w:eastAsia="en-AU"/>
              </w:rPr>
              <w:t>A New Tax System (Goods and Services Tax) Act 1999</w:t>
            </w:r>
            <w:r w:rsidRPr="00F46816">
              <w:rPr>
                <w:rFonts w:asciiTheme="minorHAnsi" w:hAnsiTheme="minorHAnsi"/>
                <w:noProof/>
                <w:sz w:val="24"/>
                <w:szCs w:val="24"/>
                <w:lang w:eastAsia="en-AU"/>
              </w:rPr>
              <w:t>;</w:t>
            </w:r>
            <w:r w:rsidRPr="00F46816">
              <w:rPr>
                <w:rFonts w:asciiTheme="minorHAnsi" w:hAnsiTheme="minorHAnsi"/>
                <w:i/>
                <w:noProof/>
                <w:sz w:val="24"/>
                <w:szCs w:val="24"/>
                <w:lang w:eastAsia="en-AU"/>
              </w:rPr>
              <w:t xml:space="preserve"> Banking Act 1959</w:t>
            </w:r>
            <w:r w:rsidRPr="00F46816">
              <w:rPr>
                <w:rFonts w:asciiTheme="minorHAnsi" w:hAnsiTheme="minorHAnsi"/>
                <w:noProof/>
                <w:sz w:val="24"/>
                <w:szCs w:val="24"/>
                <w:lang w:eastAsia="en-AU"/>
              </w:rPr>
              <w:t>;</w:t>
            </w:r>
            <w:r w:rsidRPr="00F46816">
              <w:rPr>
                <w:rFonts w:asciiTheme="minorHAnsi" w:hAnsiTheme="minorHAnsi"/>
                <w:i/>
                <w:noProof/>
                <w:sz w:val="24"/>
                <w:szCs w:val="24"/>
                <w:lang w:eastAsia="en-AU"/>
              </w:rPr>
              <w:t xml:space="preserve"> Income Tax Assessment Act 1936</w:t>
            </w:r>
            <w:r w:rsidRPr="00F46816">
              <w:rPr>
                <w:rFonts w:asciiTheme="minorHAnsi" w:hAnsiTheme="minorHAnsi"/>
                <w:noProof/>
                <w:sz w:val="24"/>
                <w:szCs w:val="24"/>
                <w:lang w:eastAsia="en-AU"/>
              </w:rPr>
              <w:t>;</w:t>
            </w:r>
            <w:r w:rsidRPr="00F46816">
              <w:rPr>
                <w:rFonts w:asciiTheme="minorHAnsi" w:hAnsiTheme="minorHAnsi"/>
                <w:i/>
                <w:noProof/>
                <w:sz w:val="24"/>
                <w:szCs w:val="24"/>
                <w:lang w:eastAsia="en-AU"/>
              </w:rPr>
              <w:t xml:space="preserve"> Income Tax Assessment Act 1997</w:t>
            </w:r>
            <w:r w:rsidRPr="00F46816">
              <w:rPr>
                <w:rFonts w:asciiTheme="minorHAnsi" w:hAnsiTheme="minorHAnsi"/>
                <w:noProof/>
                <w:sz w:val="24"/>
                <w:szCs w:val="24"/>
                <w:lang w:eastAsia="en-AU"/>
              </w:rPr>
              <w:t>;</w:t>
            </w:r>
            <w:r w:rsidRPr="00F46816">
              <w:rPr>
                <w:rFonts w:asciiTheme="minorHAnsi" w:hAnsiTheme="minorHAnsi"/>
                <w:i/>
                <w:noProof/>
                <w:sz w:val="24"/>
                <w:szCs w:val="24"/>
                <w:lang w:eastAsia="en-AU"/>
              </w:rPr>
              <w:t xml:space="preserve"> Taxation Administration Act 1953</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Department</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noProof/>
                <w:sz w:val="24"/>
                <w:szCs w:val="24"/>
                <w:lang w:eastAsia="en-AU"/>
              </w:rPr>
              <w:t>Treasury</w:t>
            </w:r>
          </w:p>
        </w:tc>
      </w:tr>
      <w:tr w:rsidR="00DD61E3" w:rsidRPr="00F46816" w:rsidTr="00DD61E3">
        <w:tc>
          <w:tcPr>
            <w:tcW w:w="2694" w:type="dxa"/>
            <w:tcBorders>
              <w:right w:val="single" w:sz="12" w:space="0" w:color="auto"/>
            </w:tcBorders>
          </w:tcPr>
          <w:p w:rsidR="00DD61E3" w:rsidRPr="00F46816" w:rsidRDefault="00DD61E3" w:rsidP="00DD61E3">
            <w:pPr>
              <w:rPr>
                <w:rFonts w:asciiTheme="minorHAnsi" w:hAnsiTheme="minorHAnsi"/>
                <w:b/>
                <w:sz w:val="24"/>
                <w:szCs w:val="24"/>
                <w:lang w:eastAsia="en-AU"/>
              </w:rPr>
            </w:pPr>
            <w:r w:rsidRPr="00F46816">
              <w:rPr>
                <w:rFonts w:asciiTheme="minorHAnsi" w:hAnsiTheme="minorHAnsi"/>
                <w:b/>
                <w:sz w:val="24"/>
                <w:szCs w:val="24"/>
                <w:lang w:eastAsia="en-AU"/>
              </w:rPr>
              <w:t>Scrutiny principle</w:t>
            </w:r>
          </w:p>
        </w:tc>
        <w:tc>
          <w:tcPr>
            <w:tcW w:w="6378" w:type="dxa"/>
            <w:tcBorders>
              <w:left w:val="single" w:sz="12" w:space="0" w:color="auto"/>
            </w:tcBorders>
          </w:tcPr>
          <w:p w:rsidR="00DD61E3" w:rsidRPr="00F46816" w:rsidRDefault="00DD61E3" w:rsidP="00DD61E3">
            <w:pPr>
              <w:rPr>
                <w:rFonts w:asciiTheme="minorHAnsi" w:hAnsiTheme="minorHAnsi"/>
                <w:sz w:val="24"/>
                <w:szCs w:val="24"/>
                <w:lang w:eastAsia="en-AU"/>
              </w:rPr>
            </w:pPr>
            <w:r w:rsidRPr="00F46816">
              <w:rPr>
                <w:rFonts w:asciiTheme="minorHAnsi" w:hAnsiTheme="minorHAnsi"/>
                <w:sz w:val="24"/>
                <w:szCs w:val="24"/>
                <w:lang w:eastAsia="en-AU"/>
              </w:rPr>
              <w:t>Standing Order 23(3)</w:t>
            </w:r>
            <w:r w:rsidRPr="00F46816">
              <w:rPr>
                <w:rFonts w:asciiTheme="minorHAnsi" w:hAnsiTheme="minorHAnsi"/>
                <w:noProof/>
                <w:sz w:val="24"/>
                <w:szCs w:val="24"/>
                <w:lang w:eastAsia="en-AU"/>
              </w:rPr>
              <w:t>(a)</w:t>
            </w:r>
          </w:p>
        </w:tc>
      </w:tr>
      <w:tr w:rsidR="00DD61E3" w:rsidRPr="00F46816" w:rsidTr="00DD61E3">
        <w:tc>
          <w:tcPr>
            <w:tcW w:w="2694" w:type="dxa"/>
            <w:tcBorders>
              <w:bottom w:val="single" w:sz="12" w:space="0" w:color="auto"/>
              <w:right w:val="single" w:sz="12" w:space="0" w:color="auto"/>
            </w:tcBorders>
          </w:tcPr>
          <w:p w:rsidR="00DD61E3" w:rsidRPr="00F46816" w:rsidRDefault="00DD61E3" w:rsidP="00DD61E3">
            <w:pPr>
              <w:rPr>
                <w:rFonts w:asciiTheme="minorHAnsi" w:hAnsiTheme="minorHAnsi"/>
                <w:b/>
                <w:sz w:val="24"/>
                <w:szCs w:val="24"/>
              </w:rPr>
            </w:pPr>
            <w:r w:rsidRPr="00F46816">
              <w:rPr>
                <w:rFonts w:asciiTheme="minorHAnsi" w:hAnsiTheme="minorHAnsi"/>
                <w:b/>
                <w:sz w:val="24"/>
                <w:szCs w:val="24"/>
              </w:rPr>
              <w:t>Previously reported in</w:t>
            </w:r>
          </w:p>
        </w:tc>
        <w:tc>
          <w:tcPr>
            <w:tcW w:w="6378" w:type="dxa"/>
            <w:tcBorders>
              <w:left w:val="single" w:sz="12" w:space="0" w:color="auto"/>
              <w:bottom w:val="single" w:sz="12" w:space="0" w:color="auto"/>
            </w:tcBorders>
          </w:tcPr>
          <w:p w:rsidR="00DD61E3" w:rsidRPr="00F46816" w:rsidRDefault="00DD61E3" w:rsidP="00DD61E3">
            <w:pPr>
              <w:rPr>
                <w:rFonts w:asciiTheme="minorHAnsi" w:hAnsiTheme="minorHAnsi"/>
                <w:sz w:val="24"/>
                <w:szCs w:val="24"/>
              </w:rPr>
            </w:pPr>
            <w:r w:rsidRPr="00F46816">
              <w:rPr>
                <w:rFonts w:asciiTheme="minorHAnsi" w:hAnsiTheme="minorHAnsi"/>
                <w:i/>
                <w:noProof/>
                <w:sz w:val="24"/>
                <w:szCs w:val="24"/>
              </w:rPr>
              <w:t xml:space="preserve">Delegated legislation monitor </w:t>
            </w:r>
            <w:r w:rsidRPr="00F46816">
              <w:rPr>
                <w:rFonts w:asciiTheme="minorHAnsi" w:hAnsiTheme="minorHAnsi"/>
                <w:noProof/>
                <w:sz w:val="24"/>
                <w:szCs w:val="24"/>
              </w:rPr>
              <w:t>9 of 2016</w:t>
            </w:r>
          </w:p>
        </w:tc>
      </w:tr>
    </w:tbl>
    <w:p w:rsidR="00DD61E3" w:rsidRPr="00F46816" w:rsidRDefault="00DD61E3" w:rsidP="00DD61E3">
      <w:pPr>
        <w:spacing w:after="0"/>
        <w:rPr>
          <w:rFonts w:asciiTheme="minorHAnsi" w:hAnsiTheme="minorHAnsi"/>
          <w:lang w:eastAsia="en-AU"/>
        </w:rPr>
      </w:pPr>
    </w:p>
    <w:p w:rsidR="00DD61E3" w:rsidRPr="00F46816" w:rsidRDefault="00DD61E3" w:rsidP="00DD61E3">
      <w:pPr>
        <w:rPr>
          <w:rFonts w:asciiTheme="minorHAnsi" w:hAnsiTheme="minorHAnsi"/>
          <w:noProof/>
        </w:rPr>
      </w:pPr>
      <w:r w:rsidRPr="00F46816">
        <w:rPr>
          <w:rFonts w:asciiTheme="minorHAnsi" w:hAnsiTheme="minorHAnsi"/>
          <w:noProof/>
        </w:rPr>
        <w:t>The committee commented in relation to two matters as follows:</w: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Description of consultation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Section 17 of the </w:t>
      </w:r>
      <w:r w:rsidRPr="00F46816">
        <w:rPr>
          <w:rFonts w:asciiTheme="minorHAnsi" w:hAnsiTheme="minorHAnsi"/>
          <w:i/>
          <w:noProof/>
          <w:lang w:eastAsia="en-AU"/>
        </w:rPr>
        <w:t>Legislation Act 2003</w:t>
      </w:r>
      <w:r w:rsidRPr="00F46816">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With reference to these requirements, the committee notes that the ES for the regulation states:</w:t>
      </w:r>
    </w:p>
    <w:p w:rsidR="00DD61E3" w:rsidRPr="00F46816" w:rsidRDefault="00DD61E3" w:rsidP="00DD61E3">
      <w:pPr>
        <w:spacing w:before="0"/>
        <w:ind w:left="851" w:right="851"/>
        <w:rPr>
          <w:rFonts w:asciiTheme="minorHAnsi" w:hAnsiTheme="minorHAnsi"/>
          <w:noProof/>
          <w:sz w:val="24"/>
          <w:lang w:eastAsia="en-AU"/>
        </w:rPr>
      </w:pPr>
      <w:r w:rsidRPr="00F46816">
        <w:rPr>
          <w:rFonts w:asciiTheme="minorHAnsi" w:hAnsiTheme="minorHAnsi"/>
          <w:noProof/>
          <w:sz w:val="24"/>
          <w:lang w:eastAsia="en-AU"/>
        </w:rPr>
        <w:t>Consultation on Schedule 1 to the Regulation was undertaken with affected states and territories. Public consultation was undertaken on Schedule 2 to the Regulation.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F46816">
        <w:rPr>
          <w:rFonts w:asciiTheme="minorHAnsi" w:hAnsiTheme="minorHAnsi"/>
          <w:i/>
          <w:noProof/>
          <w:lang w:eastAsia="en-AU"/>
        </w:rPr>
        <w:t>Legislation Act 2003</w:t>
      </w:r>
      <w:r w:rsidRPr="00F46816">
        <w:rPr>
          <w:rFonts w:asciiTheme="minorHAnsi" w:hAnsiTheme="minorHAnsi"/>
          <w:noProof/>
          <w:lang w:eastAsia="en-AU"/>
        </w:rPr>
        <w:t>. In this case, the committee considers that the ES for the regulation, while stating that consultation occurred in relation to the making of the regulation, does not describe the nature of the consultation undertaken (such as, for example, the manner and purpose of the consultation, the parties to the consultation; and the issues raised in, and outcomes of, the consultation).</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lastRenderedPageBreak/>
        <w:t xml:space="preserve"> The committee's expectations in this regard are set out in the guideline on consultation contained in Appendix 1.</w:t>
      </w:r>
    </w:p>
    <w:p w:rsidR="00DD61E3" w:rsidRPr="00F46816" w:rsidRDefault="00DD61E3" w:rsidP="00DD61E3">
      <w:pPr>
        <w:rPr>
          <w:rFonts w:asciiTheme="minorHAnsi" w:hAnsiTheme="minorHAnsi"/>
          <w:noProof/>
          <w:lang w:eastAsia="en-AU"/>
        </w:rPr>
      </w:pPr>
      <w:r w:rsidRPr="00F46816">
        <w:rPr>
          <w:rFonts w:asciiTheme="minorHAnsi" w:hAnsiTheme="minorHAnsi"/>
          <w:noProof/>
          <w:lang w:eastAsia="en-AU"/>
        </w:rPr>
        <w:t>The committee draws this matter to the minister's attention.</w:t>
      </w:r>
    </w:p>
    <w:p w:rsidR="00DD61E3" w:rsidRPr="00F46816" w:rsidRDefault="00403C23" w:rsidP="00DD61E3">
      <w:pPr>
        <w:ind w:left="2268" w:right="2222"/>
        <w:rPr>
          <w:rFonts w:asciiTheme="minorHAnsi" w:hAnsiTheme="minorHAnsi"/>
        </w:rPr>
      </w:pPr>
      <w:r>
        <w:rPr>
          <w:rFonts w:asciiTheme="minorHAnsi" w:hAnsiTheme="minorHAnsi"/>
        </w:rPr>
        <w:pict>
          <v:rect id="_x0000_i1042" style="width:0;height:1.5pt" o:hralign="center" o:hrstd="t" o:hr="t" fillcolor="#a0a0a0" stroked="f"/>
        </w:pict>
      </w:r>
    </w:p>
    <w:p w:rsidR="00DD61E3" w:rsidRPr="00F46816" w:rsidRDefault="00DD61E3" w:rsidP="00DD61E3">
      <w:pPr>
        <w:rPr>
          <w:rFonts w:asciiTheme="minorHAnsi" w:hAnsiTheme="minorHAnsi"/>
          <w:b/>
          <w:noProof/>
          <w:lang w:eastAsia="en-AU"/>
        </w:rPr>
      </w:pPr>
      <w:r w:rsidRPr="00F46816">
        <w:rPr>
          <w:rFonts w:asciiTheme="minorHAnsi" w:hAnsiTheme="minorHAnsi"/>
          <w:b/>
          <w:noProof/>
          <w:lang w:eastAsia="en-AU"/>
        </w:rPr>
        <w:t>Access to incorporated documents</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Paragraph 15J(2)(c) of the </w:t>
      </w:r>
      <w:r w:rsidRPr="00F46816">
        <w:rPr>
          <w:rFonts w:asciiTheme="minorHAnsi" w:hAnsiTheme="minorHAnsi"/>
          <w:i/>
          <w:lang w:eastAsia="en-AU"/>
        </w:rPr>
        <w:t>Legislation Act 2003</w:t>
      </w:r>
      <w:r w:rsidRPr="00F46816">
        <w:rPr>
          <w:rFonts w:asciiTheme="minorHAnsi" w:hAnsiTheme="minorHAnsi"/>
          <w:lang w:eastAsia="en-AU"/>
        </w:rPr>
        <w:t xml:space="preserve"> requires the ES for a legislative instrument that incorporates a document to contain a description of that document and indicate how it may be obtained.</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to the public. Generally, the committee will be concerned where incorporated documents are not publicly and freely available, because persons interested in or affected by the law may have inadequate access to its terms.  </w:t>
      </w:r>
    </w:p>
    <w:p w:rsidR="00DD61E3" w:rsidRPr="00F46816" w:rsidRDefault="00DD61E3" w:rsidP="00DD61E3">
      <w:pPr>
        <w:rPr>
          <w:rFonts w:asciiTheme="minorHAnsi" w:hAnsiTheme="minorHAnsi"/>
          <w:lang w:eastAsia="en-AU"/>
        </w:rPr>
      </w:pPr>
      <w:r w:rsidRPr="00F46816">
        <w:rPr>
          <w:rFonts w:asciiTheme="minorHAnsi" w:hAnsiTheme="minorHAnsi"/>
          <w:lang w:eastAsia="en-AU"/>
        </w:rPr>
        <w:t>With reference to the above, the committee notes that new regulation 393-15, inserted by item 2 of the regulation, incorporates the 'Natural Disaster Relief and Recovery Determination Version 2.0 determined by the Minister for Justice on 29 October 2015' (NDRR determination). The committee understands the NDRR determination to be incorporated as at the commencement of the regulation. With reference to the NDRR determination, the ES states:</w:t>
      </w:r>
    </w:p>
    <w:p w:rsidR="00DD61E3" w:rsidRPr="00F46816" w:rsidRDefault="00DD61E3" w:rsidP="00DD61E3">
      <w:pPr>
        <w:spacing w:before="0"/>
        <w:ind w:left="851" w:right="851"/>
        <w:rPr>
          <w:rFonts w:asciiTheme="minorHAnsi" w:hAnsiTheme="minorHAnsi"/>
          <w:sz w:val="24"/>
          <w:lang w:eastAsia="en-AU"/>
        </w:rPr>
      </w:pPr>
      <w:r w:rsidRPr="00F46816">
        <w:rPr>
          <w:rFonts w:asciiTheme="minorHAnsi" w:hAnsiTheme="minorHAnsi"/>
          <w:sz w:val="24"/>
          <w:lang w:eastAsia="en-AU"/>
        </w:rPr>
        <w:t>Schedule 2 to the Regulation updates a reference to the Natural Disaster Relief and Recovery Arrangements (NDRRA) concerning repayment in the event of a natural disaster to refer to the most recent NDRRA 2012 determination, version 2 of 29 October 2015.</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However, neither the text of the regulation nor the ES indicates how the NDRR determination can be freely obtained. </w:t>
      </w:r>
    </w:p>
    <w:p w:rsidR="00DD61E3" w:rsidRPr="00F46816" w:rsidRDefault="00DD61E3" w:rsidP="00DD61E3">
      <w:pPr>
        <w:rPr>
          <w:rFonts w:asciiTheme="minorHAnsi" w:hAnsiTheme="minorHAnsi"/>
          <w:lang w:eastAsia="en-AU"/>
        </w:rPr>
      </w:pPr>
      <w:r w:rsidRPr="00F46816">
        <w:rPr>
          <w:rFonts w:asciiTheme="minorHAnsi" w:hAnsiTheme="minorHAnsi"/>
          <w:lang w:eastAsia="en-AU"/>
        </w:rPr>
        <w:t xml:space="preserve">While the committee does not interpret paragraph 15J(2)(c) as requiring a detailed description of an incorporated document and how it may be obtained, it considers that an ES that does not contain any description of where an incorporated document may be accessed fails to satisfy the requirements of the </w:t>
      </w:r>
      <w:r w:rsidRPr="00F46816">
        <w:rPr>
          <w:rFonts w:asciiTheme="minorHAnsi" w:hAnsiTheme="minorHAnsi"/>
          <w:i/>
          <w:lang w:eastAsia="en-AU"/>
        </w:rPr>
        <w:t>Legislation Act 2003</w:t>
      </w:r>
      <w:r w:rsidRPr="00F46816">
        <w:rPr>
          <w:rFonts w:asciiTheme="minorHAnsi" w:hAnsiTheme="minorHAnsi"/>
          <w:lang w:eastAsia="en-AU"/>
        </w:rPr>
        <w:t>.</w:t>
      </w:r>
    </w:p>
    <w:p w:rsidR="00DD61E3" w:rsidRPr="00F46816" w:rsidRDefault="00DD61E3" w:rsidP="00DD61E3">
      <w:pPr>
        <w:rPr>
          <w:rFonts w:asciiTheme="minorHAnsi" w:hAnsiTheme="minorHAnsi"/>
          <w:lang w:eastAsia="en-AU"/>
        </w:rPr>
      </w:pPr>
      <w:r w:rsidRPr="00F46816">
        <w:rPr>
          <w:rFonts w:asciiTheme="minorHAnsi" w:hAnsiTheme="minorHAnsi"/>
          <w:lang w:eastAsia="en-AU"/>
        </w:rPr>
        <w:t>The committee requests the advice of the minister in relation to this matter.</w:t>
      </w:r>
    </w:p>
    <w:p w:rsidR="00DD61E3" w:rsidRPr="00F46816" w:rsidRDefault="00DD61E3" w:rsidP="00DD61E3">
      <w:pPr>
        <w:rPr>
          <w:rFonts w:asciiTheme="minorHAnsi" w:hAnsiTheme="minorHAnsi"/>
          <w:b/>
          <w:noProof/>
        </w:rPr>
      </w:pPr>
      <w:r w:rsidRPr="00F46816">
        <w:rPr>
          <w:rFonts w:asciiTheme="minorHAnsi" w:hAnsiTheme="minorHAnsi"/>
          <w:b/>
          <w:noProof/>
        </w:rPr>
        <w:br w:type="page"/>
      </w:r>
      <w:r w:rsidRPr="00F46816">
        <w:rPr>
          <w:rFonts w:asciiTheme="minorHAnsi" w:hAnsiTheme="minorHAnsi"/>
          <w:b/>
          <w:noProof/>
        </w:rPr>
        <w:lastRenderedPageBreak/>
        <w:t>Minister's response</w:t>
      </w:r>
    </w:p>
    <w:p w:rsidR="00DD61E3" w:rsidRPr="00F46816" w:rsidRDefault="00DD61E3" w:rsidP="00DD61E3">
      <w:pPr>
        <w:rPr>
          <w:rFonts w:asciiTheme="minorHAnsi" w:hAnsiTheme="minorHAnsi"/>
          <w:noProof/>
        </w:rPr>
      </w:pPr>
      <w:r w:rsidRPr="00F46816">
        <w:rPr>
          <w:rFonts w:asciiTheme="minorHAnsi" w:hAnsiTheme="minorHAnsi"/>
          <w:noProof/>
        </w:rPr>
        <w:t>The Minister for Revenue and Financial Services advised:</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 have asked Treasury to lodge a revised Explanatory Statement on the Federal Register of Legislation that includes information about how to access the Determination to address this concern (please see the proposed revisions in the attachment).</w:t>
      </w:r>
    </w:p>
    <w:p w:rsidR="00DD61E3" w:rsidRPr="00F46816" w:rsidRDefault="00DD61E3" w:rsidP="00DD61E3">
      <w:pPr>
        <w:spacing w:before="0"/>
        <w:ind w:left="851" w:right="851"/>
        <w:rPr>
          <w:rFonts w:asciiTheme="minorHAnsi" w:hAnsiTheme="minorHAnsi"/>
          <w:noProof/>
          <w:sz w:val="24"/>
        </w:rPr>
      </w:pPr>
      <w:r w:rsidRPr="00F46816">
        <w:rPr>
          <w:rFonts w:asciiTheme="minorHAnsi" w:hAnsiTheme="minorHAnsi"/>
          <w:noProof/>
          <w:sz w:val="24"/>
        </w:rPr>
        <w:t>In the Report, the Committee also expressed concern about the amount of information provided in the Explanatory Statement to the Regulation in relation to consultation. I am advised that Treasury will ensure that future explanatory statements provide more details about consultation processes.</w:t>
      </w:r>
    </w:p>
    <w:p w:rsidR="00DD61E3" w:rsidRPr="00F46816" w:rsidRDefault="00DD61E3" w:rsidP="00DD61E3">
      <w:pPr>
        <w:rPr>
          <w:rFonts w:asciiTheme="minorHAnsi" w:hAnsiTheme="minorHAnsi"/>
          <w:b/>
          <w:noProof/>
        </w:rPr>
      </w:pPr>
      <w:r w:rsidRPr="00F46816">
        <w:rPr>
          <w:rFonts w:asciiTheme="minorHAnsi" w:hAnsiTheme="minorHAnsi"/>
          <w:b/>
          <w:noProof/>
        </w:rPr>
        <w:t>Committee response</w:t>
      </w:r>
    </w:p>
    <w:p w:rsidR="00DD61E3" w:rsidRPr="00F46816" w:rsidRDefault="00DD61E3" w:rsidP="00DD61E3">
      <w:pPr>
        <w:rPr>
          <w:rFonts w:asciiTheme="minorHAnsi" w:hAnsiTheme="minorHAnsi"/>
          <w:b/>
          <w:szCs w:val="26"/>
        </w:rPr>
      </w:pPr>
      <w:r w:rsidRPr="00F46816">
        <w:rPr>
          <w:rFonts w:asciiTheme="minorHAnsi" w:hAnsiTheme="minorHAnsi"/>
          <w:b/>
          <w:szCs w:val="26"/>
        </w:rPr>
        <w:t>The committee thanks the minister for her response and has concluded its examination of the instrument.</w:t>
      </w:r>
    </w:p>
    <w:p w:rsidR="00DD61E3" w:rsidRPr="00F46816" w:rsidRDefault="00DD61E3" w:rsidP="00DD61E3">
      <w:pPr>
        <w:rPr>
          <w:rFonts w:asciiTheme="minorHAnsi" w:hAnsiTheme="minorHAnsi"/>
          <w:szCs w:val="26"/>
        </w:rPr>
      </w:pPr>
      <w:r w:rsidRPr="00F46816">
        <w:rPr>
          <w:rFonts w:asciiTheme="minorHAnsi" w:hAnsiTheme="minorHAnsi"/>
          <w:szCs w:val="26"/>
        </w:rPr>
        <w:t xml:space="preserve">In concluding this matter, the committee notes that a replacement ES has been registered and received by the committee, and, as amended, it includes information on how the incorporated document can be freely accessed. </w:t>
      </w:r>
    </w:p>
    <w:p w:rsidR="00DD61E3" w:rsidRPr="00F46816" w:rsidRDefault="00DD61E3" w:rsidP="00DD61E3">
      <w:pPr>
        <w:rPr>
          <w:rFonts w:asciiTheme="minorHAnsi" w:hAnsiTheme="minorHAnsi"/>
        </w:rPr>
      </w:pPr>
      <w:r w:rsidRPr="00F46816">
        <w:rPr>
          <w:rFonts w:asciiTheme="minorHAnsi" w:hAnsiTheme="minorHAnsi"/>
          <w:szCs w:val="26"/>
        </w:rPr>
        <w:t>The committee also thanks the minister for his advice that Treasury will provide more details in ESs about consultation undertaken in relation to instruments.</w:t>
      </w:r>
    </w:p>
    <w:p w:rsidR="00DD61E3" w:rsidRPr="00F46816" w:rsidRDefault="00DD61E3" w:rsidP="00DD61E3">
      <w:pPr>
        <w:spacing w:before="0" w:after="0"/>
        <w:jc w:val="left"/>
        <w:rPr>
          <w:rFonts w:asciiTheme="minorHAnsi" w:hAnsiTheme="minorHAnsi"/>
        </w:rPr>
      </w:pPr>
    </w:p>
    <w:p w:rsidR="00DD61E3" w:rsidRPr="00F46816" w:rsidRDefault="00DD61E3" w:rsidP="00DD61E3">
      <w:pPr>
        <w:rPr>
          <w:rFonts w:asciiTheme="minorHAnsi" w:hAnsiTheme="minorHAnsi"/>
        </w:rPr>
      </w:pPr>
      <w:r w:rsidRPr="00F46816">
        <w:rPr>
          <w:rFonts w:asciiTheme="minorHAnsi" w:hAnsiTheme="minorHAnsi"/>
        </w:rPr>
        <w:br/>
      </w:r>
    </w:p>
    <w:p w:rsidR="00DD61E3" w:rsidRPr="00F46816" w:rsidRDefault="00DD61E3" w:rsidP="00DD61E3">
      <w:pPr>
        <w:tabs>
          <w:tab w:val="left" w:pos="851"/>
        </w:tabs>
        <w:spacing w:before="0" w:after="0"/>
        <w:ind w:left="851" w:hanging="851"/>
        <w:rPr>
          <w:rFonts w:asciiTheme="minorHAnsi" w:hAnsiTheme="minorHAnsi"/>
          <w:b/>
        </w:rPr>
      </w:pPr>
      <w:r w:rsidRPr="00F46816">
        <w:rPr>
          <w:rFonts w:asciiTheme="minorHAnsi" w:hAnsiTheme="minorHAnsi"/>
          <w:b/>
        </w:rPr>
        <w:t>Senator John Williams (Chair)</w:t>
      </w:r>
    </w:p>
    <w:p w:rsidR="00DD61E3" w:rsidRPr="00F46816" w:rsidRDefault="00DD61E3" w:rsidP="00DD61E3">
      <w:pPr>
        <w:spacing w:before="0" w:after="0"/>
        <w:jc w:val="left"/>
        <w:rPr>
          <w:rFonts w:asciiTheme="minorHAnsi" w:hAnsiTheme="minorHAnsi"/>
          <w:b/>
        </w:rPr>
      </w:pPr>
    </w:p>
    <w:p w:rsidR="00DD61E3" w:rsidRPr="00F46816" w:rsidRDefault="00DD61E3" w:rsidP="00DD61E3">
      <w:pPr>
        <w:rPr>
          <w:rFonts w:asciiTheme="minorHAnsi" w:hAnsiTheme="minorHAnsi"/>
        </w:rPr>
      </w:pPr>
    </w:p>
    <w:p w:rsidR="00DD61E3" w:rsidRDefault="00DD61E3" w:rsidP="00DD61E3">
      <w:pPr>
        <w:pStyle w:val="Heading1"/>
        <w:rPr>
          <w:rFonts w:asciiTheme="minorHAnsi" w:hAnsiTheme="minorHAnsi"/>
        </w:rPr>
      </w:pPr>
    </w:p>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Default="00505B40" w:rsidP="00505B40"/>
    <w:p w:rsidR="00505B40" w:rsidRPr="00505B40" w:rsidRDefault="00505B40" w:rsidP="00505B40">
      <w:pPr>
        <w:sectPr w:rsidR="00505B40" w:rsidRPr="00505B40" w:rsidSect="00DD61E3">
          <w:headerReference w:type="first" r:id="rId23"/>
          <w:pgSz w:w="11906" w:h="16838" w:code="9"/>
          <w:pgMar w:top="1440" w:right="1440" w:bottom="1202" w:left="1440" w:header="1134" w:footer="720" w:gutter="0"/>
          <w:pgNumType w:start="71"/>
          <w:cols w:space="720"/>
          <w:titlePg/>
        </w:sectPr>
      </w:pPr>
    </w:p>
    <w:p w:rsidR="00DD61E3" w:rsidRPr="00F46816" w:rsidRDefault="00DD61E3" w:rsidP="00DD61E3">
      <w:pPr>
        <w:pStyle w:val="Heading1"/>
        <w:rPr>
          <w:rFonts w:asciiTheme="minorHAnsi" w:hAnsiTheme="minorHAnsi"/>
        </w:rPr>
      </w:pPr>
      <w:r w:rsidRPr="00F46816">
        <w:rPr>
          <w:rFonts w:asciiTheme="minorHAnsi" w:hAnsiTheme="minorHAnsi"/>
        </w:rPr>
        <w:lastRenderedPageBreak/>
        <w:t>Appendix 1</w:t>
      </w:r>
    </w:p>
    <w:p w:rsidR="00DD61E3" w:rsidRPr="00F46816" w:rsidRDefault="00DD61E3" w:rsidP="00DD61E3">
      <w:pPr>
        <w:pStyle w:val="Heading2"/>
        <w:spacing w:after="240"/>
        <w:rPr>
          <w:rFonts w:asciiTheme="minorHAnsi" w:hAnsiTheme="minorHAnsi"/>
        </w:rPr>
      </w:pPr>
      <w:r w:rsidRPr="00F46816">
        <w:rPr>
          <w:rFonts w:asciiTheme="minorHAnsi" w:hAnsiTheme="minorHAnsi"/>
        </w:rPr>
        <w:t>Guidelines</w:t>
      </w:r>
    </w:p>
    <w:p w:rsidR="00DD61E3" w:rsidRPr="00F46816" w:rsidRDefault="00DD61E3" w:rsidP="00DD61E3">
      <w:pPr>
        <w:pStyle w:val="Heading2"/>
        <w:rPr>
          <w:rFonts w:asciiTheme="minorHAnsi" w:hAnsiTheme="minorHAnsi"/>
        </w:rPr>
      </w:pPr>
      <w:r w:rsidRPr="00F46816">
        <w:rPr>
          <w:rFonts w:asciiTheme="minorHAnsi" w:hAnsiTheme="minorHAnsi"/>
        </w:rPr>
        <w:br w:type="page"/>
      </w:r>
      <w:r w:rsidRPr="00F46816">
        <w:rPr>
          <w:rFonts w:asciiTheme="minorHAnsi" w:hAnsiTheme="minorHAnsi"/>
        </w:rPr>
        <w:lastRenderedPageBreak/>
        <w:br w:type="page"/>
      </w:r>
      <w:r w:rsidRPr="00F46816">
        <w:rPr>
          <w:rFonts w:asciiTheme="minorHAnsi" w:hAnsiTheme="minorHAnsi"/>
        </w:rPr>
        <w:lastRenderedPageBreak/>
        <w:t>Guideline on consultation</w:t>
      </w:r>
    </w:p>
    <w:p w:rsidR="00DD61E3" w:rsidRPr="00F46816" w:rsidRDefault="00DD61E3" w:rsidP="00DD61E3">
      <w:pPr>
        <w:pStyle w:val="Heading3"/>
        <w:rPr>
          <w:rFonts w:asciiTheme="minorHAnsi" w:hAnsiTheme="minorHAnsi"/>
        </w:rPr>
      </w:pPr>
      <w:r w:rsidRPr="00F46816">
        <w:rPr>
          <w:rFonts w:asciiTheme="minorHAnsi" w:hAnsiTheme="minorHAnsi"/>
        </w:rPr>
        <w:t>Purpose</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This guideline provides information on preparing an explanatory statement (ES)</w:t>
      </w:r>
      <w:r w:rsidRPr="00F46816">
        <w:rPr>
          <w:rFonts w:asciiTheme="minorHAnsi" w:hAnsiTheme="minorHAnsi"/>
          <w:szCs w:val="24"/>
        </w:rPr>
        <w:br/>
        <w:t>to accompany a legislative instrument, specifically in relation to the requirement that such statements must describe the nature of any consultation undertaken or explain why no such consultation was undertaken.</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 xml:space="preserve">The committee scrutinises instruments to ensure, inter alia, that they meet the technical requirements of the </w:t>
      </w:r>
      <w:hyperlink r:id="rId24" w:history="1">
        <w:r w:rsidRPr="00F46816">
          <w:rPr>
            <w:rStyle w:val="Hyperlink"/>
            <w:rFonts w:asciiTheme="minorHAnsi" w:hAnsiTheme="minorHAnsi"/>
            <w:i/>
            <w:color w:val="auto"/>
            <w:szCs w:val="24"/>
            <w:u w:val="none"/>
          </w:rPr>
          <w:t>Legislation Act 2003</w:t>
        </w:r>
      </w:hyperlink>
      <w:r w:rsidRPr="00F46816">
        <w:rPr>
          <w:rFonts w:asciiTheme="minorHAnsi" w:hAnsiTheme="minorHAnsi"/>
          <w:szCs w:val="24"/>
        </w:rPr>
        <w:t xml:space="preserve"> (the Act)</w:t>
      </w:r>
      <w:r w:rsidRPr="00F46816">
        <w:rPr>
          <w:rStyle w:val="FootnoteReference"/>
          <w:rFonts w:asciiTheme="minorHAnsi" w:hAnsiTheme="minorHAnsi"/>
          <w:szCs w:val="24"/>
        </w:rPr>
        <w:footnoteReference w:id="52"/>
      </w:r>
      <w:r w:rsidRPr="00F46816">
        <w:rPr>
          <w:rFonts w:asciiTheme="minorHAnsi" w:hAnsiTheme="minorHAnsi"/>
          <w:szCs w:val="24"/>
        </w:rPr>
        <w:t xml:space="preserve"> regarding the description of the nature of consultation or the explanation as to why no consultation was undertaken. Where an ES does not meet these technical requirements, the committee generally corresponds with the relevant minister or instrument-maker seeking further information and appropriate amendment of</w:t>
      </w:r>
      <w:r w:rsidRPr="00F46816">
        <w:rPr>
          <w:rFonts w:asciiTheme="minorHAnsi" w:hAnsiTheme="minorHAnsi"/>
          <w:szCs w:val="24"/>
        </w:rPr>
        <w:br/>
        <w:t>the ES.</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 xml:space="preserve">Ensuring that the technical requirements of the Act are met in the first instance will negate the need for the committee to write to the relevant minister or instrument-maker seeking compliance, and ensure that an instrument is not potentially subject to </w:t>
      </w:r>
      <w:hyperlink r:id="rId25" w:history="1">
        <w:r w:rsidRPr="00F46816">
          <w:rPr>
            <w:rStyle w:val="Hyperlink"/>
            <w:rFonts w:asciiTheme="minorHAnsi" w:hAnsiTheme="minorHAnsi"/>
            <w:color w:val="auto"/>
            <w:szCs w:val="24"/>
            <w:u w:val="none"/>
          </w:rPr>
          <w:t>disallowance</w:t>
        </w:r>
      </w:hyperlink>
      <w:r w:rsidRPr="00F46816">
        <w:rPr>
          <w:rFonts w:asciiTheme="minorHAnsi" w:hAnsiTheme="minorHAnsi"/>
          <w:szCs w:val="24"/>
        </w:rPr>
        <w:t>.</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instrument-maker at the time an instrument is made.</w:t>
      </w:r>
    </w:p>
    <w:p w:rsidR="00DD61E3" w:rsidRPr="00F46816" w:rsidRDefault="00DD61E3" w:rsidP="00DD61E3">
      <w:pPr>
        <w:spacing w:after="240"/>
        <w:rPr>
          <w:rFonts w:asciiTheme="minorHAnsi" w:hAnsiTheme="minorHAnsi"/>
          <w:b/>
          <w:i/>
          <w:szCs w:val="24"/>
        </w:rPr>
      </w:pPr>
      <w:r w:rsidRPr="00F46816">
        <w:rPr>
          <w:rFonts w:asciiTheme="minorHAnsi" w:hAnsiTheme="minorHAnsi"/>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DD61E3" w:rsidRPr="00F46816" w:rsidRDefault="00DD61E3" w:rsidP="00DD61E3">
      <w:pPr>
        <w:pStyle w:val="Heading3"/>
        <w:rPr>
          <w:rFonts w:asciiTheme="minorHAnsi" w:hAnsiTheme="minorHAnsi"/>
        </w:rPr>
      </w:pPr>
      <w:r w:rsidRPr="00F46816">
        <w:rPr>
          <w:rFonts w:asciiTheme="minorHAnsi" w:hAnsiTheme="minorHAnsi"/>
        </w:rPr>
        <w:t xml:space="preserve">Requirements of the </w:t>
      </w:r>
      <w:r w:rsidRPr="00F46816">
        <w:rPr>
          <w:rFonts w:asciiTheme="minorHAnsi" w:hAnsiTheme="minorHAnsi"/>
          <w:i/>
        </w:rPr>
        <w:t>Legislation Act 2003</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Section 17 of the Act requires that, before making a legislative instrument,</w:t>
      </w:r>
      <w:r w:rsidRPr="00F46816">
        <w:rPr>
          <w:rFonts w:asciiTheme="minorHAnsi" w:hAnsiTheme="minorHAnsi"/>
          <w:szCs w:val="24"/>
        </w:rPr>
        <w:br/>
        <w:t>the instrument-maker must be satisfied that appropriate consultation, as is reasonably practicable, has been undertaken in relation to a proposed instrument.</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lastRenderedPageBreak/>
        <w:t>It is important to note that section 15J of the Act requires that ESs describe the nature of any consultation that has been undertaken or, if no such consultation</w:t>
      </w:r>
      <w:r w:rsidRPr="00F46816">
        <w:rPr>
          <w:rFonts w:asciiTheme="minorHAnsi" w:hAnsiTheme="minorHAnsi"/>
          <w:szCs w:val="24"/>
        </w:rPr>
        <w:br/>
        <w:t>has been undertaken, to explain why none was undertaken.</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It is also important to note that requirements regarding the preparation of</w:t>
      </w:r>
      <w:r w:rsidRPr="00F46816">
        <w:rPr>
          <w:rFonts w:asciiTheme="minorHAnsi" w:hAnsiTheme="minorHAnsi"/>
          <w:szCs w:val="24"/>
        </w:rPr>
        <w:br/>
        <w:t>a Regulation Impact Statement (RIS) are separate to the requirements of the Act</w:t>
      </w:r>
      <w:r w:rsidRPr="00F46816">
        <w:rPr>
          <w:rFonts w:asciiTheme="minorHAnsi" w:hAnsiTheme="minorHAnsi"/>
          <w:szCs w:val="24"/>
        </w:rPr>
        <w:br/>
        <w:t xml:space="preserve">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If a RIS or similar assessment has been prepared, it should be provided to the committee along with the ES.</w:t>
      </w:r>
    </w:p>
    <w:p w:rsidR="00DD61E3" w:rsidRPr="00F46816" w:rsidRDefault="00DD61E3" w:rsidP="00DD61E3">
      <w:pPr>
        <w:pStyle w:val="Heading3"/>
        <w:rPr>
          <w:rFonts w:asciiTheme="minorHAnsi" w:hAnsiTheme="minorHAnsi"/>
        </w:rPr>
      </w:pPr>
      <w:r w:rsidRPr="00F46816">
        <w:rPr>
          <w:rFonts w:asciiTheme="minorHAnsi" w:hAnsiTheme="minorHAnsi"/>
        </w:rPr>
        <w:t>Describing the nature of consultation</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To meet the requirements of section 15J of the Act, an ES must describe the nature of any consultation that has been undertaken. The committee does not usually interpret this as requiring a highly detailed description of any consultation undertaken. However, a bare or very generalised statement of the fact that consultation has taken place may be considered insufficient to meet the requirements of the Act.</w:t>
      </w:r>
    </w:p>
    <w:p w:rsidR="00DD61E3" w:rsidRPr="00F46816" w:rsidRDefault="00DD61E3" w:rsidP="00DD61E3">
      <w:pPr>
        <w:spacing w:before="0"/>
        <w:rPr>
          <w:rFonts w:asciiTheme="minorHAnsi" w:hAnsiTheme="minorHAnsi"/>
          <w:szCs w:val="24"/>
        </w:rPr>
      </w:pPr>
      <w:r w:rsidRPr="00F46816">
        <w:rPr>
          <w:rFonts w:asciiTheme="minorHAnsi" w:hAnsiTheme="minorHAnsi"/>
          <w:szCs w:val="24"/>
        </w:rPr>
        <w:t>Where consultation has taken place, the ES to an instrument should set out the following information:</w:t>
      </w:r>
    </w:p>
    <w:p w:rsidR="00DD61E3" w:rsidRPr="00F46816" w:rsidRDefault="00DD61E3" w:rsidP="00DD61E3">
      <w:pPr>
        <w:pStyle w:val="Bullet1"/>
        <w:rPr>
          <w:rFonts w:asciiTheme="minorHAnsi" w:hAnsiTheme="minorHAnsi"/>
          <w:szCs w:val="24"/>
        </w:rPr>
      </w:pPr>
      <w:r w:rsidRPr="00F46816">
        <w:rPr>
          <w:rFonts w:asciiTheme="minorHAnsi" w:hAnsiTheme="minorHAnsi"/>
          <w:b/>
          <w:szCs w:val="24"/>
        </w:rPr>
        <w:t>Method and purpose of consultation</w:t>
      </w:r>
      <w:r w:rsidRPr="00F46816">
        <w:rPr>
          <w:rFonts w:asciiTheme="minorHAnsi" w:hAnsiTheme="minorHAnsi"/>
          <w:szCs w:val="24"/>
        </w:rPr>
        <w:t>: An ES should state who and/or which bodies or groups were targeted for consultation and set out the purpose and parameters of the consultation. An ES should avoid bare statements such as 'Consultation was undertaken'.</w:t>
      </w:r>
    </w:p>
    <w:p w:rsidR="00DD61E3" w:rsidRPr="00F46816" w:rsidRDefault="00DD61E3" w:rsidP="00DD61E3">
      <w:pPr>
        <w:pStyle w:val="Bullet1"/>
        <w:rPr>
          <w:rFonts w:asciiTheme="minorHAnsi" w:hAnsiTheme="minorHAnsi"/>
          <w:szCs w:val="24"/>
        </w:rPr>
      </w:pPr>
      <w:r w:rsidRPr="00F46816">
        <w:rPr>
          <w:rFonts w:asciiTheme="minorHAnsi" w:hAnsiTheme="minorHAnsi"/>
          <w:b/>
          <w:szCs w:val="24"/>
        </w:rPr>
        <w:t>Bodies/groups/individuals consulted</w:t>
      </w:r>
      <w:r w:rsidRPr="00F46816">
        <w:rPr>
          <w:rFonts w:asciiTheme="minorHAnsi" w:hAnsiTheme="minorHAnsi"/>
          <w:szCs w:val="24"/>
        </w:rPr>
        <w:t>: An ES should specify the actual names of departments, bodies, agencies, groups et cetera that were consulted.</w:t>
      </w:r>
      <w:r w:rsidRPr="00F46816">
        <w:rPr>
          <w:rFonts w:asciiTheme="minorHAnsi" w:hAnsiTheme="minorHAnsi"/>
          <w:szCs w:val="24"/>
        </w:rPr>
        <w:br/>
        <w:t>An ES should avoid overly generalised statements such as 'Relevant stakeholders were consulted'.</w:t>
      </w:r>
    </w:p>
    <w:p w:rsidR="00DD61E3" w:rsidRPr="00F46816" w:rsidRDefault="00DD61E3" w:rsidP="00DD61E3">
      <w:pPr>
        <w:pStyle w:val="Bullet1"/>
        <w:spacing w:after="240"/>
        <w:rPr>
          <w:rFonts w:asciiTheme="minorHAnsi" w:hAnsiTheme="minorHAnsi"/>
          <w:szCs w:val="24"/>
        </w:rPr>
      </w:pPr>
      <w:r w:rsidRPr="00F46816">
        <w:rPr>
          <w:rFonts w:asciiTheme="minorHAnsi" w:hAnsiTheme="minorHAnsi"/>
          <w:b/>
          <w:szCs w:val="24"/>
        </w:rPr>
        <w:t>Issues raised in consultations and outcomes</w:t>
      </w:r>
      <w:r w:rsidRPr="00F46816">
        <w:rPr>
          <w:rFonts w:asciiTheme="minorHAnsi" w:hAnsiTheme="minorHAnsi"/>
          <w:szCs w:val="24"/>
        </w:rPr>
        <w:t>: An ES should identify the nature of any issues raised in consultations, as well as the outcome of the consultation process. For example, an ES could state: 'A number of submissions raised concerns in relation to the effect of the instrument on retirees. An exemption for retirees was introduced in response to these concerns'.</w:t>
      </w:r>
    </w:p>
    <w:p w:rsidR="00DD61E3" w:rsidRPr="00F46816" w:rsidRDefault="00DD61E3" w:rsidP="00DD61E3">
      <w:pPr>
        <w:pStyle w:val="Heading3"/>
        <w:rPr>
          <w:rFonts w:asciiTheme="minorHAnsi" w:hAnsiTheme="minorHAnsi"/>
        </w:rPr>
      </w:pPr>
      <w:r w:rsidRPr="00F46816">
        <w:rPr>
          <w:rFonts w:asciiTheme="minorHAnsi" w:hAnsiTheme="minorHAnsi"/>
        </w:rPr>
        <w:lastRenderedPageBreak/>
        <w:t>Explaining why consultation has not been undertaken</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To meet the requirements of section 15J of the Act, an ES must explain why no consultation was undertaken. The committee does not usually interpret this as requiring a highly detailed explanation of why consultation was not undertaken. However, a bare statement that consultation has not taken place may be considered insufficient to meet the requirements of the Act.</w:t>
      </w:r>
    </w:p>
    <w:p w:rsidR="00DD61E3" w:rsidRPr="00F46816" w:rsidRDefault="00DD61E3" w:rsidP="00DD61E3">
      <w:pPr>
        <w:spacing w:before="0"/>
        <w:rPr>
          <w:rFonts w:asciiTheme="minorHAnsi" w:hAnsiTheme="minorHAnsi"/>
          <w:szCs w:val="24"/>
        </w:rPr>
      </w:pPr>
      <w:r w:rsidRPr="00F46816">
        <w:rPr>
          <w:rFonts w:asciiTheme="minorHAnsi" w:hAnsiTheme="minorHAnsi"/>
          <w:szCs w:val="24"/>
        </w:rPr>
        <w:t>In explaining why no consultation has taken place, it is important to note the following considerations:</w:t>
      </w:r>
    </w:p>
    <w:p w:rsidR="00DD61E3" w:rsidRPr="00F46816" w:rsidRDefault="00DD61E3" w:rsidP="00DD61E3">
      <w:pPr>
        <w:pStyle w:val="Bullet1"/>
        <w:rPr>
          <w:rFonts w:asciiTheme="minorHAnsi" w:hAnsiTheme="minorHAnsi"/>
          <w:b/>
        </w:rPr>
      </w:pPr>
      <w:r w:rsidRPr="00F46816">
        <w:rPr>
          <w:rFonts w:asciiTheme="minorHAnsi" w:hAnsiTheme="minorHAnsi"/>
          <w:b/>
        </w:rPr>
        <w:t>Absence of consultation</w:t>
      </w:r>
      <w:r w:rsidRPr="00F46816">
        <w:rPr>
          <w:rFonts w:asciiTheme="minorHAnsi" w:hAnsiTheme="minorHAnsi"/>
        </w:rPr>
        <w:t>: Where no consultation was undertaken the Act requires an explanation for its absence. The ES should state why consultation was unnecessary or inappropriate, and explain the reasoning supporting this conclusion. An ES should avoid bare assertions such as 'Consultation was not undertaken because the instrument is beneficial in nature'.</w:t>
      </w:r>
    </w:p>
    <w:p w:rsidR="00DD61E3" w:rsidRPr="00F46816" w:rsidRDefault="00DD61E3" w:rsidP="00DD61E3">
      <w:pPr>
        <w:pStyle w:val="Bullet1"/>
        <w:rPr>
          <w:rFonts w:asciiTheme="minorHAnsi" w:hAnsiTheme="minorHAnsi"/>
        </w:rPr>
      </w:pPr>
      <w:r w:rsidRPr="00F46816">
        <w:rPr>
          <w:rFonts w:asciiTheme="minorHAnsi" w:hAnsiTheme="minorHAnsi"/>
          <w:b/>
        </w:rPr>
        <w:t>Timing of consultation</w:t>
      </w:r>
      <w:r w:rsidRPr="00F46816">
        <w:rPr>
          <w:rFonts w:asciiTheme="minorHAnsi" w:hAnsiTheme="minorHAnsi"/>
        </w:rPr>
        <w:t>: The Act requires that consultation regarding an instrument must take place before the instrument is made. This means that, where consultation is planned for the implementation or post-operative phase of changes introduced by a given instrument, that consultation cannot generally be cited to satisfy the requirements of sections 17 and 15J of the Act.</w:t>
      </w:r>
    </w:p>
    <w:p w:rsidR="00DD61E3" w:rsidRPr="00F46816" w:rsidRDefault="00DD61E3" w:rsidP="00DD61E3">
      <w:pPr>
        <w:spacing w:after="240"/>
        <w:rPr>
          <w:rFonts w:asciiTheme="minorHAnsi" w:hAnsiTheme="minorHAnsi"/>
          <w:b/>
          <w:i/>
          <w:szCs w:val="24"/>
        </w:rPr>
      </w:pPr>
      <w:r w:rsidRPr="00F46816">
        <w:rPr>
          <w:rFonts w:asciiTheme="minorHAnsi" w:hAnsiTheme="minorHAnsi"/>
          <w:szCs w:val="24"/>
        </w:rPr>
        <w:t>In some cases, consultation is conducted in relation to the primary legislation which authorises the making of an instrument of delegated legislation, and this consultation is cited for the purposes of satisfying the requirements of the Act. The committee may regard this as acceptable provided that (a) the primary legislation and the instrument are made at or about the same time and (b) the consultation addresses the matters dealt with in the delegated legislation.</w:t>
      </w:r>
    </w:p>
    <w:p w:rsidR="00DD61E3" w:rsidRPr="00F46816" w:rsidRDefault="00DD61E3" w:rsidP="00DD61E3">
      <w:pPr>
        <w:pStyle w:val="Heading2"/>
        <w:rPr>
          <w:rFonts w:asciiTheme="minorHAnsi" w:hAnsiTheme="minorHAnsi"/>
        </w:rPr>
      </w:pPr>
      <w:r w:rsidRPr="00F46816">
        <w:rPr>
          <w:rFonts w:asciiTheme="minorHAnsi" w:hAnsiTheme="minorHAnsi"/>
        </w:rPr>
        <w:br w:type="page"/>
      </w:r>
      <w:r w:rsidRPr="00F46816">
        <w:rPr>
          <w:rFonts w:asciiTheme="minorHAnsi" w:hAnsiTheme="minorHAnsi"/>
        </w:rPr>
        <w:lastRenderedPageBreak/>
        <w:t>Guideline on incorporation</w:t>
      </w:r>
    </w:p>
    <w:p w:rsidR="00DD61E3" w:rsidRPr="00F46816" w:rsidRDefault="00DD61E3" w:rsidP="00DD61E3">
      <w:pPr>
        <w:pStyle w:val="Heading3"/>
        <w:rPr>
          <w:rFonts w:asciiTheme="minorHAnsi" w:hAnsiTheme="minorHAnsi"/>
        </w:rPr>
      </w:pPr>
      <w:r w:rsidRPr="00F46816">
        <w:rPr>
          <w:rFonts w:asciiTheme="minorHAnsi" w:hAnsiTheme="minorHAnsi"/>
        </w:rPr>
        <w:t>Purpose</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 xml:space="preserve">This guideline provides information on the committee's expectations in relation to legislative instruments that incorporate, by reference, Acts, legislative instruments or other external documents, without reproducing the relevant text of the incorporated material in the instrument. </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Where an instrument incorporates material by reference, the committee expects the instrument and/or its explanatory statement (ES) to:</w:t>
      </w:r>
    </w:p>
    <w:p w:rsidR="00DD61E3" w:rsidRPr="00F46816" w:rsidRDefault="00DD61E3" w:rsidP="00EB476A">
      <w:pPr>
        <w:pStyle w:val="Bullet1"/>
        <w:numPr>
          <w:ilvl w:val="0"/>
          <w:numId w:val="19"/>
        </w:numPr>
        <w:rPr>
          <w:rFonts w:asciiTheme="minorHAnsi" w:hAnsiTheme="minorHAnsi"/>
        </w:rPr>
      </w:pPr>
      <w:r w:rsidRPr="00F46816">
        <w:rPr>
          <w:rFonts w:asciiTheme="minorHAnsi" w:hAnsiTheme="minorHAnsi"/>
        </w:rPr>
        <w:t>specify the manner in which the Act, legislative instrument, or other document is incorporated;</w:t>
      </w:r>
    </w:p>
    <w:p w:rsidR="00DD61E3" w:rsidRPr="00F46816" w:rsidRDefault="00DD61E3" w:rsidP="00EB476A">
      <w:pPr>
        <w:pStyle w:val="Bullet1"/>
        <w:numPr>
          <w:ilvl w:val="0"/>
          <w:numId w:val="19"/>
        </w:numPr>
        <w:rPr>
          <w:rFonts w:asciiTheme="minorHAnsi" w:hAnsiTheme="minorHAnsi"/>
        </w:rPr>
      </w:pPr>
      <w:r w:rsidRPr="00F46816">
        <w:rPr>
          <w:rFonts w:asciiTheme="minorHAnsi" w:hAnsiTheme="minorHAnsi"/>
        </w:rPr>
        <w:t>identify the legislative authority for the manner of incorporation specified;</w:t>
      </w:r>
    </w:p>
    <w:p w:rsidR="00DD61E3" w:rsidRPr="00F46816" w:rsidRDefault="00DD61E3" w:rsidP="00EB476A">
      <w:pPr>
        <w:pStyle w:val="Bullet1"/>
        <w:numPr>
          <w:ilvl w:val="0"/>
          <w:numId w:val="19"/>
        </w:numPr>
        <w:rPr>
          <w:rFonts w:asciiTheme="minorHAnsi" w:hAnsiTheme="minorHAnsi"/>
        </w:rPr>
      </w:pPr>
      <w:r w:rsidRPr="00F46816">
        <w:rPr>
          <w:rFonts w:asciiTheme="minorHAnsi" w:hAnsiTheme="minorHAnsi"/>
        </w:rPr>
        <w:t>contain a description of the incorporated document; and</w:t>
      </w:r>
    </w:p>
    <w:p w:rsidR="00DD61E3" w:rsidRPr="00F46816" w:rsidRDefault="00DD61E3" w:rsidP="00EB476A">
      <w:pPr>
        <w:pStyle w:val="Bullet1"/>
        <w:numPr>
          <w:ilvl w:val="0"/>
          <w:numId w:val="19"/>
        </w:numPr>
        <w:spacing w:after="240"/>
        <w:rPr>
          <w:rFonts w:asciiTheme="minorHAnsi" w:hAnsiTheme="minorHAnsi"/>
          <w:szCs w:val="24"/>
        </w:rPr>
      </w:pPr>
      <w:r w:rsidRPr="00F46816">
        <w:rPr>
          <w:rFonts w:asciiTheme="minorHAnsi" w:hAnsiTheme="minorHAnsi"/>
        </w:rPr>
        <w:t>include information as to where the incorporated document can be readily and freely accessed.</w:t>
      </w:r>
    </w:p>
    <w:p w:rsidR="00DD61E3" w:rsidRPr="00F46816" w:rsidRDefault="00DD61E3" w:rsidP="00DD61E3">
      <w:pPr>
        <w:spacing w:after="240"/>
        <w:rPr>
          <w:rFonts w:asciiTheme="minorHAnsi" w:hAnsiTheme="minorHAnsi"/>
        </w:rPr>
      </w:pPr>
      <w:r w:rsidRPr="00F46816">
        <w:rPr>
          <w:rFonts w:asciiTheme="minorHAnsi" w:hAnsiTheme="minorHAnsi"/>
          <w:szCs w:val="24"/>
        </w:rPr>
        <w:t>These expectations reflect the fact that incorporated material becomes a part of the law.</w:t>
      </w:r>
      <w:r w:rsidRPr="00F46816">
        <w:rPr>
          <w:rFonts w:asciiTheme="minorHAnsi" w:hAnsiTheme="minorHAnsi"/>
        </w:rPr>
        <w:t xml:space="preserve"> </w:t>
      </w:r>
    </w:p>
    <w:p w:rsidR="00DD61E3" w:rsidRPr="00F46816" w:rsidRDefault="00DD61E3" w:rsidP="00DD61E3">
      <w:pPr>
        <w:pStyle w:val="Bullet1"/>
        <w:numPr>
          <w:ilvl w:val="0"/>
          <w:numId w:val="0"/>
        </w:numPr>
        <w:spacing w:after="240"/>
        <w:rPr>
          <w:rFonts w:asciiTheme="minorHAnsi" w:hAnsiTheme="minorHAnsi"/>
          <w:szCs w:val="24"/>
        </w:rPr>
      </w:pPr>
      <w:r w:rsidRPr="00F46816">
        <w:rPr>
          <w:rFonts w:asciiTheme="minorHAnsi" w:hAnsiTheme="minorHAnsi"/>
        </w:rPr>
        <w:t>The guideline includes brief background information, an outline of the legislative requirements and guidance about the committee's expectations in relation to ESs.</w:t>
      </w:r>
    </w:p>
    <w:p w:rsidR="00DD61E3" w:rsidRPr="00F46816" w:rsidRDefault="00DD61E3" w:rsidP="00DD61E3">
      <w:pPr>
        <w:pStyle w:val="Heading3"/>
        <w:rPr>
          <w:rFonts w:asciiTheme="minorHAnsi" w:hAnsiTheme="minorHAnsi"/>
        </w:rPr>
      </w:pPr>
      <w:r w:rsidRPr="00F46816">
        <w:rPr>
          <w:rFonts w:asciiTheme="minorHAnsi" w:hAnsiTheme="minorHAnsi"/>
        </w:rPr>
        <w:t>Manner of incorporation</w:t>
      </w:r>
    </w:p>
    <w:p w:rsidR="00DD61E3" w:rsidRPr="00F46816" w:rsidRDefault="00DD61E3" w:rsidP="00DD61E3">
      <w:pPr>
        <w:rPr>
          <w:rFonts w:asciiTheme="minorHAnsi" w:hAnsiTheme="minorHAnsi"/>
        </w:rPr>
      </w:pPr>
      <w:r w:rsidRPr="00F46816">
        <w:rPr>
          <w:rFonts w:asciiTheme="minorHAnsi" w:hAnsiTheme="minorHAnsi"/>
        </w:rPr>
        <w:t>Instruments may incorporate, by reference, Acts, legislative instruments and other documents as they exist at different times (for example, as in force from time to time, as in force at a particular date or as in force at the commencement of the instrument). However, the manner in which material is incorporated must be authorised by legislation.</w:t>
      </w:r>
    </w:p>
    <w:p w:rsidR="00DD61E3" w:rsidRPr="00F46816" w:rsidRDefault="00DD61E3" w:rsidP="00EB476A">
      <w:pPr>
        <w:pStyle w:val="Heading4"/>
        <w:numPr>
          <w:ilvl w:val="3"/>
          <w:numId w:val="17"/>
        </w:numPr>
        <w:rPr>
          <w:rFonts w:asciiTheme="minorHAnsi" w:hAnsiTheme="minorHAnsi"/>
        </w:rPr>
      </w:pPr>
      <w:r w:rsidRPr="00F46816">
        <w:rPr>
          <w:rFonts w:asciiTheme="minorHAnsi" w:hAnsiTheme="minorHAnsi"/>
        </w:rPr>
        <w:t>Legislative framework</w:t>
      </w:r>
    </w:p>
    <w:p w:rsidR="00DD61E3" w:rsidRPr="00F46816" w:rsidRDefault="00DD61E3" w:rsidP="00DD61E3">
      <w:pPr>
        <w:rPr>
          <w:rFonts w:asciiTheme="minorHAnsi" w:hAnsiTheme="minorHAnsi"/>
        </w:rPr>
      </w:pPr>
      <w:r w:rsidRPr="00F46816">
        <w:rPr>
          <w:rFonts w:asciiTheme="minorHAnsi" w:hAnsiTheme="minorHAnsi"/>
          <w:szCs w:val="24"/>
        </w:rPr>
        <w:t xml:space="preserve">Section 14 of the </w:t>
      </w:r>
      <w:r w:rsidRPr="00F46816">
        <w:rPr>
          <w:rFonts w:asciiTheme="minorHAnsi" w:hAnsiTheme="minorHAnsi"/>
          <w:i/>
          <w:szCs w:val="24"/>
        </w:rPr>
        <w:t>Legislation Act 2003</w:t>
      </w:r>
      <w:r w:rsidRPr="00F46816">
        <w:rPr>
          <w:rFonts w:asciiTheme="minorHAnsi" w:hAnsiTheme="minorHAnsi"/>
          <w:szCs w:val="24"/>
        </w:rPr>
        <w:t xml:space="preserve"> allows legislative instruments to make provision in relation to matters by incorporating Commonwealth Acts and disallowable legislative instruments, either as in force at a particular time or as in force from time to time. Authorising or other legislation may also provide that other documents can be incorporated into instruments as in force from time to time. However, in the absence of such legislation, other documents may only be incorporated as at the commencement of the legislative instrument (see subsection 14(2) of the </w:t>
      </w:r>
      <w:r w:rsidRPr="00F46816">
        <w:rPr>
          <w:rFonts w:asciiTheme="minorHAnsi" w:hAnsiTheme="minorHAnsi"/>
          <w:i/>
          <w:szCs w:val="24"/>
        </w:rPr>
        <w:t>Legislation Act 2003</w:t>
      </w:r>
      <w:r w:rsidRPr="00F46816">
        <w:rPr>
          <w:rFonts w:asciiTheme="minorHAnsi" w:hAnsiTheme="minorHAnsi"/>
          <w:szCs w:val="24"/>
        </w:rPr>
        <w:t>).</w:t>
      </w:r>
    </w:p>
    <w:p w:rsidR="00DD61E3" w:rsidRPr="00F46816" w:rsidRDefault="00DD61E3" w:rsidP="00EB476A">
      <w:pPr>
        <w:pStyle w:val="Heading4"/>
        <w:numPr>
          <w:ilvl w:val="3"/>
          <w:numId w:val="17"/>
        </w:numPr>
        <w:rPr>
          <w:rFonts w:asciiTheme="minorHAnsi" w:hAnsiTheme="minorHAnsi"/>
        </w:rPr>
      </w:pPr>
      <w:r w:rsidRPr="00F46816">
        <w:rPr>
          <w:rFonts w:asciiTheme="minorHAnsi" w:hAnsiTheme="minorHAnsi"/>
        </w:rPr>
        <w:lastRenderedPageBreak/>
        <w:t>Committee's expectations</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The committee expects instruments (and ideally their accompanying ESs) to clearly specify:</w:t>
      </w:r>
    </w:p>
    <w:p w:rsidR="00DD61E3" w:rsidRPr="00F46816" w:rsidRDefault="00DD61E3" w:rsidP="00DD61E3">
      <w:pPr>
        <w:pStyle w:val="Bullet1"/>
        <w:rPr>
          <w:rFonts w:asciiTheme="minorHAnsi" w:hAnsiTheme="minorHAnsi"/>
        </w:rPr>
      </w:pPr>
      <w:r w:rsidRPr="00F46816">
        <w:rPr>
          <w:rFonts w:asciiTheme="minorHAnsi" w:hAnsiTheme="minorHAnsi"/>
        </w:rPr>
        <w:t>the manner in which Acts, legislative instruments and other documents are incorporated (that is, either as in force from time to time or as in force at</w:t>
      </w:r>
      <w:r w:rsidRPr="00F46816">
        <w:rPr>
          <w:rFonts w:asciiTheme="minorHAnsi" w:hAnsiTheme="minorHAnsi"/>
        </w:rPr>
        <w:br/>
        <w:t>a particular time); and</w:t>
      </w:r>
    </w:p>
    <w:p w:rsidR="00DD61E3" w:rsidRPr="00F46816" w:rsidRDefault="00DD61E3" w:rsidP="00DD61E3">
      <w:pPr>
        <w:pStyle w:val="Bullet1"/>
        <w:rPr>
          <w:rFonts w:asciiTheme="minorHAnsi" w:hAnsiTheme="minorHAnsi"/>
        </w:rPr>
      </w:pPr>
      <w:r w:rsidRPr="00F46816">
        <w:rPr>
          <w:rFonts w:asciiTheme="minorHAnsi" w:hAnsiTheme="minorHAnsi"/>
        </w:rPr>
        <w:t>the legislative authority for the manner of incorporation.</w:t>
      </w:r>
    </w:p>
    <w:p w:rsidR="00DD61E3" w:rsidRPr="00F46816" w:rsidRDefault="00DD61E3" w:rsidP="00DD61E3">
      <w:pPr>
        <w:pStyle w:val="Bullet1"/>
        <w:numPr>
          <w:ilvl w:val="0"/>
          <w:numId w:val="0"/>
        </w:numPr>
        <w:rPr>
          <w:rFonts w:asciiTheme="minorHAnsi" w:hAnsiTheme="minorHAnsi"/>
        </w:rPr>
      </w:pPr>
      <w:r w:rsidRPr="00F46816">
        <w:rPr>
          <w:rFonts w:asciiTheme="minorHAnsi" w:hAnsiTheme="minorHAnsi"/>
        </w:rPr>
        <w:t>This enables a person interested in or affected by an instrument to understand its operation without the need to rely on specialist legal knowledge or advice, or consult extrinsic material.</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Below are some examples of reasons provided in ESs for the incorporation of different types of documents that the committee has previously accepted:</w:t>
      </w:r>
    </w:p>
    <w:p w:rsidR="00DD61E3" w:rsidRPr="00F46816" w:rsidRDefault="00DD61E3" w:rsidP="00DD61E3">
      <w:pPr>
        <w:pStyle w:val="Bullet1"/>
        <w:rPr>
          <w:rFonts w:asciiTheme="minorHAnsi" w:hAnsiTheme="minorHAnsi"/>
          <w:b/>
        </w:rPr>
      </w:pPr>
      <w:r w:rsidRPr="00F46816">
        <w:rPr>
          <w:rFonts w:asciiTheme="minorHAnsi" w:hAnsiTheme="minorHAnsi"/>
          <w:b/>
        </w:rPr>
        <w:t>Commonwealth Acts and disallowable legislative instruments</w:t>
      </w:r>
    </w:p>
    <w:p w:rsidR="00DD61E3" w:rsidRPr="00F46816" w:rsidRDefault="00DD61E3" w:rsidP="00DD61E3">
      <w:pPr>
        <w:pStyle w:val="Bullet1"/>
        <w:numPr>
          <w:ilvl w:val="0"/>
          <w:numId w:val="0"/>
        </w:numPr>
        <w:ind w:left="851"/>
        <w:rPr>
          <w:rFonts w:asciiTheme="minorHAnsi" w:hAnsiTheme="minorHAnsi"/>
        </w:rPr>
      </w:pPr>
      <w:r w:rsidRPr="00F46816">
        <w:rPr>
          <w:rFonts w:asciiTheme="minorHAnsi" w:hAnsiTheme="minorHAnsi"/>
        </w:rPr>
        <w:t xml:space="preserve">Section 10 of the </w:t>
      </w:r>
      <w:r w:rsidRPr="00F46816">
        <w:rPr>
          <w:rFonts w:asciiTheme="minorHAnsi" w:hAnsiTheme="minorHAnsi"/>
          <w:i/>
        </w:rPr>
        <w:t>Acts Interpretation Act 1901</w:t>
      </w:r>
      <w:r w:rsidRPr="00F46816">
        <w:rPr>
          <w:rFonts w:asciiTheme="minorHAnsi" w:hAnsiTheme="minorHAnsi"/>
        </w:rPr>
        <w:t xml:space="preserve"> (as applied by section 13(1)(a) of the </w:t>
      </w:r>
      <w:r w:rsidRPr="00F46816">
        <w:rPr>
          <w:rFonts w:asciiTheme="minorHAnsi" w:hAnsiTheme="minorHAnsi"/>
          <w:i/>
        </w:rPr>
        <w:t>Legislation Act 2003</w:t>
      </w:r>
      <w:r w:rsidRPr="00F46816">
        <w:rPr>
          <w:rFonts w:asciiTheme="minorHAnsi" w:hAnsiTheme="minorHAnsi"/>
        </w:rPr>
        <w:t xml:space="preserve">) has the effect that references to Commonwealth disallowable legislative instruments can be taken to be references to versions of those instruments as in force from time to time. </w:t>
      </w:r>
    </w:p>
    <w:p w:rsidR="00DD61E3" w:rsidRPr="00F46816" w:rsidRDefault="00DD61E3" w:rsidP="00DD61E3">
      <w:pPr>
        <w:pStyle w:val="Bullet1"/>
        <w:rPr>
          <w:rFonts w:asciiTheme="minorHAnsi" w:hAnsiTheme="minorHAnsi"/>
        </w:rPr>
      </w:pPr>
      <w:r w:rsidRPr="00F46816">
        <w:rPr>
          <w:rFonts w:asciiTheme="minorHAnsi" w:hAnsiTheme="minorHAnsi"/>
          <w:b/>
        </w:rPr>
        <w:t>State and Territory Acts</w:t>
      </w:r>
    </w:p>
    <w:p w:rsidR="00DD61E3" w:rsidRPr="00F46816" w:rsidRDefault="00DD61E3" w:rsidP="00DD61E3">
      <w:pPr>
        <w:pStyle w:val="Bullet1"/>
        <w:numPr>
          <w:ilvl w:val="0"/>
          <w:numId w:val="0"/>
        </w:numPr>
        <w:ind w:left="851"/>
        <w:rPr>
          <w:rFonts w:asciiTheme="minorHAnsi" w:hAnsiTheme="minorHAnsi"/>
        </w:rPr>
      </w:pPr>
      <w:r w:rsidRPr="00F46816">
        <w:rPr>
          <w:rFonts w:asciiTheme="minorHAnsi" w:hAnsiTheme="minorHAnsi"/>
        </w:rPr>
        <w:t xml:space="preserve">Section 10A of the </w:t>
      </w:r>
      <w:r w:rsidRPr="00F46816">
        <w:rPr>
          <w:rFonts w:asciiTheme="minorHAnsi" w:hAnsiTheme="minorHAnsi"/>
          <w:i/>
        </w:rPr>
        <w:t>Acts Interpretation Act 1901</w:t>
      </w:r>
      <w:r w:rsidRPr="00F46816">
        <w:rPr>
          <w:rFonts w:asciiTheme="minorHAnsi" w:hAnsiTheme="minorHAnsi"/>
        </w:rPr>
        <w:t xml:space="preserve"> (as applied by paragraph 13(1)(a) of the </w:t>
      </w:r>
      <w:r w:rsidRPr="00F46816">
        <w:rPr>
          <w:rFonts w:asciiTheme="minorHAnsi" w:hAnsiTheme="minorHAnsi"/>
          <w:i/>
        </w:rPr>
        <w:t>Legislation Act 2003</w:t>
      </w:r>
      <w:r w:rsidRPr="00F46816">
        <w:rPr>
          <w:rFonts w:asciiTheme="minorHAnsi" w:hAnsiTheme="minorHAnsi"/>
        </w:rPr>
        <w:t>) has the effect that references to State and Territory Acts can be taken to be references to versions of those Acts as in force from time to time.</w:t>
      </w:r>
    </w:p>
    <w:p w:rsidR="00DD61E3" w:rsidRPr="00F46816" w:rsidRDefault="00DD61E3" w:rsidP="00DD61E3">
      <w:pPr>
        <w:pStyle w:val="Bullet1"/>
        <w:rPr>
          <w:rFonts w:asciiTheme="minorHAnsi" w:hAnsiTheme="minorHAnsi"/>
          <w:b/>
        </w:rPr>
      </w:pPr>
      <w:r w:rsidRPr="00F46816">
        <w:rPr>
          <w:rFonts w:asciiTheme="minorHAnsi" w:hAnsiTheme="minorHAnsi"/>
          <w:b/>
        </w:rPr>
        <w:t>Other documents (for example, Commonwealth instruments that are exempt from disallowance, Australian and international Standards)</w:t>
      </w:r>
    </w:p>
    <w:p w:rsidR="00DD61E3" w:rsidRPr="00F46816" w:rsidRDefault="00DD61E3" w:rsidP="00DD61E3">
      <w:pPr>
        <w:pStyle w:val="Bullet1"/>
        <w:numPr>
          <w:ilvl w:val="0"/>
          <w:numId w:val="0"/>
        </w:numPr>
        <w:ind w:left="851"/>
        <w:rPr>
          <w:rFonts w:asciiTheme="minorHAnsi" w:hAnsiTheme="minorHAnsi"/>
        </w:rPr>
      </w:pPr>
      <w:r w:rsidRPr="00F46816">
        <w:rPr>
          <w:rFonts w:asciiTheme="minorHAnsi" w:hAnsiTheme="minorHAnsi"/>
        </w:rPr>
        <w:t xml:space="preserve">A section of the authorising (or other) legislation is identified that operates to allow these documents to be incorporated as in force from time to time. </w:t>
      </w:r>
    </w:p>
    <w:p w:rsidR="00DD61E3" w:rsidRPr="00F46816" w:rsidRDefault="00DD61E3" w:rsidP="00DD61E3">
      <w:pPr>
        <w:pStyle w:val="Heading3"/>
        <w:rPr>
          <w:rFonts w:asciiTheme="minorHAnsi" w:hAnsiTheme="minorHAnsi"/>
        </w:rPr>
      </w:pPr>
      <w:r w:rsidRPr="00F46816">
        <w:rPr>
          <w:rFonts w:asciiTheme="minorHAnsi" w:hAnsiTheme="minorHAnsi"/>
        </w:rPr>
        <w:t xml:space="preserve">Description of, and access to, incorporated documents </w:t>
      </w:r>
    </w:p>
    <w:p w:rsidR="00DD61E3" w:rsidRPr="00F46816" w:rsidRDefault="00DD61E3" w:rsidP="00DD61E3">
      <w:pPr>
        <w:rPr>
          <w:rFonts w:asciiTheme="minorHAnsi" w:hAnsiTheme="minorHAnsi"/>
        </w:rPr>
      </w:pPr>
      <w:r w:rsidRPr="00F46816">
        <w:rPr>
          <w:rFonts w:asciiTheme="minorHAnsi" w:hAnsiTheme="minorHAnsi"/>
          <w:szCs w:val="24"/>
        </w:rPr>
        <w:t xml:space="preserve">A fundamental principle of the rule of the law is that every person subject to the law should be able to readily and freely (i.e. without cost) access its terms. This principle is supported by provisions in the </w:t>
      </w:r>
      <w:r w:rsidRPr="00F46816">
        <w:rPr>
          <w:rFonts w:asciiTheme="minorHAnsi" w:hAnsiTheme="minorHAnsi"/>
          <w:i/>
          <w:szCs w:val="24"/>
        </w:rPr>
        <w:t>Legislation Act 2003</w:t>
      </w:r>
      <w:r w:rsidRPr="00F46816">
        <w:rPr>
          <w:rFonts w:asciiTheme="minorHAnsi" w:hAnsiTheme="minorHAnsi"/>
          <w:szCs w:val="24"/>
        </w:rPr>
        <w:t>.</w:t>
      </w:r>
    </w:p>
    <w:p w:rsidR="00DD61E3" w:rsidRPr="00F46816" w:rsidRDefault="00DD61E3" w:rsidP="00EB476A">
      <w:pPr>
        <w:pStyle w:val="Heading4"/>
        <w:numPr>
          <w:ilvl w:val="3"/>
          <w:numId w:val="17"/>
        </w:numPr>
        <w:rPr>
          <w:rFonts w:asciiTheme="minorHAnsi" w:hAnsiTheme="minorHAnsi"/>
        </w:rPr>
      </w:pPr>
      <w:r w:rsidRPr="00F46816">
        <w:rPr>
          <w:rFonts w:asciiTheme="minorHAnsi" w:hAnsiTheme="minorHAnsi"/>
        </w:rPr>
        <w:t>Legislative framework</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 xml:space="preserve">Paragraph 15J(2)(c) of the </w:t>
      </w:r>
      <w:r w:rsidRPr="00F46816">
        <w:rPr>
          <w:rFonts w:asciiTheme="minorHAnsi" w:hAnsiTheme="minorHAnsi"/>
          <w:i/>
          <w:szCs w:val="24"/>
        </w:rPr>
        <w:t>Legislation Act 2003</w:t>
      </w:r>
      <w:r w:rsidRPr="00F46816">
        <w:rPr>
          <w:rFonts w:asciiTheme="minorHAnsi" w:hAnsiTheme="minorHAnsi"/>
          <w:szCs w:val="24"/>
        </w:rPr>
        <w:t xml:space="preserve"> requires the ES for a legislative instrument that incorporates a document to contain a description of that document and indicate how it may be obtained. </w:t>
      </w:r>
    </w:p>
    <w:p w:rsidR="00DD61E3" w:rsidRPr="00F46816" w:rsidRDefault="00DD61E3" w:rsidP="00EB476A">
      <w:pPr>
        <w:pStyle w:val="Heading4"/>
        <w:numPr>
          <w:ilvl w:val="3"/>
          <w:numId w:val="17"/>
        </w:numPr>
        <w:rPr>
          <w:rFonts w:asciiTheme="minorHAnsi" w:hAnsiTheme="minorHAnsi"/>
        </w:rPr>
      </w:pPr>
      <w:r w:rsidRPr="00F46816">
        <w:rPr>
          <w:rFonts w:asciiTheme="minorHAnsi" w:hAnsiTheme="minorHAnsi"/>
        </w:rPr>
        <w:lastRenderedPageBreak/>
        <w:t>Committee's expectations</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The committee expects ESs to:</w:t>
      </w:r>
    </w:p>
    <w:p w:rsidR="00DD61E3" w:rsidRPr="00F46816" w:rsidRDefault="00DD61E3" w:rsidP="00DD61E3">
      <w:pPr>
        <w:pStyle w:val="Bullet1"/>
        <w:rPr>
          <w:rFonts w:asciiTheme="minorHAnsi" w:hAnsiTheme="minorHAnsi"/>
        </w:rPr>
      </w:pPr>
      <w:r w:rsidRPr="00F46816">
        <w:rPr>
          <w:rFonts w:asciiTheme="minorHAnsi" w:hAnsiTheme="minorHAnsi"/>
        </w:rPr>
        <w:t>contain a description of incorporated documents; and</w:t>
      </w:r>
    </w:p>
    <w:p w:rsidR="00DD61E3" w:rsidRPr="00F46816" w:rsidRDefault="00DD61E3" w:rsidP="00DD61E3">
      <w:pPr>
        <w:pStyle w:val="Bullet1"/>
        <w:rPr>
          <w:rFonts w:asciiTheme="minorHAnsi" w:hAnsiTheme="minorHAnsi"/>
        </w:rPr>
      </w:pPr>
      <w:r w:rsidRPr="00F46816">
        <w:rPr>
          <w:rFonts w:asciiTheme="minorHAnsi" w:hAnsiTheme="minorHAnsi"/>
        </w:rPr>
        <w:t>include information about where incorporated documents can be readily and freely accessed (for example, at a particular website).</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 xml:space="preserve">In this regard, the committee's expectations accord with the approach of the Senate Standing Committee for the Scrutiny of Bills, which has consistently drawn attention to provisions of bills that authorise material to be incorporated by reference, particularly where the material is not likely to be readily and freely available to the public. </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Generally, the committee will be concerned where incorporated documents are not publicly, readily and freely available, because persons interested in or affected by the law may have inadequate access to its terms.</w:t>
      </w:r>
      <w:r w:rsidRPr="00F46816">
        <w:rPr>
          <w:rFonts w:asciiTheme="minorHAnsi" w:hAnsiTheme="minorHAnsi"/>
        </w:rPr>
        <w:t xml:space="preserve"> </w:t>
      </w:r>
      <w:r w:rsidRPr="00F46816">
        <w:rPr>
          <w:rFonts w:asciiTheme="minorHAnsi" w:hAnsiTheme="minorHAnsi"/>
          <w:szCs w:val="24"/>
        </w:rPr>
        <w:t xml:space="preserve">In addition to access for members of a particular industry or profession etc. that are directly affected by a legislative instrument, the committee is interested in the broader issue of access for other parties who might be affected by, or are otherwise interested in, the law. </w:t>
      </w:r>
    </w:p>
    <w:p w:rsidR="00DD61E3" w:rsidRPr="00F46816" w:rsidRDefault="00DD61E3" w:rsidP="00DD61E3">
      <w:pPr>
        <w:spacing w:after="240"/>
        <w:rPr>
          <w:rFonts w:asciiTheme="minorHAnsi" w:hAnsiTheme="minorHAnsi"/>
          <w:strike/>
          <w:szCs w:val="24"/>
        </w:rPr>
      </w:pPr>
      <w:r w:rsidRPr="00F46816">
        <w:rPr>
          <w:rFonts w:asciiTheme="minorHAnsi" w:hAnsiTheme="minorHAnsi"/>
          <w:szCs w:val="24"/>
        </w:rPr>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F46816">
        <w:rPr>
          <w:rStyle w:val="FootnoteReference"/>
          <w:rFonts w:asciiTheme="minorHAnsi" w:hAnsiTheme="minorHAnsi"/>
          <w:szCs w:val="24"/>
        </w:rPr>
        <w:footnoteReference w:id="53"/>
      </w:r>
      <w:r w:rsidRPr="00F46816">
        <w:rPr>
          <w:rFonts w:asciiTheme="minorHAnsi" w:hAnsiTheme="minorHAnsi"/>
          <w:szCs w:val="24"/>
        </w:rPr>
        <w:t xml:space="preserve"> This report comprehensively outlines the significant scrutiny concerns associated with the incorporation of material by reference, particularly where the incorporated material is not freely available.</w:t>
      </w:r>
    </w:p>
    <w:p w:rsidR="00DD61E3" w:rsidRPr="00F46816" w:rsidRDefault="00DD61E3" w:rsidP="00DD61E3">
      <w:pPr>
        <w:spacing w:after="240"/>
        <w:rPr>
          <w:rFonts w:asciiTheme="minorHAnsi" w:hAnsiTheme="minorHAnsi"/>
          <w:szCs w:val="24"/>
        </w:rPr>
      </w:pPr>
      <w:r w:rsidRPr="00F46816">
        <w:rPr>
          <w:rFonts w:asciiTheme="minorHAnsi" w:hAnsiTheme="minorHAnsi"/>
          <w:szCs w:val="24"/>
        </w:rPr>
        <w:t>Below are some examples of explanations provided in ESs with respect to access to incorporated documents which, with the appropriate justification, the committee has previously accepted:</w:t>
      </w:r>
    </w:p>
    <w:p w:rsidR="00DD61E3" w:rsidRPr="00F46816" w:rsidRDefault="00DD61E3" w:rsidP="00DD61E3">
      <w:pPr>
        <w:pStyle w:val="Bullet1"/>
        <w:rPr>
          <w:rFonts w:asciiTheme="minorHAnsi" w:hAnsiTheme="minorHAnsi"/>
        </w:rPr>
      </w:pPr>
      <w:r w:rsidRPr="00F46816">
        <w:rPr>
          <w:rFonts w:asciiTheme="minorHAnsi" w:hAnsiTheme="minorHAnsi"/>
        </w:rPr>
        <w:t>copies of incorporated documents will be made available for viewing free of charge at the administering agency's state and territory offices;</w:t>
      </w:r>
    </w:p>
    <w:p w:rsidR="00DD61E3" w:rsidRPr="00F46816" w:rsidRDefault="00DD61E3" w:rsidP="00DD61E3">
      <w:pPr>
        <w:pStyle w:val="Bullet1"/>
        <w:rPr>
          <w:rFonts w:asciiTheme="minorHAnsi" w:hAnsiTheme="minorHAnsi"/>
        </w:rPr>
      </w:pPr>
      <w:r w:rsidRPr="00F46816">
        <w:rPr>
          <w:rFonts w:asciiTheme="minorHAnsi" w:hAnsiTheme="minorHAnsi"/>
        </w:rPr>
        <w:t>the relevant extracts from the incorporated documents are set out in full in the instrument or ES; or</w:t>
      </w:r>
    </w:p>
    <w:p w:rsidR="00DD61E3" w:rsidRPr="00F46816" w:rsidRDefault="00DD61E3" w:rsidP="00DD61E3">
      <w:pPr>
        <w:pStyle w:val="Bullet1"/>
        <w:rPr>
          <w:rFonts w:asciiTheme="minorHAnsi" w:hAnsiTheme="minorHAnsi"/>
          <w:szCs w:val="24"/>
        </w:rPr>
      </w:pPr>
      <w:r w:rsidRPr="00F46816">
        <w:rPr>
          <w:rFonts w:asciiTheme="minorHAnsi" w:hAnsiTheme="minorHAnsi"/>
        </w:rPr>
        <w:lastRenderedPageBreak/>
        <w:t xml:space="preserve">copies of incorporated documents will be made available free of charge to people affected by, or interested in, the instrument on request to the administering agency. </w:t>
      </w:r>
    </w:p>
    <w:p w:rsidR="00DD61E3" w:rsidRPr="00F46816" w:rsidRDefault="00DD61E3" w:rsidP="00DD61E3">
      <w:pPr>
        <w:pStyle w:val="Heading3"/>
        <w:rPr>
          <w:rFonts w:asciiTheme="minorHAnsi" w:hAnsiTheme="minorHAnsi"/>
        </w:rPr>
      </w:pPr>
    </w:p>
    <w:p w:rsidR="00DD61E3" w:rsidRPr="00F46816" w:rsidRDefault="00DD61E3" w:rsidP="00DD61E3">
      <w:pPr>
        <w:rPr>
          <w:rFonts w:asciiTheme="minorHAnsi" w:hAnsiTheme="minorHAnsi"/>
        </w:rPr>
      </w:pPr>
      <w:r w:rsidRPr="00F46816">
        <w:rPr>
          <w:rFonts w:asciiTheme="minorHAnsi" w:hAnsiTheme="minorHAnsi"/>
        </w:rPr>
        <w:br w:type="page"/>
      </w:r>
    </w:p>
    <w:p w:rsidR="00DD61E3" w:rsidRPr="00F46816" w:rsidRDefault="00DD61E3" w:rsidP="002E7157">
      <w:pPr>
        <w:pStyle w:val="Heading1"/>
        <w:rPr>
          <w:rFonts w:asciiTheme="minorHAnsi" w:hAnsiTheme="minorHAnsi"/>
        </w:rPr>
        <w:sectPr w:rsidR="00DD61E3" w:rsidRPr="00F46816" w:rsidSect="00505B40">
          <w:headerReference w:type="first" r:id="rId26"/>
          <w:pgSz w:w="11906" w:h="16838" w:code="9"/>
          <w:pgMar w:top="1440" w:right="1440" w:bottom="1202" w:left="1440" w:header="1134" w:footer="720" w:gutter="0"/>
          <w:pgNumType w:start="107"/>
          <w:cols w:space="720"/>
          <w:titlePg/>
        </w:sectPr>
      </w:pPr>
    </w:p>
    <w:p w:rsidR="002E7157" w:rsidRPr="00F46816" w:rsidRDefault="002E7157" w:rsidP="002E7157">
      <w:pPr>
        <w:pStyle w:val="Heading1"/>
        <w:rPr>
          <w:rFonts w:asciiTheme="minorHAnsi" w:hAnsiTheme="minorHAnsi"/>
        </w:rPr>
      </w:pPr>
      <w:r w:rsidRPr="00F46816">
        <w:rPr>
          <w:rFonts w:asciiTheme="minorHAnsi" w:hAnsiTheme="minorHAnsi"/>
        </w:rPr>
        <w:lastRenderedPageBreak/>
        <w:t>Appendix 2</w:t>
      </w:r>
    </w:p>
    <w:p w:rsidR="002E7157" w:rsidRPr="00F46816" w:rsidRDefault="002E7157" w:rsidP="002E7157">
      <w:pPr>
        <w:pStyle w:val="Heading2"/>
        <w:rPr>
          <w:rFonts w:asciiTheme="minorHAnsi" w:hAnsiTheme="minorHAnsi"/>
        </w:rPr>
      </w:pPr>
      <w:r w:rsidRPr="00F46816">
        <w:rPr>
          <w:rFonts w:asciiTheme="minorHAnsi" w:hAnsiTheme="minorHAnsi"/>
        </w:rPr>
        <w:t>Correspondence</w:t>
      </w:r>
    </w:p>
    <w:p w:rsidR="00520991" w:rsidRPr="00F46816" w:rsidRDefault="00D9052D" w:rsidP="00325264">
      <w:pPr>
        <w:rPr>
          <w:rFonts w:asciiTheme="minorHAnsi" w:hAnsiTheme="minorHAnsi"/>
        </w:rPr>
      </w:pPr>
      <w:r w:rsidRPr="00F46816">
        <w:rPr>
          <w:rFonts w:asciiTheme="minorHAnsi" w:hAnsiTheme="minorHAnsi"/>
        </w:rPr>
        <w:br w:type="page"/>
      </w:r>
    </w:p>
    <w:sectPr w:rsidR="00520991" w:rsidRPr="00F46816" w:rsidSect="008C314A">
      <w:headerReference w:type="first" r:id="rId27"/>
      <w:pgSz w:w="11906" w:h="16838" w:code="9"/>
      <w:pgMar w:top="1440" w:right="1440" w:bottom="1202" w:left="1440" w:header="1134" w:footer="720" w:gutter="0"/>
      <w:pgNumType w:start="11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1E3" w:rsidRDefault="00DD61E3">
      <w:r>
        <w:separator/>
      </w:r>
    </w:p>
  </w:endnote>
  <w:endnote w:type="continuationSeparator" w:id="0">
    <w:p w:rsidR="00DD61E3" w:rsidRDefault="00DD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1E3" w:rsidRDefault="00DD61E3">
      <w:r>
        <w:separator/>
      </w:r>
    </w:p>
  </w:footnote>
  <w:footnote w:type="continuationSeparator" w:id="0">
    <w:p w:rsidR="00DD61E3" w:rsidRDefault="00DD61E3">
      <w:r>
        <w:continuationSeparator/>
      </w:r>
    </w:p>
  </w:footnote>
  <w:footnote w:id="1">
    <w:p w:rsidR="008D05ED" w:rsidRPr="008109C8" w:rsidRDefault="008D05ED" w:rsidP="008D05ED">
      <w:pPr>
        <w:pStyle w:val="FootnoteText"/>
        <w:spacing w:after="80"/>
        <w:rPr>
          <w:rFonts w:asciiTheme="minorHAnsi" w:hAnsiTheme="minorHAnsi"/>
        </w:rPr>
      </w:pPr>
      <w:r w:rsidRPr="00ED4CC3">
        <w:rPr>
          <w:rStyle w:val="FootnoteReference"/>
          <w:vertAlign w:val="baseline"/>
        </w:rPr>
        <w:footnoteRef/>
      </w:r>
      <w:r w:rsidRPr="00ED4CC3">
        <w:t xml:space="preserve"> </w:t>
      </w:r>
      <w:r>
        <w:tab/>
      </w:r>
      <w:r w:rsidRPr="008109C8">
        <w:rPr>
          <w:rFonts w:asciiTheme="minorHAnsi" w:hAnsiTheme="minorHAnsi"/>
        </w:rPr>
        <w:t xml:space="preserve">For further information on the disallowance process and the work of the committee see </w:t>
      </w:r>
      <w:r w:rsidRPr="008109C8">
        <w:rPr>
          <w:rFonts w:asciiTheme="minorHAnsi" w:hAnsiTheme="minorHAnsi"/>
          <w:i/>
        </w:rPr>
        <w:t>Odger's</w:t>
      </w:r>
      <w:r>
        <w:rPr>
          <w:rFonts w:asciiTheme="minorHAnsi" w:hAnsiTheme="minorHAnsi"/>
          <w:i/>
        </w:rPr>
        <w:t xml:space="preserve"> </w:t>
      </w:r>
      <w:r w:rsidRPr="008109C8">
        <w:rPr>
          <w:rFonts w:asciiTheme="minorHAnsi" w:hAnsiTheme="minorHAnsi"/>
          <w:i/>
        </w:rPr>
        <w:t>Australian Senate Practice</w:t>
      </w:r>
      <w:r w:rsidRPr="008109C8">
        <w:rPr>
          <w:rFonts w:asciiTheme="minorHAnsi" w:hAnsiTheme="minorHAnsi"/>
        </w:rPr>
        <w:t>, 13</w:t>
      </w:r>
      <w:r w:rsidRPr="008109C8">
        <w:rPr>
          <w:rFonts w:asciiTheme="minorHAnsi" w:hAnsiTheme="minorHAnsi"/>
          <w:vertAlign w:val="superscript"/>
        </w:rPr>
        <w:t>th</w:t>
      </w:r>
      <w:r w:rsidRPr="008109C8">
        <w:rPr>
          <w:rFonts w:asciiTheme="minorHAnsi" w:hAnsiTheme="minorHAnsi"/>
        </w:rPr>
        <w:t xml:space="preserve"> Edition (2012), Chapter 15.</w:t>
      </w:r>
    </w:p>
  </w:footnote>
  <w:footnote w:id="2">
    <w:p w:rsidR="008D05ED" w:rsidRPr="008109C8" w:rsidRDefault="008D05ED" w:rsidP="008D05ED">
      <w:pPr>
        <w:pStyle w:val="FootnoteText"/>
        <w:spacing w:after="120"/>
        <w:rPr>
          <w:rFonts w:asciiTheme="minorHAnsi" w:hAnsiTheme="minorHAnsi"/>
        </w:rPr>
      </w:pPr>
      <w:r w:rsidRPr="00DB17B5">
        <w:rPr>
          <w:rStyle w:val="FootnoteReference"/>
          <w:vertAlign w:val="baseline"/>
        </w:rPr>
        <w:footnoteRef/>
      </w:r>
      <w:r w:rsidRPr="00DB17B5">
        <w:t xml:space="preserve"> </w:t>
      </w:r>
      <w:r>
        <w:tab/>
      </w:r>
      <w:r w:rsidRPr="008109C8">
        <w:rPr>
          <w:rFonts w:asciiTheme="minorHAnsi" w:hAnsiTheme="minorHAnsi"/>
        </w:rPr>
        <w:t>Parliament of Australia, Senate Standing Committee</w:t>
      </w:r>
      <w:r>
        <w:rPr>
          <w:rFonts w:asciiTheme="minorHAnsi" w:hAnsiTheme="minorHAnsi"/>
        </w:rPr>
        <w:t xml:space="preserve"> on Regulations and Ordinances, </w:t>
      </w:r>
      <w:r w:rsidRPr="008109C8">
        <w:rPr>
          <w:rFonts w:asciiTheme="minorHAnsi" w:hAnsiTheme="minorHAnsi"/>
          <w:i/>
        </w:rPr>
        <w:t>Index of instruments</w:t>
      </w:r>
      <w:r>
        <w:rPr>
          <w:rFonts w:asciiTheme="minorHAnsi" w:hAnsiTheme="minorHAnsi"/>
        </w:rPr>
        <w:t xml:space="preserve">, </w:t>
      </w:r>
      <w:hyperlink r:id="rId1" w:history="1">
        <w:r w:rsidRPr="00702F02">
          <w:rPr>
            <w:rStyle w:val="Hyperlink"/>
            <w:rFonts w:asciiTheme="minorHAnsi" w:hAnsiTheme="minorHAnsi"/>
          </w:rPr>
          <w:t>http://www.aph.gov.au/Parliamentary_Business/Committees/Senate/</w:t>
        </w:r>
        <w:r w:rsidRPr="00702F02">
          <w:rPr>
            <w:rStyle w:val="Hyperlink"/>
            <w:rFonts w:asciiTheme="minorHAnsi" w:hAnsiTheme="minorHAnsi"/>
          </w:rPr>
          <w:br/>
          <w:t>Regulations_and_Ordinances/Index</w:t>
        </w:r>
      </w:hyperlink>
      <w:r w:rsidRPr="008109C8">
        <w:rPr>
          <w:rFonts w:asciiTheme="minorHAnsi" w:hAnsiTheme="minorHAnsi"/>
        </w:rPr>
        <w:t>.</w:t>
      </w:r>
    </w:p>
  </w:footnote>
  <w:footnote w:id="3">
    <w:p w:rsidR="008D05ED" w:rsidRPr="008109C8" w:rsidRDefault="008D05ED" w:rsidP="008D05ED">
      <w:pPr>
        <w:pStyle w:val="FootnoteText"/>
        <w:spacing w:after="120"/>
        <w:rPr>
          <w:rFonts w:asciiTheme="minorHAnsi" w:hAnsiTheme="minorHAnsi"/>
          <w:i/>
        </w:rPr>
      </w:pPr>
      <w:r w:rsidRPr="008109C8">
        <w:rPr>
          <w:rStyle w:val="FootnoteReference"/>
          <w:rFonts w:asciiTheme="minorHAnsi" w:hAnsiTheme="minorHAnsi"/>
          <w:vertAlign w:val="baseline"/>
        </w:rPr>
        <w:footnoteRef/>
      </w:r>
      <w:r w:rsidRPr="008109C8">
        <w:rPr>
          <w:rFonts w:asciiTheme="minorHAnsi" w:hAnsiTheme="minorHAnsi"/>
        </w:rPr>
        <w:t xml:space="preserve"> </w:t>
      </w:r>
      <w:r w:rsidRPr="008109C8">
        <w:rPr>
          <w:rFonts w:asciiTheme="minorHAnsi" w:hAnsiTheme="minorHAnsi"/>
        </w:rPr>
        <w:tab/>
        <w:t xml:space="preserve">On 5 March 2016 the </w:t>
      </w:r>
      <w:r w:rsidRPr="008109C8">
        <w:rPr>
          <w:rFonts w:asciiTheme="minorHAnsi" w:hAnsiTheme="minorHAnsi"/>
          <w:i/>
        </w:rPr>
        <w:t>Legislative Instruments Act 2003</w:t>
      </w:r>
      <w:r w:rsidRPr="008109C8">
        <w:rPr>
          <w:rFonts w:asciiTheme="minorHAnsi" w:hAnsiTheme="minorHAnsi"/>
        </w:rPr>
        <w:t xml:space="preserve"> became the </w:t>
      </w:r>
      <w:r w:rsidRPr="008109C8">
        <w:rPr>
          <w:rFonts w:asciiTheme="minorHAnsi" w:hAnsiTheme="minorHAnsi"/>
          <w:i/>
        </w:rPr>
        <w:t xml:space="preserve">Legislation Act 2003 </w:t>
      </w:r>
      <w:r w:rsidRPr="008109C8">
        <w:rPr>
          <w:rFonts w:asciiTheme="minorHAnsi" w:hAnsiTheme="minorHAnsi"/>
        </w:rPr>
        <w:t xml:space="preserve">due to amendments made by the </w:t>
      </w:r>
      <w:r w:rsidRPr="008109C8">
        <w:rPr>
          <w:rFonts w:asciiTheme="minorHAnsi" w:hAnsiTheme="minorHAnsi"/>
          <w:i/>
        </w:rPr>
        <w:t xml:space="preserve">Acts and Instruments (Framework Reform) Act 2015. </w:t>
      </w:r>
    </w:p>
  </w:footnote>
  <w:footnote w:id="4">
    <w:p w:rsidR="008D05ED" w:rsidRPr="008109C8" w:rsidRDefault="008D05ED" w:rsidP="008D05ED">
      <w:pPr>
        <w:pStyle w:val="FootnoteText"/>
        <w:spacing w:after="80"/>
        <w:rPr>
          <w:rFonts w:asciiTheme="minorHAnsi" w:hAnsiTheme="minorHAnsi"/>
        </w:rPr>
      </w:pPr>
      <w:r w:rsidRPr="008109C8">
        <w:rPr>
          <w:rStyle w:val="FootnoteReference"/>
          <w:rFonts w:asciiTheme="minorHAnsi" w:hAnsiTheme="minorHAnsi"/>
          <w:vertAlign w:val="baseline"/>
        </w:rPr>
        <w:footnoteRef/>
      </w:r>
      <w:r w:rsidRPr="008109C8">
        <w:rPr>
          <w:rFonts w:asciiTheme="minorHAnsi" w:hAnsiTheme="minorHAnsi"/>
        </w:rPr>
        <w:t xml:space="preserve"> </w:t>
      </w:r>
      <w:r w:rsidRPr="008109C8">
        <w:rPr>
          <w:rFonts w:asciiTheme="minorHAnsi" w:hAnsiTheme="minorHAnsi"/>
        </w:rPr>
        <w:tab/>
        <w:t xml:space="preserve">See Australian Government, Federal Register of Legislation, </w:t>
      </w:r>
      <w:hyperlink r:id="rId2"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5">
    <w:p w:rsidR="008D05ED" w:rsidRPr="00A2076D" w:rsidRDefault="008D05ED" w:rsidP="008D05ED">
      <w:pPr>
        <w:pStyle w:val="FootnoteText"/>
        <w:spacing w:after="80"/>
        <w:rPr>
          <w:rFonts w:asciiTheme="minorHAnsi" w:hAnsiTheme="minorHAnsi"/>
        </w:rPr>
      </w:pPr>
      <w:r w:rsidRPr="008109C8">
        <w:rPr>
          <w:rStyle w:val="FootnoteReference"/>
          <w:rFonts w:asciiTheme="minorHAnsi" w:hAnsiTheme="minorHAnsi"/>
          <w:vertAlign w:val="baseline"/>
        </w:rPr>
        <w:footnoteRef/>
      </w:r>
      <w:r w:rsidRPr="008109C8">
        <w:rPr>
          <w:rFonts w:asciiTheme="minorHAnsi" w:hAnsiTheme="minorHAnsi"/>
        </w:rPr>
        <w:t xml:space="preserve"> </w:t>
      </w:r>
      <w:r w:rsidRPr="008109C8">
        <w:rPr>
          <w:rFonts w:asciiTheme="minorHAnsi" w:hAnsiTheme="minorHAnsi"/>
        </w:rPr>
        <w:tab/>
        <w:t xml:space="preserve">Parliament of Australia, </w:t>
      </w:r>
      <w:r w:rsidRPr="008109C8">
        <w:rPr>
          <w:rFonts w:asciiTheme="minorHAnsi" w:hAnsiTheme="minorHAnsi"/>
          <w:i/>
        </w:rPr>
        <w:t>Senate Disallowable Instruments List</w:t>
      </w:r>
      <w:r w:rsidRPr="008109C8">
        <w:rPr>
          <w:rFonts w:asciiTheme="minorHAnsi" w:hAnsiTheme="minorHAnsi"/>
        </w:rPr>
        <w:t xml:space="preserve">, </w:t>
      </w:r>
      <w:hyperlink r:id="rId3" w:history="1">
        <w:r w:rsidRPr="00A2076D">
          <w:rPr>
            <w:rStyle w:val="Hyperlink"/>
            <w:rFonts w:asciiTheme="minorHAnsi" w:hAnsiTheme="minorHAnsi"/>
          </w:rPr>
          <w:t>http://www.aph.gov.au/Parli</w:t>
        </w:r>
        <w:r w:rsidRPr="00A2076D">
          <w:rPr>
            <w:rStyle w:val="Hyperlink"/>
            <w:rFonts w:asciiTheme="minorHAnsi" w:hAnsiTheme="minorHAnsi"/>
          </w:rPr>
          <w:br/>
          <w:t>amentary_Business/Bills_Legislation/leginstruments/Senate_Disallowable_Instruments_List</w:t>
        </w:r>
      </w:hyperlink>
      <w:r w:rsidRPr="00A2076D">
        <w:rPr>
          <w:rFonts w:asciiTheme="minorHAnsi" w:hAnsiTheme="minorHAnsi"/>
        </w:rPr>
        <w:t>.</w:t>
      </w:r>
    </w:p>
  </w:footnote>
  <w:footnote w:id="6">
    <w:p w:rsidR="008D05ED" w:rsidRPr="000274A0" w:rsidRDefault="008D05ED" w:rsidP="008D05ED">
      <w:pPr>
        <w:pStyle w:val="FootnoteText"/>
        <w:spacing w:after="120"/>
      </w:pPr>
      <w:r w:rsidRPr="00A2076D">
        <w:rPr>
          <w:rStyle w:val="FootnoteReference"/>
          <w:rFonts w:asciiTheme="minorHAnsi" w:hAnsiTheme="minorHAnsi"/>
          <w:vertAlign w:val="baseline"/>
        </w:rPr>
        <w:footnoteRef/>
      </w:r>
      <w:r w:rsidRPr="00A2076D">
        <w:rPr>
          <w:rFonts w:asciiTheme="minorHAnsi" w:hAnsiTheme="minorHAnsi"/>
        </w:rPr>
        <w:t xml:space="preserve"> </w:t>
      </w:r>
      <w:r w:rsidRPr="00A2076D">
        <w:rPr>
          <w:rFonts w:asciiTheme="minorHAnsi" w:hAnsiTheme="minorHAnsi"/>
        </w:rPr>
        <w:tab/>
        <w:t xml:space="preserve">Parliament of Australia, Senate Standing Committee on Regulations and Ordinances, </w:t>
      </w:r>
      <w:r w:rsidRPr="00A2076D">
        <w:rPr>
          <w:rFonts w:asciiTheme="minorHAnsi" w:hAnsiTheme="minorHAnsi"/>
          <w:i/>
        </w:rPr>
        <w:t>Disallowance Alert 201</w:t>
      </w:r>
      <w:r>
        <w:rPr>
          <w:rFonts w:asciiTheme="minorHAnsi" w:hAnsiTheme="minorHAnsi"/>
          <w:i/>
        </w:rPr>
        <w:t>7</w:t>
      </w:r>
      <w:r w:rsidRPr="00A2076D">
        <w:rPr>
          <w:rFonts w:asciiTheme="minorHAnsi" w:hAnsiTheme="minorHAnsi"/>
        </w:rPr>
        <w:t xml:space="preserve">, </w:t>
      </w:r>
      <w:hyperlink r:id="rId4" w:history="1">
        <w:r w:rsidRPr="00702F02">
          <w:rPr>
            <w:rStyle w:val="Hyperlink"/>
            <w:rFonts w:asciiTheme="minorHAnsi" w:hAnsiTheme="minorHAnsi"/>
          </w:rPr>
          <w:t>http://www.aph.gov.au/Parliamentary_Business/</w:t>
        </w:r>
        <w:r w:rsidRPr="00702F02">
          <w:rPr>
            <w:rStyle w:val="Hyperlink"/>
            <w:rFonts w:asciiTheme="minorHAnsi" w:hAnsiTheme="minorHAnsi"/>
          </w:rPr>
          <w:br/>
          <w:t>Committees/Senate/Regulations_and_Ordinances/Alerts</w:t>
        </w:r>
      </w:hyperlink>
      <w:r w:rsidRPr="00A2076D">
        <w:rPr>
          <w:rFonts w:asciiTheme="minorHAnsi" w:hAnsiTheme="minorHAnsi"/>
        </w:rPr>
        <w:t>.</w:t>
      </w:r>
    </w:p>
  </w:footnote>
  <w:footnote w:id="7">
    <w:p w:rsidR="00DD61E3" w:rsidRPr="006123FD" w:rsidRDefault="00DD61E3" w:rsidP="00DD61E3">
      <w:pPr>
        <w:pStyle w:val="FootnoteText"/>
        <w:spacing w:after="120"/>
        <w:rPr>
          <w:rFonts w:asciiTheme="minorHAnsi" w:hAnsiTheme="minorHAnsi"/>
        </w:rPr>
      </w:pPr>
      <w:r w:rsidRPr="006123FD">
        <w:rPr>
          <w:rStyle w:val="FootnoteReference"/>
          <w:rFonts w:asciiTheme="minorHAnsi" w:hAnsiTheme="minorHAnsi"/>
          <w:vertAlign w:val="baseline"/>
        </w:rPr>
        <w:footnoteRef/>
      </w:r>
      <w:r w:rsidRPr="006123FD">
        <w:rPr>
          <w:rFonts w:asciiTheme="minorHAnsi" w:hAnsiTheme="minorHAnsi"/>
        </w:rPr>
        <w:t xml:space="preserve"> </w:t>
      </w:r>
      <w:r w:rsidRPr="006123FD">
        <w:rPr>
          <w:rFonts w:asciiTheme="minorHAnsi" w:hAnsiTheme="minorHAnsi"/>
        </w:rPr>
        <w:tab/>
        <w:t xml:space="preserve">See </w:t>
      </w:r>
      <w:r w:rsidRPr="006123FD">
        <w:rPr>
          <w:rFonts w:asciiTheme="minorHAnsi" w:hAnsiTheme="minorHAnsi"/>
          <w:i/>
        </w:rPr>
        <w:t>Delegated legislation monitors</w:t>
      </w:r>
      <w:r w:rsidRPr="006123FD">
        <w:rPr>
          <w:rFonts w:asciiTheme="minorHAnsi" w:hAnsiTheme="minorHAnsi"/>
        </w:rPr>
        <w:t xml:space="preserve"> </w:t>
      </w:r>
      <w:r>
        <w:rPr>
          <w:rFonts w:asciiTheme="minorHAnsi" w:hAnsiTheme="minorHAnsi"/>
        </w:rPr>
        <w:t>8 and 9</w:t>
      </w:r>
      <w:r w:rsidRPr="006123FD">
        <w:rPr>
          <w:rFonts w:asciiTheme="minorHAnsi" w:hAnsiTheme="minorHAnsi"/>
        </w:rPr>
        <w:t xml:space="preserve"> of 2016.</w:t>
      </w:r>
      <w:r w:rsidRPr="006123FD">
        <w:rPr>
          <w:rFonts w:asciiTheme="minorHAnsi" w:hAnsiTheme="minorHAnsi"/>
          <w:i/>
        </w:rPr>
        <w:t xml:space="preserve"> </w:t>
      </w:r>
    </w:p>
  </w:footnote>
  <w:footnote w:id="8">
    <w:p w:rsidR="00DD61E3" w:rsidRPr="006123FD" w:rsidRDefault="00DD61E3" w:rsidP="00DD61E3">
      <w:pPr>
        <w:pStyle w:val="FootnoteText"/>
        <w:spacing w:after="120"/>
        <w:rPr>
          <w:rFonts w:asciiTheme="minorHAnsi" w:hAnsiTheme="minorHAnsi"/>
        </w:rPr>
      </w:pPr>
      <w:r w:rsidRPr="006123FD">
        <w:rPr>
          <w:rStyle w:val="FootnoteReference"/>
          <w:rFonts w:asciiTheme="minorHAnsi" w:hAnsiTheme="minorHAnsi"/>
          <w:vertAlign w:val="baseline"/>
        </w:rPr>
        <w:footnoteRef/>
      </w:r>
      <w:r w:rsidRPr="006123FD">
        <w:rPr>
          <w:rFonts w:asciiTheme="minorHAnsi" w:hAnsiTheme="minorHAnsi"/>
        </w:rPr>
        <w:t xml:space="preserve"> </w:t>
      </w:r>
      <w:r w:rsidRPr="006123FD">
        <w:rPr>
          <w:rFonts w:asciiTheme="minorHAnsi" w:hAnsiTheme="minorHAnsi"/>
        </w:rPr>
        <w:tab/>
        <w:t xml:space="preserve">See </w:t>
      </w:r>
      <w:r w:rsidRPr="006123FD">
        <w:rPr>
          <w:rFonts w:asciiTheme="minorHAnsi" w:hAnsiTheme="minorHAnsi"/>
          <w:i/>
        </w:rPr>
        <w:t xml:space="preserve">Delegated legislation monitors </w:t>
      </w:r>
      <w:r w:rsidRPr="006123FD">
        <w:rPr>
          <w:rFonts w:asciiTheme="minorHAnsi" w:hAnsiTheme="minorHAnsi"/>
        </w:rPr>
        <w:t>7 and 8 of 2016.</w:t>
      </w:r>
      <w:r w:rsidRPr="006123FD">
        <w:rPr>
          <w:rFonts w:asciiTheme="minorHAnsi" w:hAnsiTheme="minorHAnsi"/>
          <w:i/>
        </w:rPr>
        <w:t xml:space="preserve"> </w:t>
      </w:r>
    </w:p>
    <w:p w:rsidR="00DD61E3" w:rsidRPr="006123FD" w:rsidRDefault="00DD61E3" w:rsidP="00DD61E3">
      <w:pPr>
        <w:pStyle w:val="FootnoteText"/>
        <w:spacing w:after="120"/>
      </w:pPr>
    </w:p>
  </w:footnote>
  <w:footnote w:id="9">
    <w:p w:rsidR="00DD61E3" w:rsidRPr="00DB105B" w:rsidRDefault="00DD61E3" w:rsidP="00DD61E3">
      <w:pPr>
        <w:pStyle w:val="FootnoteText"/>
        <w:spacing w:after="120"/>
        <w:jc w:val="both"/>
        <w:rPr>
          <w:rFonts w:asciiTheme="minorHAnsi" w:hAnsiTheme="minorHAnsi"/>
        </w:rPr>
      </w:pPr>
      <w:r w:rsidRPr="00DB105B">
        <w:rPr>
          <w:rStyle w:val="FootnoteReference"/>
          <w:rFonts w:asciiTheme="minorHAnsi" w:hAnsiTheme="minorHAnsi"/>
          <w:vertAlign w:val="baseline"/>
        </w:rPr>
        <w:footnoteRef/>
      </w:r>
      <w:r w:rsidRPr="00DB105B">
        <w:rPr>
          <w:rFonts w:asciiTheme="minorHAnsi" w:hAnsiTheme="minorHAnsi"/>
        </w:rPr>
        <w:t xml:space="preserve"> </w:t>
      </w:r>
      <w:r w:rsidRPr="00DB105B">
        <w:rPr>
          <w:rFonts w:asciiTheme="minorHAnsi" w:hAnsiTheme="minorHAnsi"/>
        </w:rPr>
        <w:tab/>
        <w:t>See the combined effect of the Charter of the United Nations (UN Sanction Enforcement Law) Amendment Declaration 2016 (No. 2) [F2016L01857], which designates certain regulations of the Charter of the United Nations (Sanctions—Democratic People’s Republic of Korea) Amendment Regulation 2016 [F2016L01829] as UN Sanction</w:t>
      </w:r>
      <w:r>
        <w:rPr>
          <w:rFonts w:asciiTheme="minorHAnsi" w:hAnsiTheme="minorHAnsi"/>
        </w:rPr>
        <w:t xml:space="preserve"> Enforcement Laws under section </w:t>
      </w:r>
      <w:r w:rsidRPr="00DB105B">
        <w:rPr>
          <w:rFonts w:asciiTheme="minorHAnsi" w:hAnsiTheme="minorHAnsi"/>
        </w:rPr>
        <w:t xml:space="preserve">2B of the </w:t>
      </w:r>
      <w:r w:rsidRPr="00DB105B">
        <w:rPr>
          <w:rFonts w:asciiTheme="minorHAnsi" w:hAnsiTheme="minorHAnsi"/>
          <w:i/>
        </w:rPr>
        <w:t>Charter of the United Nations Act 1945</w:t>
      </w:r>
      <w:r w:rsidRPr="00DB105B">
        <w:rPr>
          <w:rFonts w:asciiTheme="minorHAnsi" w:hAnsiTheme="minorHAnsi"/>
        </w:rPr>
        <w:t>, read with section 27 of that Act which makes contravention of a UN sanction enforcement law a criminal offence.</w:t>
      </w:r>
    </w:p>
  </w:footnote>
  <w:footnote w:id="10">
    <w:p w:rsidR="00DD61E3" w:rsidRPr="00DB105B" w:rsidRDefault="00DD61E3" w:rsidP="00DD61E3">
      <w:pPr>
        <w:pStyle w:val="FootnoteText"/>
        <w:spacing w:after="120"/>
        <w:jc w:val="both"/>
        <w:rPr>
          <w:rFonts w:asciiTheme="minorHAnsi" w:hAnsiTheme="minorHAnsi"/>
        </w:rPr>
      </w:pPr>
      <w:r w:rsidRPr="00DB105B">
        <w:rPr>
          <w:rStyle w:val="FootnoteReference"/>
          <w:rFonts w:asciiTheme="minorHAnsi" w:hAnsiTheme="minorHAnsi"/>
          <w:vertAlign w:val="baseline"/>
        </w:rPr>
        <w:footnoteRef/>
      </w:r>
      <w:r w:rsidRPr="00DB105B">
        <w:rPr>
          <w:rFonts w:asciiTheme="minorHAnsi" w:hAnsiTheme="minorHAnsi"/>
        </w:rPr>
        <w:t xml:space="preserve"> </w:t>
      </w:r>
      <w:r w:rsidRPr="00DB105B">
        <w:rPr>
          <w:rFonts w:asciiTheme="minorHAnsi" w:hAnsiTheme="minorHAnsi"/>
        </w:rPr>
        <w:tab/>
        <w:t xml:space="preserve">Attorney-General's Department, </w:t>
      </w:r>
      <w:r w:rsidRPr="00DB105B">
        <w:rPr>
          <w:rFonts w:asciiTheme="minorHAnsi" w:hAnsiTheme="minorHAnsi"/>
          <w:i/>
        </w:rPr>
        <w:t>A Guide to Framing Commonwealth Offences, Infringement Notices and Enforcement Powers</w:t>
      </w:r>
      <w:r w:rsidRPr="00DB105B">
        <w:rPr>
          <w:rFonts w:asciiTheme="minorHAnsi" w:hAnsiTheme="minorHAnsi"/>
        </w:rPr>
        <w:t xml:space="preserve"> (September 2011), </w:t>
      </w:r>
      <w:hyperlink r:id="rId5" w:history="1">
        <w:r w:rsidRPr="002F73FA">
          <w:rPr>
            <w:rStyle w:val="Hyperlink"/>
            <w:rFonts w:asciiTheme="minorHAnsi" w:hAnsiTheme="minorHAnsi"/>
          </w:rPr>
          <w:t>https://www.ag.gov.au/Publications</w:t>
        </w:r>
        <w:r w:rsidRPr="002F73FA">
          <w:rPr>
            <w:rStyle w:val="Hyperlink"/>
            <w:rFonts w:asciiTheme="minorHAnsi" w:hAnsiTheme="minorHAnsi"/>
          </w:rPr>
          <w:br/>
          <w:t>/Pages/GuidetoFramingCommonwealthOffencesInfringementNoticesandEnforcementPowers.aspx</w:t>
        </w:r>
      </w:hyperlink>
      <w:r w:rsidRPr="00DB105B">
        <w:rPr>
          <w:rFonts w:asciiTheme="minorHAnsi" w:hAnsiTheme="minorHAnsi"/>
        </w:rPr>
        <w:t xml:space="preserve"> (accessed 31 January 2017).</w:t>
      </w:r>
    </w:p>
  </w:footnote>
  <w:footnote w:id="11">
    <w:p w:rsidR="00DD61E3" w:rsidRPr="00F07C07" w:rsidRDefault="00DD61E3" w:rsidP="00DD61E3">
      <w:pPr>
        <w:pStyle w:val="FootnoteText"/>
        <w:spacing w:after="120"/>
        <w:jc w:val="both"/>
        <w:rPr>
          <w:rFonts w:asciiTheme="minorHAnsi" w:hAnsiTheme="minorHAnsi"/>
        </w:rPr>
      </w:pPr>
      <w:r w:rsidRPr="00F07C07">
        <w:rPr>
          <w:rStyle w:val="FootnoteReference"/>
          <w:rFonts w:asciiTheme="minorHAnsi" w:hAnsiTheme="minorHAnsi"/>
          <w:vertAlign w:val="baseline"/>
        </w:rPr>
        <w:footnoteRef/>
      </w:r>
      <w:r w:rsidRPr="00F07C07">
        <w:rPr>
          <w:rFonts w:asciiTheme="minorHAnsi" w:hAnsiTheme="minorHAnsi"/>
        </w:rPr>
        <w:t xml:space="preserve"> </w:t>
      </w:r>
      <w:r w:rsidRPr="00F07C07">
        <w:rPr>
          <w:rFonts w:asciiTheme="minorHAnsi" w:hAnsiTheme="minorHAnsi"/>
        </w:rPr>
        <w:tab/>
        <w:t xml:space="preserve">See </w:t>
      </w:r>
      <w:r w:rsidRPr="00F07C07">
        <w:rPr>
          <w:rFonts w:asciiTheme="minorHAnsi" w:hAnsiTheme="minorHAnsi"/>
          <w:i/>
        </w:rPr>
        <w:t>Delegated legislation monitors</w:t>
      </w:r>
      <w:r w:rsidRPr="00F07C07">
        <w:rPr>
          <w:rFonts w:asciiTheme="minorHAnsi" w:hAnsiTheme="minorHAnsi"/>
        </w:rPr>
        <w:t xml:space="preserve"> 6 and 8 of 2016.</w:t>
      </w:r>
    </w:p>
  </w:footnote>
  <w:footnote w:id="12">
    <w:p w:rsidR="00DD61E3" w:rsidRPr="00577E7B" w:rsidRDefault="00DD61E3" w:rsidP="00DD61E3">
      <w:pPr>
        <w:pStyle w:val="FootnoteText"/>
        <w:jc w:val="both"/>
      </w:pPr>
      <w:r w:rsidRPr="00577E7B">
        <w:rPr>
          <w:rStyle w:val="FootnoteReference"/>
          <w:rFonts w:asciiTheme="minorHAnsi" w:hAnsiTheme="minorHAnsi"/>
          <w:vertAlign w:val="baseline"/>
        </w:rPr>
        <w:footnoteRef/>
      </w:r>
      <w:r w:rsidRPr="00577E7B">
        <w:rPr>
          <w:rFonts w:asciiTheme="minorHAnsi" w:hAnsiTheme="minorHAnsi"/>
        </w:rPr>
        <w:t xml:space="preserve"> </w:t>
      </w:r>
      <w:r w:rsidRPr="00577E7B">
        <w:rPr>
          <w:rFonts w:asciiTheme="minorHAnsi" w:hAnsiTheme="minorHAnsi"/>
        </w:rPr>
        <w:tab/>
        <w:t>Regulation 11 of Charter of the United Nations (Sanctions — Côte d’Ivoire) Regulations 2008; and regulation 4N of Customs (Prohibited Imports) Regulations 195</w:t>
      </w:r>
      <w:r>
        <w:rPr>
          <w:rFonts w:asciiTheme="minorHAnsi" w:hAnsiTheme="minorHAnsi"/>
        </w:rPr>
        <w:t>6</w:t>
      </w:r>
      <w:r w:rsidRPr="00577E7B">
        <w:rPr>
          <w:rFonts w:asciiTheme="minorHAnsi" w:hAnsiTheme="minorHAnsi"/>
        </w:rPr>
        <w:t xml:space="preserve"> no longer exist</w:t>
      </w:r>
      <w:r>
        <w:t>.</w:t>
      </w:r>
    </w:p>
  </w:footnote>
  <w:footnote w:id="13">
    <w:p w:rsidR="00DD61E3" w:rsidRPr="00DA605A" w:rsidRDefault="00DD61E3" w:rsidP="00DD61E3">
      <w:pPr>
        <w:pStyle w:val="FootnoteText"/>
        <w:spacing w:after="120"/>
        <w:jc w:val="both"/>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rPr>
        <w:tab/>
        <w:t xml:space="preserve">Attorney-General's Department, </w:t>
      </w:r>
      <w:r w:rsidRPr="00DA605A">
        <w:rPr>
          <w:rFonts w:asciiTheme="minorHAnsi" w:hAnsiTheme="minorHAnsi"/>
          <w:i/>
        </w:rPr>
        <w:t>A Guide to Framing Commonwealth Offences, Infringement Notices and Enforcement Powers</w:t>
      </w:r>
      <w:r w:rsidRPr="00DA605A">
        <w:rPr>
          <w:rFonts w:asciiTheme="minorHAnsi" w:hAnsiTheme="minorHAnsi"/>
        </w:rPr>
        <w:t xml:space="preserve"> (September 2011), </w:t>
      </w:r>
      <w:hyperlink r:id="rId6" w:history="1">
        <w:r w:rsidRPr="00DA605A">
          <w:rPr>
            <w:rStyle w:val="Hyperlink"/>
            <w:rFonts w:asciiTheme="minorHAnsi" w:hAnsiTheme="minorHAnsi"/>
          </w:rPr>
          <w:t>https://www.ag.gov.au/Publications</w:t>
        </w:r>
        <w:r w:rsidRPr="00DA605A">
          <w:rPr>
            <w:rStyle w:val="Hyperlink"/>
            <w:rFonts w:asciiTheme="minorHAnsi" w:hAnsiTheme="minorHAnsi"/>
          </w:rPr>
          <w:br/>
          <w:t>/Pages/GuidetoFramingCommonwealthOffencesInfringementNoticesandEnforcementPowers.aspx</w:t>
        </w:r>
      </w:hyperlink>
      <w:r w:rsidRPr="00DA605A">
        <w:rPr>
          <w:rFonts w:asciiTheme="minorHAnsi" w:hAnsiTheme="minorHAnsi"/>
        </w:rPr>
        <w:t xml:space="preserve"> (accessed 31 January 2017).</w:t>
      </w:r>
    </w:p>
  </w:footnote>
  <w:footnote w:id="14">
    <w:p w:rsidR="00DD61E3" w:rsidRPr="00DA605A" w:rsidRDefault="00DD61E3" w:rsidP="00DD61E3">
      <w:pPr>
        <w:pStyle w:val="FootnoteText"/>
        <w:spacing w:after="120"/>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i/>
        </w:rPr>
        <w:tab/>
        <w:t xml:space="preserve">Williams v Commonwealth </w:t>
      </w:r>
      <w:r w:rsidRPr="00DA605A">
        <w:rPr>
          <w:rFonts w:asciiTheme="minorHAnsi" w:hAnsiTheme="minorHAnsi"/>
        </w:rPr>
        <w:t>(No. 2) (2014) 252 CLR 416.</w:t>
      </w:r>
    </w:p>
  </w:footnote>
  <w:footnote w:id="15">
    <w:p w:rsidR="00DD61E3" w:rsidRPr="0061576B" w:rsidRDefault="00DD61E3" w:rsidP="00DD61E3">
      <w:pPr>
        <w:pStyle w:val="FootnoteText"/>
        <w:spacing w:after="120"/>
        <w:rPr>
          <w:rFonts w:ascii="Calibri" w:hAnsi="Calibri"/>
        </w:rPr>
      </w:pPr>
      <w:r w:rsidRPr="0061576B">
        <w:rPr>
          <w:rStyle w:val="FootnoteReference"/>
          <w:rFonts w:ascii="Calibri" w:hAnsi="Calibri"/>
          <w:vertAlign w:val="baseline"/>
        </w:rPr>
        <w:footnoteRef/>
      </w:r>
      <w:r w:rsidRPr="0061576B">
        <w:rPr>
          <w:rFonts w:ascii="Calibri" w:hAnsi="Calibri"/>
        </w:rPr>
        <w:t xml:space="preserve"> </w:t>
      </w:r>
      <w:r w:rsidRPr="0061576B">
        <w:rPr>
          <w:rFonts w:ascii="Calibri" w:hAnsi="Calibri"/>
        </w:rPr>
        <w:tab/>
      </w:r>
      <w:r w:rsidRPr="0061576B">
        <w:rPr>
          <w:rFonts w:ascii="Calibri" w:hAnsi="Calibri"/>
          <w:i/>
        </w:rPr>
        <w:t>Victoria v Commonwealth</w:t>
      </w:r>
      <w:r w:rsidRPr="0061576B">
        <w:rPr>
          <w:rFonts w:ascii="Calibri" w:hAnsi="Calibri"/>
        </w:rPr>
        <w:t xml:space="preserve"> (1996) 187 CLR 416.</w:t>
      </w:r>
    </w:p>
  </w:footnote>
  <w:footnote w:id="16">
    <w:p w:rsidR="00DD61E3" w:rsidRPr="00090F8F" w:rsidRDefault="00DD61E3" w:rsidP="00DD61E3">
      <w:pPr>
        <w:pStyle w:val="FootnoteText"/>
        <w:spacing w:after="120"/>
        <w:rPr>
          <w:rFonts w:asciiTheme="minorHAnsi" w:hAnsiTheme="minorHAnsi"/>
        </w:rPr>
      </w:pPr>
      <w:r w:rsidRPr="00090F8F">
        <w:rPr>
          <w:rStyle w:val="FootnoteReference"/>
          <w:rFonts w:asciiTheme="minorHAnsi" w:hAnsiTheme="minorHAnsi"/>
          <w:vertAlign w:val="baseline"/>
        </w:rPr>
        <w:footnoteRef/>
      </w:r>
      <w:r w:rsidRPr="00090F8F">
        <w:rPr>
          <w:rFonts w:asciiTheme="minorHAnsi" w:hAnsiTheme="minorHAnsi"/>
        </w:rPr>
        <w:t xml:space="preserve"> </w:t>
      </w:r>
      <w:r w:rsidRPr="00090F8F">
        <w:rPr>
          <w:rFonts w:asciiTheme="minorHAnsi" w:hAnsiTheme="minorHAnsi"/>
        </w:rPr>
        <w:tab/>
      </w:r>
      <w:r w:rsidRPr="00C612E1">
        <w:rPr>
          <w:rFonts w:asciiTheme="minorHAnsi" w:hAnsiTheme="minorHAnsi"/>
          <w:i/>
        </w:rPr>
        <w:t>Williams v Commonwealth</w:t>
      </w:r>
      <w:r w:rsidRPr="00090F8F">
        <w:rPr>
          <w:rFonts w:asciiTheme="minorHAnsi" w:hAnsiTheme="minorHAnsi"/>
        </w:rPr>
        <w:t xml:space="preserve"> (No. 2) (2014) 252 CLR 416.</w:t>
      </w:r>
    </w:p>
  </w:footnote>
  <w:footnote w:id="17">
    <w:p w:rsidR="00DD61E3" w:rsidRPr="009F2666" w:rsidRDefault="00DD61E3" w:rsidP="00DD61E3">
      <w:pPr>
        <w:pStyle w:val="FootnoteText"/>
        <w:spacing w:after="120"/>
        <w:jc w:val="both"/>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rPr>
        <w:tab/>
        <w:t xml:space="preserve">Australian Government, Office of Parliamentary Counsel, Drafting Direction No. 3.1 Constitutional law issues, </w:t>
      </w:r>
      <w:hyperlink r:id="rId7" w:history="1">
        <w:r w:rsidRPr="00DA605A">
          <w:rPr>
            <w:rStyle w:val="Hyperlink"/>
            <w:rFonts w:asciiTheme="minorHAnsi" w:hAnsiTheme="minorHAnsi"/>
          </w:rPr>
          <w:t>https://www.opc.gov.au/about/docs/drafting_series/DD3.1.pdf</w:t>
        </w:r>
      </w:hyperlink>
      <w:r>
        <w:rPr>
          <w:rFonts w:asciiTheme="minorHAnsi" w:hAnsiTheme="minorHAnsi"/>
        </w:rPr>
        <w:t xml:space="preserve"> </w:t>
      </w:r>
      <w:r w:rsidRPr="00DA605A">
        <w:rPr>
          <w:rFonts w:asciiTheme="minorHAnsi" w:hAnsiTheme="minorHAnsi"/>
        </w:rPr>
        <w:t>(accessed 2 February 2016), p. 9.</w:t>
      </w:r>
    </w:p>
  </w:footnote>
  <w:footnote w:id="18">
    <w:p w:rsidR="00DD61E3" w:rsidRPr="00DA605A" w:rsidRDefault="00DD61E3" w:rsidP="00DD61E3">
      <w:pPr>
        <w:pStyle w:val="FootnoteText"/>
        <w:spacing w:after="120"/>
        <w:jc w:val="both"/>
        <w:rPr>
          <w:rFonts w:asciiTheme="minorHAnsi" w:hAnsiTheme="minorHAnsi"/>
        </w:rPr>
      </w:pPr>
      <w:r w:rsidRPr="00DA605A">
        <w:rPr>
          <w:rStyle w:val="FootnoteReference"/>
          <w:rFonts w:asciiTheme="minorHAnsi" w:hAnsiTheme="minorHAnsi"/>
          <w:vertAlign w:val="baseline"/>
        </w:rPr>
        <w:footnoteRef/>
      </w:r>
      <w:r w:rsidRPr="00DA605A">
        <w:rPr>
          <w:rFonts w:asciiTheme="minorHAnsi" w:hAnsiTheme="minorHAnsi"/>
        </w:rPr>
        <w:t xml:space="preserve"> </w:t>
      </w:r>
      <w:r w:rsidRPr="00DA605A">
        <w:rPr>
          <w:rFonts w:asciiTheme="minorHAnsi" w:hAnsiTheme="minorHAnsi"/>
        </w:rPr>
        <w:tab/>
        <w:t xml:space="preserve">Australian Government, Office of Parliamentary Counsel, Drafting Direction No. 3.1 Constitutional law issues, </w:t>
      </w:r>
      <w:hyperlink r:id="rId8" w:history="1">
        <w:r w:rsidRPr="00A83A4D">
          <w:rPr>
            <w:rStyle w:val="Hyperlink"/>
            <w:rFonts w:asciiTheme="minorHAnsi" w:hAnsiTheme="minorHAnsi"/>
          </w:rPr>
          <w:t>https://www.opc.gov.au/about/docs/drafting_series/DD3.1.pdf</w:t>
        </w:r>
      </w:hyperlink>
      <w:r>
        <w:rPr>
          <w:rFonts w:asciiTheme="minorHAnsi" w:hAnsiTheme="minorHAnsi"/>
        </w:rPr>
        <w:t xml:space="preserve"> </w:t>
      </w:r>
      <w:r w:rsidRPr="00DA605A">
        <w:rPr>
          <w:rFonts w:asciiTheme="minorHAnsi" w:hAnsiTheme="minorHAnsi"/>
        </w:rPr>
        <w:t xml:space="preserve">(accessed </w:t>
      </w:r>
      <w:r>
        <w:rPr>
          <w:rFonts w:asciiTheme="minorHAnsi" w:hAnsiTheme="minorHAnsi"/>
        </w:rPr>
        <w:t>2 February</w:t>
      </w:r>
      <w:r w:rsidRPr="00DA605A">
        <w:rPr>
          <w:rFonts w:asciiTheme="minorHAnsi" w:hAnsiTheme="minorHAnsi"/>
        </w:rPr>
        <w:t xml:space="preserve"> 2016), p. 9.</w:t>
      </w:r>
    </w:p>
  </w:footnote>
  <w:footnote w:id="19">
    <w:p w:rsidR="00DD61E3" w:rsidRPr="00B13EFD" w:rsidRDefault="00DD61E3" w:rsidP="00DD61E3">
      <w:pPr>
        <w:pStyle w:val="FootnoteText"/>
        <w:spacing w:after="120"/>
        <w:rPr>
          <w:rFonts w:asciiTheme="minorHAnsi" w:hAnsiTheme="minorHAnsi"/>
        </w:rPr>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r>
      <w:r w:rsidRPr="00B13EFD">
        <w:rPr>
          <w:rFonts w:asciiTheme="minorHAnsi" w:hAnsiTheme="minorHAnsi"/>
          <w:i/>
        </w:rPr>
        <w:t>Williams v Commonwealth</w:t>
      </w:r>
      <w:r w:rsidRPr="00B13EFD">
        <w:rPr>
          <w:rFonts w:asciiTheme="minorHAnsi" w:hAnsiTheme="minorHAnsi"/>
        </w:rPr>
        <w:t xml:space="preserve"> (No. 2) (2014) 252 CLR 416.</w:t>
      </w:r>
    </w:p>
  </w:footnote>
  <w:footnote w:id="20">
    <w:p w:rsidR="00DD61E3" w:rsidRPr="00B13EFD" w:rsidRDefault="00DD61E3" w:rsidP="00DD61E3">
      <w:pPr>
        <w:pStyle w:val="FootnoteText"/>
        <w:spacing w:after="120"/>
        <w:jc w:val="both"/>
        <w:rPr>
          <w:rFonts w:asciiTheme="minorHAnsi" w:hAnsiTheme="minorHAnsi"/>
        </w:rPr>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t xml:space="preserve">Australian Government, Office of Parliamentary Counsel, Drafting Direction No. 3.1 Constitutional law issues, </w:t>
      </w:r>
      <w:hyperlink r:id="rId9" w:history="1">
        <w:r w:rsidRPr="00B13EFD">
          <w:rPr>
            <w:rStyle w:val="Hyperlink"/>
            <w:rFonts w:asciiTheme="minorHAnsi" w:hAnsiTheme="minorHAnsi"/>
          </w:rPr>
          <w:t>https://www.opc.gov.au/about/docs/drafting_series/DD3.1.pdf</w:t>
        </w:r>
      </w:hyperlink>
      <w:r>
        <w:rPr>
          <w:rFonts w:asciiTheme="minorHAnsi" w:hAnsiTheme="minorHAnsi"/>
        </w:rPr>
        <w:t xml:space="preserve"> </w:t>
      </w:r>
      <w:r w:rsidRPr="00B13EFD">
        <w:rPr>
          <w:rFonts w:asciiTheme="minorHAnsi" w:hAnsiTheme="minorHAnsi"/>
        </w:rPr>
        <w:t>(accessed 2 February 2016), p. 9.</w:t>
      </w:r>
    </w:p>
  </w:footnote>
  <w:footnote w:id="21">
    <w:p w:rsidR="00DD61E3" w:rsidRPr="009F2666" w:rsidRDefault="00DD61E3" w:rsidP="00DD61E3">
      <w:pPr>
        <w:pStyle w:val="FootnoteText"/>
        <w:spacing w:after="120"/>
        <w:jc w:val="both"/>
      </w:pPr>
      <w:r w:rsidRPr="00B13EFD">
        <w:rPr>
          <w:rStyle w:val="FootnoteReference"/>
          <w:rFonts w:asciiTheme="minorHAnsi" w:hAnsiTheme="minorHAnsi"/>
          <w:vertAlign w:val="baseline"/>
        </w:rPr>
        <w:footnoteRef/>
      </w:r>
      <w:r w:rsidRPr="00B13EFD">
        <w:rPr>
          <w:rFonts w:asciiTheme="minorHAnsi" w:hAnsiTheme="minorHAnsi"/>
        </w:rPr>
        <w:t xml:space="preserve"> </w:t>
      </w:r>
      <w:r w:rsidRPr="00B13EFD">
        <w:rPr>
          <w:rFonts w:asciiTheme="minorHAnsi" w:hAnsiTheme="minorHAnsi"/>
        </w:rPr>
        <w:tab/>
        <w:t xml:space="preserve">Australian Government, Office of Parliamentary Counsel, Drafting Direction No. 3.1 Constitutional law issues, </w:t>
      </w:r>
      <w:hyperlink r:id="rId10" w:history="1">
        <w:r w:rsidRPr="00B13EFD">
          <w:rPr>
            <w:rStyle w:val="Hyperlink"/>
            <w:rFonts w:asciiTheme="minorHAnsi" w:hAnsiTheme="minorHAnsi"/>
          </w:rPr>
          <w:t>https://www.opc.gov.au/about/docs/drafting_series/DD3.1.pdf</w:t>
        </w:r>
      </w:hyperlink>
      <w:r>
        <w:rPr>
          <w:rFonts w:asciiTheme="minorHAnsi" w:hAnsiTheme="minorHAnsi"/>
        </w:rPr>
        <w:t xml:space="preserve"> </w:t>
      </w:r>
      <w:r w:rsidRPr="00B13EFD">
        <w:rPr>
          <w:rFonts w:asciiTheme="minorHAnsi" w:hAnsiTheme="minorHAnsi"/>
        </w:rPr>
        <w:t>(accessed 2 February 2016), p. 9.</w:t>
      </w:r>
    </w:p>
  </w:footnote>
  <w:footnote w:id="22">
    <w:p w:rsidR="00DD61E3" w:rsidRPr="00E024FB" w:rsidRDefault="00DD61E3" w:rsidP="00DD61E3">
      <w:pPr>
        <w:pStyle w:val="FootnoteText"/>
        <w:rPr>
          <w:rFonts w:asciiTheme="minorHAnsi" w:hAnsiTheme="minorHAnsi"/>
        </w:rPr>
      </w:pPr>
      <w:r w:rsidRPr="00E024FB">
        <w:rPr>
          <w:rStyle w:val="FootnoteReference"/>
          <w:rFonts w:asciiTheme="minorHAnsi" w:hAnsiTheme="minorHAnsi"/>
          <w:vertAlign w:val="baseline"/>
        </w:rPr>
        <w:footnoteRef/>
      </w:r>
      <w:r w:rsidRPr="00E024FB">
        <w:rPr>
          <w:rFonts w:asciiTheme="minorHAnsi" w:hAnsiTheme="minorHAnsi"/>
        </w:rPr>
        <w:t xml:space="preserve"> </w:t>
      </w:r>
      <w:r w:rsidRPr="00E024FB">
        <w:rPr>
          <w:rFonts w:asciiTheme="minorHAnsi" w:hAnsiTheme="minorHAnsi"/>
        </w:rPr>
        <w:tab/>
        <w:t>A Part 2 committee consists of three persons who make decisions as to whether a person will be registered as a practitioner, or have their registration taken away. A Part 2 committee will be formed at the point at which a matter is referred by the Inspector-General. The committee must consist of an industry representative, a representative of the regulator and an appointee of the Minister.</w:t>
      </w:r>
    </w:p>
  </w:footnote>
  <w:footnote w:id="23">
    <w:p w:rsidR="00DD61E3" w:rsidRPr="00DC4FE9" w:rsidRDefault="00DD61E3" w:rsidP="00DD61E3">
      <w:pPr>
        <w:pStyle w:val="FootnoteText"/>
        <w:spacing w:after="120"/>
        <w:rPr>
          <w:rFonts w:asciiTheme="minorHAnsi" w:hAnsiTheme="minorHAnsi"/>
        </w:rPr>
      </w:pPr>
      <w:r w:rsidRPr="00DC4FE9">
        <w:rPr>
          <w:rStyle w:val="FootnoteReference"/>
          <w:rFonts w:asciiTheme="minorHAnsi" w:hAnsiTheme="minorHAnsi"/>
          <w:vertAlign w:val="baseline"/>
        </w:rPr>
        <w:footnoteRef/>
      </w:r>
      <w:r w:rsidRPr="00DC4FE9">
        <w:rPr>
          <w:rFonts w:asciiTheme="minorHAnsi" w:hAnsiTheme="minorHAnsi"/>
        </w:rPr>
        <w:t xml:space="preserve"> </w:t>
      </w:r>
      <w:r w:rsidRPr="00DC4FE9">
        <w:rPr>
          <w:rFonts w:asciiTheme="minorHAnsi" w:hAnsiTheme="minorHAnsi"/>
        </w:rPr>
        <w:tab/>
      </w:r>
      <w:r>
        <w:rPr>
          <w:rFonts w:asciiTheme="minorHAnsi" w:hAnsiTheme="minorHAnsi"/>
        </w:rPr>
        <w:t>See, for example, new section</w:t>
      </w:r>
      <w:r w:rsidRPr="00DC4FE9">
        <w:rPr>
          <w:rFonts w:asciiTheme="minorHAnsi" w:hAnsiTheme="minorHAnsi"/>
        </w:rPr>
        <w:t xml:space="preserve"> 96-1 of the Insolvency Practice Schedule (Bankruptcy)</w:t>
      </w:r>
      <w:r>
        <w:rPr>
          <w:rFonts w:asciiTheme="minorHAnsi" w:hAnsiTheme="minorHAnsi"/>
        </w:rPr>
        <w:t xml:space="preserve"> which was inserted into the </w:t>
      </w:r>
      <w:r w:rsidRPr="00DC4FE9">
        <w:rPr>
          <w:rFonts w:asciiTheme="minorHAnsi" w:hAnsiTheme="minorHAnsi"/>
          <w:i/>
        </w:rPr>
        <w:t>Bankruptcy Act 1966</w:t>
      </w:r>
      <w:r w:rsidRPr="00DC4FE9">
        <w:rPr>
          <w:rFonts w:asciiTheme="minorHAnsi" w:hAnsiTheme="minorHAnsi"/>
        </w:rPr>
        <w:t xml:space="preserve"> by the </w:t>
      </w:r>
      <w:r w:rsidRPr="00DC4FE9">
        <w:rPr>
          <w:rFonts w:asciiTheme="minorHAnsi" w:hAnsiTheme="minorHAnsi"/>
          <w:i/>
        </w:rPr>
        <w:t>Insolvency Law Reform Act 2016</w:t>
      </w:r>
      <w:r w:rsidRPr="00DC4FE9">
        <w:rPr>
          <w:rFonts w:asciiTheme="minorHAnsi" w:hAnsiTheme="minorHAnsi"/>
        </w:rPr>
        <w:t>.</w:t>
      </w:r>
    </w:p>
  </w:footnote>
  <w:footnote w:id="24">
    <w:p w:rsidR="00DD61E3" w:rsidRPr="00154C7D" w:rsidRDefault="00DD61E3" w:rsidP="00DD61E3">
      <w:pPr>
        <w:pStyle w:val="FootnoteText"/>
        <w:spacing w:after="120"/>
        <w:rPr>
          <w:rFonts w:asciiTheme="minorHAnsi" w:hAnsiTheme="minorHAnsi"/>
          <w:i/>
        </w:rPr>
      </w:pPr>
      <w:r w:rsidRPr="00154C7D">
        <w:rPr>
          <w:rStyle w:val="FootnoteReference"/>
          <w:rFonts w:asciiTheme="minorHAnsi" w:hAnsiTheme="minorHAnsi"/>
          <w:vertAlign w:val="baseline"/>
        </w:rPr>
        <w:footnoteRef/>
      </w:r>
      <w:r w:rsidRPr="00154C7D">
        <w:rPr>
          <w:rFonts w:asciiTheme="minorHAnsi" w:hAnsiTheme="minorHAnsi"/>
        </w:rPr>
        <w:t xml:space="preserve"> </w:t>
      </w:r>
      <w:r w:rsidRPr="00154C7D">
        <w:rPr>
          <w:rFonts w:asciiTheme="minorHAnsi" w:hAnsiTheme="minorHAnsi"/>
        </w:rPr>
        <w:tab/>
      </w:r>
      <w:r w:rsidRPr="00154C7D">
        <w:rPr>
          <w:rFonts w:asciiTheme="minorHAnsi" w:hAnsiTheme="minorHAnsi"/>
          <w:i/>
        </w:rPr>
        <w:t>Administrative Appeal</w:t>
      </w:r>
      <w:r>
        <w:rPr>
          <w:rFonts w:asciiTheme="minorHAnsi" w:hAnsiTheme="minorHAnsi"/>
          <w:i/>
        </w:rPr>
        <w:t>s</w:t>
      </w:r>
      <w:r w:rsidRPr="00154C7D">
        <w:rPr>
          <w:rFonts w:asciiTheme="minorHAnsi" w:hAnsiTheme="minorHAnsi"/>
          <w:i/>
        </w:rPr>
        <w:t xml:space="preserve"> Tribunal Act 1975,</w:t>
      </w:r>
      <w:r w:rsidRPr="00154C7D">
        <w:rPr>
          <w:rFonts w:asciiTheme="minorHAnsi" w:hAnsiTheme="minorHAnsi"/>
        </w:rPr>
        <w:t xml:space="preserve"> subsection 33(1).</w:t>
      </w:r>
    </w:p>
  </w:footnote>
  <w:footnote w:id="25">
    <w:p w:rsidR="00DD61E3" w:rsidRPr="00C91F94" w:rsidRDefault="00DD61E3" w:rsidP="00DD61E3">
      <w:pPr>
        <w:pStyle w:val="FootnoteText"/>
        <w:spacing w:after="120"/>
        <w:rPr>
          <w:rFonts w:asciiTheme="minorHAnsi" w:hAnsiTheme="minorHAnsi"/>
        </w:rPr>
      </w:pPr>
      <w:r w:rsidRPr="00C91F94">
        <w:rPr>
          <w:rStyle w:val="FootnoteReference"/>
          <w:rFonts w:asciiTheme="minorHAnsi" w:hAnsiTheme="minorHAnsi"/>
          <w:vertAlign w:val="baseline"/>
        </w:rPr>
        <w:footnoteRef/>
      </w:r>
      <w:r w:rsidRPr="00C91F94">
        <w:rPr>
          <w:rFonts w:asciiTheme="minorHAnsi" w:hAnsiTheme="minorHAnsi"/>
        </w:rPr>
        <w:t xml:space="preserve"> </w:t>
      </w:r>
      <w:r w:rsidRPr="00C91F94">
        <w:rPr>
          <w:rFonts w:asciiTheme="minorHAnsi" w:hAnsiTheme="minorHAnsi"/>
        </w:rPr>
        <w:tab/>
        <w:t xml:space="preserve">Senate Standing Committee for the Scrutiny of Bills, </w:t>
      </w:r>
      <w:r w:rsidRPr="00C3580B">
        <w:rPr>
          <w:rFonts w:asciiTheme="minorHAnsi" w:hAnsiTheme="minorHAnsi"/>
          <w:i/>
        </w:rPr>
        <w:t>Second Report of 2016</w:t>
      </w:r>
      <w:r w:rsidRPr="00C91F94">
        <w:rPr>
          <w:rFonts w:asciiTheme="minorHAnsi" w:hAnsiTheme="minorHAnsi"/>
        </w:rPr>
        <w:t>, pp 97-98.</w:t>
      </w:r>
    </w:p>
  </w:footnote>
  <w:footnote w:id="26">
    <w:p w:rsidR="00DD61E3" w:rsidRPr="00C91F94" w:rsidRDefault="00DD61E3" w:rsidP="00DD61E3">
      <w:pPr>
        <w:pStyle w:val="FootnoteText"/>
        <w:spacing w:after="120"/>
        <w:rPr>
          <w:rFonts w:asciiTheme="minorHAnsi" w:hAnsiTheme="minorHAnsi"/>
        </w:rPr>
      </w:pPr>
      <w:r w:rsidRPr="00C91F94">
        <w:rPr>
          <w:rStyle w:val="FootnoteReference"/>
          <w:rFonts w:asciiTheme="minorHAnsi" w:hAnsiTheme="minorHAnsi"/>
          <w:vertAlign w:val="baseline"/>
        </w:rPr>
        <w:footnoteRef/>
      </w:r>
      <w:r w:rsidRPr="00C91F94">
        <w:rPr>
          <w:rFonts w:asciiTheme="minorHAnsi" w:hAnsiTheme="minorHAnsi"/>
        </w:rPr>
        <w:t xml:space="preserve"> </w:t>
      </w:r>
      <w:r w:rsidRPr="00C91F94">
        <w:rPr>
          <w:rFonts w:asciiTheme="minorHAnsi" w:hAnsiTheme="minorHAnsi"/>
        </w:rPr>
        <w:tab/>
        <w:t xml:space="preserve">Senate Standing Committee for the Scrutiny of Bills, </w:t>
      </w:r>
      <w:r w:rsidRPr="00C3580B">
        <w:rPr>
          <w:rFonts w:asciiTheme="minorHAnsi" w:hAnsiTheme="minorHAnsi"/>
          <w:i/>
        </w:rPr>
        <w:t>Second Report of 2016</w:t>
      </w:r>
      <w:r w:rsidRPr="00C91F94">
        <w:rPr>
          <w:rFonts w:asciiTheme="minorHAnsi" w:hAnsiTheme="minorHAnsi"/>
        </w:rPr>
        <w:t>, pp 97-98.</w:t>
      </w:r>
    </w:p>
  </w:footnote>
  <w:footnote w:id="27">
    <w:p w:rsidR="00DD61E3" w:rsidRPr="002C7EAD" w:rsidRDefault="00DD61E3" w:rsidP="00DD61E3">
      <w:pPr>
        <w:pStyle w:val="FootnoteText"/>
        <w:jc w:val="both"/>
        <w:rPr>
          <w:rFonts w:asciiTheme="minorHAnsi" w:hAnsiTheme="minorHAnsi"/>
        </w:rPr>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See Section 19: Offence of operating an unsafe vessel (Penalty: Imprisonment for 20 months or 100 penalty units, or both); Section 24: Offence of reckless or negligent operation of a vessel (Penalty: Imprisonment for 10 months or 50 penalty units, or both); Section 32: Offence of climbing etc. onto a vessel (Penalty: 100 penalty units); Section 36: Offence of interfering etc. with lightships and navigation aids (Penalty: 100 penalty units); Section 59: Offence of middle range prescribed concentration of alcohol (Penalty: Imprisonment for 6 months or 30 penalty units, or both); Section 60: Offence of high range prescribed concentration of alcohol (Penalty: Imprisonment for 10 months or 50 penalty units, or both); and Section 113: Offence of breaching a condition of an exemption (Penalty: 60 penalty units).</w:t>
      </w:r>
    </w:p>
  </w:footnote>
  <w:footnote w:id="28">
    <w:p w:rsidR="00DD61E3" w:rsidRPr="00B0667B" w:rsidRDefault="00DD61E3" w:rsidP="00DD61E3">
      <w:pPr>
        <w:pStyle w:val="FootnoteText"/>
        <w:spacing w:after="120"/>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 xml:space="preserve">Attorney-General's Department, </w:t>
      </w:r>
      <w:r w:rsidRPr="002C7EAD">
        <w:rPr>
          <w:rFonts w:asciiTheme="minorHAnsi" w:hAnsiTheme="minorHAnsi"/>
          <w:i/>
        </w:rPr>
        <w:t>Guide to Framing Commonwealth Offences, Infringement Notices and Enforcement Powers</w:t>
      </w:r>
      <w:r w:rsidRPr="002C7EAD">
        <w:rPr>
          <w:rFonts w:asciiTheme="minorHAnsi" w:hAnsiTheme="minorHAnsi"/>
        </w:rPr>
        <w:t xml:space="preserve"> (September 2011), </w:t>
      </w:r>
      <w:hyperlink r:id="rId11" w:history="1">
        <w:r w:rsidRPr="002C7EAD">
          <w:rPr>
            <w:rStyle w:val="Hyperlink"/>
            <w:rFonts w:asciiTheme="minorHAnsi" w:hAnsiTheme="minorHAnsi"/>
          </w:rPr>
          <w:t>https://www.ag.gov.au/Publications/Pag</w:t>
        </w:r>
        <w:r w:rsidRPr="002C7EAD">
          <w:rPr>
            <w:rStyle w:val="Hyperlink"/>
            <w:rFonts w:asciiTheme="minorHAnsi" w:hAnsiTheme="minorHAnsi"/>
          </w:rPr>
          <w:br/>
          <w:t>es/GuidetoFramingCommonwealthOffencesInfringementNoticesandEnforcementPowers.aspx</w:t>
        </w:r>
      </w:hyperlink>
      <w:r w:rsidRPr="002C7EAD">
        <w:rPr>
          <w:rFonts w:asciiTheme="minorHAnsi" w:hAnsiTheme="minorHAnsi"/>
        </w:rPr>
        <w:t xml:space="preserve"> (accessed 16 November 2016).</w:t>
      </w:r>
    </w:p>
  </w:footnote>
  <w:footnote w:id="29">
    <w:p w:rsidR="00DD61E3" w:rsidRPr="002C7EAD" w:rsidRDefault="00DD61E3" w:rsidP="00DD61E3">
      <w:pPr>
        <w:pStyle w:val="FootnoteText"/>
        <w:jc w:val="both"/>
        <w:rPr>
          <w:rFonts w:asciiTheme="minorHAnsi" w:hAnsiTheme="minorHAnsi"/>
        </w:rPr>
      </w:pPr>
      <w:r w:rsidRPr="002C7EAD">
        <w:rPr>
          <w:rStyle w:val="FootnoteReference"/>
          <w:rFonts w:asciiTheme="minorHAnsi" w:hAnsiTheme="minorHAnsi"/>
          <w:vertAlign w:val="baseline"/>
        </w:rPr>
        <w:footnoteRef/>
      </w:r>
      <w:r w:rsidRPr="002C7EAD">
        <w:rPr>
          <w:rFonts w:asciiTheme="minorHAnsi" w:hAnsiTheme="minorHAnsi"/>
        </w:rPr>
        <w:t xml:space="preserve"> </w:t>
      </w:r>
      <w:r w:rsidRPr="002C7EAD">
        <w:rPr>
          <w:rFonts w:asciiTheme="minorHAnsi" w:hAnsiTheme="minorHAnsi"/>
        </w:rPr>
        <w:tab/>
        <w:t xml:space="preserve">See, </w:t>
      </w:r>
      <w:r w:rsidRPr="002C7EAD">
        <w:rPr>
          <w:rFonts w:asciiTheme="minorHAnsi" w:hAnsiTheme="minorHAnsi"/>
          <w:i/>
        </w:rPr>
        <w:t>Delegated legislation monitor</w:t>
      </w:r>
      <w:r>
        <w:rPr>
          <w:rFonts w:asciiTheme="minorHAnsi" w:hAnsiTheme="minorHAnsi"/>
        </w:rPr>
        <w:t xml:space="preserve"> 6 of 2014, pp 18</w:t>
      </w:r>
      <w:r w:rsidRPr="002C7EAD">
        <w:rPr>
          <w:rFonts w:asciiTheme="minorHAnsi" w:hAnsiTheme="minorHAnsi"/>
        </w:rPr>
        <w:t xml:space="preserve"> and 69 (response received from the First Parliamentary Counsel in relation to Australian Jobs (Australi</w:t>
      </w:r>
      <w:r>
        <w:rPr>
          <w:rFonts w:asciiTheme="minorHAnsi" w:hAnsiTheme="minorHAnsi"/>
        </w:rPr>
        <w:t>an Industry Participation) Rule </w:t>
      </w:r>
      <w:r w:rsidRPr="002C7EAD">
        <w:rPr>
          <w:rFonts w:asciiTheme="minorHAnsi" w:hAnsiTheme="minorHAnsi"/>
        </w:rPr>
        <w:t>2014</w:t>
      </w:r>
      <w:r>
        <w:rPr>
          <w:rFonts w:asciiTheme="minorHAnsi" w:hAnsiTheme="minorHAnsi"/>
        </w:rPr>
        <w:t>)</w:t>
      </w:r>
      <w:r w:rsidRPr="002C7EAD">
        <w:rPr>
          <w:rFonts w:asciiTheme="minorHAnsi" w:hAnsiTheme="minorHAnsi"/>
        </w:rPr>
        <w:t>.</w:t>
      </w:r>
    </w:p>
  </w:footnote>
  <w:footnote w:id="30">
    <w:p w:rsidR="00DD61E3" w:rsidRPr="00C612E1" w:rsidRDefault="00DD61E3" w:rsidP="00DD61E3">
      <w:pPr>
        <w:pStyle w:val="FootnoteText"/>
        <w:spacing w:after="120"/>
        <w:rPr>
          <w:rFonts w:asciiTheme="minorHAnsi" w:hAnsiTheme="minorHAnsi"/>
        </w:rPr>
      </w:pPr>
      <w:r w:rsidRPr="00C612E1">
        <w:rPr>
          <w:rStyle w:val="FootnoteReference"/>
          <w:rFonts w:asciiTheme="minorHAnsi" w:hAnsiTheme="minorHAnsi"/>
          <w:vertAlign w:val="baseline"/>
        </w:rPr>
        <w:footnoteRef/>
      </w:r>
      <w:r w:rsidRPr="00C612E1">
        <w:rPr>
          <w:rFonts w:asciiTheme="minorHAnsi" w:hAnsiTheme="minorHAnsi"/>
        </w:rPr>
        <w:t xml:space="preserve"> </w:t>
      </w:r>
      <w:r w:rsidRPr="00C612E1">
        <w:rPr>
          <w:rFonts w:asciiTheme="minorHAnsi" w:hAnsiTheme="minorHAnsi"/>
        </w:rPr>
        <w:tab/>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12"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sidRPr="00C612E1">
        <w:rPr>
          <w:rFonts w:asciiTheme="minorHAnsi" w:hAnsiTheme="minorHAnsi"/>
        </w:rPr>
        <w:t xml:space="preserve"> (accessed 16 November 2016).</w:t>
      </w:r>
    </w:p>
  </w:footnote>
  <w:footnote w:id="31">
    <w:p w:rsidR="00DD61E3" w:rsidRPr="00275D9F" w:rsidRDefault="00DD61E3" w:rsidP="00DD61E3">
      <w:pPr>
        <w:pStyle w:val="FootnoteText"/>
        <w:jc w:val="both"/>
        <w:rPr>
          <w:rFonts w:asciiTheme="minorHAnsi" w:hAnsiTheme="minorHAnsi"/>
        </w:rPr>
      </w:pPr>
      <w:r w:rsidRPr="00EB71B0">
        <w:rPr>
          <w:rStyle w:val="FootnoteReference"/>
          <w:rFonts w:asciiTheme="minorHAnsi" w:hAnsiTheme="minorHAnsi"/>
          <w:vertAlign w:val="baseline"/>
        </w:rPr>
        <w:footnoteRef/>
      </w:r>
      <w:r w:rsidRPr="00EB71B0">
        <w:rPr>
          <w:rFonts w:asciiTheme="minorHAnsi" w:hAnsiTheme="minorHAnsi"/>
        </w:rPr>
        <w:t xml:space="preserve"> </w:t>
      </w:r>
      <w:r w:rsidRPr="00275D9F">
        <w:rPr>
          <w:rFonts w:asciiTheme="minorHAnsi" w:hAnsiTheme="minorHAnsi"/>
        </w:rPr>
        <w:tab/>
        <w:t xml:space="preserve">Subsection 13.3(3) of the </w:t>
      </w:r>
      <w:r w:rsidRPr="00275D9F">
        <w:rPr>
          <w:rFonts w:asciiTheme="minorHAnsi" w:hAnsiTheme="minorHAnsi"/>
          <w:i/>
        </w:rPr>
        <w:t xml:space="preserve">Criminal Code </w:t>
      </w:r>
      <w:r w:rsidRPr="00275D9F">
        <w:rPr>
          <w:rFonts w:asciiTheme="minorHAnsi" w:hAnsiTheme="minorHAnsi"/>
        </w:rPr>
        <w:t>provides: A defendant who wishes to rely on any exception, exemption, excuse, qualification or justification provided by the law creating an offence bears an evidential burden in relation to that matter. The exception, exemption, excuse, qualification or justification need not accompany the description of the offence.</w:t>
      </w:r>
    </w:p>
  </w:footnote>
  <w:footnote w:id="32">
    <w:p w:rsidR="00DD61E3" w:rsidRPr="005D44DB" w:rsidRDefault="00DD61E3" w:rsidP="00DD61E3">
      <w:pPr>
        <w:pStyle w:val="FootnoteText"/>
        <w:spacing w:after="120"/>
        <w:jc w:val="both"/>
      </w:pPr>
      <w:r w:rsidRPr="00E00565">
        <w:rPr>
          <w:rStyle w:val="FootnoteReference"/>
          <w:rFonts w:asciiTheme="minorHAnsi" w:hAnsiTheme="minorHAnsi"/>
          <w:vertAlign w:val="baseline"/>
        </w:rPr>
        <w:footnoteRef/>
      </w:r>
      <w:r w:rsidRPr="00E00565">
        <w:rPr>
          <w:rFonts w:asciiTheme="minorHAnsi" w:hAnsiTheme="minorHAnsi"/>
        </w:rPr>
        <w:t xml:space="preserve"> </w:t>
      </w:r>
      <w:r w:rsidRPr="00E00565">
        <w:rPr>
          <w:rFonts w:asciiTheme="minorHAnsi" w:hAnsiTheme="minorHAnsi"/>
        </w:rPr>
        <w:tab/>
      </w:r>
      <w:r w:rsidRPr="00C612E1">
        <w:rPr>
          <w:rFonts w:asciiTheme="minorHAnsi" w:hAnsiTheme="minorHAnsi"/>
        </w:rPr>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13"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Pr>
          <w:rFonts w:asciiTheme="minorHAnsi" w:hAnsiTheme="minorHAnsi"/>
        </w:rPr>
        <w:t xml:space="preserve"> (accessed 16 November 2016), pp 50-52.</w:t>
      </w:r>
    </w:p>
  </w:footnote>
  <w:footnote w:id="33">
    <w:p w:rsidR="00DD61E3" w:rsidRPr="00275D9F" w:rsidRDefault="00DD61E3" w:rsidP="00DD61E3">
      <w:pPr>
        <w:pStyle w:val="FootnoteText"/>
        <w:jc w:val="both"/>
      </w:pPr>
      <w:r w:rsidRPr="00275D9F">
        <w:rPr>
          <w:rStyle w:val="FootnoteReference"/>
          <w:rFonts w:asciiTheme="minorHAnsi" w:hAnsiTheme="minorHAnsi"/>
          <w:vertAlign w:val="baseline"/>
        </w:rPr>
        <w:footnoteRef/>
      </w:r>
      <w:r w:rsidRPr="00275D9F">
        <w:rPr>
          <w:rFonts w:asciiTheme="minorHAnsi" w:hAnsiTheme="minorHAnsi"/>
        </w:rPr>
        <w:t xml:space="preserve"> </w:t>
      </w:r>
      <w:r w:rsidRPr="00275D9F">
        <w:rPr>
          <w:rFonts w:asciiTheme="minorHAnsi" w:hAnsiTheme="minorHAnsi"/>
        </w:rPr>
        <w:tab/>
        <w:t xml:space="preserve">Section 13.4 of the </w:t>
      </w:r>
      <w:r w:rsidRPr="00275D9F">
        <w:rPr>
          <w:rFonts w:asciiTheme="minorHAnsi" w:hAnsiTheme="minorHAnsi"/>
          <w:i/>
        </w:rPr>
        <w:t>Criminal Code</w:t>
      </w:r>
      <w:r w:rsidRPr="00275D9F">
        <w:rPr>
          <w:rFonts w:asciiTheme="minorHAnsi" w:hAnsiTheme="minorHAnsi"/>
        </w:rPr>
        <w:t xml:space="preserve"> provides: A burden of proof that a law imposes on the defendant is a legal burden if and only if the law expressly: (a) specifies that the burden of proof in relation to the matter in question is a legal burden; or (b) requires the defendant to prove the matter; or (c) creates a presumption that the matter exists unless the contrary is proved.</w:t>
      </w:r>
    </w:p>
  </w:footnote>
  <w:footnote w:id="34">
    <w:p w:rsidR="00DD61E3" w:rsidRPr="005D44DB" w:rsidRDefault="00DD61E3" w:rsidP="00DD61E3">
      <w:pPr>
        <w:pStyle w:val="FootnoteText"/>
        <w:spacing w:after="120"/>
      </w:pPr>
      <w:r w:rsidRPr="00E00565">
        <w:rPr>
          <w:rStyle w:val="FootnoteReference"/>
          <w:rFonts w:asciiTheme="minorHAnsi" w:hAnsiTheme="minorHAnsi"/>
        </w:rPr>
        <w:footnoteRef/>
      </w:r>
      <w:r w:rsidRPr="00E00565">
        <w:rPr>
          <w:rFonts w:asciiTheme="minorHAnsi" w:hAnsiTheme="minorHAnsi"/>
        </w:rPr>
        <w:t xml:space="preserve"> </w:t>
      </w:r>
      <w:r w:rsidRPr="00E00565">
        <w:rPr>
          <w:rFonts w:asciiTheme="minorHAnsi" w:hAnsiTheme="minorHAnsi"/>
        </w:rPr>
        <w:tab/>
      </w:r>
      <w:r w:rsidRPr="00C612E1">
        <w:rPr>
          <w:rFonts w:asciiTheme="minorHAnsi" w:hAnsiTheme="minorHAnsi"/>
        </w:rPr>
        <w:t xml:space="preserve">Attorney-General's Department, </w:t>
      </w:r>
      <w:r w:rsidRPr="00C612E1">
        <w:rPr>
          <w:rFonts w:asciiTheme="minorHAnsi" w:hAnsiTheme="minorHAnsi"/>
          <w:i/>
        </w:rPr>
        <w:t>Guide to Framing Commonwealth Offences, Infringement Notices and Enforcement Powers</w:t>
      </w:r>
      <w:r w:rsidRPr="00C612E1">
        <w:rPr>
          <w:rFonts w:asciiTheme="minorHAnsi" w:hAnsiTheme="minorHAnsi"/>
        </w:rPr>
        <w:t xml:space="preserve"> (September 2011), </w:t>
      </w:r>
      <w:hyperlink r:id="rId14" w:history="1">
        <w:r w:rsidRPr="00C612E1">
          <w:rPr>
            <w:rStyle w:val="Hyperlink"/>
            <w:rFonts w:asciiTheme="minorHAnsi" w:hAnsiTheme="minorHAnsi"/>
          </w:rPr>
          <w:t>https://www.ag.gov.au/Publications/Pag</w:t>
        </w:r>
        <w:r w:rsidRPr="00C612E1">
          <w:rPr>
            <w:rStyle w:val="Hyperlink"/>
            <w:rFonts w:asciiTheme="minorHAnsi" w:hAnsiTheme="minorHAnsi"/>
          </w:rPr>
          <w:br/>
          <w:t>es/GuidetoFramingCommonwealthOffencesInfringementNoticesandEnforcementPowers.aspx</w:t>
        </w:r>
      </w:hyperlink>
      <w:r>
        <w:rPr>
          <w:rFonts w:asciiTheme="minorHAnsi" w:hAnsiTheme="minorHAnsi"/>
        </w:rPr>
        <w:t xml:space="preserve"> (accessed 16 November 2016), pp 50-52.</w:t>
      </w:r>
    </w:p>
  </w:footnote>
  <w:footnote w:id="35">
    <w:p w:rsidR="00DD61E3" w:rsidRPr="00633987" w:rsidRDefault="00DD61E3" w:rsidP="00DD61E3">
      <w:pPr>
        <w:pStyle w:val="FootnoteText"/>
        <w:spacing w:after="120"/>
        <w:rPr>
          <w:rFonts w:asciiTheme="minorHAnsi" w:hAnsiTheme="minorHAnsi"/>
        </w:rPr>
      </w:pPr>
      <w:r w:rsidRPr="00633987">
        <w:rPr>
          <w:rStyle w:val="FootnoteReference"/>
          <w:rFonts w:asciiTheme="minorHAnsi" w:hAnsiTheme="minorHAnsi"/>
          <w:vertAlign w:val="baseline"/>
        </w:rPr>
        <w:footnoteRef/>
      </w:r>
      <w:r w:rsidRPr="00633987">
        <w:rPr>
          <w:rFonts w:asciiTheme="minorHAnsi" w:hAnsiTheme="minorHAnsi"/>
        </w:rPr>
        <w:t xml:space="preserve"> </w:t>
      </w:r>
      <w:r w:rsidRPr="00633987">
        <w:rPr>
          <w:rFonts w:asciiTheme="minorHAnsi" w:hAnsiTheme="minorHAnsi"/>
        </w:rPr>
        <w:tab/>
        <w:t xml:space="preserve">Attorney-General’s Department, </w:t>
      </w:r>
      <w:r w:rsidRPr="00ED70EA">
        <w:rPr>
          <w:rFonts w:asciiTheme="minorHAnsi" w:hAnsiTheme="minorHAnsi"/>
          <w:i/>
        </w:rPr>
        <w:t>Guide to Managing Sunsetting of Legislative Instruments</w:t>
      </w:r>
      <w:r w:rsidRPr="00633987">
        <w:rPr>
          <w:rFonts w:asciiTheme="minorHAnsi" w:hAnsiTheme="minorHAnsi"/>
        </w:rPr>
        <w:t xml:space="preserve"> (April 2014), </w:t>
      </w:r>
      <w:hyperlink r:id="rId15" w:history="1">
        <w:r w:rsidRPr="00633987">
          <w:rPr>
            <w:rStyle w:val="Hyperlink"/>
            <w:rFonts w:asciiTheme="minorHAnsi" w:hAnsiTheme="minorHAnsi"/>
          </w:rPr>
          <w:t>https://www.ag.gov.au/LegalSystem/AdministrativeLaw/Documents/guide-to-managing-sunsetting-of-legislative-instruments-april2014.doc</w:t>
        </w:r>
      </w:hyperlink>
      <w:r w:rsidRPr="00633987">
        <w:rPr>
          <w:rFonts w:asciiTheme="minorHAnsi" w:hAnsiTheme="minorHAnsi"/>
        </w:rPr>
        <w:t xml:space="preserve"> (accessed 2 February 2016).</w:t>
      </w:r>
    </w:p>
  </w:footnote>
  <w:footnote w:id="36">
    <w:p w:rsidR="00DD61E3" w:rsidRPr="00727B88" w:rsidRDefault="00DD61E3" w:rsidP="00DD61E3">
      <w:pPr>
        <w:pStyle w:val="FootnoteText"/>
        <w:spacing w:after="120"/>
        <w:rPr>
          <w:rFonts w:asciiTheme="minorHAnsi" w:hAnsiTheme="minorHAnsi"/>
        </w:rPr>
      </w:pPr>
      <w:r w:rsidRPr="00727B88">
        <w:rPr>
          <w:rStyle w:val="FootnoteReference"/>
          <w:rFonts w:asciiTheme="minorHAnsi" w:hAnsiTheme="minorHAnsi"/>
          <w:vertAlign w:val="baseline"/>
        </w:rPr>
        <w:footnoteRef/>
      </w:r>
      <w:r w:rsidRPr="00727B88">
        <w:rPr>
          <w:rFonts w:asciiTheme="minorHAnsi" w:hAnsiTheme="minorHAnsi"/>
        </w:rPr>
        <w:t xml:space="preserve"> </w:t>
      </w:r>
      <w:r w:rsidRPr="00727B88">
        <w:rPr>
          <w:rFonts w:asciiTheme="minorHAnsi" w:hAnsiTheme="minorHAnsi"/>
        </w:rPr>
        <w:tab/>
      </w:r>
      <w:r w:rsidRPr="00727B88">
        <w:rPr>
          <w:rFonts w:asciiTheme="minorHAnsi" w:hAnsiTheme="minorHAnsi"/>
          <w:i/>
        </w:rPr>
        <w:t xml:space="preserve">Delegated legislation monitors </w:t>
      </w:r>
      <w:r w:rsidRPr="00727B88">
        <w:rPr>
          <w:rFonts w:asciiTheme="minorHAnsi" w:hAnsiTheme="minorHAnsi"/>
        </w:rPr>
        <w:t>6 and 8 of 2016.</w:t>
      </w:r>
    </w:p>
  </w:footnote>
  <w:footnote w:id="37">
    <w:p w:rsidR="00DD61E3" w:rsidRPr="00CA2858" w:rsidRDefault="00DD61E3" w:rsidP="00DD61E3">
      <w:pPr>
        <w:pStyle w:val="Footnote"/>
        <w:jc w:val="both"/>
      </w:pPr>
      <w:r w:rsidRPr="00CA2858">
        <w:rPr>
          <w:rStyle w:val="FootnoteReference"/>
          <w:vertAlign w:val="baseline"/>
        </w:rPr>
        <w:footnoteRef/>
      </w:r>
      <w:r w:rsidRPr="00CA2858">
        <w:t xml:space="preserve"> </w:t>
      </w:r>
      <w:r>
        <w:tab/>
        <w:t>T</w:t>
      </w:r>
      <w:r w:rsidRPr="007A0054">
        <w:t>hirty-Ninth Parliament, Report 84, Joint Standing Committee on Delegated Legislation, Access to Australian Standards Adopted in Delegated Legislation (June 2016)</w:t>
      </w:r>
      <w:r>
        <w:rPr>
          <w:color w:val="0070C0"/>
        </w:rPr>
        <w:t xml:space="preserve"> </w:t>
      </w:r>
      <w:hyperlink r:id="rId16" w:history="1">
        <w:r w:rsidRPr="00B34E50">
          <w:rPr>
            <w:rStyle w:val="Hyperlink"/>
          </w:rPr>
          <w:t>http://www.</w:t>
        </w:r>
        <w:r w:rsidRPr="00B34E50">
          <w:rPr>
            <w:rStyle w:val="Hyperlink"/>
          </w:rPr>
          <w:br/>
          <w:t>parliament.wa.gov.au/Parliament/commit.nsf/(Report+Lookup+by+Com+ID)/416D0BF968BDB17048257FDB0009BEF9/$file/dg.asa.160616.rpf.084.xx.pdf</w:t>
        </w:r>
      </w:hyperlink>
      <w:r>
        <w:rPr>
          <w:color w:val="0070C0"/>
        </w:rPr>
        <w:t xml:space="preserve"> </w:t>
      </w:r>
      <w:r>
        <w:t>(accessed 6 February 2017).</w:t>
      </w:r>
    </w:p>
  </w:footnote>
  <w:footnote w:id="38">
    <w:p w:rsidR="00DD61E3" w:rsidRPr="003F4C2E" w:rsidRDefault="00DD61E3" w:rsidP="00DD61E3">
      <w:pPr>
        <w:pStyle w:val="FootnoteText"/>
        <w:jc w:val="both"/>
        <w:rPr>
          <w:rFonts w:asciiTheme="minorHAnsi" w:hAnsiTheme="minorHAnsi"/>
        </w:rPr>
      </w:pPr>
      <w:r w:rsidRPr="003F4C2E">
        <w:rPr>
          <w:rStyle w:val="FootnoteReference"/>
          <w:rFonts w:asciiTheme="minorHAnsi" w:hAnsiTheme="minorHAnsi"/>
          <w:vertAlign w:val="baseline"/>
        </w:rPr>
        <w:footnoteRef/>
      </w:r>
      <w:r w:rsidRPr="003F4C2E">
        <w:rPr>
          <w:rFonts w:asciiTheme="minorHAnsi" w:hAnsiTheme="minorHAnsi"/>
        </w:rPr>
        <w:t xml:space="preserve"> </w:t>
      </w:r>
      <w:r w:rsidRPr="003F4C2E">
        <w:rPr>
          <w:rFonts w:asciiTheme="minorHAnsi" w:hAnsiTheme="minorHAnsi"/>
        </w:rPr>
        <w:tab/>
        <w:t>Subclass 401 (Temporary Work (Long Stay Activity)) visa;</w:t>
      </w:r>
      <w:r>
        <w:rPr>
          <w:rFonts w:asciiTheme="minorHAnsi" w:hAnsiTheme="minorHAnsi"/>
        </w:rPr>
        <w:t xml:space="preserve"> </w:t>
      </w:r>
      <w:r w:rsidRPr="003F4C2E">
        <w:rPr>
          <w:rFonts w:asciiTheme="minorHAnsi" w:hAnsiTheme="minorHAnsi"/>
        </w:rPr>
        <w:t>Subclass 402 (Training and Research) visa; Subclass 416 (Special Program) visa; Subclass 420 (Temporary Work (Entertainment)) visa; and Subclass 488 (Superyacht Crew) visa.</w:t>
      </w:r>
    </w:p>
  </w:footnote>
  <w:footnote w:id="39">
    <w:p w:rsidR="00DD61E3" w:rsidRPr="00354A38" w:rsidRDefault="00DD61E3" w:rsidP="00DD61E3">
      <w:pPr>
        <w:pStyle w:val="FootnoteText"/>
        <w:spacing w:after="120"/>
        <w:jc w:val="both"/>
      </w:pPr>
      <w:r w:rsidRPr="003F4C2E">
        <w:rPr>
          <w:rStyle w:val="FootnoteReference"/>
          <w:rFonts w:asciiTheme="minorHAnsi" w:hAnsiTheme="minorHAnsi"/>
          <w:vertAlign w:val="baseline"/>
        </w:rPr>
        <w:footnoteRef/>
      </w:r>
      <w:r w:rsidRPr="003F4C2E">
        <w:rPr>
          <w:rFonts w:asciiTheme="minorHAnsi" w:hAnsiTheme="minorHAnsi"/>
        </w:rPr>
        <w:t xml:space="preserve"> </w:t>
      </w:r>
      <w:r w:rsidRPr="003F4C2E">
        <w:rPr>
          <w:rFonts w:asciiTheme="minorHAnsi" w:hAnsiTheme="minorHAnsi"/>
        </w:rPr>
        <w:tab/>
        <w:t>Subclass 407 (Training) visa and Subclass 408 (Temporary Activity) visa.</w:t>
      </w:r>
    </w:p>
  </w:footnote>
  <w:footnote w:id="40">
    <w:p w:rsidR="00DD61E3" w:rsidRPr="00C612E1" w:rsidRDefault="00DD61E3" w:rsidP="00DD61E3">
      <w:pPr>
        <w:pStyle w:val="FootnoteText"/>
        <w:spacing w:after="120"/>
        <w:rPr>
          <w:rFonts w:asciiTheme="minorHAnsi" w:hAnsiTheme="minorHAnsi"/>
        </w:rPr>
      </w:pPr>
      <w:r w:rsidRPr="00C612E1">
        <w:rPr>
          <w:rStyle w:val="FootnoteReference"/>
          <w:rFonts w:asciiTheme="minorHAnsi" w:hAnsiTheme="minorHAnsi"/>
          <w:vertAlign w:val="baseline"/>
        </w:rPr>
        <w:footnoteRef/>
      </w:r>
      <w:r w:rsidRPr="00C612E1">
        <w:rPr>
          <w:rFonts w:asciiTheme="minorHAnsi" w:hAnsiTheme="minorHAnsi"/>
        </w:rPr>
        <w:t xml:space="preserve"> </w:t>
      </w:r>
      <w:r w:rsidRPr="00C612E1">
        <w:rPr>
          <w:rFonts w:asciiTheme="minorHAnsi" w:hAnsiTheme="minorHAnsi"/>
        </w:rPr>
        <w:tab/>
        <w:t>Limited category aircrafts include ex-military aircraft (warbirds), replica warbird aircraft and certain historic aircraft.</w:t>
      </w:r>
    </w:p>
  </w:footnote>
  <w:footnote w:id="41">
    <w:p w:rsidR="00DD61E3" w:rsidRPr="005D11FE" w:rsidRDefault="00DD61E3" w:rsidP="00DD61E3">
      <w:pPr>
        <w:pStyle w:val="FootnoteText"/>
        <w:spacing w:after="120"/>
        <w:jc w:val="both"/>
      </w:pPr>
      <w:r w:rsidRPr="00C612E1">
        <w:rPr>
          <w:rStyle w:val="FootnoteReference"/>
          <w:rFonts w:asciiTheme="minorHAnsi" w:hAnsiTheme="minorHAnsi"/>
          <w:vertAlign w:val="baseline"/>
        </w:rPr>
        <w:footnoteRef/>
      </w:r>
      <w:r w:rsidRPr="00C612E1">
        <w:rPr>
          <w:rFonts w:asciiTheme="minorHAnsi" w:hAnsiTheme="minorHAnsi"/>
        </w:rPr>
        <w:t xml:space="preserve"> </w:t>
      </w:r>
      <w:r w:rsidRPr="00C612E1">
        <w:rPr>
          <w:rFonts w:asciiTheme="minorHAnsi" w:hAnsiTheme="minorHAnsi"/>
        </w:rPr>
        <w:tab/>
        <w:t>The committee notes that Part 132 Manual of Standards Instrument 2016 [F2016L01762], which was made on 11 November 2016 and registered on 15 November 2016, is a disallowable legislative instrument.</w:t>
      </w:r>
    </w:p>
  </w:footnote>
  <w:footnote w:id="42">
    <w:p w:rsidR="00DD61E3" w:rsidRPr="00E75F12" w:rsidRDefault="00DD61E3" w:rsidP="00DD61E3">
      <w:pPr>
        <w:pStyle w:val="FootnoteText"/>
        <w:spacing w:after="120"/>
        <w:rPr>
          <w:rFonts w:asciiTheme="minorHAnsi" w:hAnsiTheme="minorHAnsi"/>
        </w:rPr>
      </w:pPr>
      <w:r w:rsidRPr="00E75F12">
        <w:rPr>
          <w:rStyle w:val="FootnoteReference"/>
          <w:rFonts w:asciiTheme="minorHAnsi" w:hAnsiTheme="minorHAnsi"/>
          <w:vertAlign w:val="baseline"/>
        </w:rPr>
        <w:footnoteRef/>
      </w:r>
      <w:r w:rsidRPr="00E75F12">
        <w:rPr>
          <w:rFonts w:asciiTheme="minorHAnsi" w:hAnsiTheme="minorHAnsi"/>
        </w:rPr>
        <w:t xml:space="preserve"> </w:t>
      </w:r>
      <w:r w:rsidRPr="00E75F12">
        <w:rPr>
          <w:rFonts w:asciiTheme="minorHAnsi" w:hAnsiTheme="minorHAnsi"/>
        </w:rPr>
        <w:tab/>
        <w:t xml:space="preserve">Senate Standing Committee for the Scrutiny of Bills, </w:t>
      </w:r>
      <w:r w:rsidRPr="00E75F12">
        <w:rPr>
          <w:rFonts w:asciiTheme="minorHAnsi" w:hAnsiTheme="minorHAnsi"/>
          <w:i/>
        </w:rPr>
        <w:t>Second Report of 2016</w:t>
      </w:r>
      <w:r w:rsidRPr="00E75F12">
        <w:rPr>
          <w:rFonts w:asciiTheme="minorHAnsi" w:hAnsiTheme="minorHAnsi"/>
        </w:rPr>
        <w:t>, pp 89-100.</w:t>
      </w:r>
    </w:p>
  </w:footnote>
  <w:footnote w:id="43">
    <w:p w:rsidR="00DD61E3" w:rsidRPr="007F0606" w:rsidRDefault="00DD61E3" w:rsidP="00DD61E3">
      <w:pPr>
        <w:pStyle w:val="FootnoteText"/>
        <w:spacing w:after="120"/>
        <w:rPr>
          <w:rFonts w:asciiTheme="minorHAnsi" w:hAnsiTheme="minorHAnsi"/>
        </w:rPr>
      </w:pPr>
      <w:r w:rsidRPr="007F0606">
        <w:rPr>
          <w:rStyle w:val="FootnoteReference"/>
          <w:rFonts w:asciiTheme="minorHAnsi" w:hAnsiTheme="minorHAnsi"/>
          <w:vertAlign w:val="baseline"/>
        </w:rPr>
        <w:footnoteRef/>
      </w:r>
      <w:r w:rsidRPr="007F0606">
        <w:rPr>
          <w:rFonts w:asciiTheme="minorHAnsi" w:hAnsiTheme="minorHAnsi"/>
        </w:rPr>
        <w:t xml:space="preserve"> </w:t>
      </w:r>
      <w:r w:rsidRPr="007F0606">
        <w:rPr>
          <w:rFonts w:asciiTheme="minorHAnsi" w:hAnsiTheme="minorHAnsi"/>
        </w:rPr>
        <w:tab/>
        <w:t xml:space="preserve">See </w:t>
      </w:r>
      <w:r w:rsidRPr="007F0606">
        <w:rPr>
          <w:rFonts w:asciiTheme="minorHAnsi" w:hAnsiTheme="minorHAnsi"/>
          <w:i/>
        </w:rPr>
        <w:t xml:space="preserve">Delegated legislation monitors </w:t>
      </w:r>
      <w:r w:rsidRPr="007F0606">
        <w:rPr>
          <w:rFonts w:asciiTheme="minorHAnsi" w:hAnsiTheme="minorHAnsi"/>
        </w:rPr>
        <w:t>7 and 8 of 2016.</w:t>
      </w:r>
    </w:p>
  </w:footnote>
  <w:footnote w:id="44">
    <w:p w:rsidR="00DD61E3" w:rsidRPr="000827A8" w:rsidRDefault="00DD61E3" w:rsidP="00DD61E3">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45">
    <w:p w:rsidR="00DD61E3" w:rsidRDefault="00DD61E3" w:rsidP="00DD61E3">
      <w:pPr>
        <w:pStyle w:val="Footnote"/>
      </w:pPr>
      <w:r>
        <w:rPr>
          <w:rStyle w:val="FootnoteReference"/>
        </w:rPr>
        <w:footnoteRef/>
      </w:r>
      <w:r>
        <w:t xml:space="preserve"> </w:t>
      </w:r>
      <w:r>
        <w:tab/>
        <w:t>See, for example, Statement of Principles concerning animal envenomation (Reasonable Hypothesis) (No. 81 of 2016) [F2016L01663], subsection 7(3).</w:t>
      </w:r>
    </w:p>
  </w:footnote>
  <w:footnote w:id="46">
    <w:p w:rsidR="00DD61E3" w:rsidRPr="0078711E" w:rsidRDefault="00DD61E3" w:rsidP="00DD61E3">
      <w:pPr>
        <w:pStyle w:val="FootnoteText"/>
        <w:spacing w:after="120"/>
        <w:rPr>
          <w:rFonts w:asciiTheme="minorHAnsi" w:hAnsiTheme="minorHAnsi"/>
        </w:rPr>
      </w:pPr>
      <w:r w:rsidRPr="0078711E">
        <w:rPr>
          <w:rStyle w:val="FootnoteReference"/>
          <w:rFonts w:asciiTheme="minorHAnsi" w:hAnsiTheme="minorHAnsi"/>
          <w:vertAlign w:val="baseline"/>
        </w:rPr>
        <w:footnoteRef/>
      </w:r>
      <w:r w:rsidRPr="0078711E">
        <w:rPr>
          <w:rFonts w:asciiTheme="minorHAnsi" w:hAnsiTheme="minorHAnsi"/>
        </w:rPr>
        <w:t xml:space="preserve"> </w:t>
      </w:r>
      <w:r w:rsidRPr="0078711E">
        <w:rPr>
          <w:rFonts w:asciiTheme="minorHAnsi" w:hAnsiTheme="minorHAnsi"/>
        </w:rPr>
        <w:tab/>
        <w:t>See Schedule 1, items 3 and 13.</w:t>
      </w:r>
    </w:p>
  </w:footnote>
  <w:footnote w:id="47">
    <w:p w:rsidR="00DD61E3" w:rsidRPr="00526121" w:rsidRDefault="00DD61E3" w:rsidP="00DD61E3">
      <w:pPr>
        <w:pStyle w:val="FootnoteText"/>
        <w:spacing w:after="120"/>
        <w:rPr>
          <w:rFonts w:asciiTheme="minorHAnsi" w:hAnsiTheme="minorHAnsi"/>
        </w:rPr>
      </w:pPr>
      <w:r w:rsidRPr="00526121">
        <w:rPr>
          <w:rStyle w:val="FootnoteReference"/>
          <w:rFonts w:asciiTheme="minorHAnsi" w:hAnsiTheme="minorHAnsi"/>
          <w:vertAlign w:val="baseline"/>
        </w:rPr>
        <w:footnoteRef/>
      </w:r>
      <w:r w:rsidRPr="00526121">
        <w:rPr>
          <w:rFonts w:asciiTheme="minorHAnsi" w:hAnsiTheme="minorHAnsi"/>
        </w:rPr>
        <w:t xml:space="preserve"> </w:t>
      </w:r>
      <w:r w:rsidRPr="00526121">
        <w:rPr>
          <w:rFonts w:asciiTheme="minorHAnsi" w:hAnsiTheme="minorHAnsi"/>
        </w:rPr>
        <w:tab/>
        <w:t xml:space="preserve">See </w:t>
      </w:r>
      <w:r w:rsidRPr="00526121">
        <w:rPr>
          <w:rFonts w:asciiTheme="minorHAnsi" w:hAnsiTheme="minorHAnsi"/>
          <w:i/>
        </w:rPr>
        <w:t>Customs Act 1901</w:t>
      </w:r>
      <w:r w:rsidRPr="00526121">
        <w:rPr>
          <w:rFonts w:asciiTheme="minorHAnsi" w:hAnsiTheme="minorHAnsi"/>
        </w:rPr>
        <w:t>, section 4.</w:t>
      </w:r>
    </w:p>
  </w:footnote>
  <w:footnote w:id="48">
    <w:p w:rsidR="00DD61E3" w:rsidRPr="00B949F4" w:rsidRDefault="00DD61E3" w:rsidP="00DD61E3">
      <w:pPr>
        <w:pStyle w:val="Footnote"/>
      </w:pPr>
      <w:r w:rsidRPr="00B949F4">
        <w:rPr>
          <w:rStyle w:val="FootnoteReference"/>
          <w:vertAlign w:val="baseline"/>
        </w:rPr>
        <w:footnoteRef/>
      </w:r>
      <w:r w:rsidRPr="00B949F4">
        <w:t xml:space="preserve"> </w:t>
      </w:r>
      <w:r>
        <w:tab/>
        <w:t xml:space="preserve">See </w:t>
      </w:r>
      <w:r w:rsidRPr="00523D45">
        <w:rPr>
          <w:i/>
        </w:rPr>
        <w:t>Narcotic Drugs Act 1967</w:t>
      </w:r>
      <w:r>
        <w:t xml:space="preserve"> section 8A(d).</w:t>
      </w:r>
    </w:p>
  </w:footnote>
  <w:footnote w:id="49">
    <w:p w:rsidR="00DD61E3" w:rsidRPr="001C2C81" w:rsidRDefault="00DD61E3" w:rsidP="00DD61E3">
      <w:pPr>
        <w:pStyle w:val="Footnote"/>
      </w:pPr>
      <w:r w:rsidRPr="00AD6EA5">
        <w:rPr>
          <w:rStyle w:val="FootnoteReference"/>
          <w:vertAlign w:val="baseline"/>
        </w:rPr>
        <w:footnoteRef/>
      </w:r>
      <w:r w:rsidRPr="001C2C81">
        <w:t xml:space="preserve"> </w:t>
      </w:r>
      <w:r>
        <w:tab/>
        <w:t xml:space="preserve">The committee also notes that the Department of Health, Office of Drug Control has issued </w:t>
      </w:r>
      <w:r w:rsidRPr="00523D45">
        <w:rPr>
          <w:i/>
        </w:rPr>
        <w:t>Guideline: Fit and Proper Persons and Suitable Staff</w:t>
      </w:r>
      <w:r>
        <w:t xml:space="preserve"> (version 1.0, October 2016), </w:t>
      </w:r>
      <w:hyperlink r:id="rId17" w:history="1">
        <w:r w:rsidRPr="003E02B8">
          <w:rPr>
            <w:rStyle w:val="Hyperlink"/>
          </w:rPr>
          <w:t>https://www.</w:t>
        </w:r>
        <w:r w:rsidRPr="003E02B8">
          <w:rPr>
            <w:rStyle w:val="Hyperlink"/>
          </w:rPr>
          <w:br/>
          <w:t>odc.gov.au/sites/default/files/guideline-fit-and-proper-persons-and-suitable-staff.pdf</w:t>
        </w:r>
      </w:hyperlink>
      <w:r>
        <w:t xml:space="preserve"> (accessed 23 November 2016). It advises that information about an applicant's 'connections and associations' is used to assess non-business relationships and to identify persons who may have an effect on the applicant and who may inappropriately influence the operations of a cannabis licence (p. 7, 11).</w:t>
      </w:r>
    </w:p>
  </w:footnote>
  <w:footnote w:id="50">
    <w:p w:rsidR="00DD61E3" w:rsidRPr="000C7F58" w:rsidRDefault="00DD61E3" w:rsidP="00DD61E3">
      <w:pPr>
        <w:pStyle w:val="Footnote"/>
        <w:rPr>
          <w:rFonts w:asciiTheme="minorHAnsi" w:hAnsiTheme="minorHAnsi"/>
        </w:rPr>
      </w:pPr>
      <w:r w:rsidRPr="000C7F58">
        <w:rPr>
          <w:rStyle w:val="FootnoteReference"/>
          <w:rFonts w:asciiTheme="minorHAnsi" w:hAnsiTheme="minorHAnsi"/>
        </w:rPr>
        <w:footnoteRef/>
      </w:r>
      <w:r w:rsidRPr="000C7F58">
        <w:rPr>
          <w:rFonts w:asciiTheme="minorHAnsi" w:hAnsiTheme="minorHAnsi"/>
        </w:rPr>
        <w:t xml:space="preserve"> </w:t>
      </w:r>
      <w:r w:rsidRPr="000C7F58">
        <w:rPr>
          <w:rFonts w:asciiTheme="minorHAnsi" w:hAnsiTheme="minorHAnsi"/>
        </w:rPr>
        <w:tab/>
        <w:t>See new regulation 6.08LCA.</w:t>
      </w:r>
    </w:p>
  </w:footnote>
  <w:footnote w:id="51">
    <w:p w:rsidR="00DD61E3" w:rsidRDefault="00DD61E3" w:rsidP="00DD61E3">
      <w:pPr>
        <w:pStyle w:val="Footnote"/>
      </w:pPr>
      <w:r>
        <w:rPr>
          <w:rStyle w:val="FootnoteReference"/>
        </w:rPr>
        <w:footnoteRef/>
      </w:r>
      <w:r>
        <w:t xml:space="preserve"> </w:t>
      </w:r>
      <w:r>
        <w:tab/>
        <w:t xml:space="preserve">Attorney-General's Department, </w:t>
      </w:r>
      <w:r>
        <w:rPr>
          <w:i/>
        </w:rPr>
        <w:t>Guide to Framing Commonwealth Offences, Infringement Notices and Enforcement Powers</w:t>
      </w:r>
      <w:r>
        <w:t xml:space="preserve"> (September 2011),</w:t>
      </w:r>
      <w:r>
        <w:rPr>
          <w:i/>
        </w:rPr>
        <w:t xml:space="preserve"> </w:t>
      </w:r>
      <w:hyperlink r:id="rId18" w:history="1">
        <w:r>
          <w:rPr>
            <w:rStyle w:val="Hyperlink"/>
          </w:rPr>
          <w:t>https://www.ag.gov.au/Publications/</w:t>
        </w:r>
        <w:r>
          <w:rPr>
            <w:color w:val="0000FF"/>
            <w:u w:val="single"/>
          </w:rPr>
          <w:br/>
        </w:r>
        <w:r>
          <w:rPr>
            <w:rStyle w:val="Hyperlink"/>
          </w:rPr>
          <w:t>Documents/GuidetoFramingCommonwealthOffencesInfringementNoticesandEnforcementPowers/A%20Guide%20to%20Framing%20Cth%20Offences.pdf</w:t>
        </w:r>
      </w:hyperlink>
      <w:r>
        <w:t xml:space="preserve"> (accessed 16 November 2016).</w:t>
      </w:r>
    </w:p>
  </w:footnote>
  <w:footnote w:id="52">
    <w:p w:rsidR="00DD61E3" w:rsidRPr="00846A63" w:rsidRDefault="00DD61E3" w:rsidP="00DD61E3">
      <w:pPr>
        <w:pStyle w:val="FootnoteText"/>
        <w:spacing w:after="120"/>
      </w:pPr>
      <w:r w:rsidRPr="00C63266">
        <w:rPr>
          <w:rStyle w:val="FootnoteReference"/>
          <w:rFonts w:asciiTheme="minorHAnsi" w:hAnsiTheme="minorHAnsi"/>
          <w:vertAlign w:val="baseline"/>
        </w:rPr>
        <w:footnoteRef/>
      </w:r>
      <w:r w:rsidRPr="00C63266">
        <w:rPr>
          <w:rFonts w:asciiTheme="minorHAnsi" w:hAnsiTheme="minorHAnsi"/>
        </w:rPr>
        <w:t xml:space="preserve"> </w:t>
      </w:r>
      <w:r>
        <w:tab/>
      </w:r>
      <w:r w:rsidRPr="00BE19B0">
        <w:rPr>
          <w:rFonts w:asciiTheme="minorHAnsi" w:hAnsiTheme="minorHAnsi"/>
        </w:rPr>
        <w:t>On 5 March 2016 the</w:t>
      </w:r>
      <w:r w:rsidRPr="00BE19B0">
        <w:rPr>
          <w:rFonts w:asciiTheme="minorHAnsi" w:hAnsiTheme="minorHAnsi"/>
          <w:i/>
        </w:rPr>
        <w:t xml:space="preserve"> Legislative Instruments Act 2003</w:t>
      </w:r>
      <w:r w:rsidRPr="00BE19B0">
        <w:rPr>
          <w:rFonts w:asciiTheme="minorHAnsi" w:hAnsiTheme="minorHAnsi"/>
        </w:rPr>
        <w:t xml:space="preserve"> became the </w:t>
      </w:r>
      <w:r w:rsidRPr="00BE19B0">
        <w:rPr>
          <w:rFonts w:asciiTheme="minorHAnsi" w:hAnsiTheme="minorHAnsi"/>
          <w:i/>
        </w:rPr>
        <w:t>Legislation Act 2003</w:t>
      </w:r>
      <w:r w:rsidRPr="00BE19B0">
        <w:rPr>
          <w:rFonts w:asciiTheme="minorHAnsi" w:hAnsiTheme="minorHAnsi"/>
        </w:rPr>
        <w:t xml:space="preserve"> due to amendments made by the </w:t>
      </w:r>
      <w:r w:rsidRPr="00BE19B0">
        <w:rPr>
          <w:rFonts w:asciiTheme="minorHAnsi" w:hAnsiTheme="minorHAnsi"/>
          <w:i/>
        </w:rPr>
        <w:t>Acts and Instruments (Framework Reform) Act 2015</w:t>
      </w:r>
      <w:r w:rsidRPr="00BE19B0">
        <w:rPr>
          <w:rFonts w:asciiTheme="minorHAnsi" w:hAnsiTheme="minorHAnsi"/>
        </w:rPr>
        <w:t>.</w:t>
      </w:r>
    </w:p>
  </w:footnote>
  <w:footnote w:id="53">
    <w:p w:rsidR="00DD61E3" w:rsidRPr="00B11E73" w:rsidRDefault="00DD61E3" w:rsidP="00DD61E3">
      <w:pPr>
        <w:pStyle w:val="FootnoteText"/>
        <w:spacing w:after="120"/>
        <w:rPr>
          <w:rFonts w:ascii="Calibri" w:hAnsi="Calibri"/>
        </w:rPr>
      </w:pPr>
      <w:r w:rsidRPr="00B11E73">
        <w:rPr>
          <w:rStyle w:val="FootnoteReference"/>
          <w:rFonts w:ascii="Calibri" w:hAnsi="Calibri"/>
          <w:vertAlign w:val="baseline"/>
        </w:rPr>
        <w:footnoteRef/>
      </w:r>
      <w:r w:rsidRPr="00B11E73">
        <w:rPr>
          <w:rFonts w:ascii="Calibri" w:hAnsi="Calibri"/>
        </w:rPr>
        <w:t xml:space="preserve"> </w:t>
      </w:r>
      <w:r w:rsidRPr="00B11E73">
        <w:rPr>
          <w:rFonts w:ascii="Calibri" w:hAnsi="Calibri"/>
        </w:rPr>
        <w:tab/>
        <w:t xml:space="preserve">Thirty-Ninth Parliament, Report 84, Joint Standing Committee on Delegated Legislation, </w:t>
      </w:r>
      <w:r w:rsidRPr="00B11E73">
        <w:rPr>
          <w:rFonts w:ascii="Calibri" w:hAnsi="Calibri"/>
          <w:i/>
          <w:szCs w:val="24"/>
        </w:rPr>
        <w:t xml:space="preserve">Access to Australian Standards Adopted in Delegated Legislation </w:t>
      </w:r>
      <w:r w:rsidRPr="00B11E73">
        <w:rPr>
          <w:rFonts w:ascii="Calibri" w:hAnsi="Calibri"/>
          <w:szCs w:val="24"/>
        </w:rPr>
        <w:t xml:space="preserve">(June 2016) </w:t>
      </w:r>
      <w:hyperlink r:id="rId19" w:history="1">
        <w:r w:rsidRPr="00B11E73">
          <w:rPr>
            <w:rStyle w:val="Hyperlink"/>
            <w:rFonts w:ascii="Calibri" w:hAnsi="Calibri"/>
            <w:szCs w:val="24"/>
          </w:rPr>
          <w:t>http://www.</w:t>
        </w:r>
        <w:r w:rsidRPr="00B11E73">
          <w:rPr>
            <w:rStyle w:val="Hyperlink"/>
            <w:rFonts w:ascii="Calibri" w:hAnsi="Calibri"/>
            <w:szCs w:val="24"/>
          </w:rPr>
          <w:br/>
          <w:t>parliament.wa.gov.au/parliament/commit.nsf/all/6BCDA79F24A4225648257E3C001DB33F?opendocument&amp;tab=tab3</w:t>
        </w:r>
      </w:hyperlink>
      <w:r w:rsidRPr="00B11E73">
        <w:rPr>
          <w:rFonts w:ascii="Calibri" w:hAnsi="Calibri"/>
          <w:szCs w:val="24"/>
        </w:rPr>
        <w:t xml:space="preserve"> (accessed 10 January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Pr="00F710D5" w:rsidRDefault="00DD61E3">
    <w:pPr>
      <w:pStyle w:val="Header"/>
      <w:pBdr>
        <w:bottom w:val="single" w:sz="4" w:space="1" w:color="auto"/>
      </w:pBdr>
      <w:tabs>
        <w:tab w:val="clear" w:pos="8306"/>
        <w:tab w:val="right" w:pos="9000"/>
      </w:tabs>
    </w:pPr>
    <w:r>
      <w:fldChar w:fldCharType="begin"/>
    </w:r>
    <w:r>
      <w:instrText xml:space="preserve"> PAGE </w:instrText>
    </w:r>
    <w:r>
      <w:fldChar w:fldCharType="separate"/>
    </w:r>
    <w:r w:rsidR="00403C23">
      <w:rPr>
        <w:noProof/>
      </w:rPr>
      <w:t>2</w:t>
    </w:r>
    <w:r>
      <w:rPr>
        <w:noProof/>
      </w:rPr>
      <w:fldChar w:fldCharType="end"/>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sidR="00403C23">
      <w:rPr>
        <w:noProof/>
      </w:rPr>
      <w:t>xi</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ED" w:rsidRDefault="008D05ED">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ED" w:rsidRDefault="008D05ED">
    <w:pPr>
      <w:pStyle w:val="Header"/>
      <w:tabs>
        <w:tab w:val="clear" w:pos="8306"/>
        <w:tab w:val="right" w:pos="900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ED" w:rsidRDefault="008D05ED">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5ED" w:rsidRDefault="008D05ED">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E3" w:rsidRDefault="00DD61E3">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86D6A39"/>
    <w:multiLevelType w:val="hybridMultilevel"/>
    <w:tmpl w:val="CF64CDA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0E017F76"/>
    <w:multiLevelType w:val="hybridMultilevel"/>
    <w:tmpl w:val="70E47F1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3">
    <w:nsid w:val="0E5869D5"/>
    <w:multiLevelType w:val="hybridMultilevel"/>
    <w:tmpl w:val="E6D88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1970B19"/>
    <w:multiLevelType w:val="hybridMultilevel"/>
    <w:tmpl w:val="DF64924E"/>
    <w:lvl w:ilvl="0" w:tplc="A3EC1A34">
      <w:start w:val="1"/>
      <w:numFmt w:val="bullet"/>
      <w:lvlText w:val=""/>
      <w:lvlJc w:val="left"/>
      <w:pPr>
        <w:ind w:left="1134" w:hanging="283"/>
      </w:pPr>
      <w:rPr>
        <w:rFonts w:ascii="Symbol" w:hAnsi="Symbol" w:hint="default"/>
      </w:rPr>
    </w:lvl>
    <w:lvl w:ilvl="1" w:tplc="33B03754">
      <w:start w:val="1"/>
      <w:numFmt w:val="bullet"/>
      <w:lvlText w:val="‒"/>
      <w:lvlJc w:val="left"/>
      <w:pPr>
        <w:ind w:left="1779"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B7B6F53"/>
    <w:multiLevelType w:val="hybridMultilevel"/>
    <w:tmpl w:val="0D8AA56C"/>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1BF82F70"/>
    <w:multiLevelType w:val="hybridMultilevel"/>
    <w:tmpl w:val="F1CCE098"/>
    <w:lvl w:ilvl="0" w:tplc="0C090001">
      <w:start w:val="1"/>
      <w:numFmt w:val="bullet"/>
      <w:lvlText w:val=""/>
      <w:lvlJc w:val="left"/>
      <w:pPr>
        <w:ind w:left="1211" w:hanging="360"/>
      </w:pPr>
      <w:rPr>
        <w:rFonts w:ascii="Symbol" w:hAnsi="Symbol" w:hint="default"/>
      </w:rPr>
    </w:lvl>
    <w:lvl w:ilvl="1" w:tplc="CDC0DB8E">
      <w:numFmt w:val="bullet"/>
      <w:lvlText w:val="·"/>
      <w:lvlJc w:val="left"/>
      <w:pPr>
        <w:ind w:left="2171" w:hanging="600"/>
      </w:pPr>
      <w:rPr>
        <w:rFonts w:ascii="Calibri" w:eastAsia="Times New Roman" w:hAnsi="Calibri" w:cs="Times New Roman"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0353693"/>
    <w:multiLevelType w:val="multilevel"/>
    <w:tmpl w:val="4D9E1472"/>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21">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2">
    <w:nsid w:val="44937E2A"/>
    <w:multiLevelType w:val="hybridMultilevel"/>
    <w:tmpl w:val="FEB02C0A"/>
    <w:lvl w:ilvl="0" w:tplc="EB72F418">
      <w:start w:val="1"/>
      <w:numFmt w:val="lowerLetter"/>
      <w:lvlText w:val="%1)"/>
      <w:lvlJc w:val="left"/>
      <w:pPr>
        <w:ind w:left="567" w:hanging="360"/>
      </w:pPr>
      <w:rPr>
        <w:rFonts w:hint="default"/>
      </w:rPr>
    </w:lvl>
    <w:lvl w:ilvl="1" w:tplc="0C090019" w:tentative="1">
      <w:start w:val="1"/>
      <w:numFmt w:val="lowerLetter"/>
      <w:lvlText w:val="%2."/>
      <w:lvlJc w:val="left"/>
      <w:pPr>
        <w:ind w:left="1287" w:hanging="360"/>
      </w:pPr>
    </w:lvl>
    <w:lvl w:ilvl="2" w:tplc="0C09001B" w:tentative="1">
      <w:start w:val="1"/>
      <w:numFmt w:val="lowerRoman"/>
      <w:lvlText w:val="%3."/>
      <w:lvlJc w:val="right"/>
      <w:pPr>
        <w:ind w:left="2007" w:hanging="180"/>
      </w:pPr>
    </w:lvl>
    <w:lvl w:ilvl="3" w:tplc="0C09000F" w:tentative="1">
      <w:start w:val="1"/>
      <w:numFmt w:val="decimal"/>
      <w:lvlText w:val="%4."/>
      <w:lvlJc w:val="left"/>
      <w:pPr>
        <w:ind w:left="2727" w:hanging="360"/>
      </w:pPr>
    </w:lvl>
    <w:lvl w:ilvl="4" w:tplc="0C090019" w:tentative="1">
      <w:start w:val="1"/>
      <w:numFmt w:val="lowerLetter"/>
      <w:lvlText w:val="%5."/>
      <w:lvlJc w:val="left"/>
      <w:pPr>
        <w:ind w:left="3447" w:hanging="360"/>
      </w:pPr>
    </w:lvl>
    <w:lvl w:ilvl="5" w:tplc="0C09001B" w:tentative="1">
      <w:start w:val="1"/>
      <w:numFmt w:val="lowerRoman"/>
      <w:lvlText w:val="%6."/>
      <w:lvlJc w:val="right"/>
      <w:pPr>
        <w:ind w:left="4167" w:hanging="180"/>
      </w:pPr>
    </w:lvl>
    <w:lvl w:ilvl="6" w:tplc="0C09000F" w:tentative="1">
      <w:start w:val="1"/>
      <w:numFmt w:val="decimal"/>
      <w:lvlText w:val="%7."/>
      <w:lvlJc w:val="left"/>
      <w:pPr>
        <w:ind w:left="4887" w:hanging="360"/>
      </w:pPr>
    </w:lvl>
    <w:lvl w:ilvl="7" w:tplc="0C090019" w:tentative="1">
      <w:start w:val="1"/>
      <w:numFmt w:val="lowerLetter"/>
      <w:lvlText w:val="%8."/>
      <w:lvlJc w:val="left"/>
      <w:pPr>
        <w:ind w:left="5607" w:hanging="360"/>
      </w:pPr>
    </w:lvl>
    <w:lvl w:ilvl="8" w:tplc="0C09001B" w:tentative="1">
      <w:start w:val="1"/>
      <w:numFmt w:val="lowerRoman"/>
      <w:lvlText w:val="%9."/>
      <w:lvlJc w:val="right"/>
      <w:pPr>
        <w:ind w:left="6327" w:hanging="18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1D20682"/>
    <w:multiLevelType w:val="hybridMultilevel"/>
    <w:tmpl w:val="DD92DDBC"/>
    <w:lvl w:ilvl="0" w:tplc="02A4BD62">
      <w:start w:val="1"/>
      <w:numFmt w:val="bullet"/>
      <w:lvlText w:val=""/>
      <w:lvlJc w:val="left"/>
      <w:pPr>
        <w:ind w:left="1304" w:hanging="45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3D7EE4"/>
    <w:multiLevelType w:val="hybridMultilevel"/>
    <w:tmpl w:val="76B2E924"/>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6">
    <w:nsid w:val="63D2471F"/>
    <w:multiLevelType w:val="multilevel"/>
    <w:tmpl w:val="D04808E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nsid w:val="76B37617"/>
    <w:multiLevelType w:val="hybridMultilevel"/>
    <w:tmpl w:val="D76CD770"/>
    <w:lvl w:ilvl="0" w:tplc="D884D986">
      <w:start w:val="1"/>
      <w:numFmt w:val="decimal"/>
      <w:lvlText w:val="%1."/>
      <w:lvlJc w:val="left"/>
      <w:pPr>
        <w:ind w:left="1211" w:hanging="360"/>
      </w:pPr>
      <w:rPr>
        <w:rFonts w:hint="default"/>
      </w:rPr>
    </w:lvl>
    <w:lvl w:ilvl="1" w:tplc="F29265B0">
      <w:start w:val="1"/>
      <w:numFmt w:val="lowerLetter"/>
      <w:lvlText w:val="(%2)"/>
      <w:lvlJc w:val="left"/>
      <w:pPr>
        <w:ind w:left="1588" w:hanging="397"/>
      </w:pPr>
      <w:rPr>
        <w:rFonts w:hint="default"/>
      </w:rPr>
    </w:lvl>
    <w:lvl w:ilvl="2" w:tplc="1ED66994">
      <w:start w:val="1"/>
      <w:numFmt w:val="lowerRoman"/>
      <w:lvlText w:val="%3."/>
      <w:lvlJc w:val="right"/>
      <w:pPr>
        <w:ind w:left="1871" w:hanging="170"/>
      </w:pPr>
      <w:rPr>
        <w:rFonts w:hint="default"/>
      </w:r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7715282D"/>
    <w:multiLevelType w:val="multilevel"/>
    <w:tmpl w:val="19A2DC7E"/>
    <w:lvl w:ilvl="0">
      <w:start w:val="1"/>
      <w:numFmt w:val="bullet"/>
      <w:lvlText w:val=""/>
      <w:lvlJc w:val="left"/>
      <w:pPr>
        <w:tabs>
          <w:tab w:val="num" w:pos="2290"/>
        </w:tabs>
        <w:ind w:left="1440" w:firstLine="0"/>
      </w:pPr>
      <w:rPr>
        <w:rFonts w:ascii="Symbol" w:hAnsi="Symbol" w:hint="default"/>
      </w:rPr>
    </w:lvl>
    <w:lvl w:ilvl="1">
      <w:start w:val="1"/>
      <w:numFmt w:val="lowerLetter"/>
      <w:lvlText w:val="(%2)"/>
      <w:lvlJc w:val="left"/>
      <w:pPr>
        <w:tabs>
          <w:tab w:val="num" w:pos="2857"/>
        </w:tabs>
        <w:ind w:left="2857" w:hanging="567"/>
      </w:pPr>
    </w:lvl>
    <w:lvl w:ilvl="2">
      <w:start w:val="1"/>
      <w:numFmt w:val="lowerRoman"/>
      <w:lvlText w:val="(%3)"/>
      <w:lvlJc w:val="left"/>
      <w:pPr>
        <w:tabs>
          <w:tab w:val="num" w:pos="3424"/>
        </w:tabs>
        <w:ind w:left="3424" w:hanging="567"/>
      </w:pPr>
    </w:lvl>
    <w:lvl w:ilvl="3">
      <w:start w:val="1"/>
      <w:numFmt w:val="none"/>
      <w:suff w:val="nothing"/>
      <w:lvlText w:val=""/>
      <w:lvlJc w:val="left"/>
      <w:pPr>
        <w:ind w:left="1440" w:firstLine="0"/>
      </w:pPr>
    </w:lvl>
    <w:lvl w:ilvl="4">
      <w:start w:val="1"/>
      <w:numFmt w:val="none"/>
      <w:suff w:val="nothing"/>
      <w:lvlText w:val=""/>
      <w:lvlJc w:val="left"/>
      <w:pPr>
        <w:ind w:left="1440" w:firstLine="0"/>
      </w:pPr>
    </w:lvl>
    <w:lvl w:ilvl="5">
      <w:start w:val="1"/>
      <w:numFmt w:val="none"/>
      <w:suff w:val="nothing"/>
      <w:lvlText w:val=""/>
      <w:lvlJc w:val="left"/>
      <w:pPr>
        <w:ind w:left="1440" w:firstLine="0"/>
      </w:pPr>
    </w:lvl>
    <w:lvl w:ilvl="6">
      <w:start w:val="1"/>
      <w:numFmt w:val="none"/>
      <w:suff w:val="nothing"/>
      <w:lvlText w:val=""/>
      <w:lvlJc w:val="left"/>
      <w:pPr>
        <w:ind w:left="1440" w:firstLine="0"/>
      </w:pPr>
    </w:lvl>
    <w:lvl w:ilvl="7">
      <w:start w:val="1"/>
      <w:numFmt w:val="none"/>
      <w:suff w:val="nothing"/>
      <w:lvlText w:val=""/>
      <w:lvlJc w:val="left"/>
      <w:pPr>
        <w:ind w:left="1440" w:firstLine="0"/>
      </w:pPr>
    </w:lvl>
    <w:lvl w:ilvl="8">
      <w:start w:val="1"/>
      <w:numFmt w:val="none"/>
      <w:suff w:val="nothing"/>
      <w:lvlText w:val=""/>
      <w:lvlJc w:val="left"/>
      <w:pPr>
        <w:ind w:left="1440" w:firstLine="0"/>
      </w:pPr>
    </w:lvl>
  </w:abstractNum>
  <w:abstractNum w:abstractNumId="30">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1">
    <w:nsid w:val="7DEF7E3B"/>
    <w:multiLevelType w:val="hybridMultilevel"/>
    <w:tmpl w:val="FB885702"/>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23"/>
  </w:num>
  <w:num w:numId="2">
    <w:abstractNumId w:val="17"/>
  </w:num>
  <w:num w:numId="3">
    <w:abstractNumId w:val="19"/>
  </w:num>
  <w:num w:numId="4">
    <w:abstractNumId w:val="2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0"/>
  </w:num>
  <w:num w:numId="17">
    <w:abstractNumId w:val="26"/>
  </w:num>
  <w:num w:numId="18">
    <w:abstractNumId w:val="26"/>
  </w:num>
  <w:num w:numId="19">
    <w:abstractNumId w:val="13"/>
  </w:num>
  <w:num w:numId="20">
    <w:abstractNumId w:val="29"/>
  </w:num>
  <w:num w:numId="21">
    <w:abstractNumId w:val="15"/>
  </w:num>
  <w:num w:numId="22">
    <w:abstractNumId w:val="16"/>
  </w:num>
  <w:num w:numId="23">
    <w:abstractNumId w:val="25"/>
  </w:num>
  <w:num w:numId="24">
    <w:abstractNumId w:val="28"/>
  </w:num>
  <w:num w:numId="25">
    <w:abstractNumId w:val="12"/>
  </w:num>
  <w:num w:numId="26">
    <w:abstractNumId w:val="11"/>
  </w:num>
  <w:num w:numId="27">
    <w:abstractNumId w:val="24"/>
  </w:num>
  <w:num w:numId="28">
    <w:abstractNumId w:val="14"/>
  </w:num>
  <w:num w:numId="29">
    <w:abstractNumId w:val="22"/>
  </w:num>
  <w:num w:numId="30">
    <w:abstractNumId w:val="31"/>
  </w:num>
  <w:num w:numId="31">
    <w:abstractNumId w:val="18"/>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E7157"/>
    <w:rsid w:val="00031176"/>
    <w:rsid w:val="000A00BB"/>
    <w:rsid w:val="000B484C"/>
    <w:rsid w:val="000D56E8"/>
    <w:rsid w:val="001428C3"/>
    <w:rsid w:val="0018124A"/>
    <w:rsid w:val="00194588"/>
    <w:rsid w:val="00296ADC"/>
    <w:rsid w:val="002E7157"/>
    <w:rsid w:val="00312055"/>
    <w:rsid w:val="003168FA"/>
    <w:rsid w:val="00325264"/>
    <w:rsid w:val="00333EC9"/>
    <w:rsid w:val="00350769"/>
    <w:rsid w:val="00374B41"/>
    <w:rsid w:val="003E0C8F"/>
    <w:rsid w:val="00401F51"/>
    <w:rsid w:val="00403C23"/>
    <w:rsid w:val="00420018"/>
    <w:rsid w:val="0044126A"/>
    <w:rsid w:val="00501FBB"/>
    <w:rsid w:val="00505B40"/>
    <w:rsid w:val="00520991"/>
    <w:rsid w:val="0053695B"/>
    <w:rsid w:val="00562416"/>
    <w:rsid w:val="0056550E"/>
    <w:rsid w:val="00586355"/>
    <w:rsid w:val="00597589"/>
    <w:rsid w:val="005B3BA3"/>
    <w:rsid w:val="005D07D1"/>
    <w:rsid w:val="005E77C4"/>
    <w:rsid w:val="006007DB"/>
    <w:rsid w:val="006248BA"/>
    <w:rsid w:val="00636559"/>
    <w:rsid w:val="00640A68"/>
    <w:rsid w:val="00651B5E"/>
    <w:rsid w:val="006D545C"/>
    <w:rsid w:val="007007A9"/>
    <w:rsid w:val="00713133"/>
    <w:rsid w:val="00744BD7"/>
    <w:rsid w:val="00750F05"/>
    <w:rsid w:val="00754AA8"/>
    <w:rsid w:val="0078200D"/>
    <w:rsid w:val="00792C72"/>
    <w:rsid w:val="007C4CE2"/>
    <w:rsid w:val="007E3921"/>
    <w:rsid w:val="007F5E17"/>
    <w:rsid w:val="008326C3"/>
    <w:rsid w:val="00837D9C"/>
    <w:rsid w:val="00854AE4"/>
    <w:rsid w:val="008A1C03"/>
    <w:rsid w:val="008C314A"/>
    <w:rsid w:val="008D05ED"/>
    <w:rsid w:val="00931095"/>
    <w:rsid w:val="009A5729"/>
    <w:rsid w:val="00A31357"/>
    <w:rsid w:val="00A577E9"/>
    <w:rsid w:val="00A6738A"/>
    <w:rsid w:val="00A87FCF"/>
    <w:rsid w:val="00AA0AC5"/>
    <w:rsid w:val="00AC1950"/>
    <w:rsid w:val="00AC6C22"/>
    <w:rsid w:val="00AE08B6"/>
    <w:rsid w:val="00B0092F"/>
    <w:rsid w:val="00B0142C"/>
    <w:rsid w:val="00B04A05"/>
    <w:rsid w:val="00B14A2A"/>
    <w:rsid w:val="00B15BA5"/>
    <w:rsid w:val="00B34F0A"/>
    <w:rsid w:val="00B37C37"/>
    <w:rsid w:val="00B428BB"/>
    <w:rsid w:val="00B76317"/>
    <w:rsid w:val="00BD229F"/>
    <w:rsid w:val="00C17E58"/>
    <w:rsid w:val="00C273A1"/>
    <w:rsid w:val="00C30B77"/>
    <w:rsid w:val="00C340DF"/>
    <w:rsid w:val="00C77954"/>
    <w:rsid w:val="00C82795"/>
    <w:rsid w:val="00C924AB"/>
    <w:rsid w:val="00CB2C79"/>
    <w:rsid w:val="00CC3A7E"/>
    <w:rsid w:val="00D35325"/>
    <w:rsid w:val="00D4535E"/>
    <w:rsid w:val="00D9052D"/>
    <w:rsid w:val="00DA1837"/>
    <w:rsid w:val="00DD61E3"/>
    <w:rsid w:val="00DE1781"/>
    <w:rsid w:val="00E0235E"/>
    <w:rsid w:val="00E7496A"/>
    <w:rsid w:val="00EB476A"/>
    <w:rsid w:val="00EB5055"/>
    <w:rsid w:val="00F46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924AB"/>
    <w:pPr>
      <w:spacing w:before="120" w:after="120"/>
      <w:jc w:val="both"/>
    </w:pPr>
    <w:rPr>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link w:val="Heading4Char"/>
    <w:qFormat/>
    <w:rsid w:val="008D05ED"/>
    <w:pPr>
      <w:keepNext/>
      <w:numPr>
        <w:ilvl w:val="3"/>
        <w:numId w:val="18"/>
      </w:numPr>
      <w:outlineLvl w:val="3"/>
    </w:pPr>
    <w:rPr>
      <w:b/>
      <w:i/>
    </w:rPr>
  </w:style>
  <w:style w:type="paragraph" w:styleId="Heading5">
    <w:name w:val="heading 5"/>
    <w:basedOn w:val="Normal"/>
    <w:next w:val="Normal"/>
    <w:link w:val="Heading5Char"/>
    <w:qFormat/>
    <w:rsid w:val="008D05ED"/>
    <w:pPr>
      <w:keepNext/>
      <w:numPr>
        <w:ilvl w:val="4"/>
        <w:numId w:val="18"/>
      </w:numPr>
      <w:jc w:val="left"/>
      <w:outlineLvl w:val="4"/>
    </w:pPr>
    <w:rPr>
      <w:i/>
    </w:rPr>
  </w:style>
  <w:style w:type="paragraph" w:styleId="Heading6">
    <w:name w:val="heading 6"/>
    <w:basedOn w:val="Normal"/>
    <w:next w:val="Normal"/>
    <w:link w:val="Heading6Char"/>
    <w:qFormat/>
    <w:locked/>
    <w:rsid w:val="008D05ED"/>
    <w:pPr>
      <w:numPr>
        <w:ilvl w:val="5"/>
        <w:numId w:val="18"/>
      </w:numPr>
      <w:spacing w:before="240" w:after="60"/>
      <w:outlineLvl w:val="5"/>
    </w:pPr>
    <w:rPr>
      <w:i/>
      <w:sz w:val="22"/>
    </w:rPr>
  </w:style>
  <w:style w:type="paragraph" w:styleId="Heading7">
    <w:name w:val="heading 7"/>
    <w:basedOn w:val="Normal"/>
    <w:next w:val="Normal"/>
    <w:link w:val="Heading7Char"/>
    <w:qFormat/>
    <w:locked/>
    <w:rsid w:val="008D05ED"/>
    <w:pPr>
      <w:numPr>
        <w:ilvl w:val="6"/>
        <w:numId w:val="18"/>
      </w:numPr>
      <w:spacing w:before="240" w:after="60"/>
      <w:outlineLvl w:val="6"/>
    </w:pPr>
    <w:rPr>
      <w:rFonts w:ascii="Arial" w:hAnsi="Arial"/>
      <w:sz w:val="20"/>
    </w:rPr>
  </w:style>
  <w:style w:type="paragraph" w:styleId="Heading8">
    <w:name w:val="heading 8"/>
    <w:basedOn w:val="Normal"/>
    <w:next w:val="Normal"/>
    <w:link w:val="Heading8Char"/>
    <w:qFormat/>
    <w:locked/>
    <w:rsid w:val="008D05ED"/>
    <w:pPr>
      <w:numPr>
        <w:ilvl w:val="7"/>
        <w:numId w:val="18"/>
      </w:numPr>
      <w:spacing w:before="240" w:after="60"/>
      <w:outlineLvl w:val="7"/>
    </w:pPr>
    <w:rPr>
      <w:rFonts w:ascii="Arial" w:hAnsi="Arial"/>
      <w:i/>
      <w:sz w:val="20"/>
    </w:rPr>
  </w:style>
  <w:style w:type="paragraph" w:styleId="Heading9">
    <w:name w:val="heading 9"/>
    <w:basedOn w:val="Normal"/>
    <w:next w:val="Normal"/>
    <w:link w:val="Heading9Char"/>
    <w:qFormat/>
    <w:locked/>
    <w:rsid w:val="008D05ED"/>
    <w:pPr>
      <w:numPr>
        <w:ilvl w:val="8"/>
        <w:numId w:val="1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8D05ED"/>
    <w:pPr>
      <w:numPr>
        <w:numId w:val="18"/>
      </w:numPr>
    </w:pPr>
  </w:style>
  <w:style w:type="paragraph" w:customStyle="1" w:styleId="Level2">
    <w:name w:val="Level2"/>
    <w:basedOn w:val="Normal"/>
    <w:rsid w:val="008D05ED"/>
    <w:pPr>
      <w:numPr>
        <w:ilvl w:val="1"/>
        <w:numId w:val="18"/>
      </w:numPr>
      <w:spacing w:before="0"/>
    </w:pPr>
  </w:style>
  <w:style w:type="paragraph" w:customStyle="1" w:styleId="Level3">
    <w:name w:val="Level3"/>
    <w:basedOn w:val="Normal"/>
    <w:link w:val="Level3Char"/>
    <w:rsid w:val="008D05ED"/>
    <w:pPr>
      <w:numPr>
        <w:ilvl w:val="2"/>
        <w:numId w:val="18"/>
      </w:numPr>
      <w:spacing w:before="0"/>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uiPriority w:val="99"/>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6"/>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uiPriority w:val="39"/>
    <w:rsid w:val="00194588"/>
    <w:pPr>
      <w:spacing w:before="240"/>
    </w:pPr>
    <w:rPr>
      <w:rFonts w:ascii="Times" w:hAnsi="Times"/>
      <w:b/>
      <w:sz w:val="28"/>
      <w:szCs w:val="28"/>
    </w:rPr>
  </w:style>
  <w:style w:type="paragraph" w:styleId="TOC2">
    <w:name w:val="toc 2"/>
    <w:basedOn w:val="Normal"/>
    <w:next w:val="Normal"/>
    <w:uiPriority w:val="39"/>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uiPriority w:val="99"/>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6"/>
      </w:numPr>
    </w:pPr>
  </w:style>
  <w:style w:type="paragraph" w:styleId="ListBullet2">
    <w:name w:val="List Bullet 2"/>
    <w:basedOn w:val="Normal"/>
    <w:semiHidden/>
    <w:locked/>
    <w:rsid w:val="00194588"/>
    <w:pPr>
      <w:numPr>
        <w:numId w:val="7"/>
      </w:numPr>
    </w:pPr>
  </w:style>
  <w:style w:type="paragraph" w:styleId="ListBullet3">
    <w:name w:val="List Bullet 3"/>
    <w:basedOn w:val="Normal"/>
    <w:semiHidden/>
    <w:locked/>
    <w:rsid w:val="00194588"/>
    <w:pPr>
      <w:numPr>
        <w:numId w:val="8"/>
      </w:numPr>
    </w:pPr>
  </w:style>
  <w:style w:type="paragraph" w:styleId="ListBullet4">
    <w:name w:val="List Bullet 4"/>
    <w:basedOn w:val="Normal"/>
    <w:semiHidden/>
    <w:locked/>
    <w:rsid w:val="00194588"/>
    <w:pPr>
      <w:numPr>
        <w:numId w:val="9"/>
      </w:numPr>
    </w:pPr>
  </w:style>
  <w:style w:type="paragraph" w:styleId="ListBullet5">
    <w:name w:val="List Bullet 5"/>
    <w:basedOn w:val="Normal"/>
    <w:semiHidden/>
    <w:locked/>
    <w:rsid w:val="00194588"/>
    <w:pPr>
      <w:numPr>
        <w:numId w:val="10"/>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1"/>
      </w:numPr>
    </w:pPr>
  </w:style>
  <w:style w:type="paragraph" w:styleId="ListNumber2">
    <w:name w:val="List Number 2"/>
    <w:basedOn w:val="Normal"/>
    <w:semiHidden/>
    <w:locked/>
    <w:rsid w:val="00194588"/>
    <w:pPr>
      <w:numPr>
        <w:numId w:val="12"/>
      </w:numPr>
    </w:pPr>
  </w:style>
  <w:style w:type="paragraph" w:styleId="ListNumber3">
    <w:name w:val="List Number 3"/>
    <w:basedOn w:val="Normal"/>
    <w:semiHidden/>
    <w:locked/>
    <w:rsid w:val="00194588"/>
    <w:pPr>
      <w:numPr>
        <w:numId w:val="13"/>
      </w:numPr>
    </w:pPr>
  </w:style>
  <w:style w:type="paragraph" w:styleId="ListNumber4">
    <w:name w:val="List Number 4"/>
    <w:basedOn w:val="Normal"/>
    <w:semiHidden/>
    <w:locked/>
    <w:rsid w:val="00194588"/>
    <w:pPr>
      <w:numPr>
        <w:numId w:val="14"/>
      </w:numPr>
    </w:pPr>
  </w:style>
  <w:style w:type="paragraph" w:styleId="ListNumber5">
    <w:name w:val="List Number 5"/>
    <w:basedOn w:val="Normal"/>
    <w:semiHidden/>
    <w:locked/>
    <w:rsid w:val="00194588"/>
    <w:pPr>
      <w:numPr>
        <w:numId w:val="15"/>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8D05ED"/>
    <w:rPr>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2E7157"/>
    <w:rPr>
      <w:b/>
      <w:kern w:val="28"/>
      <w:sz w:val="40"/>
      <w:lang w:eastAsia="en-US"/>
    </w:rPr>
  </w:style>
  <w:style w:type="character" w:customStyle="1" w:styleId="Heading2Char">
    <w:name w:val="Heading 2 Char"/>
    <w:basedOn w:val="DefaultParagraphFont"/>
    <w:link w:val="Heading2"/>
    <w:rsid w:val="002E7157"/>
    <w:rPr>
      <w:b/>
      <w:sz w:val="36"/>
      <w:lang w:eastAsia="en-US"/>
    </w:rPr>
  </w:style>
  <w:style w:type="character" w:customStyle="1" w:styleId="Heading3Char">
    <w:name w:val="Heading 3 Char"/>
    <w:basedOn w:val="DefaultParagraphFont"/>
    <w:link w:val="Heading3"/>
    <w:rsid w:val="00DD61E3"/>
    <w:rPr>
      <w:b/>
      <w:sz w:val="28"/>
      <w:lang w:eastAsia="en-US"/>
    </w:rPr>
  </w:style>
  <w:style w:type="character" w:customStyle="1" w:styleId="Heading4Char">
    <w:name w:val="Heading 4 Char"/>
    <w:basedOn w:val="DefaultParagraphFont"/>
    <w:link w:val="Heading4"/>
    <w:rsid w:val="008D05ED"/>
    <w:rPr>
      <w:b/>
      <w:i/>
      <w:sz w:val="26"/>
      <w:lang w:eastAsia="en-US"/>
    </w:rPr>
  </w:style>
  <w:style w:type="character" w:customStyle="1" w:styleId="FootnoteTextChar">
    <w:name w:val="Footnote Text Char"/>
    <w:basedOn w:val="DefaultParagraphFont"/>
    <w:link w:val="FootnoteText"/>
    <w:rsid w:val="00DD61E3"/>
    <w:rPr>
      <w:sz w:val="22"/>
      <w:lang w:eastAsia="en-US"/>
    </w:rPr>
  </w:style>
  <w:style w:type="character" w:customStyle="1" w:styleId="Heading5Char">
    <w:name w:val="Heading 5 Char"/>
    <w:basedOn w:val="DefaultParagraphFont"/>
    <w:link w:val="Heading5"/>
    <w:rsid w:val="008D05ED"/>
    <w:rPr>
      <w:i/>
      <w:sz w:val="26"/>
      <w:lang w:eastAsia="en-US"/>
    </w:rPr>
  </w:style>
  <w:style w:type="character" w:customStyle="1" w:styleId="Heading6Char">
    <w:name w:val="Heading 6 Char"/>
    <w:basedOn w:val="DefaultParagraphFont"/>
    <w:link w:val="Heading6"/>
    <w:rsid w:val="008D05ED"/>
    <w:rPr>
      <w:i/>
      <w:sz w:val="22"/>
      <w:lang w:eastAsia="en-US"/>
    </w:rPr>
  </w:style>
  <w:style w:type="character" w:customStyle="1" w:styleId="Heading7Char">
    <w:name w:val="Heading 7 Char"/>
    <w:basedOn w:val="DefaultParagraphFont"/>
    <w:link w:val="Heading7"/>
    <w:rsid w:val="008D05ED"/>
    <w:rPr>
      <w:rFonts w:ascii="Arial" w:hAnsi="Arial"/>
      <w:lang w:eastAsia="en-US"/>
    </w:rPr>
  </w:style>
  <w:style w:type="character" w:customStyle="1" w:styleId="Heading8Char">
    <w:name w:val="Heading 8 Char"/>
    <w:basedOn w:val="DefaultParagraphFont"/>
    <w:link w:val="Heading8"/>
    <w:rsid w:val="008D05ED"/>
    <w:rPr>
      <w:rFonts w:ascii="Arial" w:hAnsi="Arial"/>
      <w:i/>
      <w:lang w:eastAsia="en-US"/>
    </w:rPr>
  </w:style>
  <w:style w:type="character" w:customStyle="1" w:styleId="Heading9Char">
    <w:name w:val="Heading 9 Char"/>
    <w:basedOn w:val="DefaultParagraphFont"/>
    <w:link w:val="Heading9"/>
    <w:rsid w:val="008D05ED"/>
    <w:rPr>
      <w:rFonts w:ascii="Arial" w:hAnsi="Arial"/>
      <w:b/>
      <w:i/>
      <w:sz w:val="18"/>
      <w:lang w:eastAsia="en-US"/>
    </w:rPr>
  </w:style>
  <w:style w:type="character" w:customStyle="1" w:styleId="HeaderChar">
    <w:name w:val="Header Char"/>
    <w:basedOn w:val="DefaultParagraphFont"/>
    <w:link w:val="Header"/>
    <w:semiHidden/>
    <w:rsid w:val="00DD61E3"/>
    <w:rPr>
      <w:sz w:val="22"/>
      <w:lang w:eastAsia="en-US"/>
    </w:rPr>
  </w:style>
  <w:style w:type="character" w:customStyle="1" w:styleId="FooterChar">
    <w:name w:val="Footer Char"/>
    <w:basedOn w:val="DefaultParagraphFont"/>
    <w:link w:val="Footer"/>
    <w:uiPriority w:val="99"/>
    <w:rsid w:val="00DD61E3"/>
    <w:rPr>
      <w:sz w:val="22"/>
      <w:lang w:eastAsia="en-US"/>
    </w:rPr>
  </w:style>
  <w:style w:type="character" w:customStyle="1" w:styleId="QuoteChar">
    <w:name w:val="Quote Char"/>
    <w:basedOn w:val="DefaultParagraphFont"/>
    <w:link w:val="Quote"/>
    <w:rsid w:val="00DD61E3"/>
    <w:rPr>
      <w:sz w:val="24"/>
      <w:lang w:eastAsia="en-US"/>
    </w:rPr>
  </w:style>
  <w:style w:type="character" w:customStyle="1" w:styleId="EndnoteTextChar">
    <w:name w:val="Endnote Text Char"/>
    <w:basedOn w:val="DefaultParagraphFont"/>
    <w:link w:val="EndnoteText"/>
    <w:semiHidden/>
    <w:rsid w:val="00DD61E3"/>
    <w:rPr>
      <w:lang w:eastAsia="en-US"/>
    </w:rPr>
  </w:style>
  <w:style w:type="character" w:customStyle="1" w:styleId="BalloonTextChar">
    <w:name w:val="Balloon Text Char"/>
    <w:basedOn w:val="DefaultParagraphFont"/>
    <w:link w:val="BalloonText"/>
    <w:semiHidden/>
    <w:rsid w:val="00DD61E3"/>
    <w:rPr>
      <w:rFonts w:ascii="Tahoma" w:hAnsi="Tahoma" w:cs="Tahoma"/>
      <w:sz w:val="16"/>
      <w:szCs w:val="16"/>
      <w:lang w:eastAsia="en-US"/>
    </w:rPr>
  </w:style>
  <w:style w:type="character" w:customStyle="1" w:styleId="BodyTextChar">
    <w:name w:val="Body Text Char"/>
    <w:basedOn w:val="DefaultParagraphFont"/>
    <w:link w:val="BodyText"/>
    <w:semiHidden/>
    <w:rsid w:val="00DD61E3"/>
    <w:rPr>
      <w:sz w:val="26"/>
      <w:lang w:eastAsia="en-US"/>
    </w:rPr>
  </w:style>
  <w:style w:type="character" w:customStyle="1" w:styleId="BodyText2Char">
    <w:name w:val="Body Text 2 Char"/>
    <w:basedOn w:val="DefaultParagraphFont"/>
    <w:link w:val="BodyText2"/>
    <w:semiHidden/>
    <w:rsid w:val="00DD61E3"/>
    <w:rPr>
      <w:sz w:val="26"/>
      <w:lang w:eastAsia="en-US"/>
    </w:rPr>
  </w:style>
  <w:style w:type="character" w:customStyle="1" w:styleId="BodyText3Char">
    <w:name w:val="Body Text 3 Char"/>
    <w:basedOn w:val="DefaultParagraphFont"/>
    <w:link w:val="BodyText3"/>
    <w:semiHidden/>
    <w:rsid w:val="00DD61E3"/>
    <w:rPr>
      <w:sz w:val="16"/>
      <w:szCs w:val="16"/>
      <w:lang w:eastAsia="en-US"/>
    </w:rPr>
  </w:style>
  <w:style w:type="character" w:customStyle="1" w:styleId="BodyTextFirstIndentChar">
    <w:name w:val="Body Text First Indent Char"/>
    <w:basedOn w:val="BodyTextChar"/>
    <w:link w:val="BodyTextFirstIndent"/>
    <w:semiHidden/>
    <w:rsid w:val="00DD61E3"/>
    <w:rPr>
      <w:sz w:val="26"/>
      <w:lang w:eastAsia="en-US"/>
    </w:rPr>
  </w:style>
  <w:style w:type="character" w:customStyle="1" w:styleId="BodyTextIndentChar">
    <w:name w:val="Body Text Indent Char"/>
    <w:basedOn w:val="DefaultParagraphFont"/>
    <w:link w:val="BodyTextIndent"/>
    <w:semiHidden/>
    <w:rsid w:val="00DD61E3"/>
    <w:rPr>
      <w:sz w:val="26"/>
      <w:lang w:eastAsia="en-US"/>
    </w:rPr>
  </w:style>
  <w:style w:type="character" w:customStyle="1" w:styleId="BodyTextFirstIndent2Char">
    <w:name w:val="Body Text First Indent 2 Char"/>
    <w:basedOn w:val="BodyTextIndentChar"/>
    <w:link w:val="BodyTextFirstIndent2"/>
    <w:semiHidden/>
    <w:rsid w:val="00DD61E3"/>
    <w:rPr>
      <w:sz w:val="26"/>
      <w:lang w:eastAsia="en-US"/>
    </w:rPr>
  </w:style>
  <w:style w:type="character" w:customStyle="1" w:styleId="BodyTextIndent2Char">
    <w:name w:val="Body Text Indent 2 Char"/>
    <w:basedOn w:val="DefaultParagraphFont"/>
    <w:link w:val="BodyTextIndent2"/>
    <w:semiHidden/>
    <w:rsid w:val="00DD61E3"/>
    <w:rPr>
      <w:sz w:val="26"/>
      <w:lang w:eastAsia="en-US"/>
    </w:rPr>
  </w:style>
  <w:style w:type="character" w:customStyle="1" w:styleId="BodyTextIndent3Char">
    <w:name w:val="Body Text Indent 3 Char"/>
    <w:basedOn w:val="DefaultParagraphFont"/>
    <w:link w:val="BodyTextIndent3"/>
    <w:semiHidden/>
    <w:rsid w:val="00DD61E3"/>
    <w:rPr>
      <w:sz w:val="16"/>
      <w:szCs w:val="16"/>
      <w:lang w:eastAsia="en-US"/>
    </w:rPr>
  </w:style>
  <w:style w:type="character" w:customStyle="1" w:styleId="ClosingChar">
    <w:name w:val="Closing Char"/>
    <w:basedOn w:val="DefaultParagraphFont"/>
    <w:link w:val="Closing"/>
    <w:semiHidden/>
    <w:rsid w:val="00DD61E3"/>
    <w:rPr>
      <w:sz w:val="26"/>
      <w:lang w:eastAsia="en-US"/>
    </w:rPr>
  </w:style>
  <w:style w:type="character" w:customStyle="1" w:styleId="CommentTextChar">
    <w:name w:val="Comment Text Char"/>
    <w:basedOn w:val="DefaultParagraphFont"/>
    <w:link w:val="CommentText"/>
    <w:semiHidden/>
    <w:rsid w:val="00DD61E3"/>
    <w:rPr>
      <w:lang w:eastAsia="en-US"/>
    </w:rPr>
  </w:style>
  <w:style w:type="character" w:customStyle="1" w:styleId="CommentSubjectChar">
    <w:name w:val="Comment Subject Char"/>
    <w:basedOn w:val="CommentTextChar"/>
    <w:link w:val="CommentSubject"/>
    <w:semiHidden/>
    <w:rsid w:val="00DD61E3"/>
    <w:rPr>
      <w:b/>
      <w:bCs/>
      <w:lang w:eastAsia="en-US"/>
    </w:rPr>
  </w:style>
  <w:style w:type="character" w:customStyle="1" w:styleId="DateChar">
    <w:name w:val="Date Char"/>
    <w:basedOn w:val="DefaultParagraphFont"/>
    <w:link w:val="Date"/>
    <w:semiHidden/>
    <w:rsid w:val="00DD61E3"/>
    <w:rPr>
      <w:sz w:val="26"/>
      <w:lang w:eastAsia="en-US"/>
    </w:rPr>
  </w:style>
  <w:style w:type="character" w:customStyle="1" w:styleId="DocumentMapChar">
    <w:name w:val="Document Map Char"/>
    <w:basedOn w:val="DefaultParagraphFont"/>
    <w:link w:val="DocumentMap"/>
    <w:semiHidden/>
    <w:rsid w:val="00DD61E3"/>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DD61E3"/>
    <w:rPr>
      <w:sz w:val="26"/>
      <w:lang w:eastAsia="en-US"/>
    </w:rPr>
  </w:style>
  <w:style w:type="character" w:customStyle="1" w:styleId="HTMLAddressChar">
    <w:name w:val="HTML Address Char"/>
    <w:basedOn w:val="DefaultParagraphFont"/>
    <w:link w:val="HTMLAddress"/>
    <w:semiHidden/>
    <w:rsid w:val="00DD61E3"/>
    <w:rPr>
      <w:i/>
      <w:iCs/>
      <w:sz w:val="26"/>
      <w:lang w:eastAsia="en-US"/>
    </w:rPr>
  </w:style>
  <w:style w:type="character" w:customStyle="1" w:styleId="HTMLPreformattedChar">
    <w:name w:val="HTML Preformatted Char"/>
    <w:basedOn w:val="DefaultParagraphFont"/>
    <w:link w:val="HTMLPreformatted"/>
    <w:semiHidden/>
    <w:rsid w:val="00DD61E3"/>
    <w:rPr>
      <w:rFonts w:ascii="Courier New" w:hAnsi="Courier New" w:cs="Courier New"/>
      <w:lang w:eastAsia="en-US"/>
    </w:rPr>
  </w:style>
  <w:style w:type="character" w:customStyle="1" w:styleId="MacroTextChar">
    <w:name w:val="Macro Text Char"/>
    <w:basedOn w:val="DefaultParagraphFont"/>
    <w:link w:val="MacroText"/>
    <w:semiHidden/>
    <w:rsid w:val="00DD61E3"/>
    <w:rPr>
      <w:rFonts w:ascii="Courier New" w:hAnsi="Courier New" w:cs="Courier New"/>
      <w:lang w:eastAsia="en-US"/>
    </w:rPr>
  </w:style>
  <w:style w:type="character" w:customStyle="1" w:styleId="MessageHeaderChar">
    <w:name w:val="Message Header Char"/>
    <w:basedOn w:val="DefaultParagraphFont"/>
    <w:link w:val="MessageHeader"/>
    <w:semiHidden/>
    <w:rsid w:val="00DD61E3"/>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DD61E3"/>
    <w:rPr>
      <w:sz w:val="26"/>
      <w:lang w:eastAsia="en-US"/>
    </w:rPr>
  </w:style>
  <w:style w:type="character" w:customStyle="1" w:styleId="PlainTextChar">
    <w:name w:val="Plain Text Char"/>
    <w:basedOn w:val="DefaultParagraphFont"/>
    <w:link w:val="PlainText"/>
    <w:semiHidden/>
    <w:rsid w:val="00DD61E3"/>
    <w:rPr>
      <w:rFonts w:ascii="Courier New" w:hAnsi="Courier New" w:cs="Courier New"/>
      <w:lang w:eastAsia="en-US"/>
    </w:rPr>
  </w:style>
  <w:style w:type="character" w:customStyle="1" w:styleId="SalutationChar">
    <w:name w:val="Salutation Char"/>
    <w:basedOn w:val="DefaultParagraphFont"/>
    <w:link w:val="Salutation"/>
    <w:semiHidden/>
    <w:rsid w:val="00DD61E3"/>
    <w:rPr>
      <w:sz w:val="26"/>
      <w:lang w:eastAsia="en-US"/>
    </w:rPr>
  </w:style>
  <w:style w:type="character" w:customStyle="1" w:styleId="SignatureChar">
    <w:name w:val="Signature Char"/>
    <w:basedOn w:val="DefaultParagraphFont"/>
    <w:link w:val="Signature"/>
    <w:semiHidden/>
    <w:rsid w:val="00DD61E3"/>
    <w:rPr>
      <w:sz w:val="26"/>
      <w:lang w:eastAsia="en-US"/>
    </w:rPr>
  </w:style>
  <w:style w:type="character" w:customStyle="1" w:styleId="SubtitleChar">
    <w:name w:val="Subtitle Char"/>
    <w:basedOn w:val="DefaultParagraphFont"/>
    <w:link w:val="Subtitle"/>
    <w:rsid w:val="00DD61E3"/>
    <w:rPr>
      <w:rFonts w:ascii="Arial" w:hAnsi="Arial" w:cs="Arial"/>
      <w:sz w:val="24"/>
      <w:szCs w:val="24"/>
      <w:lang w:eastAsia="en-US"/>
    </w:rPr>
  </w:style>
  <w:style w:type="character" w:customStyle="1" w:styleId="TitleChar">
    <w:name w:val="Title Char"/>
    <w:basedOn w:val="DefaultParagraphFont"/>
    <w:link w:val="Title"/>
    <w:rsid w:val="00DD61E3"/>
    <w:rPr>
      <w:rFonts w:ascii="Arial" w:hAnsi="Arial" w:cs="Arial"/>
      <w:b/>
      <w:bCs/>
      <w:kern w:val="28"/>
      <w:sz w:val="32"/>
      <w:szCs w:val="32"/>
      <w:lang w:eastAsia="en-US"/>
    </w:rPr>
  </w:style>
  <w:style w:type="numbering" w:customStyle="1" w:styleId="NoList1">
    <w:name w:val="No List1"/>
    <w:next w:val="NoList"/>
    <w:uiPriority w:val="99"/>
    <w:semiHidden/>
    <w:unhideWhenUsed/>
    <w:rsid w:val="00DD61E3"/>
  </w:style>
  <w:style w:type="table" w:customStyle="1" w:styleId="Table3Deffects11">
    <w:name w:val="Table 3D effects 11"/>
    <w:basedOn w:val="TableNormal"/>
    <w:next w:val="Table3Deffects1"/>
    <w:semiHidden/>
    <w:locked/>
    <w:rsid w:val="00DD61E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locked/>
    <w:rsid w:val="00DD61E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locked/>
    <w:rsid w:val="00DD61E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locked/>
    <w:rsid w:val="00DD61E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locked/>
    <w:rsid w:val="00DD61E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locked/>
    <w:rsid w:val="00DD61E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locked/>
    <w:rsid w:val="00DD61E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locked/>
    <w:rsid w:val="00DD61E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locked/>
    <w:rsid w:val="00DD61E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locked/>
    <w:rsid w:val="00DD61E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locked/>
    <w:rsid w:val="00DD61E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locked/>
    <w:rsid w:val="00DD61E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locked/>
    <w:rsid w:val="00DD61E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locked/>
    <w:rsid w:val="00DD61E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locked/>
    <w:rsid w:val="00DD61E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locked/>
    <w:rsid w:val="00DD61E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locked/>
    <w:rsid w:val="00DD61E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locked/>
    <w:rsid w:val="00DD61E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locked/>
    <w:rsid w:val="00DD61E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locked/>
    <w:rsid w:val="00DD61E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locked/>
    <w:rsid w:val="00DD61E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locked/>
    <w:rsid w:val="00DD61E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locked/>
    <w:rsid w:val="00DD61E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locked/>
    <w:rsid w:val="00DD61E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locked/>
    <w:rsid w:val="00DD61E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locked/>
    <w:rsid w:val="00DD61E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locked/>
    <w:rsid w:val="00DD61E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locked/>
    <w:rsid w:val="00DD61E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locked/>
    <w:rsid w:val="00DD61E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locked/>
    <w:rsid w:val="00DD61E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locked/>
    <w:rsid w:val="00DD61E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locked/>
    <w:rsid w:val="00DD61E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locked/>
    <w:rsid w:val="00DD61E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locked/>
    <w:rsid w:val="00DD61E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locked/>
    <w:rsid w:val="00DD61E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locked/>
    <w:rsid w:val="00DD61E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locked/>
    <w:rsid w:val="00DD61E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locked/>
    <w:rsid w:val="00DD61E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locked/>
    <w:rsid w:val="00DD61E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locked/>
    <w:rsid w:val="00DD61E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locked/>
    <w:rsid w:val="00DD61E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locked/>
    <w:rsid w:val="00DD61E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locked/>
    <w:rsid w:val="00DD61E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locked/>
    <w:rsid w:val="00DD61E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ColorfulGrid1">
    <w:name w:val="Colorful Grid1"/>
    <w:basedOn w:val="TableNormal"/>
    <w:uiPriority w:val="73"/>
    <w:rsid w:val="00DD61E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1">
    <w:name w:val="Colorful Grid - Accent 11"/>
    <w:basedOn w:val="TableNormal"/>
    <w:next w:val="ColorfulGrid-Accent1"/>
    <w:uiPriority w:val="73"/>
    <w:rsid w:val="00DD61E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1">
    <w:name w:val="Colorful Grid - Accent 21"/>
    <w:basedOn w:val="TableNormal"/>
    <w:next w:val="ColorfulGrid-Accent2"/>
    <w:uiPriority w:val="73"/>
    <w:rsid w:val="00DD61E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1">
    <w:name w:val="Colorful Grid - Accent 31"/>
    <w:basedOn w:val="TableNormal"/>
    <w:next w:val="ColorfulGrid-Accent3"/>
    <w:uiPriority w:val="73"/>
    <w:rsid w:val="00DD61E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1">
    <w:name w:val="Colorful Grid - Accent 41"/>
    <w:basedOn w:val="TableNormal"/>
    <w:next w:val="ColorfulGrid-Accent4"/>
    <w:uiPriority w:val="73"/>
    <w:rsid w:val="00DD61E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1">
    <w:name w:val="Colorful Grid - Accent 51"/>
    <w:basedOn w:val="TableNormal"/>
    <w:next w:val="ColorfulGrid-Accent5"/>
    <w:uiPriority w:val="73"/>
    <w:rsid w:val="00DD61E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1">
    <w:name w:val="Colorful Grid - Accent 61"/>
    <w:basedOn w:val="TableNormal"/>
    <w:next w:val="ColorfulGrid-Accent6"/>
    <w:uiPriority w:val="73"/>
    <w:rsid w:val="00DD61E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rsid w:val="00DD61E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1">
    <w:name w:val="Colorful List - Accent 11"/>
    <w:basedOn w:val="TableNormal"/>
    <w:next w:val="ColorfulList-Accent1"/>
    <w:uiPriority w:val="72"/>
    <w:rsid w:val="00DD61E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1">
    <w:name w:val="Colorful List - Accent 21"/>
    <w:basedOn w:val="TableNormal"/>
    <w:next w:val="ColorfulList-Accent2"/>
    <w:uiPriority w:val="72"/>
    <w:rsid w:val="00DD61E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1">
    <w:name w:val="Colorful List - Accent 31"/>
    <w:basedOn w:val="TableNormal"/>
    <w:next w:val="ColorfulList-Accent3"/>
    <w:uiPriority w:val="72"/>
    <w:rsid w:val="00DD61E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1">
    <w:name w:val="Colorful List - Accent 41"/>
    <w:basedOn w:val="TableNormal"/>
    <w:next w:val="ColorfulList-Accent4"/>
    <w:uiPriority w:val="72"/>
    <w:rsid w:val="00DD61E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1">
    <w:name w:val="Colorful List - Accent 51"/>
    <w:basedOn w:val="TableNormal"/>
    <w:next w:val="ColorfulList-Accent5"/>
    <w:uiPriority w:val="72"/>
    <w:rsid w:val="00DD61E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1">
    <w:name w:val="Colorful List - Accent 61"/>
    <w:basedOn w:val="TableNormal"/>
    <w:next w:val="ColorfulList-Accent6"/>
    <w:uiPriority w:val="72"/>
    <w:rsid w:val="00DD61E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rsid w:val="00DD61E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1">
    <w:name w:val="Colorful Shading - Accent 11"/>
    <w:basedOn w:val="TableNormal"/>
    <w:next w:val="ColorfulShading-Accent1"/>
    <w:uiPriority w:val="71"/>
    <w:rsid w:val="00DD61E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1">
    <w:name w:val="Colorful Shading - Accent 21"/>
    <w:basedOn w:val="TableNormal"/>
    <w:next w:val="ColorfulShading-Accent2"/>
    <w:uiPriority w:val="71"/>
    <w:rsid w:val="00DD61E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1">
    <w:name w:val="Colorful Shading - Accent 31"/>
    <w:basedOn w:val="TableNormal"/>
    <w:next w:val="ColorfulShading-Accent3"/>
    <w:uiPriority w:val="71"/>
    <w:rsid w:val="00DD61E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1">
    <w:name w:val="Colorful Shading - Accent 41"/>
    <w:basedOn w:val="TableNormal"/>
    <w:next w:val="ColorfulShading-Accent4"/>
    <w:uiPriority w:val="71"/>
    <w:rsid w:val="00DD61E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1">
    <w:name w:val="Colorful Shading - Accent 51"/>
    <w:basedOn w:val="TableNormal"/>
    <w:next w:val="ColorfulShading-Accent5"/>
    <w:uiPriority w:val="71"/>
    <w:rsid w:val="00DD61E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1">
    <w:name w:val="Colorful Shading - Accent 61"/>
    <w:basedOn w:val="TableNormal"/>
    <w:next w:val="ColorfulShading-Accent6"/>
    <w:uiPriority w:val="71"/>
    <w:rsid w:val="00DD61E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rsid w:val="00DD61E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1">
    <w:name w:val="Dark List - Accent 11"/>
    <w:basedOn w:val="TableNormal"/>
    <w:next w:val="DarkList-Accent1"/>
    <w:uiPriority w:val="70"/>
    <w:rsid w:val="00DD61E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1">
    <w:name w:val="Dark List - Accent 21"/>
    <w:basedOn w:val="TableNormal"/>
    <w:next w:val="DarkList-Accent2"/>
    <w:uiPriority w:val="70"/>
    <w:rsid w:val="00DD61E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1">
    <w:name w:val="Dark List - Accent 31"/>
    <w:basedOn w:val="TableNormal"/>
    <w:next w:val="DarkList-Accent3"/>
    <w:uiPriority w:val="70"/>
    <w:rsid w:val="00DD61E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1">
    <w:name w:val="Dark List - Accent 41"/>
    <w:basedOn w:val="TableNormal"/>
    <w:next w:val="DarkList-Accent4"/>
    <w:uiPriority w:val="70"/>
    <w:rsid w:val="00DD61E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1">
    <w:name w:val="Dark List - Accent 51"/>
    <w:basedOn w:val="TableNormal"/>
    <w:next w:val="DarkList-Accent5"/>
    <w:uiPriority w:val="70"/>
    <w:rsid w:val="00DD61E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1">
    <w:name w:val="Dark List - Accent 61"/>
    <w:basedOn w:val="TableNormal"/>
    <w:next w:val="DarkList-Accent6"/>
    <w:uiPriority w:val="70"/>
    <w:rsid w:val="00DD61E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LightGrid1">
    <w:name w:val="Light Grid1"/>
    <w:basedOn w:val="TableNormal"/>
    <w:uiPriority w:val="62"/>
    <w:rsid w:val="00DD61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rsid w:val="00DD61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Accent21">
    <w:name w:val="Light Grid - Accent 21"/>
    <w:basedOn w:val="TableNormal"/>
    <w:next w:val="LightGrid-Accent2"/>
    <w:uiPriority w:val="62"/>
    <w:rsid w:val="00DD61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31">
    <w:name w:val="Light Grid - Accent 31"/>
    <w:basedOn w:val="TableNormal"/>
    <w:next w:val="LightGrid-Accent3"/>
    <w:uiPriority w:val="62"/>
    <w:rsid w:val="00DD61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41">
    <w:name w:val="Light Grid - Accent 41"/>
    <w:basedOn w:val="TableNormal"/>
    <w:next w:val="LightGrid-Accent4"/>
    <w:uiPriority w:val="62"/>
    <w:rsid w:val="00DD61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Accent51">
    <w:name w:val="Light Grid - Accent 51"/>
    <w:basedOn w:val="TableNormal"/>
    <w:next w:val="LightGrid-Accent5"/>
    <w:uiPriority w:val="62"/>
    <w:rsid w:val="00DD61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Accent61">
    <w:name w:val="Light Grid - Accent 61"/>
    <w:basedOn w:val="TableNormal"/>
    <w:next w:val="LightGrid-Accent6"/>
    <w:uiPriority w:val="62"/>
    <w:rsid w:val="00DD61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rsid w:val="00DD61E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DD61E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1">
    <w:name w:val="Light List - Accent 21"/>
    <w:basedOn w:val="TableNormal"/>
    <w:next w:val="LightList-Accent2"/>
    <w:uiPriority w:val="61"/>
    <w:rsid w:val="00DD61E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1">
    <w:name w:val="Light List - Accent 31"/>
    <w:basedOn w:val="TableNormal"/>
    <w:next w:val="LightList-Accent3"/>
    <w:uiPriority w:val="61"/>
    <w:rsid w:val="00DD61E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1">
    <w:name w:val="Light List - Accent 41"/>
    <w:basedOn w:val="TableNormal"/>
    <w:next w:val="LightList-Accent4"/>
    <w:uiPriority w:val="61"/>
    <w:rsid w:val="00DD61E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1">
    <w:name w:val="Light List - Accent 51"/>
    <w:basedOn w:val="TableNormal"/>
    <w:next w:val="LightList-Accent5"/>
    <w:uiPriority w:val="61"/>
    <w:rsid w:val="00DD61E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1">
    <w:name w:val="Light List - Accent 61"/>
    <w:basedOn w:val="TableNormal"/>
    <w:next w:val="LightList-Accent6"/>
    <w:uiPriority w:val="61"/>
    <w:rsid w:val="00DD61E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rsid w:val="00DD61E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DD61E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1">
    <w:name w:val="Light Shading - Accent 21"/>
    <w:basedOn w:val="TableNormal"/>
    <w:next w:val="LightShading-Accent2"/>
    <w:uiPriority w:val="60"/>
    <w:rsid w:val="00DD61E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1">
    <w:name w:val="Light Shading - Accent 31"/>
    <w:basedOn w:val="TableNormal"/>
    <w:next w:val="LightShading-Accent3"/>
    <w:uiPriority w:val="60"/>
    <w:rsid w:val="00DD61E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1">
    <w:name w:val="Light Shading - Accent 41"/>
    <w:basedOn w:val="TableNormal"/>
    <w:next w:val="LightShading-Accent4"/>
    <w:uiPriority w:val="60"/>
    <w:rsid w:val="00DD61E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1">
    <w:name w:val="Light Shading - Accent 51"/>
    <w:basedOn w:val="TableNormal"/>
    <w:next w:val="LightShading-Accent5"/>
    <w:uiPriority w:val="60"/>
    <w:rsid w:val="00DD61E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61">
    <w:name w:val="Light Shading - Accent 61"/>
    <w:basedOn w:val="TableNormal"/>
    <w:next w:val="LightShading-Accent6"/>
    <w:uiPriority w:val="60"/>
    <w:rsid w:val="00DD61E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MediumGrid11">
    <w:name w:val="Medium Grid 11"/>
    <w:basedOn w:val="TableNormal"/>
    <w:uiPriority w:val="67"/>
    <w:rsid w:val="00DD61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1">
    <w:name w:val="Medium Grid 1 - Accent 11"/>
    <w:basedOn w:val="TableNormal"/>
    <w:next w:val="MediumGrid1-Accent1"/>
    <w:uiPriority w:val="67"/>
    <w:rsid w:val="00DD61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1">
    <w:name w:val="Medium Grid 1 - Accent 21"/>
    <w:basedOn w:val="TableNormal"/>
    <w:next w:val="MediumGrid1-Accent2"/>
    <w:uiPriority w:val="67"/>
    <w:rsid w:val="00DD61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1">
    <w:name w:val="Medium Grid 1 - Accent 31"/>
    <w:basedOn w:val="TableNormal"/>
    <w:next w:val="MediumGrid1-Accent3"/>
    <w:uiPriority w:val="67"/>
    <w:rsid w:val="00DD61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1">
    <w:name w:val="Medium Grid 1 - Accent 41"/>
    <w:basedOn w:val="TableNormal"/>
    <w:next w:val="MediumGrid1-Accent4"/>
    <w:uiPriority w:val="67"/>
    <w:rsid w:val="00DD61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1">
    <w:name w:val="Medium Grid 1 - Accent 51"/>
    <w:basedOn w:val="TableNormal"/>
    <w:next w:val="MediumGrid1-Accent5"/>
    <w:uiPriority w:val="67"/>
    <w:rsid w:val="00DD61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1">
    <w:name w:val="Medium Grid 1 - Accent 61"/>
    <w:basedOn w:val="TableNormal"/>
    <w:next w:val="MediumGrid1-Accent6"/>
    <w:uiPriority w:val="67"/>
    <w:rsid w:val="00DD61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rsid w:val="00DD61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rsid w:val="00DD61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rsid w:val="00DD61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rsid w:val="00DD61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rsid w:val="00DD61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rsid w:val="00DD61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rsid w:val="00DD61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rsid w:val="00DD6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1">
    <w:name w:val="Medium Grid 3 - Accent 11"/>
    <w:basedOn w:val="TableNormal"/>
    <w:next w:val="MediumGrid3-Accent1"/>
    <w:uiPriority w:val="69"/>
    <w:rsid w:val="00DD6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1">
    <w:name w:val="Medium Grid 3 - Accent 21"/>
    <w:basedOn w:val="TableNormal"/>
    <w:next w:val="MediumGrid3-Accent2"/>
    <w:uiPriority w:val="69"/>
    <w:rsid w:val="00DD6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1">
    <w:name w:val="Medium Grid 3 - Accent 31"/>
    <w:basedOn w:val="TableNormal"/>
    <w:next w:val="MediumGrid3-Accent3"/>
    <w:uiPriority w:val="69"/>
    <w:rsid w:val="00DD6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41">
    <w:name w:val="Medium Grid 3 - Accent 41"/>
    <w:basedOn w:val="TableNormal"/>
    <w:next w:val="MediumGrid3-Accent4"/>
    <w:uiPriority w:val="69"/>
    <w:rsid w:val="00DD6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51">
    <w:name w:val="Medium Grid 3 - Accent 51"/>
    <w:basedOn w:val="TableNormal"/>
    <w:next w:val="MediumGrid3-Accent5"/>
    <w:uiPriority w:val="69"/>
    <w:rsid w:val="00DD6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61">
    <w:name w:val="Medium Grid 3 - Accent 61"/>
    <w:basedOn w:val="TableNormal"/>
    <w:next w:val="MediumGrid3-Accent6"/>
    <w:uiPriority w:val="69"/>
    <w:rsid w:val="00DD61E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rsid w:val="00DD61E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rsid w:val="00DD61E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1">
    <w:name w:val="Medium List 1 - Accent 21"/>
    <w:basedOn w:val="TableNormal"/>
    <w:next w:val="MediumList1-Accent2"/>
    <w:uiPriority w:val="65"/>
    <w:rsid w:val="00DD61E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1">
    <w:name w:val="Medium List 1 - Accent 31"/>
    <w:basedOn w:val="TableNormal"/>
    <w:next w:val="MediumList1-Accent3"/>
    <w:uiPriority w:val="65"/>
    <w:rsid w:val="00DD61E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1">
    <w:name w:val="Medium List 1 - Accent 41"/>
    <w:basedOn w:val="TableNormal"/>
    <w:next w:val="MediumList1-Accent4"/>
    <w:uiPriority w:val="65"/>
    <w:rsid w:val="00DD61E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1">
    <w:name w:val="Medium List 1 - Accent 51"/>
    <w:basedOn w:val="TableNormal"/>
    <w:next w:val="MediumList1-Accent5"/>
    <w:uiPriority w:val="65"/>
    <w:rsid w:val="00DD61E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1">
    <w:name w:val="Medium List 1 - Accent 61"/>
    <w:basedOn w:val="TableNormal"/>
    <w:next w:val="MediumList1-Accent6"/>
    <w:uiPriority w:val="65"/>
    <w:rsid w:val="00DD61E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rsid w:val="00DD61E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DD61E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DD61E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DD61E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DD61E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DD61E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DD61E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rsid w:val="00DD61E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DD61E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DD61E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DD61E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DD61E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DD61E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DD61E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DD61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D61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DD61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DD61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DD61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DD61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DD61E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etterheadbody">
    <w:name w:val="letterhead body"/>
    <w:basedOn w:val="Normal"/>
    <w:rsid w:val="00DD61E3"/>
    <w:pPr>
      <w:tabs>
        <w:tab w:val="left" w:pos="851"/>
      </w:tabs>
      <w:spacing w:before="0" w:after="0"/>
      <w:ind w:left="284"/>
      <w:jc w:val="left"/>
    </w:pPr>
    <w:rPr>
      <w:rFonts w:ascii="Palatino" w:hAnsi="Palatino"/>
      <w:sz w:val="20"/>
      <w:lang w:eastAsia="ja-JP"/>
    </w:rPr>
  </w:style>
  <w:style w:type="paragraph" w:customStyle="1" w:styleId="Footnote">
    <w:name w:val="Footnote"/>
    <w:basedOn w:val="FootnoteText"/>
    <w:link w:val="FootnoteChar"/>
    <w:qFormat/>
    <w:rsid w:val="00DD61E3"/>
    <w:pPr>
      <w:spacing w:after="120"/>
    </w:pPr>
    <w:rPr>
      <w:rFonts w:ascii="Calibri" w:hAnsi="Calibri"/>
    </w:rPr>
  </w:style>
  <w:style w:type="character" w:customStyle="1" w:styleId="FootnoteChar">
    <w:name w:val="Footnote Char"/>
    <w:basedOn w:val="FootnoteTextChar"/>
    <w:link w:val="Footnote"/>
    <w:rsid w:val="00DD61E3"/>
    <w:rPr>
      <w:rFonts w:ascii="Calibri" w:hAnsi="Calibri"/>
      <w:sz w:val="22"/>
      <w:lang w:eastAsia="en-US"/>
    </w:rPr>
  </w:style>
  <w:style w:type="paragraph" w:customStyle="1" w:styleId="JNP2">
    <w:name w:val="JNP2"/>
    <w:basedOn w:val="Normal"/>
    <w:rsid w:val="008D05ED"/>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evel1">
    <w:name w:val="1ai"/>
    <w:pPr>
      <w:numPr>
        <w:numId w:val="2"/>
      </w:numPr>
    </w:pPr>
  </w:style>
  <w:style w:type="numbering" w:customStyle="1" w:styleId="Level2">
    <w:name w:val="ArticleSection"/>
    <w:pPr>
      <w:numPr>
        <w:numId w:val="3"/>
      </w:numPr>
    </w:pPr>
  </w:style>
  <w:style w:type="numbering" w:customStyle="1" w:styleId="Level3">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saiglobal.com"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iso.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yperlink" Target="http://www.aph.gov.au/Parliamentary_Business/Committees/Senate_Committees?url=regord_ctte/alert2012.htm"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tu.int/pub/R-REG-RR-20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omlaw.gov.au/Details/C2012C00041"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odc.gov.au/publications/guidance-completing-downloadable-licence-applications" TargetMode="External"/><Relationship Id="rId27" Type="http://schemas.openxmlformats.org/officeDocument/2006/relationships/header" Target="header10.xml"/></Relationships>
</file>

<file path=word/_rels/footnotes.xml.rels><?xml version="1.0" encoding="UTF-8" standalone="yes"?>
<Relationships xmlns="http://schemas.openxmlformats.org/package/2006/relationships"><Relationship Id="rId8" Type="http://schemas.openxmlformats.org/officeDocument/2006/relationships/hyperlink" Target="https://www.opc.gov.au/about/docs/drafting_series/DD3.1.pdf" TargetMode="External"/><Relationship Id="rId13" Type="http://schemas.openxmlformats.org/officeDocument/2006/relationships/hyperlink" Target="https://www.ag.gov.au/Publications/Pages/GuidetoFramingCommonwealthOffencesInfringementNoticesandEnforcementPowers.aspx" TargetMode="External"/><Relationship Id="rId18" Type="http://schemas.openxmlformats.org/officeDocument/2006/relationships/hyperlink" Target="https://www.ag.gov.au/Publications/Documents/GuidetoFramingCommonwealthOffencesInfringementNoticesandEnforcementPowers/A%20Guide%20to%20Framing%20Cth%20Offences.pdf" TargetMode="External"/><Relationship Id="rId3" Type="http://schemas.openxmlformats.org/officeDocument/2006/relationships/hyperlink" Target="http://www.aph.gov.au/Parliamentary_Business/Bills_Legislation/leginstruments/Senate_Disallowable_Instruments_List" TargetMode="External"/><Relationship Id="rId7" Type="http://schemas.openxmlformats.org/officeDocument/2006/relationships/hyperlink" Target="https://www.opc.gov.au/about/docs/drafting_series/DD3.1.pdf" TargetMode="External"/><Relationship Id="rId12" Type="http://schemas.openxmlformats.org/officeDocument/2006/relationships/hyperlink" Target="https://www.ag.gov.au/Publications/Pages/GuidetoFramingCommonwealthOffencesInfringementNoticesandEnforcementPowers.aspx" TargetMode="External"/><Relationship Id="rId17" Type="http://schemas.openxmlformats.org/officeDocument/2006/relationships/hyperlink" Target="https://www.odc.gov.au/sites/default/files/guideline-fit-and-proper-persons-and-suitable-staff.pdf" TargetMode="External"/><Relationship Id="rId2" Type="http://schemas.openxmlformats.org/officeDocument/2006/relationships/hyperlink" Target="http://www.legislation.gov.au" TargetMode="External"/><Relationship Id="rId16" Type="http://schemas.openxmlformats.org/officeDocument/2006/relationships/hyperlink" Target="http://www.parliament.wa.gov.au/Parliament/commit.nsf/(Report+Lookup+by+Com+ID)/416D0BF968BDB17048257FDB0009BEF9/$file/dg.asa.160616.rpf.084.xx.pdf"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s://www.ag.gov.au/Publications/Pages/GuidetoFramingCommonwealthOffencesInfringementNoticesandEnforcementPowers.aspx" TargetMode="External"/><Relationship Id="rId11" Type="http://schemas.openxmlformats.org/officeDocument/2006/relationships/hyperlink" Target="https://www.ag.gov.au/Publications/Pages/GuidetoFramingCommonwealthOffencesInfringementNoticesandEnforcementPowers.aspx" TargetMode="External"/><Relationship Id="rId5" Type="http://schemas.openxmlformats.org/officeDocument/2006/relationships/hyperlink" Target="https://www.ag.gov.au/Publications/Pages/GuidetoFramingCommonwealthOffencesInfringementNoticesandEnforcementPowers.aspx" TargetMode="External"/><Relationship Id="rId15" Type="http://schemas.openxmlformats.org/officeDocument/2006/relationships/hyperlink" Target="https://www.ag.gov.au/LegalSystem/AdministrativeLaw/Documents/guide-to-managing-sunsetting-of-legislative-instruments-april2014.doc" TargetMode="External"/><Relationship Id="rId10" Type="http://schemas.openxmlformats.org/officeDocument/2006/relationships/hyperlink" Target="https://www.opc.gov.au/about/docs/drafting_series/DD3.1.pdf" TargetMode="External"/><Relationship Id="rId19" Type="http://schemas.openxmlformats.org/officeDocument/2006/relationships/hyperlink" Target="http://www.parliament.wa.gov.au/parliament/commit.nsf/all/6BCDA79F24A4225648257E3C001DB33F?opendocument&amp;tab=tab3" TargetMode="External"/><Relationship Id="rId4" Type="http://schemas.openxmlformats.org/officeDocument/2006/relationships/hyperlink" Target="http://www.aph.gov.au/Parliamentary_Business/Committees/Senate/Regulations_and_Ordinances/Alerts" TargetMode="External"/><Relationship Id="rId9" Type="http://schemas.openxmlformats.org/officeDocument/2006/relationships/hyperlink" Target="https://www.opc.gov.au/about/docs/drafting_series/DD3.1.pdf" TargetMode="External"/><Relationship Id="rId14" Type="http://schemas.openxmlformats.org/officeDocument/2006/relationships/hyperlink" Target="https://www.ag.gov.au/Publications/Pages/GuidetoFramingCommonwealthOffencesInfringementNoticesandEnforcementPower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D47D5-7CE3-4668-A686-3F42872EC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Senate Report.dotm</Template>
  <TotalTime>38</TotalTime>
  <Pages>130</Pages>
  <Words>34521</Words>
  <Characters>198639</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232695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kavgicm</dc:creator>
  <cp:lastModifiedBy>kavgicm</cp:lastModifiedBy>
  <cp:revision>16</cp:revision>
  <dcterms:created xsi:type="dcterms:W3CDTF">2016-11-08T23:15:00Z</dcterms:created>
  <dcterms:modified xsi:type="dcterms:W3CDTF">2017-02-08T06:30:00Z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