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9A" w:rsidRPr="004E48BC" w:rsidRDefault="0070259A" w:rsidP="0070259A">
      <w:pPr>
        <w:jc w:val="center"/>
        <w:rPr>
          <w:rFonts w:ascii="Times New Roman" w:hAnsi="Times New Roman" w:cs="Times New Roman"/>
          <w:b/>
          <w:color w:val="000000" w:themeColor="text1"/>
          <w:sz w:val="30"/>
          <w:szCs w:val="30"/>
        </w:rPr>
      </w:pPr>
      <w:r w:rsidRPr="004E48BC">
        <w:rPr>
          <w:rFonts w:ascii="Times New Roman" w:hAnsi="Times New Roman" w:cs="Times New Roman"/>
          <w:b/>
          <w:color w:val="000000" w:themeColor="text1"/>
          <w:sz w:val="30"/>
          <w:szCs w:val="30"/>
        </w:rPr>
        <w:t>PARLIAMENTARY JOINT COMMITTEE ON HUMAN RIGHTS</w:t>
      </w:r>
    </w:p>
    <w:p w:rsidR="0070259A" w:rsidRPr="004E48BC" w:rsidRDefault="0070259A" w:rsidP="0070259A">
      <w:pPr>
        <w:jc w:val="center"/>
        <w:rPr>
          <w:rFonts w:ascii="Times New Roman" w:hAnsi="Times New Roman" w:cs="Times New Roman"/>
          <w:b/>
          <w:color w:val="000000" w:themeColor="text1"/>
          <w:sz w:val="30"/>
          <w:szCs w:val="30"/>
        </w:rPr>
      </w:pPr>
      <w:r w:rsidRPr="004E48BC">
        <w:rPr>
          <w:rFonts w:ascii="Times New Roman" w:hAnsi="Times New Roman" w:cs="Times New Roman"/>
          <w:b/>
          <w:color w:val="000000" w:themeColor="text1"/>
          <w:sz w:val="30"/>
          <w:szCs w:val="30"/>
        </w:rPr>
        <w:t>CHAIR'S TABLING STATEMENT</w:t>
      </w:r>
    </w:p>
    <w:p w:rsidR="0070259A" w:rsidRPr="004E48BC" w:rsidRDefault="0070259A" w:rsidP="0070259A">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TUESDAY 18 MARCH 2014</w:t>
      </w:r>
    </w:p>
    <w:p w:rsidR="0070259A" w:rsidRDefault="0070259A" w:rsidP="0070259A">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 rise to speak to the tabling of the Parliamentary Joint Committee on Human Rights’ Fourth</w:t>
      </w:r>
      <w:r w:rsidRPr="00AF346B">
        <w:rPr>
          <w:rFonts w:ascii="Times New Roman" w:hAnsi="Times New Roman" w:cs="Times New Roman"/>
          <w:color w:val="000000" w:themeColor="text1"/>
          <w:sz w:val="32"/>
          <w:szCs w:val="32"/>
        </w:rPr>
        <w:t xml:space="preserve"> Report</w:t>
      </w:r>
      <w:r>
        <w:rPr>
          <w:rFonts w:ascii="Times New Roman" w:hAnsi="Times New Roman" w:cs="Times New Roman"/>
          <w:color w:val="000000" w:themeColor="text1"/>
          <w:sz w:val="32"/>
          <w:szCs w:val="32"/>
        </w:rPr>
        <w:t xml:space="preserve"> of the 44</w:t>
      </w:r>
      <w:r w:rsidRPr="00D45D65">
        <w:rPr>
          <w:rFonts w:ascii="Times New Roman" w:hAnsi="Times New Roman" w:cs="Times New Roman"/>
          <w:color w:val="000000" w:themeColor="text1"/>
          <w:sz w:val="32"/>
          <w:szCs w:val="32"/>
          <w:vertAlign w:val="superscript"/>
        </w:rPr>
        <w:t>th</w:t>
      </w:r>
      <w:r>
        <w:rPr>
          <w:rFonts w:ascii="Times New Roman" w:hAnsi="Times New Roman" w:cs="Times New Roman"/>
          <w:color w:val="000000" w:themeColor="text1"/>
          <w:sz w:val="32"/>
          <w:szCs w:val="32"/>
        </w:rPr>
        <w:t xml:space="preserve"> Parliament.</w:t>
      </w:r>
    </w:p>
    <w:p w:rsidR="0070259A" w:rsidRDefault="0070259A" w:rsidP="0070259A">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This report </w:t>
      </w:r>
      <w:r w:rsidR="00B81592">
        <w:rPr>
          <w:rFonts w:ascii="Times New Roman" w:hAnsi="Times New Roman" w:cs="Times New Roman"/>
          <w:color w:val="000000" w:themeColor="text1"/>
          <w:sz w:val="32"/>
          <w:szCs w:val="32"/>
        </w:rPr>
        <w:t>examines</w:t>
      </w:r>
      <w:r>
        <w:rPr>
          <w:rFonts w:ascii="Times New Roman" w:hAnsi="Times New Roman" w:cs="Times New Roman"/>
          <w:color w:val="000000" w:themeColor="text1"/>
          <w:sz w:val="32"/>
          <w:szCs w:val="32"/>
        </w:rPr>
        <w:t xml:space="preserve"> </w:t>
      </w:r>
      <w:r w:rsidR="00B81592">
        <w:rPr>
          <w:rFonts w:ascii="Times New Roman" w:hAnsi="Times New Roman" w:cs="Times New Roman"/>
          <w:color w:val="000000" w:themeColor="text1"/>
          <w:sz w:val="32"/>
          <w:szCs w:val="32"/>
        </w:rPr>
        <w:t xml:space="preserve">17 bills introduced in the </w:t>
      </w:r>
      <w:r>
        <w:rPr>
          <w:rFonts w:ascii="Times New Roman" w:hAnsi="Times New Roman" w:cs="Times New Roman"/>
          <w:color w:val="000000" w:themeColor="text1"/>
          <w:sz w:val="32"/>
          <w:szCs w:val="32"/>
        </w:rPr>
        <w:t xml:space="preserve">period </w:t>
      </w:r>
      <w:r w:rsidR="00B81592">
        <w:rPr>
          <w:rFonts w:ascii="Times New Roman" w:hAnsi="Times New Roman" w:cs="Times New Roman"/>
          <w:color w:val="000000" w:themeColor="text1"/>
          <w:sz w:val="32"/>
          <w:szCs w:val="32"/>
        </w:rPr>
        <w:t xml:space="preserve">3 to 6 March, </w:t>
      </w:r>
      <w:r>
        <w:rPr>
          <w:rFonts w:ascii="Times New Roman" w:hAnsi="Times New Roman" w:cs="Times New Roman"/>
          <w:color w:val="000000" w:themeColor="text1"/>
          <w:sz w:val="32"/>
          <w:szCs w:val="32"/>
        </w:rPr>
        <w:t xml:space="preserve">and 49 legislative instruments </w:t>
      </w:r>
      <w:r w:rsidR="00B81592">
        <w:rPr>
          <w:rFonts w:ascii="Times New Roman" w:hAnsi="Times New Roman" w:cs="Times New Roman"/>
          <w:color w:val="000000" w:themeColor="text1"/>
          <w:sz w:val="32"/>
          <w:szCs w:val="32"/>
        </w:rPr>
        <w:t>received in the period 22 to 28 February.</w:t>
      </w:r>
      <w:r>
        <w:rPr>
          <w:rFonts w:ascii="Times New Roman" w:hAnsi="Times New Roman" w:cs="Times New Roman"/>
          <w:color w:val="000000" w:themeColor="text1"/>
          <w:sz w:val="32"/>
          <w:szCs w:val="32"/>
        </w:rPr>
        <w:t xml:space="preserve"> The report also includes the committee’s comments on 12 responses to matters raised in previous committee reports.</w:t>
      </w:r>
    </w:p>
    <w:p w:rsidR="0070259A" w:rsidRDefault="0070259A" w:rsidP="0070259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As senators would be aware, the committee’s function is to assess legislation for compatibility with the seven international human rights treaties to which Australia is a party. In broad terms, these treaties cover the range of civil, political, economic, </w:t>
      </w:r>
      <w:proofErr w:type="gramStart"/>
      <w:r>
        <w:rPr>
          <w:rFonts w:ascii="Times New Roman" w:hAnsi="Times New Roman" w:cs="Times New Roman"/>
          <w:color w:val="000000" w:themeColor="text1"/>
          <w:sz w:val="32"/>
          <w:szCs w:val="32"/>
        </w:rPr>
        <w:t>social</w:t>
      </w:r>
      <w:proofErr w:type="gramEnd"/>
      <w:r>
        <w:rPr>
          <w:rFonts w:ascii="Times New Roman" w:hAnsi="Times New Roman" w:cs="Times New Roman"/>
          <w:color w:val="000000" w:themeColor="text1"/>
          <w:sz w:val="32"/>
          <w:szCs w:val="32"/>
        </w:rPr>
        <w:t xml:space="preserve"> and cultural rights expressed in the International Covenant on Civil and Political Rights and </w:t>
      </w:r>
      <w:r w:rsidRPr="00B55245">
        <w:rPr>
          <w:rFonts w:ascii="Times New Roman" w:hAnsi="Times New Roman" w:cs="Times New Roman"/>
          <w:color w:val="000000" w:themeColor="text1"/>
          <w:sz w:val="32"/>
          <w:szCs w:val="32"/>
        </w:rPr>
        <w:t>International Covenant on Economic, Social and Cultural Rights</w:t>
      </w:r>
      <w:r>
        <w:rPr>
          <w:rFonts w:ascii="Times New Roman" w:hAnsi="Times New Roman" w:cs="Times New Roman"/>
          <w:color w:val="000000" w:themeColor="text1"/>
          <w:sz w:val="32"/>
          <w:szCs w:val="32"/>
        </w:rPr>
        <w:t>.</w:t>
      </w:r>
    </w:p>
    <w:p w:rsidR="0070259A" w:rsidRDefault="0070259A" w:rsidP="0070259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In its relatively brief existence, the committee has established a non-partisan and consensus based approach to its work, and this approach is an appropriate foundation for the committee’s mandate to report to both Houses of the Parliament on the compatibility of legislation with human rights.</w:t>
      </w:r>
    </w:p>
    <w:p w:rsidR="0070259A" w:rsidRDefault="0070259A" w:rsidP="0070259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To do that, where legislation engages and would appear to limit human rights, the committee’s assessment of its compatibility with relevant rights is based on three core questions. These are: </w:t>
      </w:r>
      <w:r w:rsidRPr="00336A12">
        <w:rPr>
          <w:rFonts w:ascii="Times New Roman" w:hAnsi="Times New Roman" w:cs="Times New Roman"/>
          <w:color w:val="000000" w:themeColor="text1"/>
          <w:sz w:val="32"/>
          <w:szCs w:val="32"/>
        </w:rPr>
        <w:t>whether the limitation is aimed at achie</w:t>
      </w:r>
      <w:r>
        <w:rPr>
          <w:rFonts w:ascii="Times New Roman" w:hAnsi="Times New Roman" w:cs="Times New Roman"/>
          <w:color w:val="000000" w:themeColor="text1"/>
          <w:sz w:val="32"/>
          <w:szCs w:val="32"/>
        </w:rPr>
        <w:t xml:space="preserve">ving a legitimate objective, </w:t>
      </w:r>
      <w:r w:rsidRPr="00336A12">
        <w:rPr>
          <w:rFonts w:ascii="Times New Roman" w:hAnsi="Times New Roman" w:cs="Times New Roman"/>
          <w:color w:val="000000" w:themeColor="text1"/>
          <w:sz w:val="32"/>
          <w:szCs w:val="32"/>
        </w:rPr>
        <w:t xml:space="preserve">whether </w:t>
      </w:r>
      <w:r w:rsidRPr="00336A12">
        <w:rPr>
          <w:rFonts w:ascii="Times New Roman" w:hAnsi="Times New Roman" w:cs="Times New Roman"/>
          <w:color w:val="000000" w:themeColor="text1"/>
          <w:sz w:val="32"/>
          <w:szCs w:val="32"/>
        </w:rPr>
        <w:lastRenderedPageBreak/>
        <w:t>there is a rational connection between th</w:t>
      </w:r>
      <w:r>
        <w:rPr>
          <w:rFonts w:ascii="Times New Roman" w:hAnsi="Times New Roman" w:cs="Times New Roman"/>
          <w:color w:val="000000" w:themeColor="text1"/>
          <w:sz w:val="32"/>
          <w:szCs w:val="32"/>
        </w:rPr>
        <w:t>e limitation and that objective,</w:t>
      </w:r>
      <w:r w:rsidRPr="00336A12">
        <w:rPr>
          <w:rFonts w:ascii="Times New Roman" w:hAnsi="Times New Roman" w:cs="Times New Roman"/>
          <w:color w:val="000000" w:themeColor="text1"/>
          <w:sz w:val="32"/>
          <w:szCs w:val="32"/>
        </w:rPr>
        <w:t xml:space="preserve"> and</w:t>
      </w:r>
      <w:r>
        <w:rPr>
          <w:rFonts w:ascii="Times New Roman" w:hAnsi="Times New Roman" w:cs="Times New Roman"/>
          <w:color w:val="000000" w:themeColor="text1"/>
          <w:sz w:val="32"/>
          <w:szCs w:val="32"/>
        </w:rPr>
        <w:t xml:space="preserve"> </w:t>
      </w:r>
      <w:r w:rsidRPr="00336A12">
        <w:rPr>
          <w:rFonts w:ascii="Times New Roman" w:hAnsi="Times New Roman" w:cs="Times New Roman"/>
          <w:color w:val="000000" w:themeColor="text1"/>
          <w:sz w:val="32"/>
          <w:szCs w:val="32"/>
        </w:rPr>
        <w:t>whether the limitation is proportionate to that objective.</w:t>
      </w:r>
      <w:r>
        <w:rPr>
          <w:rFonts w:ascii="Times New Roman" w:hAnsi="Times New Roman" w:cs="Times New Roman"/>
          <w:color w:val="000000" w:themeColor="text1"/>
          <w:sz w:val="32"/>
          <w:szCs w:val="32"/>
        </w:rPr>
        <w:t xml:space="preserve"> </w:t>
      </w:r>
    </w:p>
    <w:p w:rsidR="0070259A" w:rsidRDefault="0070259A" w:rsidP="0070259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 know that members of this place will recognise that these core questions are — although perhaps not in the same terms — the same questions we are asked to consider when we come to this Chamber to consider the necessity and merits of any legislation proposed or already in operation. </w:t>
      </w:r>
    </w:p>
    <w:p w:rsidR="0070259A" w:rsidRDefault="0070259A" w:rsidP="0070259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value of the committee’s assessment of the compatibility of legislation with human rights is therefore its capacity to inform our consideration of both proposed and operating laws, and in that spirit I draw senators’ attention to the contents of the current report.</w:t>
      </w:r>
    </w:p>
    <w:p w:rsidR="0070259A" w:rsidRPr="000B6966" w:rsidRDefault="0070259A" w:rsidP="0070259A">
      <w:pPr>
        <w:spacing w:line="360" w:lineRule="auto"/>
        <w:jc w:val="both"/>
        <w:rPr>
          <w:rFonts w:ascii="Times New Roman" w:hAnsi="Times New Roman" w:cs="Times New Roman"/>
          <w:color w:val="000000" w:themeColor="text1"/>
          <w:sz w:val="32"/>
          <w:szCs w:val="32"/>
        </w:rPr>
      </w:pPr>
      <w:r w:rsidRPr="000B6966">
        <w:rPr>
          <w:rFonts w:ascii="Times New Roman" w:hAnsi="Times New Roman" w:cs="Times New Roman"/>
          <w:color w:val="000000" w:themeColor="text1"/>
          <w:sz w:val="32"/>
          <w:szCs w:val="32"/>
        </w:rPr>
        <w:t>Of the bills considered</w:t>
      </w:r>
      <w:r>
        <w:rPr>
          <w:rFonts w:ascii="Times New Roman" w:hAnsi="Times New Roman" w:cs="Times New Roman"/>
          <w:color w:val="000000" w:themeColor="text1"/>
          <w:sz w:val="32"/>
          <w:szCs w:val="32"/>
        </w:rPr>
        <w:t xml:space="preserve"> in this report</w:t>
      </w:r>
      <w:r w:rsidRPr="000B6966">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I note the following are </w:t>
      </w:r>
      <w:r w:rsidRPr="000B6966">
        <w:rPr>
          <w:rFonts w:ascii="Times New Roman" w:hAnsi="Times New Roman" w:cs="Times New Roman"/>
          <w:color w:val="000000" w:themeColor="text1"/>
          <w:sz w:val="32"/>
          <w:szCs w:val="32"/>
        </w:rPr>
        <w:t>scheduled for debate during th</w:t>
      </w:r>
      <w:r>
        <w:rPr>
          <w:rFonts w:ascii="Times New Roman" w:hAnsi="Times New Roman" w:cs="Times New Roman"/>
          <w:color w:val="000000" w:themeColor="text1"/>
          <w:sz w:val="32"/>
          <w:szCs w:val="32"/>
        </w:rPr>
        <w:t>is</w:t>
      </w:r>
      <w:r w:rsidRPr="000B6966">
        <w:rPr>
          <w:rFonts w:ascii="Times New Roman" w:hAnsi="Times New Roman" w:cs="Times New Roman"/>
          <w:color w:val="000000" w:themeColor="text1"/>
          <w:sz w:val="32"/>
          <w:szCs w:val="32"/>
        </w:rPr>
        <w:t xml:space="preserve"> sitting </w:t>
      </w:r>
      <w:r>
        <w:rPr>
          <w:rFonts w:ascii="Times New Roman" w:hAnsi="Times New Roman" w:cs="Times New Roman"/>
          <w:color w:val="000000" w:themeColor="text1"/>
          <w:sz w:val="32"/>
          <w:szCs w:val="32"/>
        </w:rPr>
        <w:t xml:space="preserve">period </w:t>
      </w:r>
      <w:r w:rsidRPr="000B6966">
        <w:rPr>
          <w:rFonts w:ascii="Times New Roman" w:hAnsi="Times New Roman" w:cs="Times New Roman"/>
          <w:color w:val="000000" w:themeColor="text1"/>
          <w:sz w:val="32"/>
          <w:szCs w:val="32"/>
        </w:rPr>
        <w:t>commencing 17 March 2014:</w:t>
      </w:r>
    </w:p>
    <w:p w:rsidR="0070259A" w:rsidRPr="000B6966" w:rsidRDefault="0070259A" w:rsidP="0070259A">
      <w:pPr>
        <w:spacing w:line="360" w:lineRule="auto"/>
        <w:ind w:left="709" w:hanging="709"/>
        <w:jc w:val="both"/>
        <w:rPr>
          <w:rFonts w:ascii="Times New Roman" w:hAnsi="Times New Roman" w:cs="Times New Roman"/>
          <w:color w:val="000000" w:themeColor="text1"/>
          <w:sz w:val="32"/>
          <w:szCs w:val="32"/>
        </w:rPr>
      </w:pPr>
      <w:r w:rsidRPr="000B6966">
        <w:rPr>
          <w:rFonts w:ascii="Times New Roman" w:hAnsi="Times New Roman" w:cs="Times New Roman"/>
          <w:color w:val="000000" w:themeColor="text1"/>
          <w:sz w:val="32"/>
          <w:szCs w:val="32"/>
        </w:rPr>
        <w:t>•</w:t>
      </w:r>
      <w:r w:rsidRPr="000B6966">
        <w:rPr>
          <w:rFonts w:ascii="Times New Roman" w:hAnsi="Times New Roman" w:cs="Times New Roman"/>
          <w:color w:val="000000" w:themeColor="text1"/>
          <w:sz w:val="32"/>
          <w:szCs w:val="32"/>
        </w:rPr>
        <w:tab/>
      </w:r>
      <w:proofErr w:type="gramStart"/>
      <w:r>
        <w:rPr>
          <w:rFonts w:ascii="Times New Roman" w:hAnsi="Times New Roman" w:cs="Times New Roman"/>
          <w:color w:val="000000" w:themeColor="text1"/>
          <w:sz w:val="32"/>
          <w:szCs w:val="32"/>
        </w:rPr>
        <w:t>the</w:t>
      </w:r>
      <w:proofErr w:type="gramEnd"/>
      <w:r>
        <w:rPr>
          <w:rFonts w:ascii="Times New Roman" w:hAnsi="Times New Roman" w:cs="Times New Roman"/>
          <w:color w:val="000000" w:themeColor="text1"/>
          <w:sz w:val="32"/>
          <w:szCs w:val="32"/>
        </w:rPr>
        <w:t xml:space="preserve"> </w:t>
      </w:r>
      <w:r w:rsidRPr="000B6966">
        <w:rPr>
          <w:rFonts w:ascii="Times New Roman" w:hAnsi="Times New Roman" w:cs="Times New Roman"/>
          <w:color w:val="000000" w:themeColor="text1"/>
          <w:sz w:val="32"/>
          <w:szCs w:val="32"/>
        </w:rPr>
        <w:t>Farm Household Support Bill 2014</w:t>
      </w:r>
      <w:r>
        <w:rPr>
          <w:rFonts w:ascii="Times New Roman" w:hAnsi="Times New Roman" w:cs="Times New Roman"/>
          <w:color w:val="000000" w:themeColor="text1"/>
          <w:sz w:val="32"/>
          <w:szCs w:val="32"/>
        </w:rPr>
        <w:t xml:space="preserve"> and a related consequential bill</w:t>
      </w:r>
    </w:p>
    <w:p w:rsidR="0070259A" w:rsidRPr="000B6966" w:rsidRDefault="0070259A" w:rsidP="0070259A">
      <w:pPr>
        <w:spacing w:line="360" w:lineRule="auto"/>
        <w:ind w:left="709" w:hanging="709"/>
        <w:jc w:val="both"/>
        <w:rPr>
          <w:rFonts w:ascii="Times New Roman" w:hAnsi="Times New Roman" w:cs="Times New Roman"/>
          <w:color w:val="000000" w:themeColor="text1"/>
          <w:sz w:val="32"/>
          <w:szCs w:val="32"/>
        </w:rPr>
      </w:pPr>
      <w:r w:rsidRPr="000B6966">
        <w:rPr>
          <w:rFonts w:ascii="Times New Roman" w:hAnsi="Times New Roman" w:cs="Times New Roman"/>
          <w:color w:val="000000" w:themeColor="text1"/>
          <w:sz w:val="32"/>
          <w:szCs w:val="32"/>
        </w:rPr>
        <w:t>•</w:t>
      </w:r>
      <w:r w:rsidRPr="000B6966">
        <w:rPr>
          <w:rFonts w:ascii="Times New Roman" w:hAnsi="Times New Roman" w:cs="Times New Roman"/>
          <w:color w:val="000000" w:themeColor="text1"/>
          <w:sz w:val="32"/>
          <w:szCs w:val="32"/>
        </w:rPr>
        <w:tab/>
      </w:r>
      <w:proofErr w:type="gramStart"/>
      <w:r>
        <w:rPr>
          <w:rFonts w:ascii="Times New Roman" w:hAnsi="Times New Roman" w:cs="Times New Roman"/>
          <w:color w:val="000000" w:themeColor="text1"/>
          <w:sz w:val="32"/>
          <w:szCs w:val="32"/>
        </w:rPr>
        <w:t>the</w:t>
      </w:r>
      <w:proofErr w:type="gramEnd"/>
      <w:r>
        <w:rPr>
          <w:rFonts w:ascii="Times New Roman" w:hAnsi="Times New Roman" w:cs="Times New Roman"/>
          <w:color w:val="000000" w:themeColor="text1"/>
          <w:sz w:val="32"/>
          <w:szCs w:val="32"/>
        </w:rPr>
        <w:t xml:space="preserve"> </w:t>
      </w:r>
      <w:r w:rsidRPr="000B6966">
        <w:rPr>
          <w:rFonts w:ascii="Times New Roman" w:hAnsi="Times New Roman" w:cs="Times New Roman"/>
          <w:color w:val="000000" w:themeColor="text1"/>
          <w:sz w:val="32"/>
          <w:szCs w:val="32"/>
        </w:rPr>
        <w:t>Quarantine Charges (Collection) Bill 2014 and three related bills</w:t>
      </w:r>
    </w:p>
    <w:p w:rsidR="0070259A" w:rsidRPr="000B6966" w:rsidRDefault="0070259A" w:rsidP="0070259A">
      <w:pPr>
        <w:spacing w:line="360" w:lineRule="auto"/>
        <w:ind w:left="709" w:hanging="709"/>
        <w:jc w:val="both"/>
        <w:rPr>
          <w:rFonts w:ascii="Times New Roman" w:hAnsi="Times New Roman" w:cs="Times New Roman"/>
          <w:color w:val="000000" w:themeColor="text1"/>
          <w:sz w:val="32"/>
          <w:szCs w:val="32"/>
        </w:rPr>
      </w:pPr>
      <w:r w:rsidRPr="000B6966">
        <w:rPr>
          <w:rFonts w:ascii="Times New Roman" w:hAnsi="Times New Roman" w:cs="Times New Roman"/>
          <w:color w:val="000000" w:themeColor="text1"/>
          <w:sz w:val="32"/>
          <w:szCs w:val="32"/>
        </w:rPr>
        <w:t>•</w:t>
      </w:r>
      <w:r w:rsidRPr="000B6966">
        <w:rPr>
          <w:rFonts w:ascii="Times New Roman" w:hAnsi="Times New Roman" w:cs="Times New Roman"/>
          <w:color w:val="000000" w:themeColor="text1"/>
          <w:sz w:val="32"/>
          <w:szCs w:val="32"/>
        </w:rPr>
        <w:tab/>
      </w:r>
      <w:proofErr w:type="gramStart"/>
      <w:r>
        <w:rPr>
          <w:rFonts w:ascii="Times New Roman" w:hAnsi="Times New Roman" w:cs="Times New Roman"/>
          <w:color w:val="000000" w:themeColor="text1"/>
          <w:sz w:val="32"/>
          <w:szCs w:val="32"/>
        </w:rPr>
        <w:t>the</w:t>
      </w:r>
      <w:proofErr w:type="gramEnd"/>
      <w:r>
        <w:rPr>
          <w:rFonts w:ascii="Times New Roman" w:hAnsi="Times New Roman" w:cs="Times New Roman"/>
          <w:color w:val="000000" w:themeColor="text1"/>
          <w:sz w:val="32"/>
          <w:szCs w:val="32"/>
        </w:rPr>
        <w:t xml:space="preserve"> </w:t>
      </w:r>
      <w:r w:rsidRPr="000B6966">
        <w:rPr>
          <w:rFonts w:ascii="Times New Roman" w:hAnsi="Times New Roman" w:cs="Times New Roman"/>
          <w:color w:val="000000" w:themeColor="text1"/>
          <w:sz w:val="32"/>
          <w:szCs w:val="32"/>
        </w:rPr>
        <w:t>Export Market Development Grants Bill 2014</w:t>
      </w:r>
    </w:p>
    <w:p w:rsidR="0070259A" w:rsidRPr="000B6966" w:rsidRDefault="0070259A" w:rsidP="0070259A">
      <w:pPr>
        <w:spacing w:line="360" w:lineRule="auto"/>
        <w:ind w:left="709" w:hanging="709"/>
        <w:jc w:val="both"/>
        <w:rPr>
          <w:rFonts w:ascii="Times New Roman" w:hAnsi="Times New Roman" w:cs="Times New Roman"/>
          <w:color w:val="000000" w:themeColor="text1"/>
          <w:sz w:val="32"/>
          <w:szCs w:val="32"/>
        </w:rPr>
      </w:pPr>
      <w:r w:rsidRPr="000B6966">
        <w:rPr>
          <w:rFonts w:ascii="Times New Roman" w:hAnsi="Times New Roman" w:cs="Times New Roman"/>
          <w:color w:val="000000" w:themeColor="text1"/>
          <w:sz w:val="32"/>
          <w:szCs w:val="32"/>
        </w:rPr>
        <w:t>•</w:t>
      </w:r>
      <w:r w:rsidRPr="000B6966">
        <w:rPr>
          <w:rFonts w:ascii="Times New Roman" w:hAnsi="Times New Roman" w:cs="Times New Roman"/>
          <w:color w:val="000000" w:themeColor="text1"/>
          <w:sz w:val="32"/>
          <w:szCs w:val="32"/>
        </w:rPr>
        <w:tab/>
      </w:r>
      <w:proofErr w:type="gramStart"/>
      <w:r>
        <w:rPr>
          <w:rFonts w:ascii="Times New Roman" w:hAnsi="Times New Roman" w:cs="Times New Roman"/>
          <w:color w:val="000000" w:themeColor="text1"/>
          <w:sz w:val="32"/>
          <w:szCs w:val="32"/>
        </w:rPr>
        <w:t>and</w:t>
      </w:r>
      <w:proofErr w:type="gramEnd"/>
      <w:r>
        <w:rPr>
          <w:rFonts w:ascii="Times New Roman" w:hAnsi="Times New Roman" w:cs="Times New Roman"/>
          <w:color w:val="000000" w:themeColor="text1"/>
          <w:sz w:val="32"/>
          <w:szCs w:val="32"/>
        </w:rPr>
        <w:t xml:space="preserve"> the </w:t>
      </w:r>
      <w:r w:rsidRPr="000B6966">
        <w:rPr>
          <w:rFonts w:ascii="Times New Roman" w:hAnsi="Times New Roman" w:cs="Times New Roman"/>
          <w:color w:val="000000" w:themeColor="text1"/>
          <w:sz w:val="32"/>
          <w:szCs w:val="32"/>
        </w:rPr>
        <w:t>Civil Aviation Amendment (CASA Board) Bill 2014</w:t>
      </w:r>
    </w:p>
    <w:p w:rsidR="0070259A" w:rsidRDefault="0070259A" w:rsidP="0070259A">
      <w:pPr>
        <w:spacing w:line="360" w:lineRule="auto"/>
        <w:jc w:val="both"/>
        <w:rPr>
          <w:rFonts w:ascii="Times New Roman" w:hAnsi="Times New Roman" w:cs="Times New Roman"/>
          <w:color w:val="000000" w:themeColor="text1"/>
          <w:sz w:val="32"/>
          <w:szCs w:val="32"/>
        </w:rPr>
      </w:pPr>
      <w:r w:rsidRPr="000B6966">
        <w:rPr>
          <w:rFonts w:ascii="Times New Roman" w:hAnsi="Times New Roman" w:cs="Times New Roman"/>
          <w:color w:val="000000" w:themeColor="text1"/>
          <w:sz w:val="32"/>
          <w:szCs w:val="32"/>
        </w:rPr>
        <w:t xml:space="preserve">The </w:t>
      </w:r>
      <w:r>
        <w:rPr>
          <w:rFonts w:ascii="Times New Roman" w:hAnsi="Times New Roman" w:cs="Times New Roman"/>
          <w:color w:val="000000" w:themeColor="text1"/>
          <w:sz w:val="32"/>
          <w:szCs w:val="32"/>
        </w:rPr>
        <w:t xml:space="preserve">committee also considered the </w:t>
      </w:r>
      <w:r w:rsidRPr="000B6966">
        <w:rPr>
          <w:rFonts w:ascii="Times New Roman" w:hAnsi="Times New Roman" w:cs="Times New Roman"/>
          <w:color w:val="000000" w:themeColor="text1"/>
          <w:sz w:val="32"/>
          <w:szCs w:val="32"/>
        </w:rPr>
        <w:t>Qantas Sale Amendment Bill 2014</w:t>
      </w:r>
      <w:r>
        <w:rPr>
          <w:rFonts w:ascii="Times New Roman" w:hAnsi="Times New Roman" w:cs="Times New Roman"/>
          <w:color w:val="000000" w:themeColor="text1"/>
          <w:sz w:val="32"/>
          <w:szCs w:val="32"/>
        </w:rPr>
        <w:t>, which</w:t>
      </w:r>
      <w:r w:rsidRPr="000B6966">
        <w:rPr>
          <w:rFonts w:ascii="Times New Roman" w:hAnsi="Times New Roman" w:cs="Times New Roman"/>
          <w:color w:val="000000" w:themeColor="text1"/>
          <w:sz w:val="32"/>
          <w:szCs w:val="32"/>
        </w:rPr>
        <w:t xml:space="preserve"> is currently before the Senate, </w:t>
      </w:r>
      <w:r>
        <w:rPr>
          <w:rFonts w:ascii="Times New Roman" w:hAnsi="Times New Roman" w:cs="Times New Roman"/>
          <w:color w:val="000000" w:themeColor="text1"/>
          <w:sz w:val="32"/>
          <w:szCs w:val="32"/>
        </w:rPr>
        <w:t xml:space="preserve">and was </w:t>
      </w:r>
      <w:r w:rsidRPr="000B6966">
        <w:rPr>
          <w:rFonts w:ascii="Times New Roman" w:hAnsi="Times New Roman" w:cs="Times New Roman"/>
          <w:color w:val="000000" w:themeColor="text1"/>
          <w:sz w:val="32"/>
          <w:szCs w:val="32"/>
        </w:rPr>
        <w:t xml:space="preserve">introduced to and passed by </w:t>
      </w:r>
      <w:r>
        <w:rPr>
          <w:rFonts w:ascii="Times New Roman" w:hAnsi="Times New Roman" w:cs="Times New Roman"/>
          <w:color w:val="000000" w:themeColor="text1"/>
          <w:sz w:val="32"/>
          <w:szCs w:val="32"/>
        </w:rPr>
        <w:t xml:space="preserve">the </w:t>
      </w:r>
      <w:r w:rsidRPr="000B6966">
        <w:rPr>
          <w:rFonts w:ascii="Times New Roman" w:hAnsi="Times New Roman" w:cs="Times New Roman"/>
          <w:color w:val="000000" w:themeColor="text1"/>
          <w:sz w:val="32"/>
          <w:szCs w:val="32"/>
        </w:rPr>
        <w:t>House on 6 March 2014.</w:t>
      </w:r>
    </w:p>
    <w:p w:rsidR="0070259A" w:rsidRDefault="0070259A" w:rsidP="0070259A">
      <w:pPr>
        <w:spacing w:after="360" w:line="360" w:lineRule="auto"/>
        <w:jc w:val="both"/>
        <w:rPr>
          <w:rFonts w:ascii="Times New Roman" w:hAnsi="Times New Roman" w:cs="Times New Roman"/>
          <w:color w:val="000000" w:themeColor="text1"/>
          <w:sz w:val="32"/>
          <w:szCs w:val="32"/>
        </w:rPr>
      </w:pPr>
      <w:r w:rsidRPr="00BE4AA8">
        <w:rPr>
          <w:rFonts w:ascii="Times New Roman" w:hAnsi="Times New Roman" w:cs="Times New Roman"/>
          <w:color w:val="000000" w:themeColor="text1"/>
          <w:sz w:val="32"/>
          <w:szCs w:val="32"/>
        </w:rPr>
        <w:lastRenderedPageBreak/>
        <w:t>Of the 49 instruments</w:t>
      </w:r>
      <w:r>
        <w:rPr>
          <w:rFonts w:ascii="Times New Roman" w:hAnsi="Times New Roman" w:cs="Times New Roman"/>
          <w:color w:val="000000" w:themeColor="text1"/>
          <w:sz w:val="32"/>
          <w:szCs w:val="32"/>
        </w:rPr>
        <w:t xml:space="preserve"> considered by the committee for this report</w:t>
      </w:r>
      <w:r w:rsidRPr="00BE4AA8">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I am pleased to advise that </w:t>
      </w:r>
      <w:r w:rsidRPr="00BE4AA8">
        <w:rPr>
          <w:rFonts w:ascii="Times New Roman" w:hAnsi="Times New Roman" w:cs="Times New Roman"/>
          <w:color w:val="000000" w:themeColor="text1"/>
          <w:sz w:val="32"/>
          <w:szCs w:val="32"/>
        </w:rPr>
        <w:t>none appear to raise any human rights concerns</w:t>
      </w:r>
      <w:r>
        <w:rPr>
          <w:rFonts w:ascii="Times New Roman" w:hAnsi="Times New Roman" w:cs="Times New Roman"/>
          <w:color w:val="000000" w:themeColor="text1"/>
          <w:sz w:val="32"/>
          <w:szCs w:val="32"/>
        </w:rPr>
        <w:t>,</w:t>
      </w:r>
      <w:r w:rsidRPr="00BE4AA8">
        <w:rPr>
          <w:rFonts w:ascii="Times New Roman" w:hAnsi="Times New Roman" w:cs="Times New Roman"/>
          <w:color w:val="000000" w:themeColor="text1"/>
          <w:sz w:val="32"/>
          <w:szCs w:val="32"/>
        </w:rPr>
        <w:t xml:space="preserve"> and all </w:t>
      </w:r>
      <w:r>
        <w:rPr>
          <w:rFonts w:ascii="Times New Roman" w:hAnsi="Times New Roman" w:cs="Times New Roman"/>
          <w:color w:val="000000" w:themeColor="text1"/>
          <w:sz w:val="32"/>
          <w:szCs w:val="32"/>
        </w:rPr>
        <w:t xml:space="preserve">of them </w:t>
      </w:r>
      <w:r w:rsidRPr="00BE4AA8">
        <w:rPr>
          <w:rFonts w:ascii="Times New Roman" w:hAnsi="Times New Roman" w:cs="Times New Roman"/>
          <w:color w:val="000000" w:themeColor="text1"/>
          <w:sz w:val="32"/>
          <w:szCs w:val="32"/>
        </w:rPr>
        <w:t xml:space="preserve">are accompanied by </w:t>
      </w:r>
      <w:r>
        <w:rPr>
          <w:rFonts w:ascii="Times New Roman" w:hAnsi="Times New Roman" w:cs="Times New Roman"/>
          <w:color w:val="000000" w:themeColor="text1"/>
          <w:sz w:val="32"/>
          <w:szCs w:val="32"/>
        </w:rPr>
        <w:t xml:space="preserve">adequate </w:t>
      </w:r>
      <w:r w:rsidRPr="00BE4AA8">
        <w:rPr>
          <w:rFonts w:ascii="Times New Roman" w:hAnsi="Times New Roman" w:cs="Times New Roman"/>
          <w:color w:val="000000" w:themeColor="text1"/>
          <w:sz w:val="32"/>
          <w:szCs w:val="32"/>
        </w:rPr>
        <w:t>statements of compatibility.</w:t>
      </w:r>
    </w:p>
    <w:p w:rsidR="0070259A" w:rsidRDefault="0070259A" w:rsidP="0070259A">
      <w:pPr>
        <w:spacing w:after="360" w:line="360" w:lineRule="auto"/>
        <w:jc w:val="both"/>
        <w:rPr>
          <w:rFonts w:ascii="Times New Roman" w:hAnsi="Times New Roman" w:cs="Times New Roman"/>
          <w:color w:val="000000" w:themeColor="text1"/>
          <w:sz w:val="32"/>
          <w:szCs w:val="32"/>
        </w:rPr>
      </w:pPr>
      <w:r w:rsidRPr="00BE4AA8">
        <w:rPr>
          <w:rFonts w:ascii="Times New Roman" w:hAnsi="Times New Roman" w:cs="Times New Roman"/>
          <w:color w:val="000000" w:themeColor="text1"/>
          <w:sz w:val="32"/>
          <w:szCs w:val="32"/>
        </w:rPr>
        <w:t xml:space="preserve">However, the committee notes that a number of instruments </w:t>
      </w:r>
      <w:r>
        <w:rPr>
          <w:rFonts w:ascii="Times New Roman" w:hAnsi="Times New Roman" w:cs="Times New Roman"/>
          <w:color w:val="000000" w:themeColor="text1"/>
          <w:sz w:val="32"/>
          <w:szCs w:val="32"/>
        </w:rPr>
        <w:t xml:space="preserve">exempt from disallowance under the </w:t>
      </w:r>
      <w:r>
        <w:rPr>
          <w:rFonts w:ascii="Times New Roman" w:hAnsi="Times New Roman" w:cs="Times New Roman"/>
          <w:i/>
          <w:color w:val="000000" w:themeColor="text1"/>
          <w:sz w:val="32"/>
          <w:szCs w:val="32"/>
        </w:rPr>
        <w:t xml:space="preserve">Legislative Instruments Act 2003 </w:t>
      </w:r>
      <w:r w:rsidRPr="00BE4AA8">
        <w:rPr>
          <w:rFonts w:ascii="Times New Roman" w:hAnsi="Times New Roman" w:cs="Times New Roman"/>
          <w:color w:val="000000" w:themeColor="text1"/>
          <w:sz w:val="32"/>
          <w:szCs w:val="32"/>
        </w:rPr>
        <w:t>were not accompanied by</w:t>
      </w:r>
      <w:r>
        <w:rPr>
          <w:rFonts w:ascii="Times New Roman" w:hAnsi="Times New Roman" w:cs="Times New Roman"/>
          <w:color w:val="000000" w:themeColor="text1"/>
          <w:sz w:val="32"/>
          <w:szCs w:val="32"/>
        </w:rPr>
        <w:t xml:space="preserve"> a statement of compatibility. </w:t>
      </w:r>
      <w:r w:rsidRPr="00BE4AA8">
        <w:rPr>
          <w:rFonts w:ascii="Times New Roman" w:hAnsi="Times New Roman" w:cs="Times New Roman"/>
          <w:color w:val="000000" w:themeColor="text1"/>
          <w:sz w:val="32"/>
          <w:szCs w:val="32"/>
        </w:rPr>
        <w:t xml:space="preserve">While such instruments are not required to be accompanied by a statement of compatibility under the </w:t>
      </w:r>
      <w:r w:rsidRPr="00BE4AA8">
        <w:rPr>
          <w:rFonts w:ascii="Times New Roman" w:hAnsi="Times New Roman" w:cs="Times New Roman"/>
          <w:i/>
          <w:color w:val="000000" w:themeColor="text1"/>
          <w:sz w:val="32"/>
          <w:szCs w:val="32"/>
        </w:rPr>
        <w:t>Human Rights (Parliamentary Scrutiny) Act 2011</w:t>
      </w:r>
      <w:r w:rsidRPr="00BE4AA8">
        <w:rPr>
          <w:rFonts w:ascii="Times New Roman" w:hAnsi="Times New Roman" w:cs="Times New Roman"/>
          <w:color w:val="000000" w:themeColor="text1"/>
          <w:sz w:val="32"/>
          <w:szCs w:val="32"/>
        </w:rPr>
        <w:t>, the committee is required to assess all legislative instruments for compatibility with human rights</w:t>
      </w:r>
      <w:r>
        <w:rPr>
          <w:rFonts w:ascii="Times New Roman" w:hAnsi="Times New Roman" w:cs="Times New Roman"/>
          <w:color w:val="000000" w:themeColor="text1"/>
          <w:sz w:val="32"/>
          <w:szCs w:val="32"/>
        </w:rPr>
        <w:t>.</w:t>
      </w:r>
      <w:r w:rsidRPr="00BE4AA8">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The committee therefore </w:t>
      </w:r>
      <w:r w:rsidRPr="00BE4AA8">
        <w:rPr>
          <w:rFonts w:ascii="Times New Roman" w:hAnsi="Times New Roman" w:cs="Times New Roman"/>
          <w:color w:val="000000" w:themeColor="text1"/>
          <w:sz w:val="32"/>
          <w:szCs w:val="32"/>
        </w:rPr>
        <w:t>regards the preparation of a statement of compatibility for exempt instruments</w:t>
      </w:r>
      <w:r>
        <w:rPr>
          <w:rFonts w:ascii="Times New Roman" w:hAnsi="Times New Roman" w:cs="Times New Roman"/>
          <w:color w:val="000000" w:themeColor="text1"/>
          <w:sz w:val="32"/>
          <w:szCs w:val="32"/>
        </w:rPr>
        <w:t xml:space="preserve"> </w:t>
      </w:r>
      <w:r w:rsidRPr="00BE4AA8">
        <w:rPr>
          <w:rFonts w:ascii="Times New Roman" w:hAnsi="Times New Roman" w:cs="Times New Roman"/>
          <w:color w:val="000000" w:themeColor="text1"/>
          <w:sz w:val="32"/>
          <w:szCs w:val="32"/>
        </w:rPr>
        <w:t>as a best-practice approach</w:t>
      </w:r>
      <w:r>
        <w:rPr>
          <w:rFonts w:ascii="Times New Roman" w:hAnsi="Times New Roman" w:cs="Times New Roman"/>
          <w:color w:val="000000" w:themeColor="text1"/>
          <w:sz w:val="32"/>
          <w:szCs w:val="32"/>
        </w:rPr>
        <w:t xml:space="preserve"> in support of the work of the committee.</w:t>
      </w:r>
    </w:p>
    <w:p w:rsidR="0070259A" w:rsidRPr="00BE4AA8" w:rsidRDefault="0070259A" w:rsidP="0070259A">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In relation to responses to matters previously raised by the committee, the report contains consideration of 12 such responses. </w:t>
      </w:r>
      <w:r w:rsidRPr="00BE4AA8">
        <w:rPr>
          <w:rFonts w:ascii="Times New Roman" w:hAnsi="Times New Roman" w:cs="Times New Roman"/>
          <w:color w:val="000000" w:themeColor="text1"/>
          <w:sz w:val="32"/>
          <w:szCs w:val="32"/>
        </w:rPr>
        <w:t>Of these, responses relating to one bill and one instrument have adequately addressed the committee's concerns</w:t>
      </w:r>
      <w:r>
        <w:rPr>
          <w:rFonts w:ascii="Times New Roman" w:hAnsi="Times New Roman" w:cs="Times New Roman"/>
          <w:color w:val="000000" w:themeColor="text1"/>
          <w:sz w:val="32"/>
          <w:szCs w:val="32"/>
        </w:rPr>
        <w:t>, and the committee has concluded its interest in these matters</w:t>
      </w:r>
      <w:r w:rsidRPr="00BE4AA8">
        <w:rPr>
          <w:rFonts w:ascii="Times New Roman" w:hAnsi="Times New Roman" w:cs="Times New Roman"/>
          <w:color w:val="000000" w:themeColor="text1"/>
          <w:sz w:val="32"/>
          <w:szCs w:val="32"/>
        </w:rPr>
        <w:t>.</w:t>
      </w:r>
    </w:p>
    <w:p w:rsidR="0070259A" w:rsidRDefault="0070259A" w:rsidP="0070259A">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However, t</w:t>
      </w:r>
      <w:r w:rsidRPr="00BE4AA8">
        <w:rPr>
          <w:rFonts w:ascii="Times New Roman" w:hAnsi="Times New Roman" w:cs="Times New Roman"/>
          <w:color w:val="000000" w:themeColor="text1"/>
          <w:sz w:val="32"/>
          <w:szCs w:val="32"/>
        </w:rPr>
        <w:t xml:space="preserve">he committee retains concerns and has sought further information or the inclusion of safeguards in relation to three bills and </w:t>
      </w:r>
      <w:r>
        <w:rPr>
          <w:rFonts w:ascii="Times New Roman" w:hAnsi="Times New Roman" w:cs="Times New Roman"/>
          <w:color w:val="000000" w:themeColor="text1"/>
          <w:sz w:val="32"/>
          <w:szCs w:val="32"/>
        </w:rPr>
        <w:t>seven instruments. This includes a package of amendments to various pieces of migration legislation</w:t>
      </w:r>
      <w:r w:rsidR="00851B14">
        <w:rPr>
          <w:rFonts w:ascii="Times New Roman" w:hAnsi="Times New Roman" w:cs="Times New Roman"/>
          <w:color w:val="000000" w:themeColor="text1"/>
          <w:sz w:val="32"/>
          <w:szCs w:val="32"/>
        </w:rPr>
        <w:t>.</w:t>
      </w:r>
      <w:bookmarkStart w:id="0" w:name="_GoBack"/>
      <w:bookmarkEnd w:id="0"/>
    </w:p>
    <w:p w:rsidR="0070259A" w:rsidRDefault="0070259A" w:rsidP="0070259A">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I note for the benefit of senators that t</w:t>
      </w:r>
      <w:r w:rsidRPr="00BE4AA8">
        <w:rPr>
          <w:rFonts w:ascii="Times New Roman" w:hAnsi="Times New Roman" w:cs="Times New Roman"/>
          <w:color w:val="000000" w:themeColor="text1"/>
          <w:sz w:val="32"/>
          <w:szCs w:val="32"/>
        </w:rPr>
        <w:t>he committee will write again to the relevant Ministers in relation to these matters</w:t>
      </w:r>
      <w:r>
        <w:rPr>
          <w:rFonts w:ascii="Times New Roman" w:hAnsi="Times New Roman" w:cs="Times New Roman"/>
          <w:color w:val="000000" w:themeColor="text1"/>
          <w:sz w:val="32"/>
          <w:szCs w:val="32"/>
        </w:rPr>
        <w:t>.</w:t>
      </w:r>
    </w:p>
    <w:p w:rsidR="0070259A" w:rsidRDefault="0070259A" w:rsidP="0070259A">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With these comments, I commend the committee's Fourth Report of the 44</w:t>
      </w:r>
      <w:r w:rsidRPr="00D45D65">
        <w:rPr>
          <w:rFonts w:ascii="Times New Roman" w:hAnsi="Times New Roman" w:cs="Times New Roman"/>
          <w:color w:val="000000" w:themeColor="text1"/>
          <w:sz w:val="32"/>
          <w:szCs w:val="32"/>
          <w:vertAlign w:val="superscript"/>
        </w:rPr>
        <w:t>th</w:t>
      </w:r>
      <w:r>
        <w:rPr>
          <w:rFonts w:ascii="Times New Roman" w:hAnsi="Times New Roman" w:cs="Times New Roman"/>
          <w:color w:val="000000" w:themeColor="text1"/>
          <w:sz w:val="32"/>
          <w:szCs w:val="32"/>
        </w:rPr>
        <w:t xml:space="preserve"> Parliament to the Senate.</w:t>
      </w:r>
    </w:p>
    <w:p w:rsidR="0070259A" w:rsidRDefault="0070259A" w:rsidP="0070259A">
      <w:pPr>
        <w:spacing w:after="360" w:line="360" w:lineRule="auto"/>
        <w:jc w:val="both"/>
        <w:rPr>
          <w:rFonts w:ascii="Times New Roman" w:hAnsi="Times New Roman" w:cs="Times New Roman"/>
          <w:color w:val="000000" w:themeColor="text1"/>
          <w:sz w:val="32"/>
          <w:szCs w:val="32"/>
        </w:rPr>
      </w:pPr>
    </w:p>
    <w:p w:rsidR="0070259A" w:rsidRDefault="0070259A" w:rsidP="0070259A">
      <w:pPr>
        <w:spacing w:after="360" w:line="360" w:lineRule="auto"/>
        <w:jc w:val="both"/>
        <w:rPr>
          <w:rFonts w:ascii="Times New Roman" w:hAnsi="Times New Roman" w:cs="Times New Roman"/>
          <w:color w:val="000000" w:themeColor="text1"/>
          <w:sz w:val="32"/>
          <w:szCs w:val="32"/>
        </w:rPr>
      </w:pPr>
    </w:p>
    <w:p w:rsidR="0070259A" w:rsidRDefault="0070259A" w:rsidP="0070259A">
      <w:pPr>
        <w:spacing w:after="360" w:line="360" w:lineRule="auto"/>
        <w:jc w:val="both"/>
        <w:rPr>
          <w:rFonts w:ascii="Times New Roman" w:hAnsi="Times New Roman" w:cs="Times New Roman"/>
          <w:color w:val="000000" w:themeColor="text1"/>
          <w:sz w:val="32"/>
          <w:szCs w:val="32"/>
        </w:rPr>
      </w:pPr>
    </w:p>
    <w:p w:rsidR="0070259A" w:rsidRPr="00A520FC" w:rsidRDefault="0070259A" w:rsidP="0070259A">
      <w:pPr>
        <w:spacing w:after="0" w:line="360" w:lineRule="auto"/>
        <w:jc w:val="both"/>
        <w:rPr>
          <w:rFonts w:ascii="Times New Roman" w:hAnsi="Times New Roman" w:cs="Times New Roman"/>
          <w:b/>
          <w:color w:val="000000" w:themeColor="text1"/>
          <w:sz w:val="32"/>
          <w:szCs w:val="32"/>
        </w:rPr>
      </w:pPr>
      <w:r w:rsidRPr="00A520FC">
        <w:rPr>
          <w:rFonts w:ascii="Times New Roman" w:hAnsi="Times New Roman" w:cs="Times New Roman"/>
          <w:b/>
          <w:color w:val="000000" w:themeColor="text1"/>
          <w:sz w:val="32"/>
          <w:szCs w:val="32"/>
        </w:rPr>
        <w:t>Senator Dean Smith</w:t>
      </w:r>
    </w:p>
    <w:p w:rsidR="0070259A" w:rsidRPr="00A520FC" w:rsidRDefault="0070259A" w:rsidP="0070259A">
      <w:pPr>
        <w:spacing w:after="0" w:line="360" w:lineRule="auto"/>
        <w:jc w:val="both"/>
        <w:rPr>
          <w:rFonts w:ascii="Times New Roman" w:hAnsi="Times New Roman" w:cs="Times New Roman"/>
          <w:b/>
          <w:color w:val="000000" w:themeColor="text1"/>
          <w:sz w:val="32"/>
          <w:szCs w:val="32"/>
        </w:rPr>
      </w:pPr>
      <w:r w:rsidRPr="00A520FC">
        <w:rPr>
          <w:rFonts w:ascii="Times New Roman" w:hAnsi="Times New Roman" w:cs="Times New Roman"/>
          <w:b/>
          <w:color w:val="000000" w:themeColor="text1"/>
          <w:sz w:val="32"/>
          <w:szCs w:val="32"/>
        </w:rPr>
        <w:t>Chair</w:t>
      </w:r>
    </w:p>
    <w:p w:rsidR="0070259A" w:rsidRPr="00A520FC" w:rsidRDefault="0070259A" w:rsidP="0070259A">
      <w:pPr>
        <w:spacing w:after="0" w:line="360" w:lineRule="auto"/>
        <w:jc w:val="both"/>
        <w:rPr>
          <w:rFonts w:ascii="Times New Roman" w:hAnsi="Times New Roman" w:cs="Times New Roman"/>
          <w:b/>
          <w:color w:val="000000" w:themeColor="text1"/>
          <w:sz w:val="32"/>
          <w:szCs w:val="32"/>
        </w:rPr>
      </w:pPr>
      <w:r w:rsidRPr="00A520FC">
        <w:rPr>
          <w:rFonts w:ascii="Times New Roman" w:hAnsi="Times New Roman" w:cs="Times New Roman"/>
          <w:b/>
          <w:color w:val="000000" w:themeColor="text1"/>
          <w:sz w:val="32"/>
          <w:szCs w:val="32"/>
        </w:rPr>
        <w:t>Parliamentary Joint Committee on Human Rights</w:t>
      </w:r>
    </w:p>
    <w:p w:rsidR="00460219" w:rsidRDefault="00460219"/>
    <w:sectPr w:rsidR="00460219" w:rsidSect="00760CD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1B14">
      <w:pPr>
        <w:spacing w:after="0" w:line="240" w:lineRule="auto"/>
      </w:pPr>
      <w:r>
        <w:separator/>
      </w:r>
    </w:p>
  </w:endnote>
  <w:endnote w:type="continuationSeparator" w:id="0">
    <w:p w:rsidR="00000000" w:rsidRDefault="00851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851B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276FAE" w:rsidRDefault="00B81592">
        <w:pPr>
          <w:pStyle w:val="Footer"/>
          <w:jc w:val="right"/>
        </w:pPr>
        <w:r>
          <w:fldChar w:fldCharType="begin"/>
        </w:r>
        <w:r>
          <w:instrText xml:space="preserve"> PAGE   \* MERGEFORMAT </w:instrText>
        </w:r>
        <w:r>
          <w:fldChar w:fldCharType="separate"/>
        </w:r>
        <w:r w:rsidR="00851B14">
          <w:rPr>
            <w:noProof/>
          </w:rPr>
          <w:t>3</w:t>
        </w:r>
        <w:r>
          <w:rPr>
            <w:noProof/>
          </w:rPr>
          <w:fldChar w:fldCharType="end"/>
        </w:r>
      </w:p>
    </w:sdtContent>
  </w:sdt>
  <w:p w:rsidR="00276FAE" w:rsidRDefault="00851B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851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1B14">
      <w:pPr>
        <w:spacing w:after="0" w:line="240" w:lineRule="auto"/>
      </w:pPr>
      <w:r>
        <w:separator/>
      </w:r>
    </w:p>
  </w:footnote>
  <w:footnote w:type="continuationSeparator" w:id="0">
    <w:p w:rsidR="00000000" w:rsidRDefault="00851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851B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851B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851B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9A"/>
    <w:rsid w:val="00460219"/>
    <w:rsid w:val="0070259A"/>
    <w:rsid w:val="00851B14"/>
    <w:rsid w:val="00B815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powelli</cp:lastModifiedBy>
  <cp:revision>3</cp:revision>
  <dcterms:created xsi:type="dcterms:W3CDTF">2014-03-17T23:02:00Z</dcterms:created>
  <dcterms:modified xsi:type="dcterms:W3CDTF">2014-03-18T03:11:00Z</dcterms:modified>
</cp:coreProperties>
</file>