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Override PartName="/word/footer37.xml" ContentType="application/vnd.openxmlformats-officedocument.wordprocessingml.footer+xml"/>
  <Override PartName="/word/header61.xml" ContentType="application/vnd.openxmlformats-officedocument.wordprocessingml.head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header50.xml" ContentType="application/vnd.openxmlformats-officedocument.wordprocessingml.header+xml"/>
  <Override PartName="/word/footer44.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header33.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footer36.xml" ContentType="application/vnd.openxmlformats-officedocument.wordprocessingml.footer+xml"/>
  <Default Extension="emf" ContentType="image/x-emf"/>
  <Override PartName="/word/footer38.xml" ContentType="application/vnd.openxmlformats-officedocument.wordprocessingml.foot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31.xml" ContentType="application/vnd.openxmlformats-officedocument.wordprocessingml.header+xml"/>
  <Override PartName="/word/footer25.xml" ContentType="application/vnd.openxmlformats-officedocument.wordprocessingml.footer+xml"/>
  <Override PartName="/word/header40.xml" ContentType="application/vnd.openxmlformats-officedocument.wordprocessingml.header+xml"/>
  <Override PartName="/word/footer34.xml" ContentType="application/vnd.openxmlformats-officedocument.wordprocessingml.footer+xml"/>
  <Override PartName="/word/header51.xml" ContentType="application/vnd.openxmlformats-officedocument.wordprocessingml.header+xml"/>
  <Override PartName="/word/header60.xml" ContentType="application/vnd.openxmlformats-officedocument.wordprocessingml.head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Default Extension="gif" ContentType="image/gif"/>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footer39.xml" ContentType="application/vnd.openxmlformats-officedocument.wordprocessingml.footer+xml"/>
  <Override PartName="/word/header63.xml" ContentType="application/vnd.openxmlformats-officedocument.wordprocessingml.header+xml"/>
  <Override PartName="/word/header74.xml" ContentType="application/vnd.openxmlformats-officedocument.wordprocessingml.header+xml"/>
  <Override PartName="/word/header34.xml" ContentType="application/vnd.openxmlformats-officedocument.wordprocessingml.header+xml"/>
  <Override PartName="/word/footer28.xml" ContentType="application/vnd.openxmlformats-officedocument.wordprocessingml.footer+xml"/>
  <Default Extension="xls" ContentType="application/vnd.ms-excel"/>
  <Default Extension="wmf" ContentType="image/x-wmf"/>
  <Override PartName="/word/header52.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42.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2D2" w:rsidRPr="00403391" w:rsidRDefault="000932D2" w:rsidP="000932D2">
      <w:pPr>
        <w:pStyle w:val="DPSNormal"/>
        <w:spacing w:after="4000"/>
      </w:pPr>
      <w:bookmarkStart w:id="0" w:name="_Toc97433662"/>
      <w:bookmarkStart w:id="1" w:name="_Toc97433851"/>
      <w:r>
        <w:rPr>
          <w:noProof/>
        </w:rPr>
        <w:drawing>
          <wp:inline distT="0" distB="0" distL="0" distR="0">
            <wp:extent cx="4076700" cy="596900"/>
            <wp:effectExtent l="19050" t="0" r="0" b="0"/>
            <wp:docPr id="1" name="Picture 1" descr="http://dps/Key%20documents/dps/DPSgraphics_files/DPSTitle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ps/Key%20documents/dps/DPSgraphics_files/DPSTitleTrans.gif"/>
                    <pic:cNvPicPr>
                      <a:picLocks noChangeAspect="1" noChangeArrowheads="1"/>
                    </pic:cNvPicPr>
                  </pic:nvPicPr>
                  <pic:blipFill>
                    <a:blip r:embed="rId8" r:link="rId9"/>
                    <a:srcRect/>
                    <a:stretch>
                      <a:fillRect/>
                    </a:stretch>
                  </pic:blipFill>
                  <pic:spPr bwMode="auto">
                    <a:xfrm>
                      <a:off x="0" y="0"/>
                      <a:ext cx="4076700" cy="596900"/>
                    </a:xfrm>
                    <a:prstGeom prst="rect">
                      <a:avLst/>
                    </a:prstGeom>
                    <a:noFill/>
                    <a:ln w="9525">
                      <a:noFill/>
                      <a:miter lim="800000"/>
                      <a:headEnd/>
                      <a:tailEnd/>
                    </a:ln>
                  </pic:spPr>
                </pic:pic>
              </a:graphicData>
            </a:graphic>
          </wp:inline>
        </w:drawing>
      </w:r>
    </w:p>
    <w:bookmarkEnd w:id="0"/>
    <w:bookmarkEnd w:id="1"/>
    <w:p w:rsidR="000932D2" w:rsidRDefault="000932D2" w:rsidP="000932D2">
      <w:pPr>
        <w:pStyle w:val="DPSNormal"/>
        <w:rPr>
          <w:b/>
          <w:bCs/>
          <w:sz w:val="32"/>
          <w:szCs w:val="32"/>
        </w:rPr>
      </w:pPr>
      <w:r w:rsidRPr="00283872">
        <w:rPr>
          <w:b/>
          <w:bCs/>
          <w:sz w:val="32"/>
          <w:szCs w:val="32"/>
        </w:rPr>
        <w:t xml:space="preserve">Annual Report </w:t>
      </w:r>
      <w:r>
        <w:rPr>
          <w:b/>
          <w:bCs/>
          <w:sz w:val="32"/>
          <w:szCs w:val="32"/>
        </w:rPr>
        <w:t>and</w:t>
      </w:r>
      <w:r>
        <w:rPr>
          <w:b/>
          <w:bCs/>
          <w:sz w:val="32"/>
          <w:szCs w:val="32"/>
        </w:rPr>
        <w:br/>
        <w:t>Financial Statements 2007-08</w:t>
      </w:r>
    </w:p>
    <w:p w:rsidR="000932D2" w:rsidRPr="00403391" w:rsidRDefault="000932D2" w:rsidP="000932D2">
      <w:pPr>
        <w:pStyle w:val="DPSNormal"/>
        <w:spacing w:before="2000"/>
      </w:pPr>
      <w:r>
        <w:rPr>
          <w:b/>
          <w:bCs/>
          <w:sz w:val="32"/>
          <w:szCs w:val="32"/>
        </w:rPr>
        <w:br w:type="page"/>
      </w:r>
    </w:p>
    <w:tbl>
      <w:tblPr>
        <w:tblW w:w="7128" w:type="dxa"/>
        <w:tblBorders>
          <w:top w:val="nil"/>
          <w:left w:val="nil"/>
          <w:bottom w:val="nil"/>
          <w:right w:val="nil"/>
        </w:tblBorders>
        <w:tblLook w:val="0000"/>
      </w:tblPr>
      <w:tblGrid>
        <w:gridCol w:w="775"/>
        <w:gridCol w:w="6353"/>
      </w:tblGrid>
      <w:tr w:rsidR="000932D2" w:rsidRPr="00B417D8" w:rsidTr="00D57BFA">
        <w:trPr>
          <w:trHeight w:val="200"/>
        </w:trPr>
        <w:tc>
          <w:tcPr>
            <w:tcW w:w="775" w:type="dxa"/>
          </w:tcPr>
          <w:p w:rsidR="000932D2" w:rsidRPr="00B417D8" w:rsidRDefault="000932D2" w:rsidP="00D57BFA">
            <w:pPr>
              <w:pStyle w:val="DPSNormal"/>
              <w:rPr>
                <w:sz w:val="18"/>
                <w:szCs w:val="18"/>
              </w:rPr>
            </w:pPr>
            <w:r w:rsidRPr="00B417D8">
              <w:rPr>
                <w:sz w:val="18"/>
                <w:szCs w:val="18"/>
              </w:rPr>
              <w:lastRenderedPageBreak/>
              <w:t xml:space="preserve">© </w:t>
            </w:r>
          </w:p>
        </w:tc>
        <w:tc>
          <w:tcPr>
            <w:tcW w:w="6353" w:type="dxa"/>
          </w:tcPr>
          <w:p w:rsidR="000932D2" w:rsidRPr="00B417D8" w:rsidRDefault="000932D2" w:rsidP="00D57BFA">
            <w:pPr>
              <w:pStyle w:val="DPSNormal"/>
              <w:rPr>
                <w:sz w:val="18"/>
                <w:szCs w:val="18"/>
              </w:rPr>
            </w:pPr>
            <w:r w:rsidRPr="00B417D8">
              <w:rPr>
                <w:sz w:val="18"/>
                <w:szCs w:val="18"/>
              </w:rPr>
              <w:t xml:space="preserve">Commonwealth of Australia </w:t>
            </w:r>
            <w:r>
              <w:rPr>
                <w:sz w:val="18"/>
                <w:szCs w:val="18"/>
              </w:rPr>
              <w:t>2008</w:t>
            </w:r>
          </w:p>
        </w:tc>
      </w:tr>
      <w:tr w:rsidR="000932D2" w:rsidRPr="00B417D8" w:rsidTr="00D57BFA">
        <w:trPr>
          <w:trHeight w:val="138"/>
        </w:trPr>
        <w:tc>
          <w:tcPr>
            <w:tcW w:w="775" w:type="dxa"/>
            <w:vAlign w:val="bottom"/>
          </w:tcPr>
          <w:p w:rsidR="000932D2" w:rsidRPr="00B417D8" w:rsidRDefault="000932D2" w:rsidP="00D57BFA">
            <w:pPr>
              <w:pStyle w:val="DPSNormal"/>
              <w:rPr>
                <w:sz w:val="18"/>
                <w:szCs w:val="18"/>
              </w:rPr>
            </w:pPr>
            <w:r w:rsidRPr="00B417D8">
              <w:rPr>
                <w:sz w:val="18"/>
                <w:szCs w:val="18"/>
              </w:rPr>
              <w:t xml:space="preserve">ISSN </w:t>
            </w:r>
          </w:p>
        </w:tc>
        <w:tc>
          <w:tcPr>
            <w:tcW w:w="6353" w:type="dxa"/>
            <w:vAlign w:val="bottom"/>
          </w:tcPr>
          <w:p w:rsidR="000932D2" w:rsidRPr="00B417D8" w:rsidRDefault="000932D2" w:rsidP="00D57BFA">
            <w:pPr>
              <w:pStyle w:val="DPSNormal"/>
              <w:rPr>
                <w:sz w:val="18"/>
                <w:szCs w:val="18"/>
              </w:rPr>
            </w:pPr>
            <w:r>
              <w:rPr>
                <w:sz w:val="18"/>
                <w:szCs w:val="18"/>
              </w:rPr>
              <w:t>1832-0848</w:t>
            </w:r>
          </w:p>
        </w:tc>
      </w:tr>
    </w:tbl>
    <w:p w:rsidR="000932D2" w:rsidRPr="00B417D8" w:rsidRDefault="000932D2" w:rsidP="000932D2">
      <w:pPr>
        <w:pStyle w:val="DPSNormal"/>
        <w:rPr>
          <w:sz w:val="18"/>
          <w:szCs w:val="18"/>
        </w:rPr>
      </w:pPr>
    </w:p>
    <w:p w:rsidR="000932D2" w:rsidRDefault="000932D2" w:rsidP="000932D2">
      <w:pPr>
        <w:pStyle w:val="DPSNormal"/>
        <w:rPr>
          <w:sz w:val="18"/>
          <w:szCs w:val="18"/>
        </w:rPr>
      </w:pPr>
      <w:bookmarkStart w:id="2" w:name="Contact"/>
      <w:bookmarkEnd w:id="2"/>
      <w:r w:rsidRPr="00B417D8">
        <w:rPr>
          <w:sz w:val="18"/>
          <w:szCs w:val="18"/>
        </w:rPr>
        <w:t xml:space="preserve">This work is copyright. Apart from any use as permitted under the </w:t>
      </w:r>
      <w:r w:rsidRPr="00B417D8">
        <w:rPr>
          <w:i/>
          <w:iCs/>
          <w:sz w:val="18"/>
          <w:szCs w:val="18"/>
        </w:rPr>
        <w:t>Copyright Act 1968</w:t>
      </w:r>
      <w:r w:rsidRPr="00B417D8">
        <w:rPr>
          <w:sz w:val="18"/>
          <w:szCs w:val="18"/>
        </w:rPr>
        <w:t>, no part may be reproduced by any process without prior written permission from the Commonwealth available from the</w:t>
      </w:r>
      <w:r>
        <w:rPr>
          <w:sz w:val="18"/>
          <w:szCs w:val="18"/>
        </w:rPr>
        <w:t xml:space="preserve"> Attorney-General’s</w:t>
      </w:r>
      <w:r w:rsidRPr="00B417D8">
        <w:rPr>
          <w:sz w:val="18"/>
          <w:szCs w:val="18"/>
        </w:rPr>
        <w:t xml:space="preserve"> Department</w:t>
      </w:r>
      <w:r>
        <w:rPr>
          <w:sz w:val="18"/>
          <w:szCs w:val="18"/>
        </w:rPr>
        <w:t>,</w:t>
      </w:r>
      <w:r w:rsidRPr="00B417D8">
        <w:rPr>
          <w:sz w:val="18"/>
          <w:szCs w:val="18"/>
        </w:rPr>
        <w:t xml:space="preserve"> and inquiries concerning reproduction and rights should be addressed to:</w:t>
      </w:r>
      <w:r>
        <w:rPr>
          <w:sz w:val="18"/>
          <w:szCs w:val="18"/>
        </w:rPr>
        <w:t xml:space="preserve"> </w:t>
      </w:r>
    </w:p>
    <w:p w:rsidR="000932D2" w:rsidRDefault="000932D2" w:rsidP="000932D2">
      <w:pPr>
        <w:pStyle w:val="DPSNormal"/>
        <w:rPr>
          <w:sz w:val="18"/>
          <w:szCs w:val="18"/>
        </w:rPr>
      </w:pPr>
      <w:r w:rsidRPr="00B417D8">
        <w:rPr>
          <w:sz w:val="18"/>
          <w:szCs w:val="18"/>
        </w:rPr>
        <w:t>Commonwealth Copyright Administration</w:t>
      </w:r>
      <w:r>
        <w:rPr>
          <w:sz w:val="18"/>
          <w:szCs w:val="18"/>
        </w:rPr>
        <w:t>, Copyright Law Branch</w:t>
      </w:r>
    </w:p>
    <w:p w:rsidR="000932D2" w:rsidRPr="00B417D8" w:rsidRDefault="000932D2" w:rsidP="000932D2">
      <w:pPr>
        <w:pStyle w:val="DPSNormal"/>
        <w:rPr>
          <w:sz w:val="18"/>
          <w:szCs w:val="18"/>
        </w:rPr>
      </w:pPr>
      <w:r>
        <w:rPr>
          <w:sz w:val="18"/>
          <w:szCs w:val="18"/>
        </w:rPr>
        <w:t>Attorney-General’s Department</w:t>
      </w:r>
    </w:p>
    <w:p w:rsidR="000932D2" w:rsidRDefault="000932D2" w:rsidP="000932D2">
      <w:pPr>
        <w:pStyle w:val="DPSNormal"/>
        <w:rPr>
          <w:sz w:val="18"/>
          <w:szCs w:val="18"/>
        </w:rPr>
      </w:pPr>
      <w:smartTag w:uri="urn:schemas-microsoft-com:office:smarttags" w:element="PersonName">
        <w:smartTag w:uri="urn:schemas:contacts" w:element="GivenName">
          <w:r>
            <w:rPr>
              <w:sz w:val="18"/>
              <w:szCs w:val="18"/>
            </w:rPr>
            <w:t>Robert</w:t>
          </w:r>
        </w:smartTag>
        <w:r>
          <w:rPr>
            <w:sz w:val="18"/>
            <w:szCs w:val="18"/>
          </w:rPr>
          <w:t xml:space="preserve"> </w:t>
        </w:r>
        <w:smartTag w:uri="urn:schemas:contacts" w:element="Sn">
          <w:r>
            <w:rPr>
              <w:sz w:val="18"/>
              <w:szCs w:val="18"/>
            </w:rPr>
            <w:t>Garran</w:t>
          </w:r>
        </w:smartTag>
      </w:smartTag>
      <w:r>
        <w:rPr>
          <w:sz w:val="18"/>
          <w:szCs w:val="18"/>
        </w:rPr>
        <w:t xml:space="preserve"> Offices</w:t>
      </w:r>
    </w:p>
    <w:p w:rsidR="000932D2" w:rsidRDefault="000932D2" w:rsidP="000932D2">
      <w:pPr>
        <w:pStyle w:val="DPSNormal"/>
        <w:rPr>
          <w:sz w:val="18"/>
          <w:szCs w:val="18"/>
        </w:rPr>
      </w:pPr>
      <w:r>
        <w:rPr>
          <w:sz w:val="18"/>
          <w:szCs w:val="18"/>
        </w:rPr>
        <w:t>National Circuit</w:t>
      </w:r>
    </w:p>
    <w:p w:rsidR="000932D2" w:rsidRPr="00B417D8" w:rsidRDefault="000932D2" w:rsidP="000932D2">
      <w:pPr>
        <w:pStyle w:val="DPSNormal"/>
        <w:rPr>
          <w:sz w:val="18"/>
          <w:szCs w:val="18"/>
        </w:rPr>
      </w:pPr>
      <w:smartTag w:uri="urn:schemas:contacts" w:element="Sn">
        <w:r>
          <w:rPr>
            <w:sz w:val="18"/>
            <w:szCs w:val="18"/>
          </w:rPr>
          <w:t>BARTON</w:t>
        </w:r>
      </w:smartTag>
      <w:r>
        <w:rPr>
          <w:sz w:val="18"/>
          <w:szCs w:val="18"/>
        </w:rPr>
        <w:t xml:space="preserve"> ACT 2600</w:t>
      </w:r>
    </w:p>
    <w:p w:rsidR="000932D2" w:rsidRPr="00B417D8" w:rsidRDefault="000932D2" w:rsidP="000932D2">
      <w:pPr>
        <w:pStyle w:val="DPSNormal"/>
        <w:rPr>
          <w:sz w:val="18"/>
          <w:szCs w:val="18"/>
        </w:rPr>
      </w:pPr>
    </w:p>
    <w:p w:rsidR="000932D2" w:rsidRDefault="000932D2" w:rsidP="000932D2">
      <w:pPr>
        <w:pStyle w:val="DPSNormal"/>
        <w:rPr>
          <w:sz w:val="18"/>
          <w:szCs w:val="18"/>
        </w:rPr>
      </w:pPr>
      <w:r>
        <w:rPr>
          <w:sz w:val="18"/>
          <w:szCs w:val="18"/>
        </w:rPr>
        <w:t>o</w:t>
      </w:r>
      <w:r w:rsidRPr="00B417D8">
        <w:rPr>
          <w:sz w:val="18"/>
          <w:szCs w:val="18"/>
        </w:rPr>
        <w:t xml:space="preserve">r posted at: </w:t>
      </w:r>
      <w:hyperlink r:id="rId10" w:history="1">
        <w:r w:rsidRPr="001A386A">
          <w:rPr>
            <w:rStyle w:val="Hyperlink"/>
            <w:sz w:val="18"/>
            <w:szCs w:val="18"/>
          </w:rPr>
          <w:t>http://www.ag.gov.au/</w:t>
        </w:r>
      </w:hyperlink>
    </w:p>
    <w:p w:rsidR="000932D2" w:rsidRDefault="000932D2" w:rsidP="000932D2">
      <w:pPr>
        <w:pStyle w:val="DPSNormal"/>
        <w:rPr>
          <w:sz w:val="18"/>
          <w:szCs w:val="18"/>
        </w:rPr>
      </w:pPr>
    </w:p>
    <w:p w:rsidR="000932D2" w:rsidRPr="000319FD" w:rsidRDefault="000932D2" w:rsidP="000932D2">
      <w:pPr>
        <w:pStyle w:val="DPSNormal"/>
        <w:rPr>
          <w:sz w:val="18"/>
          <w:szCs w:val="18"/>
        </w:rPr>
      </w:pPr>
    </w:p>
    <w:p w:rsidR="000932D2" w:rsidRPr="00B417D8" w:rsidRDefault="000932D2" w:rsidP="000932D2">
      <w:pPr>
        <w:pStyle w:val="DPSNormal"/>
        <w:rPr>
          <w:sz w:val="18"/>
          <w:szCs w:val="18"/>
        </w:rPr>
      </w:pPr>
      <w:r w:rsidRPr="00B417D8">
        <w:rPr>
          <w:sz w:val="18"/>
          <w:szCs w:val="18"/>
        </w:rPr>
        <w:t>ANNUAL REPORT CONTACT:</w:t>
      </w:r>
    </w:p>
    <w:p w:rsidR="000932D2" w:rsidRDefault="000932D2" w:rsidP="000932D2">
      <w:pPr>
        <w:pStyle w:val="DPSNormal"/>
        <w:rPr>
          <w:sz w:val="18"/>
          <w:szCs w:val="18"/>
        </w:rPr>
      </w:pPr>
      <w:smartTag w:uri="urn:schemas-microsoft-com:office:smarttags" w:element="PersonName">
        <w:smartTag w:uri="urn:schemas:contacts" w:element="title">
          <w:r>
            <w:rPr>
              <w:sz w:val="18"/>
              <w:szCs w:val="18"/>
            </w:rPr>
            <w:t>Mr</w:t>
          </w:r>
        </w:smartTag>
        <w:r>
          <w:rPr>
            <w:sz w:val="18"/>
            <w:szCs w:val="18"/>
          </w:rPr>
          <w:t xml:space="preserve"> </w:t>
        </w:r>
        <w:smartTag w:uri="urn:schemas:contacts" w:element="GivenName">
          <w:r>
            <w:rPr>
              <w:sz w:val="18"/>
              <w:szCs w:val="18"/>
            </w:rPr>
            <w:t>Terry</w:t>
          </w:r>
        </w:smartTag>
        <w:r>
          <w:rPr>
            <w:sz w:val="18"/>
            <w:szCs w:val="18"/>
          </w:rPr>
          <w:t xml:space="preserve"> </w:t>
        </w:r>
        <w:smartTag w:uri="urn:schemas:contacts" w:element="Sn">
          <w:r>
            <w:rPr>
              <w:sz w:val="18"/>
              <w:szCs w:val="18"/>
            </w:rPr>
            <w:t>Crane</w:t>
          </w:r>
        </w:smartTag>
      </w:smartTag>
    </w:p>
    <w:p w:rsidR="000932D2" w:rsidRDefault="000932D2" w:rsidP="000932D2">
      <w:pPr>
        <w:pStyle w:val="DPSNormal"/>
        <w:rPr>
          <w:sz w:val="18"/>
          <w:szCs w:val="18"/>
        </w:rPr>
      </w:pPr>
      <w:r>
        <w:rPr>
          <w:sz w:val="18"/>
          <w:szCs w:val="18"/>
        </w:rPr>
        <w:t>Assistant Secretary</w:t>
      </w:r>
    </w:p>
    <w:p w:rsidR="000932D2" w:rsidRDefault="000932D2" w:rsidP="000932D2">
      <w:pPr>
        <w:pStyle w:val="DPSNormal"/>
        <w:rPr>
          <w:sz w:val="18"/>
          <w:szCs w:val="18"/>
        </w:rPr>
      </w:pPr>
      <w:r>
        <w:rPr>
          <w:sz w:val="18"/>
          <w:szCs w:val="18"/>
        </w:rPr>
        <w:t>Strategy and Business Services Branch</w:t>
      </w:r>
    </w:p>
    <w:p w:rsidR="000932D2" w:rsidRPr="00B417D8" w:rsidRDefault="000932D2" w:rsidP="000932D2">
      <w:pPr>
        <w:pStyle w:val="DPSNormal"/>
        <w:rPr>
          <w:sz w:val="18"/>
          <w:szCs w:val="18"/>
        </w:rPr>
      </w:pPr>
      <w:r w:rsidRPr="00B417D8">
        <w:rPr>
          <w:sz w:val="18"/>
          <w:szCs w:val="18"/>
        </w:rPr>
        <w:t>Department of Parliamentary Services</w:t>
      </w:r>
    </w:p>
    <w:p w:rsidR="000932D2" w:rsidRDefault="000932D2" w:rsidP="000932D2">
      <w:pPr>
        <w:pStyle w:val="DPSNormal"/>
        <w:rPr>
          <w:sz w:val="18"/>
          <w:szCs w:val="18"/>
        </w:rPr>
      </w:pPr>
      <w:r w:rsidRPr="00B417D8">
        <w:rPr>
          <w:sz w:val="18"/>
          <w:szCs w:val="18"/>
        </w:rPr>
        <w:t>Parliament House</w:t>
      </w:r>
    </w:p>
    <w:p w:rsidR="000932D2" w:rsidRPr="00B417D8" w:rsidRDefault="000932D2" w:rsidP="000932D2">
      <w:pPr>
        <w:pStyle w:val="DPSNormal"/>
        <w:rPr>
          <w:sz w:val="18"/>
          <w:szCs w:val="18"/>
        </w:rPr>
      </w:pPr>
      <w:smartTag w:uri="urn:schemas-microsoft-com:office:smarttags" w:element="address">
        <w:smartTag w:uri="urn:schemas-microsoft-com:office:smarttags" w:element="Street">
          <w:r>
            <w:rPr>
              <w:sz w:val="18"/>
              <w:szCs w:val="18"/>
            </w:rPr>
            <w:t>PO Box</w:t>
          </w:r>
        </w:smartTag>
        <w:r>
          <w:rPr>
            <w:sz w:val="18"/>
            <w:szCs w:val="18"/>
          </w:rPr>
          <w:t xml:space="preserve"> 6000</w:t>
        </w:r>
      </w:smartTag>
    </w:p>
    <w:p w:rsidR="000932D2" w:rsidRPr="00B417D8" w:rsidRDefault="000932D2" w:rsidP="000932D2">
      <w:pPr>
        <w:pStyle w:val="DPSNormal"/>
        <w:rPr>
          <w:sz w:val="18"/>
          <w:szCs w:val="18"/>
        </w:rPr>
      </w:pPr>
      <w:smartTag w:uri="urn:schemas-microsoft-com:office:smarttags" w:element="place">
        <w:smartTag w:uri="urn:schemas-microsoft-com:office:smarttags" w:element="City">
          <w:r>
            <w:rPr>
              <w:sz w:val="18"/>
              <w:szCs w:val="18"/>
            </w:rPr>
            <w:t>CANBERRA</w:t>
          </w:r>
        </w:smartTag>
      </w:smartTag>
      <w:r w:rsidRPr="00B417D8">
        <w:rPr>
          <w:sz w:val="18"/>
          <w:szCs w:val="18"/>
        </w:rPr>
        <w:t xml:space="preserve"> ACT 2600</w:t>
      </w:r>
    </w:p>
    <w:p w:rsidR="000932D2" w:rsidRPr="00B417D8" w:rsidRDefault="000932D2" w:rsidP="000932D2">
      <w:pPr>
        <w:pStyle w:val="DPSNormal"/>
        <w:rPr>
          <w:sz w:val="18"/>
          <w:szCs w:val="18"/>
        </w:rPr>
      </w:pPr>
    </w:p>
    <w:p w:rsidR="000932D2" w:rsidRPr="00B417D8" w:rsidRDefault="000932D2" w:rsidP="000932D2">
      <w:pPr>
        <w:pStyle w:val="DPSNormal"/>
        <w:rPr>
          <w:sz w:val="18"/>
          <w:szCs w:val="18"/>
        </w:rPr>
      </w:pPr>
      <w:r w:rsidRPr="00B417D8">
        <w:rPr>
          <w:sz w:val="18"/>
          <w:szCs w:val="18"/>
        </w:rPr>
        <w:t xml:space="preserve">Phone: </w:t>
      </w:r>
      <w:r>
        <w:rPr>
          <w:sz w:val="18"/>
          <w:szCs w:val="18"/>
        </w:rPr>
        <w:t>(61) 02 6277 8812</w:t>
      </w:r>
    </w:p>
    <w:p w:rsidR="000932D2" w:rsidRPr="00B417D8" w:rsidRDefault="000932D2" w:rsidP="000932D2">
      <w:pPr>
        <w:pStyle w:val="DPSNormal"/>
        <w:rPr>
          <w:sz w:val="18"/>
          <w:szCs w:val="18"/>
        </w:rPr>
      </w:pPr>
      <w:r w:rsidRPr="00B417D8">
        <w:rPr>
          <w:sz w:val="18"/>
          <w:szCs w:val="18"/>
        </w:rPr>
        <w:t>Fax:</w:t>
      </w:r>
      <w:r w:rsidRPr="008F5B6C">
        <w:rPr>
          <w:sz w:val="18"/>
          <w:szCs w:val="18"/>
        </w:rPr>
        <w:t xml:space="preserve"> </w:t>
      </w:r>
      <w:r>
        <w:rPr>
          <w:sz w:val="18"/>
          <w:szCs w:val="18"/>
        </w:rPr>
        <w:t>(61) 02 6277 8999</w:t>
      </w:r>
    </w:p>
    <w:p w:rsidR="000932D2" w:rsidRPr="00B417D8" w:rsidRDefault="000932D2" w:rsidP="000932D2">
      <w:pPr>
        <w:pStyle w:val="DPSNormal"/>
        <w:rPr>
          <w:sz w:val="18"/>
          <w:szCs w:val="18"/>
        </w:rPr>
      </w:pPr>
      <w:r w:rsidRPr="00B417D8">
        <w:rPr>
          <w:sz w:val="18"/>
          <w:szCs w:val="18"/>
        </w:rPr>
        <w:t xml:space="preserve">Email: </w:t>
      </w:r>
      <w:r>
        <w:rPr>
          <w:sz w:val="18"/>
          <w:szCs w:val="18"/>
        </w:rPr>
        <w:t>terry.crane@aph.gov.au</w:t>
      </w:r>
    </w:p>
    <w:p w:rsidR="000932D2" w:rsidRPr="00B417D8" w:rsidRDefault="000932D2" w:rsidP="000932D2">
      <w:pPr>
        <w:pStyle w:val="DPSNormal"/>
        <w:rPr>
          <w:sz w:val="18"/>
          <w:szCs w:val="18"/>
        </w:rPr>
      </w:pPr>
    </w:p>
    <w:p w:rsidR="000932D2" w:rsidRPr="00B417D8" w:rsidRDefault="000932D2" w:rsidP="000932D2">
      <w:pPr>
        <w:pStyle w:val="DPSNormal"/>
        <w:rPr>
          <w:sz w:val="18"/>
          <w:szCs w:val="18"/>
        </w:rPr>
      </w:pPr>
      <w:r w:rsidRPr="00B417D8">
        <w:rPr>
          <w:sz w:val="18"/>
          <w:szCs w:val="18"/>
        </w:rPr>
        <w:t xml:space="preserve">To access parliamentary material on the </w:t>
      </w:r>
      <w:r>
        <w:rPr>
          <w:sz w:val="18"/>
          <w:szCs w:val="18"/>
        </w:rPr>
        <w:t>internet</w:t>
      </w:r>
      <w:r w:rsidRPr="00B417D8">
        <w:rPr>
          <w:sz w:val="18"/>
          <w:szCs w:val="18"/>
        </w:rPr>
        <w:t xml:space="preserve">, including this report, see the department’s </w:t>
      </w:r>
      <w:r>
        <w:rPr>
          <w:sz w:val="18"/>
          <w:szCs w:val="18"/>
        </w:rPr>
        <w:t>internet</w:t>
      </w:r>
      <w:r w:rsidRPr="00B417D8">
        <w:rPr>
          <w:sz w:val="18"/>
          <w:szCs w:val="18"/>
        </w:rPr>
        <w:t xml:space="preserve"> site accessed through the Australian Parliament’s home page: </w:t>
      </w:r>
      <w:hyperlink r:id="rId11" w:history="1">
        <w:r w:rsidRPr="001A386A">
          <w:rPr>
            <w:rStyle w:val="Hyperlink"/>
            <w:sz w:val="18"/>
            <w:szCs w:val="18"/>
          </w:rPr>
          <w:t>http://www.aph.gov.au</w:t>
        </w:r>
      </w:hyperlink>
    </w:p>
    <w:p w:rsidR="000932D2" w:rsidRPr="00B417D8" w:rsidRDefault="000932D2" w:rsidP="000932D2">
      <w:pPr>
        <w:pStyle w:val="DPSNormal"/>
        <w:rPr>
          <w:sz w:val="18"/>
          <w:szCs w:val="18"/>
        </w:rPr>
      </w:pPr>
    </w:p>
    <w:p w:rsidR="000932D2" w:rsidRPr="00B417D8" w:rsidRDefault="000932D2" w:rsidP="000932D2">
      <w:pPr>
        <w:pStyle w:val="DPSNormal"/>
        <w:rPr>
          <w:sz w:val="18"/>
          <w:szCs w:val="18"/>
        </w:rPr>
      </w:pPr>
      <w:r w:rsidRPr="00B417D8">
        <w:rPr>
          <w:sz w:val="18"/>
          <w:szCs w:val="18"/>
        </w:rPr>
        <w:t>Other documents</w:t>
      </w:r>
      <w:r>
        <w:rPr>
          <w:sz w:val="18"/>
          <w:szCs w:val="18"/>
        </w:rPr>
        <w:t xml:space="preserve"> available on the department’s internet</w:t>
      </w:r>
      <w:r w:rsidRPr="00B417D8">
        <w:rPr>
          <w:sz w:val="18"/>
          <w:szCs w:val="18"/>
        </w:rPr>
        <w:t xml:space="preserve"> site which will assist the reader in understanding the operations of the department are:</w:t>
      </w:r>
    </w:p>
    <w:p w:rsidR="000932D2" w:rsidRPr="00B417D8" w:rsidRDefault="000932D2" w:rsidP="000932D2">
      <w:pPr>
        <w:pStyle w:val="DPSNormal"/>
        <w:rPr>
          <w:i/>
          <w:iCs/>
          <w:sz w:val="18"/>
          <w:szCs w:val="18"/>
        </w:rPr>
      </w:pPr>
    </w:p>
    <w:p w:rsidR="000932D2" w:rsidRDefault="000932D2" w:rsidP="000932D2">
      <w:pPr>
        <w:pStyle w:val="DPSNormal"/>
        <w:rPr>
          <w:sz w:val="18"/>
          <w:szCs w:val="18"/>
        </w:rPr>
      </w:pPr>
      <w:r w:rsidRPr="00B417D8">
        <w:rPr>
          <w:i/>
          <w:iCs/>
          <w:sz w:val="18"/>
          <w:szCs w:val="18"/>
        </w:rPr>
        <w:t xml:space="preserve">DPS Portfolio Budget </w:t>
      </w:r>
      <w:r w:rsidRPr="00AF78BF">
        <w:rPr>
          <w:i/>
          <w:iCs/>
          <w:sz w:val="18"/>
          <w:szCs w:val="18"/>
        </w:rPr>
        <w:t xml:space="preserve">Statement </w:t>
      </w:r>
      <w:r w:rsidRPr="00AF78BF">
        <w:rPr>
          <w:i/>
          <w:sz w:val="18"/>
          <w:szCs w:val="18"/>
        </w:rPr>
        <w:t>2007-08</w:t>
      </w:r>
    </w:p>
    <w:p w:rsidR="000932D2" w:rsidRPr="00403391" w:rsidRDefault="000932D2" w:rsidP="000932D2">
      <w:pPr>
        <w:pStyle w:val="DPSNormal"/>
      </w:pPr>
      <w:r w:rsidRPr="00B417D8">
        <w:rPr>
          <w:i/>
          <w:iCs/>
          <w:sz w:val="18"/>
          <w:szCs w:val="18"/>
        </w:rPr>
        <w:t>Parliamentary Service Act 1999</w:t>
      </w:r>
    </w:p>
    <w:p w:rsidR="000932D2" w:rsidRDefault="000932D2" w:rsidP="000932D2">
      <w:pPr>
        <w:pStyle w:val="DPSNormal"/>
        <w:sectPr w:rsidR="000932D2">
          <w:footerReference w:type="even" r:id="rId12"/>
          <w:footerReference w:type="default" r:id="rId13"/>
          <w:pgSz w:w="11907" w:h="16840" w:code="9"/>
          <w:pgMar w:top="2750" w:right="2438" w:bottom="2750" w:left="2438" w:header="2183" w:footer="2183" w:gutter="0"/>
          <w:pgNumType w:fmt="lowerRoman" w:start="1"/>
          <w:cols w:space="708"/>
          <w:titlePg/>
          <w:docGrid w:linePitch="360"/>
        </w:sectPr>
      </w:pPr>
    </w:p>
    <w:p w:rsidR="000932D2" w:rsidRPr="00ED0C00" w:rsidRDefault="005E5E25" w:rsidP="000932D2">
      <w:pPr>
        <w:pStyle w:val="DPSNormal"/>
      </w:pPr>
      <w:r>
        <w:rPr>
          <w:noProof/>
        </w:rPr>
        <w:lastRenderedPageBreak/>
        <w:drawing>
          <wp:anchor distT="0" distB="0" distL="114300" distR="114300" simplePos="0" relativeHeight="251671552" behindDoc="1" locked="0" layoutInCell="1" allowOverlap="1">
            <wp:simplePos x="0" y="0"/>
            <wp:positionH relativeFrom="column">
              <wp:posOffset>23495</wp:posOffset>
            </wp:positionH>
            <wp:positionV relativeFrom="paragraph">
              <wp:posOffset>-3175</wp:posOffset>
            </wp:positionV>
            <wp:extent cx="4743450" cy="6686550"/>
            <wp:effectExtent l="19050" t="0" r="0" b="0"/>
            <wp:wrapTight wrapText="bothSides">
              <wp:wrapPolygon edited="0">
                <wp:start x="-87" y="0"/>
                <wp:lineTo x="-87" y="21538"/>
                <wp:lineTo x="21600" y="21538"/>
                <wp:lineTo x="21600" y="0"/>
                <wp:lineTo x="-87" y="0"/>
              </wp:wrapPolygon>
            </wp:wrapTight>
            <wp:docPr id="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743450" cy="6686550"/>
                    </a:xfrm>
                    <a:prstGeom prst="rect">
                      <a:avLst/>
                    </a:prstGeom>
                    <a:noFill/>
                  </pic:spPr>
                </pic:pic>
              </a:graphicData>
            </a:graphic>
          </wp:anchor>
        </w:drawing>
      </w:r>
    </w:p>
    <w:p w:rsidR="000932D2" w:rsidRDefault="000932D2" w:rsidP="000932D2">
      <w:pPr>
        <w:pStyle w:val="DPSNormal"/>
        <w:sectPr w:rsidR="000932D2">
          <w:footerReference w:type="even" r:id="rId15"/>
          <w:headerReference w:type="first" r:id="rId16"/>
          <w:footerReference w:type="first" r:id="rId17"/>
          <w:pgSz w:w="11907" w:h="16840" w:code="9"/>
          <w:pgMar w:top="2750" w:right="2438" w:bottom="2750" w:left="2438" w:header="2183" w:footer="2183" w:gutter="0"/>
          <w:pgNumType w:fmt="lowerRoman"/>
          <w:cols w:space="708"/>
          <w:titlePg/>
          <w:docGrid w:linePitch="360"/>
        </w:sectPr>
      </w:pPr>
      <w:r>
        <w:br w:type="page"/>
      </w:r>
    </w:p>
    <w:p w:rsidR="000932D2" w:rsidRPr="00ED0C00" w:rsidRDefault="005E5E25" w:rsidP="000932D2">
      <w:pPr>
        <w:pStyle w:val="DPSNormal"/>
        <w:rPr>
          <w:szCs w:val="20"/>
        </w:rPr>
      </w:pPr>
      <w:r>
        <w:rPr>
          <w:noProof/>
          <w:szCs w:val="20"/>
        </w:rPr>
        <w:drawing>
          <wp:inline distT="0" distB="0" distL="0" distR="0">
            <wp:extent cx="4219575" cy="6172200"/>
            <wp:effectExtent l="19050" t="0" r="9525" b="0"/>
            <wp:docPr id="92" name="Picture 91"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8"/>
                    <a:srcRect t="5310" r="17811" b="12769"/>
                    <a:stretch>
                      <a:fillRect/>
                    </a:stretch>
                  </pic:blipFill>
                  <pic:spPr>
                    <a:xfrm>
                      <a:off x="0" y="0"/>
                      <a:ext cx="4219575" cy="6172200"/>
                    </a:xfrm>
                    <a:prstGeom prst="rect">
                      <a:avLst/>
                    </a:prstGeom>
                  </pic:spPr>
                </pic:pic>
              </a:graphicData>
            </a:graphic>
          </wp:inline>
        </w:drawing>
      </w:r>
    </w:p>
    <w:p w:rsidR="000932D2" w:rsidRDefault="000932D2" w:rsidP="000932D2">
      <w:pPr>
        <w:pStyle w:val="DPSNormal"/>
        <w:sectPr w:rsidR="000932D2">
          <w:footerReference w:type="even" r:id="rId19"/>
          <w:headerReference w:type="first" r:id="rId20"/>
          <w:footerReference w:type="first" r:id="rId21"/>
          <w:pgSz w:w="11907" w:h="16840" w:code="9"/>
          <w:pgMar w:top="2750" w:right="2438" w:bottom="2750" w:left="2438" w:header="2183" w:footer="2183" w:gutter="0"/>
          <w:pgNumType w:fmt="lowerRoman"/>
          <w:cols w:space="708"/>
          <w:titlePg/>
          <w:docGrid w:linePitch="360"/>
        </w:sectPr>
      </w:pPr>
      <w:r>
        <w:br w:type="page"/>
      </w:r>
    </w:p>
    <w:p w:rsidR="000932D2" w:rsidRPr="00AD3D93" w:rsidRDefault="000932D2" w:rsidP="000932D2">
      <w:pPr>
        <w:pStyle w:val="DPSNormal"/>
        <w:spacing w:before="240"/>
        <w:rPr>
          <w:b/>
          <w:sz w:val="24"/>
          <w:szCs w:val="24"/>
        </w:rPr>
      </w:pPr>
      <w:r w:rsidRPr="00AD3D93">
        <w:rPr>
          <w:b/>
          <w:sz w:val="24"/>
          <w:szCs w:val="24"/>
        </w:rPr>
        <w:t>Contents</w:t>
      </w:r>
    </w:p>
    <w:p w:rsidR="000932D2" w:rsidRDefault="009B096A" w:rsidP="000932D2">
      <w:pPr>
        <w:pStyle w:val="DPSNormal"/>
      </w:pPr>
      <w:bookmarkStart w:id="3" w:name="TOC"/>
      <w:bookmarkEnd w:id="3"/>
      <w:r>
        <w:pict>
          <v:rect id="_x0000_i1036" style="width:444.6pt;height:1.5pt" o:hralign="center" o:hrstd="t" o:hrnoshade="t" o:hr="t" fillcolor="#aca899" stroked="f"/>
        </w:pict>
      </w:r>
    </w:p>
    <w:p w:rsidR="000932D2" w:rsidRDefault="009B096A" w:rsidP="000932D2">
      <w:pPr>
        <w:pStyle w:val="TOC1"/>
        <w:tabs>
          <w:tab w:val="right" w:leader="dot" w:pos="7021"/>
        </w:tabs>
        <w:rPr>
          <w:b/>
        </w:rPr>
      </w:pPr>
      <w:r w:rsidRPr="009B096A">
        <w:fldChar w:fldCharType="begin"/>
      </w:r>
      <w:r w:rsidR="000932D2">
        <w:instrText xml:space="preserve"> TOC \h \z \t "DPS Heading 1,2,DPS Heading 2,3,DPS Title,1" </w:instrText>
      </w:r>
      <w:r w:rsidRPr="009B096A">
        <w:fldChar w:fldCharType="separate"/>
      </w:r>
      <w:hyperlink w:anchor="_Toc211432750" w:history="1">
        <w:r w:rsidR="000932D2" w:rsidRPr="009D499A">
          <w:rPr>
            <w:rStyle w:val="Hyperlink"/>
          </w:rPr>
          <w:t>Part 1—Secretary’s review</w:t>
        </w:r>
        <w:r w:rsidR="000932D2">
          <w:rPr>
            <w:webHidden/>
          </w:rPr>
          <w:tab/>
        </w:r>
        <w:r>
          <w:rPr>
            <w:webHidden/>
          </w:rPr>
          <w:fldChar w:fldCharType="begin"/>
        </w:r>
        <w:r w:rsidR="000932D2">
          <w:rPr>
            <w:webHidden/>
          </w:rPr>
          <w:instrText xml:space="preserve"> PAGEREF _Toc211432750 \h </w:instrText>
        </w:r>
        <w:r>
          <w:rPr>
            <w:webHidden/>
          </w:rPr>
        </w:r>
        <w:r>
          <w:rPr>
            <w:webHidden/>
          </w:rPr>
          <w:fldChar w:fldCharType="separate"/>
        </w:r>
        <w:r w:rsidR="000932D2">
          <w:rPr>
            <w:webHidden/>
          </w:rPr>
          <w:t>3</w:t>
        </w:r>
        <w:r>
          <w:rPr>
            <w:webHidden/>
          </w:rPr>
          <w:fldChar w:fldCharType="end"/>
        </w:r>
      </w:hyperlink>
    </w:p>
    <w:p w:rsidR="000932D2" w:rsidRDefault="009B096A" w:rsidP="000932D2">
      <w:pPr>
        <w:pStyle w:val="TOC1"/>
        <w:tabs>
          <w:tab w:val="right" w:leader="dot" w:pos="7021"/>
        </w:tabs>
        <w:rPr>
          <w:b/>
        </w:rPr>
      </w:pPr>
      <w:hyperlink w:anchor="_Toc211432751" w:history="1">
        <w:r w:rsidR="000932D2" w:rsidRPr="009D499A">
          <w:rPr>
            <w:rStyle w:val="Hyperlink"/>
          </w:rPr>
          <w:t>Part 2—Departmental overview</w:t>
        </w:r>
        <w:r w:rsidR="000932D2">
          <w:rPr>
            <w:webHidden/>
          </w:rPr>
          <w:tab/>
        </w:r>
        <w:r>
          <w:rPr>
            <w:webHidden/>
          </w:rPr>
          <w:fldChar w:fldCharType="begin"/>
        </w:r>
        <w:r w:rsidR="000932D2">
          <w:rPr>
            <w:webHidden/>
          </w:rPr>
          <w:instrText xml:space="preserve"> PAGEREF _Toc211432751 \h </w:instrText>
        </w:r>
        <w:r>
          <w:rPr>
            <w:webHidden/>
          </w:rPr>
        </w:r>
        <w:r>
          <w:rPr>
            <w:webHidden/>
          </w:rPr>
          <w:fldChar w:fldCharType="separate"/>
        </w:r>
        <w:r w:rsidR="000932D2">
          <w:rPr>
            <w:webHidden/>
          </w:rPr>
          <w:t>11</w:t>
        </w:r>
        <w:r>
          <w:rPr>
            <w:webHidden/>
          </w:rPr>
          <w:fldChar w:fldCharType="end"/>
        </w:r>
      </w:hyperlink>
    </w:p>
    <w:p w:rsidR="000932D2" w:rsidRDefault="009B096A" w:rsidP="000932D2">
      <w:pPr>
        <w:pStyle w:val="TOC2"/>
        <w:tabs>
          <w:tab w:val="right" w:leader="dot" w:pos="7021"/>
        </w:tabs>
        <w:rPr>
          <w:b/>
        </w:rPr>
      </w:pPr>
      <w:hyperlink w:anchor="_Toc211432752" w:history="1">
        <w:r w:rsidR="000932D2" w:rsidRPr="009D499A">
          <w:rPr>
            <w:rStyle w:val="Hyperlink"/>
          </w:rPr>
          <w:t>Introduction</w:t>
        </w:r>
        <w:r w:rsidR="000932D2">
          <w:rPr>
            <w:webHidden/>
          </w:rPr>
          <w:tab/>
        </w:r>
        <w:r>
          <w:rPr>
            <w:webHidden/>
          </w:rPr>
          <w:fldChar w:fldCharType="begin"/>
        </w:r>
        <w:r w:rsidR="000932D2">
          <w:rPr>
            <w:webHidden/>
          </w:rPr>
          <w:instrText xml:space="preserve"> PAGEREF _Toc211432752 \h </w:instrText>
        </w:r>
        <w:r>
          <w:rPr>
            <w:webHidden/>
          </w:rPr>
        </w:r>
        <w:r>
          <w:rPr>
            <w:webHidden/>
          </w:rPr>
          <w:fldChar w:fldCharType="separate"/>
        </w:r>
        <w:r w:rsidR="000932D2">
          <w:rPr>
            <w:webHidden/>
          </w:rPr>
          <w:t>11</w:t>
        </w:r>
        <w:r>
          <w:rPr>
            <w:webHidden/>
          </w:rPr>
          <w:fldChar w:fldCharType="end"/>
        </w:r>
      </w:hyperlink>
    </w:p>
    <w:p w:rsidR="000932D2" w:rsidRDefault="009B096A" w:rsidP="000932D2">
      <w:pPr>
        <w:pStyle w:val="TOC2"/>
        <w:tabs>
          <w:tab w:val="right" w:leader="dot" w:pos="7021"/>
        </w:tabs>
        <w:rPr>
          <w:b/>
        </w:rPr>
      </w:pPr>
      <w:hyperlink w:anchor="_Toc211432753" w:history="1">
        <w:r w:rsidR="000932D2" w:rsidRPr="009D499A">
          <w:rPr>
            <w:rStyle w:val="Hyperlink"/>
          </w:rPr>
          <w:t>Departmental outcome statement</w:t>
        </w:r>
        <w:r w:rsidR="000932D2">
          <w:rPr>
            <w:webHidden/>
          </w:rPr>
          <w:tab/>
        </w:r>
        <w:r>
          <w:rPr>
            <w:webHidden/>
          </w:rPr>
          <w:fldChar w:fldCharType="begin"/>
        </w:r>
        <w:r w:rsidR="000932D2">
          <w:rPr>
            <w:webHidden/>
          </w:rPr>
          <w:instrText xml:space="preserve"> PAGEREF _Toc211432753 \h </w:instrText>
        </w:r>
        <w:r>
          <w:rPr>
            <w:webHidden/>
          </w:rPr>
        </w:r>
        <w:r>
          <w:rPr>
            <w:webHidden/>
          </w:rPr>
          <w:fldChar w:fldCharType="separate"/>
        </w:r>
        <w:r w:rsidR="000932D2">
          <w:rPr>
            <w:webHidden/>
          </w:rPr>
          <w:t>11</w:t>
        </w:r>
        <w:r>
          <w:rPr>
            <w:webHidden/>
          </w:rPr>
          <w:fldChar w:fldCharType="end"/>
        </w:r>
      </w:hyperlink>
    </w:p>
    <w:p w:rsidR="000932D2" w:rsidRDefault="009B096A" w:rsidP="000932D2">
      <w:pPr>
        <w:pStyle w:val="TOC2"/>
        <w:tabs>
          <w:tab w:val="right" w:leader="dot" w:pos="7021"/>
        </w:tabs>
        <w:rPr>
          <w:b/>
        </w:rPr>
      </w:pPr>
      <w:hyperlink w:anchor="_Toc211432754" w:history="1">
        <w:r w:rsidR="000932D2" w:rsidRPr="009D499A">
          <w:rPr>
            <w:rStyle w:val="Hyperlink"/>
          </w:rPr>
          <w:t>Departmental structure</w:t>
        </w:r>
        <w:r w:rsidR="000932D2">
          <w:rPr>
            <w:webHidden/>
          </w:rPr>
          <w:tab/>
        </w:r>
        <w:r>
          <w:rPr>
            <w:webHidden/>
          </w:rPr>
          <w:fldChar w:fldCharType="begin"/>
        </w:r>
        <w:r w:rsidR="000932D2">
          <w:rPr>
            <w:webHidden/>
          </w:rPr>
          <w:instrText xml:space="preserve"> PAGEREF _Toc211432754 \h </w:instrText>
        </w:r>
        <w:r>
          <w:rPr>
            <w:webHidden/>
          </w:rPr>
        </w:r>
        <w:r>
          <w:rPr>
            <w:webHidden/>
          </w:rPr>
          <w:fldChar w:fldCharType="separate"/>
        </w:r>
        <w:r w:rsidR="000932D2">
          <w:rPr>
            <w:webHidden/>
          </w:rPr>
          <w:t>11</w:t>
        </w:r>
        <w:r>
          <w:rPr>
            <w:webHidden/>
          </w:rPr>
          <w:fldChar w:fldCharType="end"/>
        </w:r>
      </w:hyperlink>
    </w:p>
    <w:p w:rsidR="000932D2" w:rsidRDefault="009B096A" w:rsidP="000932D2">
      <w:pPr>
        <w:pStyle w:val="TOC2"/>
        <w:tabs>
          <w:tab w:val="right" w:leader="dot" w:pos="7021"/>
        </w:tabs>
        <w:rPr>
          <w:b/>
        </w:rPr>
      </w:pPr>
      <w:hyperlink w:anchor="_Toc211432755" w:history="1">
        <w:r w:rsidR="000932D2" w:rsidRPr="009D499A">
          <w:rPr>
            <w:rStyle w:val="Hyperlink"/>
            <w:snapToGrid w:val="0"/>
            <w:lang w:eastAsia="en-US"/>
          </w:rPr>
          <w:t>Departmental services</w:t>
        </w:r>
        <w:r w:rsidR="000932D2">
          <w:rPr>
            <w:webHidden/>
          </w:rPr>
          <w:tab/>
        </w:r>
        <w:r>
          <w:rPr>
            <w:webHidden/>
          </w:rPr>
          <w:fldChar w:fldCharType="begin"/>
        </w:r>
        <w:r w:rsidR="000932D2">
          <w:rPr>
            <w:webHidden/>
          </w:rPr>
          <w:instrText xml:space="preserve"> PAGEREF _Toc211432755 \h </w:instrText>
        </w:r>
        <w:r>
          <w:rPr>
            <w:webHidden/>
          </w:rPr>
        </w:r>
        <w:r>
          <w:rPr>
            <w:webHidden/>
          </w:rPr>
          <w:fldChar w:fldCharType="separate"/>
        </w:r>
        <w:r w:rsidR="000932D2">
          <w:rPr>
            <w:webHidden/>
          </w:rPr>
          <w:t>14</w:t>
        </w:r>
        <w:r>
          <w:rPr>
            <w:webHidden/>
          </w:rPr>
          <w:fldChar w:fldCharType="end"/>
        </w:r>
      </w:hyperlink>
    </w:p>
    <w:p w:rsidR="000932D2" w:rsidRDefault="009B096A" w:rsidP="000932D2">
      <w:pPr>
        <w:pStyle w:val="TOC3"/>
        <w:tabs>
          <w:tab w:val="right" w:leader="dot" w:pos="7021"/>
        </w:tabs>
      </w:pPr>
      <w:hyperlink w:anchor="_Toc211432756" w:history="1">
        <w:r w:rsidR="000932D2" w:rsidRPr="009D499A">
          <w:rPr>
            <w:rStyle w:val="Hyperlink"/>
          </w:rPr>
          <w:t>Parliamentary Library</w:t>
        </w:r>
        <w:r w:rsidR="000932D2">
          <w:rPr>
            <w:webHidden/>
          </w:rPr>
          <w:tab/>
        </w:r>
        <w:r>
          <w:rPr>
            <w:webHidden/>
          </w:rPr>
          <w:fldChar w:fldCharType="begin"/>
        </w:r>
        <w:r w:rsidR="000932D2">
          <w:rPr>
            <w:webHidden/>
          </w:rPr>
          <w:instrText xml:space="preserve"> PAGEREF _Toc211432756 \h </w:instrText>
        </w:r>
        <w:r>
          <w:rPr>
            <w:webHidden/>
          </w:rPr>
        </w:r>
        <w:r>
          <w:rPr>
            <w:webHidden/>
          </w:rPr>
          <w:fldChar w:fldCharType="separate"/>
        </w:r>
        <w:r w:rsidR="000932D2">
          <w:rPr>
            <w:webHidden/>
          </w:rPr>
          <w:t>14</w:t>
        </w:r>
        <w:r>
          <w:rPr>
            <w:webHidden/>
          </w:rPr>
          <w:fldChar w:fldCharType="end"/>
        </w:r>
      </w:hyperlink>
    </w:p>
    <w:p w:rsidR="000932D2" w:rsidRDefault="009B096A" w:rsidP="000932D2">
      <w:pPr>
        <w:pStyle w:val="TOC3"/>
        <w:tabs>
          <w:tab w:val="right" w:leader="dot" w:pos="7021"/>
        </w:tabs>
      </w:pPr>
      <w:hyperlink w:anchor="_Toc211432757" w:history="1">
        <w:r w:rsidR="000932D2" w:rsidRPr="009D499A">
          <w:rPr>
            <w:rStyle w:val="Hyperlink"/>
          </w:rPr>
          <w:t>Building Services Branch</w:t>
        </w:r>
        <w:r w:rsidR="000932D2">
          <w:rPr>
            <w:webHidden/>
          </w:rPr>
          <w:tab/>
        </w:r>
        <w:r>
          <w:rPr>
            <w:webHidden/>
          </w:rPr>
          <w:fldChar w:fldCharType="begin"/>
        </w:r>
        <w:r w:rsidR="000932D2">
          <w:rPr>
            <w:webHidden/>
          </w:rPr>
          <w:instrText xml:space="preserve"> PAGEREF _Toc211432757 \h </w:instrText>
        </w:r>
        <w:r>
          <w:rPr>
            <w:webHidden/>
          </w:rPr>
        </w:r>
        <w:r>
          <w:rPr>
            <w:webHidden/>
          </w:rPr>
          <w:fldChar w:fldCharType="separate"/>
        </w:r>
        <w:r w:rsidR="000932D2">
          <w:rPr>
            <w:webHidden/>
          </w:rPr>
          <w:t>14</w:t>
        </w:r>
        <w:r>
          <w:rPr>
            <w:webHidden/>
          </w:rPr>
          <w:fldChar w:fldCharType="end"/>
        </w:r>
      </w:hyperlink>
    </w:p>
    <w:p w:rsidR="000932D2" w:rsidRDefault="009B096A" w:rsidP="000932D2">
      <w:pPr>
        <w:pStyle w:val="TOC3"/>
        <w:tabs>
          <w:tab w:val="right" w:leader="dot" w:pos="7021"/>
        </w:tabs>
      </w:pPr>
      <w:hyperlink w:anchor="_Toc211432758" w:history="1">
        <w:r w:rsidR="000932D2" w:rsidRPr="009D499A">
          <w:rPr>
            <w:rStyle w:val="Hyperlink"/>
          </w:rPr>
          <w:t>Infrastructure Services Branch</w:t>
        </w:r>
        <w:r w:rsidR="000932D2">
          <w:rPr>
            <w:webHidden/>
          </w:rPr>
          <w:tab/>
        </w:r>
        <w:r>
          <w:rPr>
            <w:webHidden/>
          </w:rPr>
          <w:fldChar w:fldCharType="begin"/>
        </w:r>
        <w:r w:rsidR="000932D2">
          <w:rPr>
            <w:webHidden/>
          </w:rPr>
          <w:instrText xml:space="preserve"> PAGEREF _Toc211432758 \h </w:instrText>
        </w:r>
        <w:r>
          <w:rPr>
            <w:webHidden/>
          </w:rPr>
        </w:r>
        <w:r>
          <w:rPr>
            <w:webHidden/>
          </w:rPr>
          <w:fldChar w:fldCharType="separate"/>
        </w:r>
        <w:r w:rsidR="000932D2">
          <w:rPr>
            <w:webHidden/>
          </w:rPr>
          <w:t>17</w:t>
        </w:r>
        <w:r>
          <w:rPr>
            <w:webHidden/>
          </w:rPr>
          <w:fldChar w:fldCharType="end"/>
        </w:r>
      </w:hyperlink>
    </w:p>
    <w:p w:rsidR="000932D2" w:rsidRDefault="009B096A" w:rsidP="000932D2">
      <w:pPr>
        <w:pStyle w:val="TOC3"/>
        <w:tabs>
          <w:tab w:val="right" w:leader="dot" w:pos="7021"/>
        </w:tabs>
      </w:pPr>
      <w:hyperlink w:anchor="_Toc211432759" w:history="1">
        <w:r w:rsidR="000932D2" w:rsidRPr="009D499A">
          <w:rPr>
            <w:rStyle w:val="Hyperlink"/>
          </w:rPr>
          <w:t>Content Management Branch</w:t>
        </w:r>
        <w:r w:rsidR="000932D2">
          <w:rPr>
            <w:webHidden/>
          </w:rPr>
          <w:tab/>
        </w:r>
        <w:r>
          <w:rPr>
            <w:webHidden/>
          </w:rPr>
          <w:fldChar w:fldCharType="begin"/>
        </w:r>
        <w:r w:rsidR="000932D2">
          <w:rPr>
            <w:webHidden/>
          </w:rPr>
          <w:instrText xml:space="preserve"> PAGEREF _Toc211432759 \h </w:instrText>
        </w:r>
        <w:r>
          <w:rPr>
            <w:webHidden/>
          </w:rPr>
        </w:r>
        <w:r>
          <w:rPr>
            <w:webHidden/>
          </w:rPr>
          <w:fldChar w:fldCharType="separate"/>
        </w:r>
        <w:r w:rsidR="000932D2">
          <w:rPr>
            <w:webHidden/>
          </w:rPr>
          <w:t>20</w:t>
        </w:r>
        <w:r>
          <w:rPr>
            <w:webHidden/>
          </w:rPr>
          <w:fldChar w:fldCharType="end"/>
        </w:r>
      </w:hyperlink>
    </w:p>
    <w:p w:rsidR="000932D2" w:rsidRDefault="009B096A" w:rsidP="000932D2">
      <w:pPr>
        <w:pStyle w:val="TOC3"/>
        <w:tabs>
          <w:tab w:val="right" w:leader="dot" w:pos="7021"/>
        </w:tabs>
      </w:pPr>
      <w:hyperlink w:anchor="_Toc211432760" w:history="1">
        <w:r w:rsidR="000932D2" w:rsidRPr="009D499A">
          <w:rPr>
            <w:rStyle w:val="Hyperlink"/>
          </w:rPr>
          <w:t>Product and Service Development Branch</w:t>
        </w:r>
        <w:r w:rsidR="000932D2">
          <w:rPr>
            <w:webHidden/>
          </w:rPr>
          <w:tab/>
        </w:r>
        <w:r>
          <w:rPr>
            <w:webHidden/>
          </w:rPr>
          <w:fldChar w:fldCharType="begin"/>
        </w:r>
        <w:r w:rsidR="000932D2">
          <w:rPr>
            <w:webHidden/>
          </w:rPr>
          <w:instrText xml:space="preserve"> PAGEREF _Toc211432760 \h </w:instrText>
        </w:r>
        <w:r>
          <w:rPr>
            <w:webHidden/>
          </w:rPr>
        </w:r>
        <w:r>
          <w:rPr>
            <w:webHidden/>
          </w:rPr>
          <w:fldChar w:fldCharType="separate"/>
        </w:r>
        <w:r w:rsidR="000932D2">
          <w:rPr>
            <w:webHidden/>
          </w:rPr>
          <w:t>22</w:t>
        </w:r>
        <w:r>
          <w:rPr>
            <w:webHidden/>
          </w:rPr>
          <w:fldChar w:fldCharType="end"/>
        </w:r>
      </w:hyperlink>
    </w:p>
    <w:p w:rsidR="000932D2" w:rsidRDefault="009B096A" w:rsidP="000932D2">
      <w:pPr>
        <w:pStyle w:val="TOC3"/>
        <w:tabs>
          <w:tab w:val="right" w:leader="dot" w:pos="7021"/>
        </w:tabs>
      </w:pPr>
      <w:hyperlink w:anchor="_Toc211432761" w:history="1">
        <w:r w:rsidR="000932D2" w:rsidRPr="009D499A">
          <w:rPr>
            <w:rStyle w:val="Hyperlink"/>
          </w:rPr>
          <w:t>Strategy and Business Services Branch</w:t>
        </w:r>
        <w:r w:rsidR="000932D2">
          <w:rPr>
            <w:webHidden/>
          </w:rPr>
          <w:tab/>
        </w:r>
        <w:r>
          <w:rPr>
            <w:webHidden/>
          </w:rPr>
          <w:fldChar w:fldCharType="begin"/>
        </w:r>
        <w:r w:rsidR="000932D2">
          <w:rPr>
            <w:webHidden/>
          </w:rPr>
          <w:instrText xml:space="preserve"> PAGEREF _Toc211432761 \h </w:instrText>
        </w:r>
        <w:r>
          <w:rPr>
            <w:webHidden/>
          </w:rPr>
        </w:r>
        <w:r>
          <w:rPr>
            <w:webHidden/>
          </w:rPr>
          <w:fldChar w:fldCharType="separate"/>
        </w:r>
        <w:r w:rsidR="000932D2">
          <w:rPr>
            <w:webHidden/>
          </w:rPr>
          <w:t>24</w:t>
        </w:r>
        <w:r>
          <w:rPr>
            <w:webHidden/>
          </w:rPr>
          <w:fldChar w:fldCharType="end"/>
        </w:r>
      </w:hyperlink>
    </w:p>
    <w:p w:rsidR="000932D2" w:rsidRDefault="009B096A" w:rsidP="000932D2">
      <w:pPr>
        <w:pStyle w:val="TOC3"/>
        <w:tabs>
          <w:tab w:val="right" w:leader="dot" w:pos="7021"/>
        </w:tabs>
      </w:pPr>
      <w:hyperlink w:anchor="_Toc211432762" w:history="1">
        <w:r w:rsidR="000932D2" w:rsidRPr="009D499A">
          <w:rPr>
            <w:rStyle w:val="Hyperlink"/>
            <w:lang w:val="en-US"/>
          </w:rPr>
          <w:t>Chief Finance Officer Branch</w:t>
        </w:r>
        <w:r w:rsidR="000932D2">
          <w:rPr>
            <w:webHidden/>
          </w:rPr>
          <w:tab/>
        </w:r>
        <w:r>
          <w:rPr>
            <w:webHidden/>
          </w:rPr>
          <w:fldChar w:fldCharType="begin"/>
        </w:r>
        <w:r w:rsidR="000932D2">
          <w:rPr>
            <w:webHidden/>
          </w:rPr>
          <w:instrText xml:space="preserve"> PAGEREF _Toc211432762 \h </w:instrText>
        </w:r>
        <w:r>
          <w:rPr>
            <w:webHidden/>
          </w:rPr>
        </w:r>
        <w:r>
          <w:rPr>
            <w:webHidden/>
          </w:rPr>
          <w:fldChar w:fldCharType="separate"/>
        </w:r>
        <w:r w:rsidR="000932D2">
          <w:rPr>
            <w:webHidden/>
          </w:rPr>
          <w:t>26</w:t>
        </w:r>
        <w:r>
          <w:rPr>
            <w:webHidden/>
          </w:rPr>
          <w:fldChar w:fldCharType="end"/>
        </w:r>
      </w:hyperlink>
    </w:p>
    <w:p w:rsidR="000932D2" w:rsidRDefault="009B096A" w:rsidP="000932D2">
      <w:pPr>
        <w:pStyle w:val="TOC2"/>
        <w:tabs>
          <w:tab w:val="right" w:leader="dot" w:pos="7021"/>
        </w:tabs>
        <w:rPr>
          <w:b/>
        </w:rPr>
      </w:pPr>
      <w:hyperlink w:anchor="_Toc211432763" w:history="1">
        <w:r w:rsidR="000932D2" w:rsidRPr="009D499A">
          <w:rPr>
            <w:rStyle w:val="Hyperlink"/>
          </w:rPr>
          <w:t>Staff recognition</w:t>
        </w:r>
        <w:r w:rsidR="000932D2">
          <w:rPr>
            <w:webHidden/>
          </w:rPr>
          <w:tab/>
        </w:r>
        <w:r>
          <w:rPr>
            <w:webHidden/>
          </w:rPr>
          <w:fldChar w:fldCharType="begin"/>
        </w:r>
        <w:r w:rsidR="000932D2">
          <w:rPr>
            <w:webHidden/>
          </w:rPr>
          <w:instrText xml:space="preserve"> PAGEREF _Toc211432763 \h </w:instrText>
        </w:r>
        <w:r>
          <w:rPr>
            <w:webHidden/>
          </w:rPr>
        </w:r>
        <w:r>
          <w:rPr>
            <w:webHidden/>
          </w:rPr>
          <w:fldChar w:fldCharType="separate"/>
        </w:r>
        <w:r w:rsidR="000932D2">
          <w:rPr>
            <w:webHidden/>
          </w:rPr>
          <w:t>28</w:t>
        </w:r>
        <w:r>
          <w:rPr>
            <w:webHidden/>
          </w:rPr>
          <w:fldChar w:fldCharType="end"/>
        </w:r>
      </w:hyperlink>
    </w:p>
    <w:p w:rsidR="000932D2" w:rsidRDefault="009B096A" w:rsidP="000932D2">
      <w:pPr>
        <w:pStyle w:val="TOC1"/>
        <w:tabs>
          <w:tab w:val="right" w:leader="dot" w:pos="7021"/>
        </w:tabs>
        <w:rPr>
          <w:b/>
        </w:rPr>
      </w:pPr>
      <w:hyperlink w:anchor="_Toc211432764" w:history="1">
        <w:r w:rsidR="000932D2" w:rsidRPr="009D499A">
          <w:rPr>
            <w:rStyle w:val="Hyperlink"/>
          </w:rPr>
          <w:t>Part 3—Parliamentary Library</w:t>
        </w:r>
        <w:r w:rsidR="000932D2">
          <w:rPr>
            <w:webHidden/>
          </w:rPr>
          <w:tab/>
        </w:r>
        <w:r>
          <w:rPr>
            <w:webHidden/>
          </w:rPr>
          <w:fldChar w:fldCharType="begin"/>
        </w:r>
        <w:r w:rsidR="000932D2">
          <w:rPr>
            <w:webHidden/>
          </w:rPr>
          <w:instrText xml:space="preserve"> PAGEREF _Toc211432764 \h </w:instrText>
        </w:r>
        <w:r>
          <w:rPr>
            <w:webHidden/>
          </w:rPr>
        </w:r>
        <w:r>
          <w:rPr>
            <w:webHidden/>
          </w:rPr>
          <w:fldChar w:fldCharType="separate"/>
        </w:r>
        <w:r w:rsidR="000932D2">
          <w:rPr>
            <w:webHidden/>
          </w:rPr>
          <w:t>33</w:t>
        </w:r>
        <w:r>
          <w:rPr>
            <w:webHidden/>
          </w:rPr>
          <w:fldChar w:fldCharType="end"/>
        </w:r>
      </w:hyperlink>
    </w:p>
    <w:p w:rsidR="000932D2" w:rsidRDefault="009B096A" w:rsidP="000932D2">
      <w:pPr>
        <w:pStyle w:val="TOC2"/>
        <w:tabs>
          <w:tab w:val="right" w:leader="dot" w:pos="7021"/>
        </w:tabs>
        <w:rPr>
          <w:b/>
        </w:rPr>
      </w:pPr>
      <w:hyperlink w:anchor="_Toc211432765" w:history="1">
        <w:r w:rsidR="000932D2" w:rsidRPr="009D499A">
          <w:rPr>
            <w:rStyle w:val="Hyperlink"/>
          </w:rPr>
          <w:t>Parliamentary Librarian’s review</w:t>
        </w:r>
        <w:r w:rsidR="000932D2">
          <w:rPr>
            <w:webHidden/>
          </w:rPr>
          <w:tab/>
        </w:r>
        <w:r>
          <w:rPr>
            <w:webHidden/>
          </w:rPr>
          <w:fldChar w:fldCharType="begin"/>
        </w:r>
        <w:r w:rsidR="000932D2">
          <w:rPr>
            <w:webHidden/>
          </w:rPr>
          <w:instrText xml:space="preserve"> PAGEREF _Toc211432765 \h </w:instrText>
        </w:r>
        <w:r>
          <w:rPr>
            <w:webHidden/>
          </w:rPr>
        </w:r>
        <w:r>
          <w:rPr>
            <w:webHidden/>
          </w:rPr>
          <w:fldChar w:fldCharType="separate"/>
        </w:r>
        <w:r w:rsidR="000932D2">
          <w:rPr>
            <w:webHidden/>
          </w:rPr>
          <w:t>33</w:t>
        </w:r>
        <w:r>
          <w:rPr>
            <w:webHidden/>
          </w:rPr>
          <w:fldChar w:fldCharType="end"/>
        </w:r>
      </w:hyperlink>
    </w:p>
    <w:p w:rsidR="000932D2" w:rsidRDefault="009B096A" w:rsidP="000932D2">
      <w:pPr>
        <w:pStyle w:val="TOC3"/>
        <w:tabs>
          <w:tab w:val="right" w:leader="dot" w:pos="7021"/>
        </w:tabs>
      </w:pPr>
      <w:hyperlink w:anchor="_Toc211432766" w:history="1">
        <w:r w:rsidR="000932D2" w:rsidRPr="009D499A">
          <w:rPr>
            <w:rStyle w:val="Hyperlink"/>
          </w:rPr>
          <w:t>Introduction</w:t>
        </w:r>
        <w:r w:rsidR="000932D2">
          <w:rPr>
            <w:webHidden/>
          </w:rPr>
          <w:tab/>
        </w:r>
        <w:r>
          <w:rPr>
            <w:webHidden/>
          </w:rPr>
          <w:fldChar w:fldCharType="begin"/>
        </w:r>
        <w:r w:rsidR="000932D2">
          <w:rPr>
            <w:webHidden/>
          </w:rPr>
          <w:instrText xml:space="preserve"> PAGEREF _Toc211432766 \h </w:instrText>
        </w:r>
        <w:r>
          <w:rPr>
            <w:webHidden/>
          </w:rPr>
        </w:r>
        <w:r>
          <w:rPr>
            <w:webHidden/>
          </w:rPr>
          <w:fldChar w:fldCharType="separate"/>
        </w:r>
        <w:r w:rsidR="000932D2">
          <w:rPr>
            <w:webHidden/>
          </w:rPr>
          <w:t>33</w:t>
        </w:r>
        <w:r>
          <w:rPr>
            <w:webHidden/>
          </w:rPr>
          <w:fldChar w:fldCharType="end"/>
        </w:r>
      </w:hyperlink>
    </w:p>
    <w:p w:rsidR="000932D2" w:rsidRDefault="009B096A" w:rsidP="000932D2">
      <w:pPr>
        <w:pStyle w:val="TOC3"/>
        <w:tabs>
          <w:tab w:val="right" w:leader="dot" w:pos="7021"/>
        </w:tabs>
      </w:pPr>
      <w:hyperlink w:anchor="_Toc211432767" w:history="1">
        <w:r w:rsidR="000932D2" w:rsidRPr="009D499A">
          <w:rPr>
            <w:rStyle w:val="Hyperlink"/>
          </w:rPr>
          <w:t>Joint Standing Committee on the Parliamentary Library</w:t>
        </w:r>
        <w:r w:rsidR="000932D2">
          <w:rPr>
            <w:webHidden/>
          </w:rPr>
          <w:tab/>
        </w:r>
        <w:r>
          <w:rPr>
            <w:webHidden/>
          </w:rPr>
          <w:fldChar w:fldCharType="begin"/>
        </w:r>
        <w:r w:rsidR="000932D2">
          <w:rPr>
            <w:webHidden/>
          </w:rPr>
          <w:instrText xml:space="preserve"> PAGEREF _Toc211432767 \h </w:instrText>
        </w:r>
        <w:r>
          <w:rPr>
            <w:webHidden/>
          </w:rPr>
        </w:r>
        <w:r>
          <w:rPr>
            <w:webHidden/>
          </w:rPr>
          <w:fldChar w:fldCharType="separate"/>
        </w:r>
        <w:r w:rsidR="000932D2">
          <w:rPr>
            <w:webHidden/>
          </w:rPr>
          <w:t>35</w:t>
        </w:r>
        <w:r>
          <w:rPr>
            <w:webHidden/>
          </w:rPr>
          <w:fldChar w:fldCharType="end"/>
        </w:r>
      </w:hyperlink>
    </w:p>
    <w:p w:rsidR="000932D2" w:rsidRDefault="009B096A" w:rsidP="000932D2">
      <w:pPr>
        <w:pStyle w:val="TOC3"/>
        <w:tabs>
          <w:tab w:val="right" w:leader="dot" w:pos="7021"/>
        </w:tabs>
      </w:pPr>
      <w:hyperlink w:anchor="_Toc211432768" w:history="1">
        <w:r w:rsidR="000932D2" w:rsidRPr="009D499A">
          <w:rPr>
            <w:rStyle w:val="Hyperlink"/>
          </w:rPr>
          <w:t>Resource Agreement</w:t>
        </w:r>
        <w:r w:rsidR="000932D2">
          <w:rPr>
            <w:webHidden/>
          </w:rPr>
          <w:tab/>
        </w:r>
        <w:r>
          <w:rPr>
            <w:webHidden/>
          </w:rPr>
          <w:fldChar w:fldCharType="begin"/>
        </w:r>
        <w:r w:rsidR="000932D2">
          <w:rPr>
            <w:webHidden/>
          </w:rPr>
          <w:instrText xml:space="preserve"> PAGEREF _Toc211432768 \h </w:instrText>
        </w:r>
        <w:r>
          <w:rPr>
            <w:webHidden/>
          </w:rPr>
        </w:r>
        <w:r>
          <w:rPr>
            <w:webHidden/>
          </w:rPr>
          <w:fldChar w:fldCharType="separate"/>
        </w:r>
        <w:r w:rsidR="000932D2">
          <w:rPr>
            <w:webHidden/>
          </w:rPr>
          <w:t>36</w:t>
        </w:r>
        <w:r>
          <w:rPr>
            <w:webHidden/>
          </w:rPr>
          <w:fldChar w:fldCharType="end"/>
        </w:r>
      </w:hyperlink>
    </w:p>
    <w:p w:rsidR="000932D2" w:rsidRDefault="009B096A" w:rsidP="000932D2">
      <w:pPr>
        <w:pStyle w:val="TOC3"/>
        <w:tabs>
          <w:tab w:val="right" w:leader="dot" w:pos="7021"/>
        </w:tabs>
      </w:pPr>
      <w:hyperlink w:anchor="_Toc211432769" w:history="1">
        <w:r w:rsidR="000932D2" w:rsidRPr="009D499A">
          <w:rPr>
            <w:rStyle w:val="Hyperlink"/>
          </w:rPr>
          <w:t>Assessment of clients’ needs and Library performance: addressing the 2007 assessment findings</w:t>
        </w:r>
        <w:r w:rsidR="000932D2">
          <w:rPr>
            <w:webHidden/>
          </w:rPr>
          <w:tab/>
        </w:r>
        <w:r>
          <w:rPr>
            <w:webHidden/>
          </w:rPr>
          <w:fldChar w:fldCharType="begin"/>
        </w:r>
        <w:r w:rsidR="000932D2">
          <w:rPr>
            <w:webHidden/>
          </w:rPr>
          <w:instrText xml:space="preserve"> PAGEREF _Toc211432769 \h </w:instrText>
        </w:r>
        <w:r>
          <w:rPr>
            <w:webHidden/>
          </w:rPr>
        </w:r>
        <w:r>
          <w:rPr>
            <w:webHidden/>
          </w:rPr>
          <w:fldChar w:fldCharType="separate"/>
        </w:r>
        <w:r w:rsidR="000932D2">
          <w:rPr>
            <w:webHidden/>
          </w:rPr>
          <w:t>37</w:t>
        </w:r>
        <w:r>
          <w:rPr>
            <w:webHidden/>
          </w:rPr>
          <w:fldChar w:fldCharType="end"/>
        </w:r>
      </w:hyperlink>
    </w:p>
    <w:p w:rsidR="000932D2" w:rsidRDefault="009B096A" w:rsidP="000932D2">
      <w:pPr>
        <w:pStyle w:val="TOC2"/>
        <w:tabs>
          <w:tab w:val="right" w:leader="dot" w:pos="7021"/>
        </w:tabs>
        <w:rPr>
          <w:b/>
        </w:rPr>
      </w:pPr>
      <w:hyperlink w:anchor="_Toc211432770" w:history="1">
        <w:r w:rsidR="000932D2" w:rsidRPr="009D499A">
          <w:rPr>
            <w:rStyle w:val="Hyperlink"/>
          </w:rPr>
          <w:t>Continuous Improvement Review of the Information Access Branch</w:t>
        </w:r>
        <w:r w:rsidR="000932D2">
          <w:rPr>
            <w:webHidden/>
          </w:rPr>
          <w:tab/>
        </w:r>
        <w:r>
          <w:rPr>
            <w:webHidden/>
          </w:rPr>
          <w:fldChar w:fldCharType="begin"/>
        </w:r>
        <w:r w:rsidR="000932D2">
          <w:rPr>
            <w:webHidden/>
          </w:rPr>
          <w:instrText xml:space="preserve"> PAGEREF _Toc211432770 \h </w:instrText>
        </w:r>
        <w:r>
          <w:rPr>
            <w:webHidden/>
          </w:rPr>
        </w:r>
        <w:r>
          <w:rPr>
            <w:webHidden/>
          </w:rPr>
          <w:fldChar w:fldCharType="separate"/>
        </w:r>
        <w:r w:rsidR="000932D2">
          <w:rPr>
            <w:webHidden/>
          </w:rPr>
          <w:t>40</w:t>
        </w:r>
        <w:r>
          <w:rPr>
            <w:webHidden/>
          </w:rPr>
          <w:fldChar w:fldCharType="end"/>
        </w:r>
      </w:hyperlink>
    </w:p>
    <w:p w:rsidR="000932D2" w:rsidRDefault="009B096A" w:rsidP="000932D2">
      <w:pPr>
        <w:pStyle w:val="TOC2"/>
        <w:tabs>
          <w:tab w:val="right" w:leader="dot" w:pos="7021"/>
        </w:tabs>
        <w:rPr>
          <w:b/>
        </w:rPr>
      </w:pPr>
      <w:hyperlink w:anchor="_Toc211432771" w:history="1">
        <w:r w:rsidR="000932D2" w:rsidRPr="009D499A">
          <w:rPr>
            <w:rStyle w:val="Hyperlink"/>
          </w:rPr>
          <w:t>Parliamentary Library feedback</w:t>
        </w:r>
        <w:r w:rsidR="000932D2">
          <w:rPr>
            <w:webHidden/>
          </w:rPr>
          <w:tab/>
        </w:r>
        <w:r>
          <w:rPr>
            <w:webHidden/>
          </w:rPr>
          <w:fldChar w:fldCharType="begin"/>
        </w:r>
        <w:r w:rsidR="000932D2">
          <w:rPr>
            <w:webHidden/>
          </w:rPr>
          <w:instrText xml:space="preserve"> PAGEREF _Toc211432771 \h </w:instrText>
        </w:r>
        <w:r>
          <w:rPr>
            <w:webHidden/>
          </w:rPr>
        </w:r>
        <w:r>
          <w:rPr>
            <w:webHidden/>
          </w:rPr>
          <w:fldChar w:fldCharType="separate"/>
        </w:r>
        <w:r w:rsidR="000932D2">
          <w:rPr>
            <w:webHidden/>
          </w:rPr>
          <w:t>42</w:t>
        </w:r>
        <w:r>
          <w:rPr>
            <w:webHidden/>
          </w:rPr>
          <w:fldChar w:fldCharType="end"/>
        </w:r>
      </w:hyperlink>
    </w:p>
    <w:p w:rsidR="000932D2" w:rsidRDefault="009B096A" w:rsidP="000932D2">
      <w:pPr>
        <w:pStyle w:val="TOC2"/>
        <w:tabs>
          <w:tab w:val="right" w:leader="dot" w:pos="7021"/>
        </w:tabs>
        <w:rPr>
          <w:b/>
        </w:rPr>
      </w:pPr>
      <w:hyperlink w:anchor="_Toc211432772" w:history="1">
        <w:r w:rsidR="000932D2" w:rsidRPr="009D499A">
          <w:rPr>
            <w:rStyle w:val="Hyperlink"/>
          </w:rPr>
          <w:t>Australian National Audit Office (ANAO)</w:t>
        </w:r>
        <w:r w:rsidR="000932D2">
          <w:rPr>
            <w:webHidden/>
          </w:rPr>
          <w:tab/>
        </w:r>
        <w:r>
          <w:rPr>
            <w:webHidden/>
          </w:rPr>
          <w:fldChar w:fldCharType="begin"/>
        </w:r>
        <w:r w:rsidR="000932D2">
          <w:rPr>
            <w:webHidden/>
          </w:rPr>
          <w:instrText xml:space="preserve"> PAGEREF _Toc211432772 \h </w:instrText>
        </w:r>
        <w:r>
          <w:rPr>
            <w:webHidden/>
          </w:rPr>
        </w:r>
        <w:r>
          <w:rPr>
            <w:webHidden/>
          </w:rPr>
          <w:fldChar w:fldCharType="separate"/>
        </w:r>
        <w:r w:rsidR="000932D2">
          <w:rPr>
            <w:webHidden/>
          </w:rPr>
          <w:t>42</w:t>
        </w:r>
        <w:r>
          <w:rPr>
            <w:webHidden/>
          </w:rPr>
          <w:fldChar w:fldCharType="end"/>
        </w:r>
      </w:hyperlink>
    </w:p>
    <w:p w:rsidR="000932D2" w:rsidRDefault="009B096A" w:rsidP="000932D2">
      <w:pPr>
        <w:pStyle w:val="TOC2"/>
        <w:tabs>
          <w:tab w:val="right" w:leader="dot" w:pos="7021"/>
        </w:tabs>
        <w:rPr>
          <w:b/>
        </w:rPr>
      </w:pPr>
      <w:hyperlink w:anchor="_Toc211432773" w:history="1">
        <w:r w:rsidR="000932D2" w:rsidRPr="009D499A">
          <w:rPr>
            <w:rStyle w:val="Hyperlink"/>
          </w:rPr>
          <w:t>Significant improvements in services and systems</w:t>
        </w:r>
        <w:r w:rsidR="000932D2">
          <w:rPr>
            <w:webHidden/>
          </w:rPr>
          <w:tab/>
        </w:r>
        <w:r>
          <w:rPr>
            <w:webHidden/>
          </w:rPr>
          <w:fldChar w:fldCharType="begin"/>
        </w:r>
        <w:r w:rsidR="000932D2">
          <w:rPr>
            <w:webHidden/>
          </w:rPr>
          <w:instrText xml:space="preserve"> PAGEREF _Toc211432773 \h </w:instrText>
        </w:r>
        <w:r>
          <w:rPr>
            <w:webHidden/>
          </w:rPr>
        </w:r>
        <w:r>
          <w:rPr>
            <w:webHidden/>
          </w:rPr>
          <w:fldChar w:fldCharType="separate"/>
        </w:r>
        <w:r w:rsidR="000932D2">
          <w:rPr>
            <w:webHidden/>
          </w:rPr>
          <w:t>43</w:t>
        </w:r>
        <w:r>
          <w:rPr>
            <w:webHidden/>
          </w:rPr>
          <w:fldChar w:fldCharType="end"/>
        </w:r>
      </w:hyperlink>
    </w:p>
    <w:p w:rsidR="000932D2" w:rsidRDefault="009B096A" w:rsidP="000932D2">
      <w:pPr>
        <w:pStyle w:val="TOC2"/>
        <w:tabs>
          <w:tab w:val="right" w:leader="dot" w:pos="7021"/>
        </w:tabs>
        <w:rPr>
          <w:b/>
        </w:rPr>
      </w:pPr>
      <w:hyperlink w:anchor="_Toc211432774" w:history="1">
        <w:r w:rsidR="000932D2" w:rsidRPr="009D499A">
          <w:rPr>
            <w:rStyle w:val="Hyperlink"/>
          </w:rPr>
          <w:t>Assistance to parliamentary libraries in the region</w:t>
        </w:r>
        <w:r w:rsidR="000932D2">
          <w:rPr>
            <w:webHidden/>
          </w:rPr>
          <w:tab/>
        </w:r>
        <w:r>
          <w:rPr>
            <w:webHidden/>
          </w:rPr>
          <w:fldChar w:fldCharType="begin"/>
        </w:r>
        <w:r w:rsidR="000932D2">
          <w:rPr>
            <w:webHidden/>
          </w:rPr>
          <w:instrText xml:space="preserve"> PAGEREF _Toc211432774 \h </w:instrText>
        </w:r>
        <w:r>
          <w:rPr>
            <w:webHidden/>
          </w:rPr>
        </w:r>
        <w:r>
          <w:rPr>
            <w:webHidden/>
          </w:rPr>
          <w:fldChar w:fldCharType="separate"/>
        </w:r>
        <w:r w:rsidR="000932D2">
          <w:rPr>
            <w:webHidden/>
          </w:rPr>
          <w:t>43</w:t>
        </w:r>
        <w:r>
          <w:rPr>
            <w:webHidden/>
          </w:rPr>
          <w:fldChar w:fldCharType="end"/>
        </w:r>
      </w:hyperlink>
    </w:p>
    <w:p w:rsidR="000932D2" w:rsidRDefault="009B096A" w:rsidP="000932D2">
      <w:pPr>
        <w:pStyle w:val="TOC2"/>
        <w:tabs>
          <w:tab w:val="right" w:leader="dot" w:pos="7021"/>
        </w:tabs>
        <w:rPr>
          <w:b/>
        </w:rPr>
      </w:pPr>
      <w:hyperlink w:anchor="_Toc211432775" w:history="1">
        <w:r w:rsidR="000932D2" w:rsidRPr="009D499A">
          <w:rPr>
            <w:rStyle w:val="Hyperlink"/>
          </w:rPr>
          <w:t>Strategic and Workforce Planning</w:t>
        </w:r>
        <w:r w:rsidR="000932D2">
          <w:rPr>
            <w:webHidden/>
          </w:rPr>
          <w:tab/>
        </w:r>
        <w:r>
          <w:rPr>
            <w:webHidden/>
          </w:rPr>
          <w:fldChar w:fldCharType="begin"/>
        </w:r>
        <w:r w:rsidR="000932D2">
          <w:rPr>
            <w:webHidden/>
          </w:rPr>
          <w:instrText xml:space="preserve"> PAGEREF _Toc211432775 \h </w:instrText>
        </w:r>
        <w:r>
          <w:rPr>
            <w:webHidden/>
          </w:rPr>
        </w:r>
        <w:r>
          <w:rPr>
            <w:webHidden/>
          </w:rPr>
          <w:fldChar w:fldCharType="separate"/>
        </w:r>
        <w:r w:rsidR="000932D2">
          <w:rPr>
            <w:webHidden/>
          </w:rPr>
          <w:t>44</w:t>
        </w:r>
        <w:r>
          <w:rPr>
            <w:webHidden/>
          </w:rPr>
          <w:fldChar w:fldCharType="end"/>
        </w:r>
      </w:hyperlink>
    </w:p>
    <w:p w:rsidR="000932D2" w:rsidRDefault="009B096A" w:rsidP="000932D2">
      <w:pPr>
        <w:pStyle w:val="TOC2"/>
        <w:tabs>
          <w:tab w:val="right" w:leader="dot" w:pos="7021"/>
        </w:tabs>
        <w:rPr>
          <w:b/>
        </w:rPr>
      </w:pPr>
      <w:hyperlink w:anchor="_Toc211432776" w:history="1">
        <w:r w:rsidR="000932D2" w:rsidRPr="009D499A">
          <w:rPr>
            <w:rStyle w:val="Hyperlink"/>
          </w:rPr>
          <w:t>Parliamentary Library overview</w:t>
        </w:r>
        <w:r w:rsidR="000932D2">
          <w:rPr>
            <w:webHidden/>
          </w:rPr>
          <w:tab/>
        </w:r>
        <w:r>
          <w:rPr>
            <w:webHidden/>
          </w:rPr>
          <w:fldChar w:fldCharType="begin"/>
        </w:r>
        <w:r w:rsidR="000932D2">
          <w:rPr>
            <w:webHidden/>
          </w:rPr>
          <w:instrText xml:space="preserve"> PAGEREF _Toc211432776 \h </w:instrText>
        </w:r>
        <w:r>
          <w:rPr>
            <w:webHidden/>
          </w:rPr>
        </w:r>
        <w:r>
          <w:rPr>
            <w:webHidden/>
          </w:rPr>
          <w:fldChar w:fldCharType="separate"/>
        </w:r>
        <w:r w:rsidR="000932D2">
          <w:rPr>
            <w:webHidden/>
          </w:rPr>
          <w:t>45</w:t>
        </w:r>
        <w:r>
          <w:rPr>
            <w:webHidden/>
          </w:rPr>
          <w:fldChar w:fldCharType="end"/>
        </w:r>
      </w:hyperlink>
    </w:p>
    <w:p w:rsidR="000932D2" w:rsidRDefault="009B096A" w:rsidP="000932D2">
      <w:pPr>
        <w:pStyle w:val="TOC3"/>
        <w:tabs>
          <w:tab w:val="right" w:leader="dot" w:pos="7021"/>
        </w:tabs>
      </w:pPr>
      <w:hyperlink w:anchor="_Toc211432777" w:history="1">
        <w:r w:rsidR="000932D2" w:rsidRPr="009D499A">
          <w:rPr>
            <w:rStyle w:val="Hyperlink"/>
          </w:rPr>
          <w:t>Office of the Parliamentary Librarian</w:t>
        </w:r>
        <w:r w:rsidR="000932D2">
          <w:rPr>
            <w:webHidden/>
          </w:rPr>
          <w:tab/>
        </w:r>
        <w:r>
          <w:rPr>
            <w:webHidden/>
          </w:rPr>
          <w:fldChar w:fldCharType="begin"/>
        </w:r>
        <w:r w:rsidR="000932D2">
          <w:rPr>
            <w:webHidden/>
          </w:rPr>
          <w:instrText xml:space="preserve"> PAGEREF _Toc211432777 \h </w:instrText>
        </w:r>
        <w:r>
          <w:rPr>
            <w:webHidden/>
          </w:rPr>
        </w:r>
        <w:r>
          <w:rPr>
            <w:webHidden/>
          </w:rPr>
          <w:fldChar w:fldCharType="separate"/>
        </w:r>
        <w:r w:rsidR="000932D2">
          <w:rPr>
            <w:webHidden/>
          </w:rPr>
          <w:t>45</w:t>
        </w:r>
        <w:r>
          <w:rPr>
            <w:webHidden/>
          </w:rPr>
          <w:fldChar w:fldCharType="end"/>
        </w:r>
      </w:hyperlink>
    </w:p>
    <w:p w:rsidR="000932D2" w:rsidRDefault="009B096A" w:rsidP="000932D2">
      <w:pPr>
        <w:pStyle w:val="TOC3"/>
        <w:tabs>
          <w:tab w:val="right" w:leader="dot" w:pos="7021"/>
        </w:tabs>
      </w:pPr>
      <w:hyperlink w:anchor="_Toc211432778" w:history="1">
        <w:r w:rsidR="000932D2" w:rsidRPr="009D499A">
          <w:rPr>
            <w:rStyle w:val="Hyperlink"/>
          </w:rPr>
          <w:t>Research Branch</w:t>
        </w:r>
        <w:r w:rsidR="000932D2">
          <w:rPr>
            <w:webHidden/>
          </w:rPr>
          <w:tab/>
        </w:r>
        <w:r>
          <w:rPr>
            <w:webHidden/>
          </w:rPr>
          <w:fldChar w:fldCharType="begin"/>
        </w:r>
        <w:r w:rsidR="000932D2">
          <w:rPr>
            <w:webHidden/>
          </w:rPr>
          <w:instrText xml:space="preserve"> PAGEREF _Toc211432778 \h </w:instrText>
        </w:r>
        <w:r>
          <w:rPr>
            <w:webHidden/>
          </w:rPr>
        </w:r>
        <w:r>
          <w:rPr>
            <w:webHidden/>
          </w:rPr>
          <w:fldChar w:fldCharType="separate"/>
        </w:r>
        <w:r w:rsidR="000932D2">
          <w:rPr>
            <w:webHidden/>
          </w:rPr>
          <w:t>45</w:t>
        </w:r>
        <w:r>
          <w:rPr>
            <w:webHidden/>
          </w:rPr>
          <w:fldChar w:fldCharType="end"/>
        </w:r>
      </w:hyperlink>
    </w:p>
    <w:p w:rsidR="000932D2" w:rsidRDefault="009B096A" w:rsidP="000932D2">
      <w:pPr>
        <w:pStyle w:val="TOC3"/>
        <w:tabs>
          <w:tab w:val="right" w:leader="dot" w:pos="7021"/>
        </w:tabs>
      </w:pPr>
      <w:hyperlink w:anchor="_Toc211432779" w:history="1">
        <w:r w:rsidR="000932D2" w:rsidRPr="009D499A">
          <w:rPr>
            <w:rStyle w:val="Hyperlink"/>
          </w:rPr>
          <w:t>Information Access Branch</w:t>
        </w:r>
        <w:r w:rsidR="000932D2">
          <w:rPr>
            <w:webHidden/>
          </w:rPr>
          <w:tab/>
        </w:r>
        <w:r>
          <w:rPr>
            <w:webHidden/>
          </w:rPr>
          <w:fldChar w:fldCharType="begin"/>
        </w:r>
        <w:r w:rsidR="000932D2">
          <w:rPr>
            <w:webHidden/>
          </w:rPr>
          <w:instrText xml:space="preserve"> PAGEREF _Toc211432779 \h </w:instrText>
        </w:r>
        <w:r>
          <w:rPr>
            <w:webHidden/>
          </w:rPr>
        </w:r>
        <w:r>
          <w:rPr>
            <w:webHidden/>
          </w:rPr>
          <w:fldChar w:fldCharType="separate"/>
        </w:r>
        <w:r w:rsidR="000932D2">
          <w:rPr>
            <w:webHidden/>
          </w:rPr>
          <w:t>46</w:t>
        </w:r>
        <w:r>
          <w:rPr>
            <w:webHidden/>
          </w:rPr>
          <w:fldChar w:fldCharType="end"/>
        </w:r>
      </w:hyperlink>
    </w:p>
    <w:p w:rsidR="000932D2" w:rsidRDefault="009B096A" w:rsidP="000932D2">
      <w:pPr>
        <w:pStyle w:val="TOC2"/>
        <w:tabs>
          <w:tab w:val="right" w:leader="dot" w:pos="7021"/>
        </w:tabs>
        <w:rPr>
          <w:b/>
        </w:rPr>
      </w:pPr>
      <w:hyperlink w:anchor="_Toc211432780" w:history="1">
        <w:r w:rsidR="000932D2" w:rsidRPr="009D499A">
          <w:rPr>
            <w:rStyle w:val="Hyperlink"/>
          </w:rPr>
          <w:t>Report on performance</w:t>
        </w:r>
        <w:r w:rsidR="000932D2">
          <w:rPr>
            <w:webHidden/>
          </w:rPr>
          <w:tab/>
        </w:r>
        <w:r>
          <w:rPr>
            <w:webHidden/>
          </w:rPr>
          <w:fldChar w:fldCharType="begin"/>
        </w:r>
        <w:r w:rsidR="000932D2">
          <w:rPr>
            <w:webHidden/>
          </w:rPr>
          <w:instrText xml:space="preserve"> PAGEREF _Toc211432780 \h </w:instrText>
        </w:r>
        <w:r>
          <w:rPr>
            <w:webHidden/>
          </w:rPr>
        </w:r>
        <w:r>
          <w:rPr>
            <w:webHidden/>
          </w:rPr>
          <w:fldChar w:fldCharType="separate"/>
        </w:r>
        <w:r w:rsidR="000932D2">
          <w:rPr>
            <w:webHidden/>
          </w:rPr>
          <w:t>48</w:t>
        </w:r>
        <w:r>
          <w:rPr>
            <w:webHidden/>
          </w:rPr>
          <w:fldChar w:fldCharType="end"/>
        </w:r>
      </w:hyperlink>
    </w:p>
    <w:p w:rsidR="000932D2" w:rsidRDefault="009B096A" w:rsidP="000932D2">
      <w:pPr>
        <w:pStyle w:val="TOC3"/>
        <w:tabs>
          <w:tab w:val="right" w:leader="dot" w:pos="7021"/>
        </w:tabs>
      </w:pPr>
      <w:hyperlink w:anchor="_Toc211432781" w:history="1">
        <w:r w:rsidR="000932D2" w:rsidRPr="009D499A">
          <w:rPr>
            <w:rStyle w:val="Hyperlink"/>
          </w:rPr>
          <w:t>Introduction—Output 1 Library Services</w:t>
        </w:r>
        <w:r w:rsidR="000932D2">
          <w:rPr>
            <w:webHidden/>
          </w:rPr>
          <w:tab/>
        </w:r>
        <w:r>
          <w:rPr>
            <w:webHidden/>
          </w:rPr>
          <w:fldChar w:fldCharType="begin"/>
        </w:r>
        <w:r w:rsidR="000932D2">
          <w:rPr>
            <w:webHidden/>
          </w:rPr>
          <w:instrText xml:space="preserve"> PAGEREF _Toc211432781 \h </w:instrText>
        </w:r>
        <w:r>
          <w:rPr>
            <w:webHidden/>
          </w:rPr>
        </w:r>
        <w:r>
          <w:rPr>
            <w:webHidden/>
          </w:rPr>
          <w:fldChar w:fldCharType="separate"/>
        </w:r>
        <w:r w:rsidR="000932D2">
          <w:rPr>
            <w:webHidden/>
          </w:rPr>
          <w:t>48</w:t>
        </w:r>
        <w:r>
          <w:rPr>
            <w:webHidden/>
          </w:rPr>
          <w:fldChar w:fldCharType="end"/>
        </w:r>
      </w:hyperlink>
    </w:p>
    <w:p w:rsidR="000932D2" w:rsidRDefault="009B096A" w:rsidP="000932D2">
      <w:pPr>
        <w:pStyle w:val="TOC3"/>
        <w:tabs>
          <w:tab w:val="right" w:leader="dot" w:pos="7021"/>
        </w:tabs>
      </w:pPr>
      <w:hyperlink w:anchor="_Toc211432782" w:history="1">
        <w:r w:rsidR="000932D2" w:rsidRPr="009D499A">
          <w:rPr>
            <w:rStyle w:val="Hyperlink"/>
          </w:rPr>
          <w:t>Sub-output 1.1—Research services</w:t>
        </w:r>
        <w:r w:rsidR="000932D2">
          <w:rPr>
            <w:webHidden/>
          </w:rPr>
          <w:tab/>
        </w:r>
        <w:r>
          <w:rPr>
            <w:webHidden/>
          </w:rPr>
          <w:fldChar w:fldCharType="begin"/>
        </w:r>
        <w:r w:rsidR="000932D2">
          <w:rPr>
            <w:webHidden/>
          </w:rPr>
          <w:instrText xml:space="preserve"> PAGEREF _Toc211432782 \h </w:instrText>
        </w:r>
        <w:r>
          <w:rPr>
            <w:webHidden/>
          </w:rPr>
        </w:r>
        <w:r>
          <w:rPr>
            <w:webHidden/>
          </w:rPr>
          <w:fldChar w:fldCharType="separate"/>
        </w:r>
        <w:r w:rsidR="000932D2">
          <w:rPr>
            <w:webHidden/>
          </w:rPr>
          <w:t>48</w:t>
        </w:r>
        <w:r>
          <w:rPr>
            <w:webHidden/>
          </w:rPr>
          <w:fldChar w:fldCharType="end"/>
        </w:r>
      </w:hyperlink>
    </w:p>
    <w:p w:rsidR="000932D2" w:rsidRDefault="009B096A" w:rsidP="000932D2">
      <w:pPr>
        <w:pStyle w:val="TOC3"/>
        <w:tabs>
          <w:tab w:val="right" w:leader="dot" w:pos="7021"/>
        </w:tabs>
      </w:pPr>
      <w:hyperlink w:anchor="_Toc211432783" w:history="1">
        <w:r w:rsidR="000932D2" w:rsidRPr="009D499A">
          <w:rPr>
            <w:rStyle w:val="Hyperlink"/>
          </w:rPr>
          <w:t>Sub-output 1.2—Information access services</w:t>
        </w:r>
        <w:r w:rsidR="000932D2">
          <w:rPr>
            <w:webHidden/>
          </w:rPr>
          <w:tab/>
        </w:r>
        <w:r>
          <w:rPr>
            <w:webHidden/>
          </w:rPr>
          <w:fldChar w:fldCharType="begin"/>
        </w:r>
        <w:r w:rsidR="000932D2">
          <w:rPr>
            <w:webHidden/>
          </w:rPr>
          <w:instrText xml:space="preserve"> PAGEREF _Toc211432783 \h </w:instrText>
        </w:r>
        <w:r>
          <w:rPr>
            <w:webHidden/>
          </w:rPr>
        </w:r>
        <w:r>
          <w:rPr>
            <w:webHidden/>
          </w:rPr>
          <w:fldChar w:fldCharType="separate"/>
        </w:r>
        <w:r w:rsidR="000932D2">
          <w:rPr>
            <w:webHidden/>
          </w:rPr>
          <w:t>55</w:t>
        </w:r>
        <w:r>
          <w:rPr>
            <w:webHidden/>
          </w:rPr>
          <w:fldChar w:fldCharType="end"/>
        </w:r>
      </w:hyperlink>
    </w:p>
    <w:p w:rsidR="000932D2" w:rsidRDefault="009B096A" w:rsidP="000932D2">
      <w:pPr>
        <w:pStyle w:val="TOC2"/>
        <w:tabs>
          <w:tab w:val="right" w:leader="dot" w:pos="7021"/>
        </w:tabs>
        <w:rPr>
          <w:b/>
        </w:rPr>
      </w:pPr>
      <w:hyperlink w:anchor="_Toc211432784" w:history="1">
        <w:r w:rsidR="000932D2" w:rsidRPr="009D499A">
          <w:rPr>
            <w:rStyle w:val="Hyperlink"/>
          </w:rPr>
          <w:t>Parliamentary Library Financial Report</w:t>
        </w:r>
        <w:r w:rsidR="000932D2">
          <w:rPr>
            <w:webHidden/>
          </w:rPr>
          <w:tab/>
        </w:r>
        <w:r>
          <w:rPr>
            <w:webHidden/>
          </w:rPr>
          <w:fldChar w:fldCharType="begin"/>
        </w:r>
        <w:r w:rsidR="000932D2">
          <w:rPr>
            <w:webHidden/>
          </w:rPr>
          <w:instrText xml:space="preserve"> PAGEREF _Toc211432784 \h </w:instrText>
        </w:r>
        <w:r>
          <w:rPr>
            <w:webHidden/>
          </w:rPr>
        </w:r>
        <w:r>
          <w:rPr>
            <w:webHidden/>
          </w:rPr>
          <w:fldChar w:fldCharType="separate"/>
        </w:r>
        <w:r w:rsidR="000932D2">
          <w:rPr>
            <w:webHidden/>
          </w:rPr>
          <w:t>61</w:t>
        </w:r>
        <w:r>
          <w:rPr>
            <w:webHidden/>
          </w:rPr>
          <w:fldChar w:fldCharType="end"/>
        </w:r>
      </w:hyperlink>
    </w:p>
    <w:p w:rsidR="000932D2" w:rsidRDefault="009B096A" w:rsidP="000932D2">
      <w:pPr>
        <w:pStyle w:val="TOC1"/>
        <w:tabs>
          <w:tab w:val="right" w:leader="dot" w:pos="7021"/>
        </w:tabs>
        <w:rPr>
          <w:b/>
        </w:rPr>
      </w:pPr>
      <w:hyperlink w:anchor="_Toc211432785" w:history="1">
        <w:r w:rsidR="000932D2" w:rsidRPr="009D499A">
          <w:rPr>
            <w:rStyle w:val="Hyperlink"/>
          </w:rPr>
          <w:t>Part 4—Report on performance</w:t>
        </w:r>
        <w:r w:rsidR="000932D2">
          <w:rPr>
            <w:webHidden/>
          </w:rPr>
          <w:tab/>
        </w:r>
        <w:r>
          <w:rPr>
            <w:webHidden/>
          </w:rPr>
          <w:fldChar w:fldCharType="begin"/>
        </w:r>
        <w:r w:rsidR="000932D2">
          <w:rPr>
            <w:webHidden/>
          </w:rPr>
          <w:instrText xml:space="preserve"> PAGEREF _Toc211432785 \h </w:instrText>
        </w:r>
        <w:r>
          <w:rPr>
            <w:webHidden/>
          </w:rPr>
        </w:r>
        <w:r>
          <w:rPr>
            <w:webHidden/>
          </w:rPr>
          <w:fldChar w:fldCharType="separate"/>
        </w:r>
        <w:r w:rsidR="000932D2">
          <w:rPr>
            <w:webHidden/>
          </w:rPr>
          <w:t>65</w:t>
        </w:r>
        <w:r>
          <w:rPr>
            <w:webHidden/>
          </w:rPr>
          <w:fldChar w:fldCharType="end"/>
        </w:r>
      </w:hyperlink>
    </w:p>
    <w:p w:rsidR="000932D2" w:rsidRDefault="009B096A" w:rsidP="000932D2">
      <w:pPr>
        <w:pStyle w:val="TOC2"/>
        <w:tabs>
          <w:tab w:val="right" w:leader="dot" w:pos="7021"/>
        </w:tabs>
        <w:rPr>
          <w:b/>
        </w:rPr>
      </w:pPr>
      <w:hyperlink w:anchor="_Toc211432786" w:history="1">
        <w:r w:rsidR="000932D2" w:rsidRPr="009D499A">
          <w:rPr>
            <w:rStyle w:val="Hyperlink"/>
          </w:rPr>
          <w:t>Overview</w:t>
        </w:r>
        <w:r w:rsidR="000932D2">
          <w:rPr>
            <w:webHidden/>
          </w:rPr>
          <w:tab/>
        </w:r>
        <w:r>
          <w:rPr>
            <w:webHidden/>
          </w:rPr>
          <w:fldChar w:fldCharType="begin"/>
        </w:r>
        <w:r w:rsidR="000932D2">
          <w:rPr>
            <w:webHidden/>
          </w:rPr>
          <w:instrText xml:space="preserve"> PAGEREF _Toc211432786 \h </w:instrText>
        </w:r>
        <w:r>
          <w:rPr>
            <w:webHidden/>
          </w:rPr>
        </w:r>
        <w:r>
          <w:rPr>
            <w:webHidden/>
          </w:rPr>
          <w:fldChar w:fldCharType="separate"/>
        </w:r>
        <w:r w:rsidR="000932D2">
          <w:rPr>
            <w:webHidden/>
          </w:rPr>
          <w:t>65</w:t>
        </w:r>
        <w:r>
          <w:rPr>
            <w:webHidden/>
          </w:rPr>
          <w:fldChar w:fldCharType="end"/>
        </w:r>
      </w:hyperlink>
    </w:p>
    <w:p w:rsidR="000932D2" w:rsidRDefault="009B096A" w:rsidP="000932D2">
      <w:pPr>
        <w:pStyle w:val="TOC3"/>
        <w:tabs>
          <w:tab w:val="right" w:leader="dot" w:pos="7021"/>
        </w:tabs>
      </w:pPr>
      <w:hyperlink w:anchor="_Toc211432787" w:history="1">
        <w:r w:rsidR="000932D2" w:rsidRPr="009D499A">
          <w:rPr>
            <w:rStyle w:val="Hyperlink"/>
          </w:rPr>
          <w:t>Performance information and reporting model</w:t>
        </w:r>
        <w:r w:rsidR="000932D2">
          <w:rPr>
            <w:webHidden/>
          </w:rPr>
          <w:tab/>
        </w:r>
        <w:r>
          <w:rPr>
            <w:webHidden/>
          </w:rPr>
          <w:fldChar w:fldCharType="begin"/>
        </w:r>
        <w:r w:rsidR="000932D2">
          <w:rPr>
            <w:webHidden/>
          </w:rPr>
          <w:instrText xml:space="preserve"> PAGEREF _Toc211432787 \h </w:instrText>
        </w:r>
        <w:r>
          <w:rPr>
            <w:webHidden/>
          </w:rPr>
        </w:r>
        <w:r>
          <w:rPr>
            <w:webHidden/>
          </w:rPr>
          <w:fldChar w:fldCharType="separate"/>
        </w:r>
        <w:r w:rsidR="000932D2">
          <w:rPr>
            <w:webHidden/>
          </w:rPr>
          <w:t>65</w:t>
        </w:r>
        <w:r>
          <w:rPr>
            <w:webHidden/>
          </w:rPr>
          <w:fldChar w:fldCharType="end"/>
        </w:r>
      </w:hyperlink>
    </w:p>
    <w:p w:rsidR="000932D2" w:rsidRDefault="009B096A" w:rsidP="000932D2">
      <w:pPr>
        <w:pStyle w:val="TOC3"/>
        <w:tabs>
          <w:tab w:val="right" w:leader="dot" w:pos="7021"/>
        </w:tabs>
      </w:pPr>
      <w:hyperlink w:anchor="_Toc211432788" w:history="1">
        <w:r w:rsidR="000932D2" w:rsidRPr="009D499A">
          <w:rPr>
            <w:rStyle w:val="Hyperlink"/>
          </w:rPr>
          <w:t>Output cost attribution</w:t>
        </w:r>
        <w:r w:rsidR="000932D2">
          <w:rPr>
            <w:webHidden/>
          </w:rPr>
          <w:tab/>
        </w:r>
        <w:r>
          <w:rPr>
            <w:webHidden/>
          </w:rPr>
          <w:fldChar w:fldCharType="begin"/>
        </w:r>
        <w:r w:rsidR="000932D2">
          <w:rPr>
            <w:webHidden/>
          </w:rPr>
          <w:instrText xml:space="preserve"> PAGEREF _Toc211432788 \h </w:instrText>
        </w:r>
        <w:r>
          <w:rPr>
            <w:webHidden/>
          </w:rPr>
        </w:r>
        <w:r>
          <w:rPr>
            <w:webHidden/>
          </w:rPr>
          <w:fldChar w:fldCharType="separate"/>
        </w:r>
        <w:r w:rsidR="000932D2">
          <w:rPr>
            <w:webHidden/>
          </w:rPr>
          <w:t>65</w:t>
        </w:r>
        <w:r>
          <w:rPr>
            <w:webHidden/>
          </w:rPr>
          <w:fldChar w:fldCharType="end"/>
        </w:r>
      </w:hyperlink>
    </w:p>
    <w:p w:rsidR="000932D2" w:rsidRDefault="009B096A" w:rsidP="000932D2">
      <w:pPr>
        <w:pStyle w:val="TOC2"/>
        <w:tabs>
          <w:tab w:val="right" w:leader="dot" w:pos="7021"/>
        </w:tabs>
        <w:rPr>
          <w:b/>
        </w:rPr>
      </w:pPr>
      <w:hyperlink w:anchor="_Toc211432789" w:history="1">
        <w:r w:rsidR="000932D2" w:rsidRPr="009D499A">
          <w:rPr>
            <w:rStyle w:val="Hyperlink"/>
          </w:rPr>
          <w:t>Effectiveness in achieving the planned Outcome</w:t>
        </w:r>
        <w:r w:rsidR="000932D2">
          <w:rPr>
            <w:webHidden/>
          </w:rPr>
          <w:tab/>
        </w:r>
        <w:r>
          <w:rPr>
            <w:webHidden/>
          </w:rPr>
          <w:fldChar w:fldCharType="begin"/>
        </w:r>
        <w:r w:rsidR="000932D2">
          <w:rPr>
            <w:webHidden/>
          </w:rPr>
          <w:instrText xml:space="preserve"> PAGEREF _Toc211432789 \h </w:instrText>
        </w:r>
        <w:r>
          <w:rPr>
            <w:webHidden/>
          </w:rPr>
        </w:r>
        <w:r>
          <w:rPr>
            <w:webHidden/>
          </w:rPr>
          <w:fldChar w:fldCharType="separate"/>
        </w:r>
        <w:r w:rsidR="000932D2">
          <w:rPr>
            <w:webHidden/>
          </w:rPr>
          <w:t>67</w:t>
        </w:r>
        <w:r>
          <w:rPr>
            <w:webHidden/>
          </w:rPr>
          <w:fldChar w:fldCharType="end"/>
        </w:r>
      </w:hyperlink>
    </w:p>
    <w:p w:rsidR="000932D2" w:rsidRDefault="009B096A" w:rsidP="000932D2">
      <w:pPr>
        <w:pStyle w:val="TOC3"/>
        <w:tabs>
          <w:tab w:val="right" w:leader="dot" w:pos="7021"/>
        </w:tabs>
      </w:pPr>
      <w:hyperlink w:anchor="_Toc211432790" w:history="1">
        <w:r w:rsidR="000932D2" w:rsidRPr="009D499A">
          <w:rPr>
            <w:rStyle w:val="Hyperlink"/>
          </w:rPr>
          <w:t>Occupants of Parliament House are supported by integrated services and facilities, …</w:t>
        </w:r>
        <w:r w:rsidR="000932D2">
          <w:rPr>
            <w:webHidden/>
          </w:rPr>
          <w:tab/>
        </w:r>
        <w:r>
          <w:rPr>
            <w:webHidden/>
          </w:rPr>
          <w:fldChar w:fldCharType="begin"/>
        </w:r>
        <w:r w:rsidR="000932D2">
          <w:rPr>
            <w:webHidden/>
          </w:rPr>
          <w:instrText xml:space="preserve"> PAGEREF _Toc211432790 \h </w:instrText>
        </w:r>
        <w:r>
          <w:rPr>
            <w:webHidden/>
          </w:rPr>
        </w:r>
        <w:r>
          <w:rPr>
            <w:webHidden/>
          </w:rPr>
          <w:fldChar w:fldCharType="separate"/>
        </w:r>
        <w:r w:rsidR="000932D2">
          <w:rPr>
            <w:webHidden/>
          </w:rPr>
          <w:t>67</w:t>
        </w:r>
        <w:r>
          <w:rPr>
            <w:webHidden/>
          </w:rPr>
          <w:fldChar w:fldCharType="end"/>
        </w:r>
      </w:hyperlink>
    </w:p>
    <w:p w:rsidR="000932D2" w:rsidRDefault="009B096A" w:rsidP="000932D2">
      <w:pPr>
        <w:pStyle w:val="TOC3"/>
        <w:tabs>
          <w:tab w:val="right" w:leader="dot" w:pos="7021"/>
        </w:tabs>
      </w:pPr>
      <w:hyperlink w:anchor="_Toc211432791" w:history="1">
        <w:r w:rsidR="000932D2" w:rsidRPr="009D499A">
          <w:rPr>
            <w:rStyle w:val="Hyperlink"/>
          </w:rPr>
          <w:t>Parliament functions effectively …</w:t>
        </w:r>
        <w:r w:rsidR="000932D2">
          <w:rPr>
            <w:webHidden/>
          </w:rPr>
          <w:tab/>
        </w:r>
        <w:r>
          <w:rPr>
            <w:webHidden/>
          </w:rPr>
          <w:fldChar w:fldCharType="begin"/>
        </w:r>
        <w:r w:rsidR="000932D2">
          <w:rPr>
            <w:webHidden/>
          </w:rPr>
          <w:instrText xml:space="preserve"> PAGEREF _Toc211432791 \h </w:instrText>
        </w:r>
        <w:r>
          <w:rPr>
            <w:webHidden/>
          </w:rPr>
        </w:r>
        <w:r>
          <w:rPr>
            <w:webHidden/>
          </w:rPr>
          <w:fldChar w:fldCharType="separate"/>
        </w:r>
        <w:r w:rsidR="000932D2">
          <w:rPr>
            <w:webHidden/>
          </w:rPr>
          <w:t>67</w:t>
        </w:r>
        <w:r>
          <w:rPr>
            <w:webHidden/>
          </w:rPr>
          <w:fldChar w:fldCharType="end"/>
        </w:r>
      </w:hyperlink>
    </w:p>
    <w:p w:rsidR="000932D2" w:rsidRDefault="009B096A" w:rsidP="000932D2">
      <w:pPr>
        <w:pStyle w:val="TOC3"/>
        <w:tabs>
          <w:tab w:val="right" w:leader="dot" w:pos="7021"/>
        </w:tabs>
      </w:pPr>
      <w:hyperlink w:anchor="_Toc211432792" w:history="1">
        <w:r w:rsidR="000932D2" w:rsidRPr="009D499A">
          <w:rPr>
            <w:rStyle w:val="Hyperlink"/>
          </w:rPr>
          <w:t>… and its work and building are accessible to the public.</w:t>
        </w:r>
        <w:r w:rsidR="000932D2">
          <w:rPr>
            <w:webHidden/>
          </w:rPr>
          <w:tab/>
        </w:r>
        <w:r>
          <w:rPr>
            <w:webHidden/>
          </w:rPr>
          <w:fldChar w:fldCharType="begin"/>
        </w:r>
        <w:r w:rsidR="000932D2">
          <w:rPr>
            <w:webHidden/>
          </w:rPr>
          <w:instrText xml:space="preserve"> PAGEREF _Toc211432792 \h </w:instrText>
        </w:r>
        <w:r>
          <w:rPr>
            <w:webHidden/>
          </w:rPr>
        </w:r>
        <w:r>
          <w:rPr>
            <w:webHidden/>
          </w:rPr>
          <w:fldChar w:fldCharType="separate"/>
        </w:r>
        <w:r w:rsidR="000932D2">
          <w:rPr>
            <w:webHidden/>
          </w:rPr>
          <w:t>68</w:t>
        </w:r>
        <w:r>
          <w:rPr>
            <w:webHidden/>
          </w:rPr>
          <w:fldChar w:fldCharType="end"/>
        </w:r>
      </w:hyperlink>
    </w:p>
    <w:p w:rsidR="000932D2" w:rsidRDefault="009B096A" w:rsidP="000932D2">
      <w:pPr>
        <w:pStyle w:val="TOC2"/>
        <w:tabs>
          <w:tab w:val="right" w:leader="dot" w:pos="7021"/>
        </w:tabs>
        <w:rPr>
          <w:b/>
        </w:rPr>
      </w:pPr>
      <w:hyperlink w:anchor="_Toc211432793" w:history="1">
        <w:r w:rsidR="000932D2" w:rsidRPr="009D499A">
          <w:rPr>
            <w:rStyle w:val="Hyperlink"/>
          </w:rPr>
          <w:t>Output 1—Library Services</w:t>
        </w:r>
        <w:r w:rsidR="000932D2">
          <w:rPr>
            <w:webHidden/>
          </w:rPr>
          <w:tab/>
        </w:r>
        <w:r>
          <w:rPr>
            <w:webHidden/>
          </w:rPr>
          <w:fldChar w:fldCharType="begin"/>
        </w:r>
        <w:r w:rsidR="000932D2">
          <w:rPr>
            <w:webHidden/>
          </w:rPr>
          <w:instrText xml:space="preserve"> PAGEREF _Toc211432793 \h </w:instrText>
        </w:r>
        <w:r>
          <w:rPr>
            <w:webHidden/>
          </w:rPr>
        </w:r>
        <w:r>
          <w:rPr>
            <w:webHidden/>
          </w:rPr>
          <w:fldChar w:fldCharType="separate"/>
        </w:r>
        <w:r w:rsidR="000932D2">
          <w:rPr>
            <w:webHidden/>
          </w:rPr>
          <w:t>69</w:t>
        </w:r>
        <w:r>
          <w:rPr>
            <w:webHidden/>
          </w:rPr>
          <w:fldChar w:fldCharType="end"/>
        </w:r>
      </w:hyperlink>
    </w:p>
    <w:p w:rsidR="000932D2" w:rsidRDefault="009B096A" w:rsidP="000932D2">
      <w:pPr>
        <w:pStyle w:val="TOC3"/>
        <w:tabs>
          <w:tab w:val="right" w:leader="dot" w:pos="7021"/>
        </w:tabs>
      </w:pPr>
      <w:hyperlink w:anchor="_Toc211432794" w:history="1">
        <w:r w:rsidR="000932D2" w:rsidRPr="009D499A">
          <w:rPr>
            <w:rStyle w:val="Hyperlink"/>
          </w:rPr>
          <w:t>Introduction</w:t>
        </w:r>
        <w:r w:rsidR="000932D2">
          <w:rPr>
            <w:webHidden/>
          </w:rPr>
          <w:tab/>
        </w:r>
        <w:r>
          <w:rPr>
            <w:webHidden/>
          </w:rPr>
          <w:fldChar w:fldCharType="begin"/>
        </w:r>
        <w:r w:rsidR="000932D2">
          <w:rPr>
            <w:webHidden/>
          </w:rPr>
          <w:instrText xml:space="preserve"> PAGEREF _Toc211432794 \h </w:instrText>
        </w:r>
        <w:r>
          <w:rPr>
            <w:webHidden/>
          </w:rPr>
        </w:r>
        <w:r>
          <w:rPr>
            <w:webHidden/>
          </w:rPr>
          <w:fldChar w:fldCharType="separate"/>
        </w:r>
        <w:r w:rsidR="000932D2">
          <w:rPr>
            <w:webHidden/>
          </w:rPr>
          <w:t>69</w:t>
        </w:r>
        <w:r>
          <w:rPr>
            <w:webHidden/>
          </w:rPr>
          <w:fldChar w:fldCharType="end"/>
        </w:r>
      </w:hyperlink>
    </w:p>
    <w:p w:rsidR="000932D2" w:rsidRDefault="009B096A" w:rsidP="000932D2">
      <w:pPr>
        <w:pStyle w:val="TOC2"/>
        <w:tabs>
          <w:tab w:val="right" w:leader="dot" w:pos="7021"/>
        </w:tabs>
        <w:rPr>
          <w:b/>
        </w:rPr>
      </w:pPr>
      <w:hyperlink w:anchor="_Toc211432795" w:history="1">
        <w:r w:rsidR="000932D2" w:rsidRPr="009D499A">
          <w:rPr>
            <w:rStyle w:val="Hyperlink"/>
          </w:rPr>
          <w:t>Output 2—Building and Occupant Services</w:t>
        </w:r>
        <w:r w:rsidR="000932D2">
          <w:rPr>
            <w:webHidden/>
          </w:rPr>
          <w:tab/>
        </w:r>
        <w:r>
          <w:rPr>
            <w:webHidden/>
          </w:rPr>
          <w:fldChar w:fldCharType="begin"/>
        </w:r>
        <w:r w:rsidR="000932D2">
          <w:rPr>
            <w:webHidden/>
          </w:rPr>
          <w:instrText xml:space="preserve"> PAGEREF _Toc211432795 \h </w:instrText>
        </w:r>
        <w:r>
          <w:rPr>
            <w:webHidden/>
          </w:rPr>
        </w:r>
        <w:r>
          <w:rPr>
            <w:webHidden/>
          </w:rPr>
          <w:fldChar w:fldCharType="separate"/>
        </w:r>
        <w:r w:rsidR="000932D2">
          <w:rPr>
            <w:webHidden/>
          </w:rPr>
          <w:t>69</w:t>
        </w:r>
        <w:r>
          <w:rPr>
            <w:webHidden/>
          </w:rPr>
          <w:fldChar w:fldCharType="end"/>
        </w:r>
      </w:hyperlink>
    </w:p>
    <w:p w:rsidR="000932D2" w:rsidRDefault="009B096A" w:rsidP="000932D2">
      <w:pPr>
        <w:pStyle w:val="TOC3"/>
        <w:tabs>
          <w:tab w:val="right" w:leader="dot" w:pos="7021"/>
        </w:tabs>
      </w:pPr>
      <w:hyperlink w:anchor="_Toc211432796" w:history="1">
        <w:r w:rsidR="000932D2" w:rsidRPr="009D499A">
          <w:rPr>
            <w:rStyle w:val="Hyperlink"/>
          </w:rPr>
          <w:t>Introduction</w:t>
        </w:r>
        <w:r w:rsidR="000932D2">
          <w:rPr>
            <w:webHidden/>
          </w:rPr>
          <w:tab/>
        </w:r>
        <w:r>
          <w:rPr>
            <w:webHidden/>
          </w:rPr>
          <w:fldChar w:fldCharType="begin"/>
        </w:r>
        <w:r w:rsidR="000932D2">
          <w:rPr>
            <w:webHidden/>
          </w:rPr>
          <w:instrText xml:space="preserve"> PAGEREF _Toc211432796 \h </w:instrText>
        </w:r>
        <w:r>
          <w:rPr>
            <w:webHidden/>
          </w:rPr>
        </w:r>
        <w:r>
          <w:rPr>
            <w:webHidden/>
          </w:rPr>
          <w:fldChar w:fldCharType="separate"/>
        </w:r>
        <w:r w:rsidR="000932D2">
          <w:rPr>
            <w:webHidden/>
          </w:rPr>
          <w:t>69</w:t>
        </w:r>
        <w:r>
          <w:rPr>
            <w:webHidden/>
          </w:rPr>
          <w:fldChar w:fldCharType="end"/>
        </w:r>
      </w:hyperlink>
    </w:p>
    <w:p w:rsidR="000932D2" w:rsidRDefault="009B096A" w:rsidP="000932D2">
      <w:pPr>
        <w:pStyle w:val="TOC3"/>
        <w:tabs>
          <w:tab w:val="right" w:leader="dot" w:pos="7021"/>
        </w:tabs>
      </w:pPr>
      <w:hyperlink w:anchor="_Toc211432797" w:history="1">
        <w:r w:rsidR="000932D2" w:rsidRPr="009D499A">
          <w:rPr>
            <w:rStyle w:val="Hyperlink"/>
          </w:rPr>
          <w:t>Sub-output 2.1—Security services</w:t>
        </w:r>
        <w:r w:rsidR="000932D2">
          <w:rPr>
            <w:webHidden/>
          </w:rPr>
          <w:tab/>
        </w:r>
        <w:r>
          <w:rPr>
            <w:webHidden/>
          </w:rPr>
          <w:fldChar w:fldCharType="begin"/>
        </w:r>
        <w:r w:rsidR="000932D2">
          <w:rPr>
            <w:webHidden/>
          </w:rPr>
          <w:instrText xml:space="preserve"> PAGEREF _Toc211432797 \h </w:instrText>
        </w:r>
        <w:r>
          <w:rPr>
            <w:webHidden/>
          </w:rPr>
        </w:r>
        <w:r>
          <w:rPr>
            <w:webHidden/>
          </w:rPr>
          <w:fldChar w:fldCharType="separate"/>
        </w:r>
        <w:r w:rsidR="000932D2">
          <w:rPr>
            <w:webHidden/>
          </w:rPr>
          <w:t>69</w:t>
        </w:r>
        <w:r>
          <w:rPr>
            <w:webHidden/>
          </w:rPr>
          <w:fldChar w:fldCharType="end"/>
        </w:r>
      </w:hyperlink>
    </w:p>
    <w:p w:rsidR="000932D2" w:rsidRDefault="009B096A" w:rsidP="000932D2">
      <w:pPr>
        <w:pStyle w:val="TOC3"/>
        <w:tabs>
          <w:tab w:val="right" w:leader="dot" w:pos="7021"/>
        </w:tabs>
      </w:pPr>
      <w:hyperlink w:anchor="_Toc211432798" w:history="1">
        <w:r w:rsidR="000932D2" w:rsidRPr="009D499A">
          <w:rPr>
            <w:rStyle w:val="Hyperlink"/>
          </w:rPr>
          <w:t>Sub-output 2.2—Facilities services</w:t>
        </w:r>
        <w:r w:rsidR="000932D2">
          <w:rPr>
            <w:webHidden/>
          </w:rPr>
          <w:tab/>
        </w:r>
        <w:r>
          <w:rPr>
            <w:webHidden/>
          </w:rPr>
          <w:fldChar w:fldCharType="begin"/>
        </w:r>
        <w:r w:rsidR="000932D2">
          <w:rPr>
            <w:webHidden/>
          </w:rPr>
          <w:instrText xml:space="preserve"> PAGEREF _Toc211432798 \h </w:instrText>
        </w:r>
        <w:r>
          <w:rPr>
            <w:webHidden/>
          </w:rPr>
        </w:r>
        <w:r>
          <w:rPr>
            <w:webHidden/>
          </w:rPr>
          <w:fldChar w:fldCharType="separate"/>
        </w:r>
        <w:r w:rsidR="000932D2">
          <w:rPr>
            <w:webHidden/>
          </w:rPr>
          <w:t>74</w:t>
        </w:r>
        <w:r>
          <w:rPr>
            <w:webHidden/>
          </w:rPr>
          <w:fldChar w:fldCharType="end"/>
        </w:r>
      </w:hyperlink>
    </w:p>
    <w:p w:rsidR="000932D2" w:rsidRDefault="009B096A" w:rsidP="000932D2">
      <w:pPr>
        <w:pStyle w:val="TOC2"/>
        <w:tabs>
          <w:tab w:val="right" w:leader="dot" w:pos="7021"/>
        </w:tabs>
        <w:rPr>
          <w:b/>
        </w:rPr>
      </w:pPr>
      <w:hyperlink w:anchor="_Toc211432799" w:history="1">
        <w:r w:rsidR="000932D2" w:rsidRPr="009D499A">
          <w:rPr>
            <w:rStyle w:val="Hyperlink"/>
          </w:rPr>
          <w:t>Output 3—Infrastructure Services</w:t>
        </w:r>
        <w:r w:rsidR="000932D2">
          <w:rPr>
            <w:webHidden/>
          </w:rPr>
          <w:tab/>
        </w:r>
        <w:r>
          <w:rPr>
            <w:webHidden/>
          </w:rPr>
          <w:fldChar w:fldCharType="begin"/>
        </w:r>
        <w:r w:rsidR="000932D2">
          <w:rPr>
            <w:webHidden/>
          </w:rPr>
          <w:instrText xml:space="preserve"> PAGEREF _Toc211432799 \h </w:instrText>
        </w:r>
        <w:r>
          <w:rPr>
            <w:webHidden/>
          </w:rPr>
        </w:r>
        <w:r>
          <w:rPr>
            <w:webHidden/>
          </w:rPr>
          <w:fldChar w:fldCharType="separate"/>
        </w:r>
        <w:r w:rsidR="000932D2">
          <w:rPr>
            <w:webHidden/>
          </w:rPr>
          <w:t>80</w:t>
        </w:r>
        <w:r>
          <w:rPr>
            <w:webHidden/>
          </w:rPr>
          <w:fldChar w:fldCharType="end"/>
        </w:r>
      </w:hyperlink>
    </w:p>
    <w:p w:rsidR="000932D2" w:rsidRDefault="009B096A" w:rsidP="000932D2">
      <w:pPr>
        <w:pStyle w:val="TOC3"/>
        <w:tabs>
          <w:tab w:val="right" w:leader="dot" w:pos="7021"/>
        </w:tabs>
      </w:pPr>
      <w:hyperlink w:anchor="_Toc211432800" w:history="1">
        <w:r w:rsidR="000932D2" w:rsidRPr="009D499A">
          <w:rPr>
            <w:rStyle w:val="Hyperlink"/>
          </w:rPr>
          <w:t>Introduction</w:t>
        </w:r>
        <w:r w:rsidR="000932D2">
          <w:rPr>
            <w:webHidden/>
          </w:rPr>
          <w:tab/>
        </w:r>
        <w:r>
          <w:rPr>
            <w:webHidden/>
          </w:rPr>
          <w:fldChar w:fldCharType="begin"/>
        </w:r>
        <w:r w:rsidR="000932D2">
          <w:rPr>
            <w:webHidden/>
          </w:rPr>
          <w:instrText xml:space="preserve"> PAGEREF _Toc211432800 \h </w:instrText>
        </w:r>
        <w:r>
          <w:rPr>
            <w:webHidden/>
          </w:rPr>
        </w:r>
        <w:r>
          <w:rPr>
            <w:webHidden/>
          </w:rPr>
          <w:fldChar w:fldCharType="separate"/>
        </w:r>
        <w:r w:rsidR="000932D2">
          <w:rPr>
            <w:webHidden/>
          </w:rPr>
          <w:t>80</w:t>
        </w:r>
        <w:r>
          <w:rPr>
            <w:webHidden/>
          </w:rPr>
          <w:fldChar w:fldCharType="end"/>
        </w:r>
      </w:hyperlink>
    </w:p>
    <w:p w:rsidR="000932D2" w:rsidRDefault="009B096A" w:rsidP="000932D2">
      <w:pPr>
        <w:pStyle w:val="TOC3"/>
        <w:tabs>
          <w:tab w:val="right" w:leader="dot" w:pos="7021"/>
        </w:tabs>
      </w:pPr>
      <w:hyperlink w:anchor="_Toc211432801" w:history="1">
        <w:r w:rsidR="000932D2" w:rsidRPr="009D499A">
          <w:rPr>
            <w:rStyle w:val="Hyperlink"/>
          </w:rPr>
          <w:t>Sub-output 3.1—Building infrastructure services</w:t>
        </w:r>
        <w:r w:rsidR="000932D2">
          <w:rPr>
            <w:webHidden/>
          </w:rPr>
          <w:tab/>
        </w:r>
        <w:r>
          <w:rPr>
            <w:webHidden/>
          </w:rPr>
          <w:fldChar w:fldCharType="begin"/>
        </w:r>
        <w:r w:rsidR="000932D2">
          <w:rPr>
            <w:webHidden/>
          </w:rPr>
          <w:instrText xml:space="preserve"> PAGEREF _Toc211432801 \h </w:instrText>
        </w:r>
        <w:r>
          <w:rPr>
            <w:webHidden/>
          </w:rPr>
        </w:r>
        <w:r>
          <w:rPr>
            <w:webHidden/>
          </w:rPr>
          <w:fldChar w:fldCharType="separate"/>
        </w:r>
        <w:r w:rsidR="000932D2">
          <w:rPr>
            <w:webHidden/>
          </w:rPr>
          <w:t>80</w:t>
        </w:r>
        <w:r>
          <w:rPr>
            <w:webHidden/>
          </w:rPr>
          <w:fldChar w:fldCharType="end"/>
        </w:r>
      </w:hyperlink>
    </w:p>
    <w:p w:rsidR="000932D2" w:rsidRDefault="009B096A" w:rsidP="000932D2">
      <w:pPr>
        <w:pStyle w:val="TOC3"/>
        <w:tabs>
          <w:tab w:val="right" w:leader="dot" w:pos="7021"/>
        </w:tabs>
      </w:pPr>
      <w:hyperlink w:anchor="_Toc211432802" w:history="1">
        <w:r w:rsidR="000932D2" w:rsidRPr="009D499A">
          <w:rPr>
            <w:rStyle w:val="Hyperlink"/>
          </w:rPr>
          <w:t>Sub-output 3.2—IT infrastructure services</w:t>
        </w:r>
        <w:r w:rsidR="000932D2">
          <w:rPr>
            <w:webHidden/>
          </w:rPr>
          <w:tab/>
        </w:r>
        <w:r>
          <w:rPr>
            <w:webHidden/>
          </w:rPr>
          <w:fldChar w:fldCharType="begin"/>
        </w:r>
        <w:r w:rsidR="000932D2">
          <w:rPr>
            <w:webHidden/>
          </w:rPr>
          <w:instrText xml:space="preserve"> PAGEREF _Toc211432802 \h </w:instrText>
        </w:r>
        <w:r>
          <w:rPr>
            <w:webHidden/>
          </w:rPr>
        </w:r>
        <w:r>
          <w:rPr>
            <w:webHidden/>
          </w:rPr>
          <w:fldChar w:fldCharType="separate"/>
        </w:r>
        <w:r w:rsidR="000932D2">
          <w:rPr>
            <w:webHidden/>
          </w:rPr>
          <w:t>86</w:t>
        </w:r>
        <w:r>
          <w:rPr>
            <w:webHidden/>
          </w:rPr>
          <w:fldChar w:fldCharType="end"/>
        </w:r>
      </w:hyperlink>
    </w:p>
    <w:p w:rsidR="000932D2" w:rsidRDefault="009B096A" w:rsidP="000932D2">
      <w:pPr>
        <w:pStyle w:val="TOC2"/>
        <w:tabs>
          <w:tab w:val="right" w:leader="dot" w:pos="7021"/>
        </w:tabs>
        <w:rPr>
          <w:b/>
        </w:rPr>
      </w:pPr>
      <w:hyperlink w:anchor="_Toc211432803" w:history="1">
        <w:r w:rsidR="000932D2" w:rsidRPr="009D499A">
          <w:rPr>
            <w:rStyle w:val="Hyperlink"/>
          </w:rPr>
          <w:t>Output 4—Parliamentary Records Services</w:t>
        </w:r>
        <w:r w:rsidR="000932D2">
          <w:rPr>
            <w:webHidden/>
          </w:rPr>
          <w:tab/>
        </w:r>
        <w:r>
          <w:rPr>
            <w:webHidden/>
          </w:rPr>
          <w:fldChar w:fldCharType="begin"/>
        </w:r>
        <w:r w:rsidR="000932D2">
          <w:rPr>
            <w:webHidden/>
          </w:rPr>
          <w:instrText xml:space="preserve"> PAGEREF _Toc211432803 \h </w:instrText>
        </w:r>
        <w:r>
          <w:rPr>
            <w:webHidden/>
          </w:rPr>
        </w:r>
        <w:r>
          <w:rPr>
            <w:webHidden/>
          </w:rPr>
          <w:fldChar w:fldCharType="separate"/>
        </w:r>
        <w:r w:rsidR="000932D2">
          <w:rPr>
            <w:webHidden/>
          </w:rPr>
          <w:t>93</w:t>
        </w:r>
        <w:r>
          <w:rPr>
            <w:webHidden/>
          </w:rPr>
          <w:fldChar w:fldCharType="end"/>
        </w:r>
      </w:hyperlink>
    </w:p>
    <w:p w:rsidR="000932D2" w:rsidRDefault="009B096A" w:rsidP="000932D2">
      <w:pPr>
        <w:pStyle w:val="TOC3"/>
        <w:tabs>
          <w:tab w:val="right" w:leader="dot" w:pos="7021"/>
        </w:tabs>
      </w:pPr>
      <w:hyperlink w:anchor="_Toc211432804" w:history="1">
        <w:r w:rsidR="000932D2" w:rsidRPr="009D499A">
          <w:rPr>
            <w:rStyle w:val="Hyperlink"/>
          </w:rPr>
          <w:t>Introduction</w:t>
        </w:r>
        <w:r w:rsidR="000932D2">
          <w:rPr>
            <w:webHidden/>
          </w:rPr>
          <w:tab/>
        </w:r>
        <w:r>
          <w:rPr>
            <w:webHidden/>
          </w:rPr>
          <w:fldChar w:fldCharType="begin"/>
        </w:r>
        <w:r w:rsidR="000932D2">
          <w:rPr>
            <w:webHidden/>
          </w:rPr>
          <w:instrText xml:space="preserve"> PAGEREF _Toc211432804 \h </w:instrText>
        </w:r>
        <w:r>
          <w:rPr>
            <w:webHidden/>
          </w:rPr>
        </w:r>
        <w:r>
          <w:rPr>
            <w:webHidden/>
          </w:rPr>
          <w:fldChar w:fldCharType="separate"/>
        </w:r>
        <w:r w:rsidR="000932D2">
          <w:rPr>
            <w:webHidden/>
          </w:rPr>
          <w:t>93</w:t>
        </w:r>
        <w:r>
          <w:rPr>
            <w:webHidden/>
          </w:rPr>
          <w:fldChar w:fldCharType="end"/>
        </w:r>
      </w:hyperlink>
    </w:p>
    <w:p w:rsidR="000932D2" w:rsidRDefault="009B096A" w:rsidP="000932D2">
      <w:pPr>
        <w:pStyle w:val="TOC3"/>
        <w:tabs>
          <w:tab w:val="right" w:leader="dot" w:pos="7021"/>
        </w:tabs>
      </w:pPr>
      <w:hyperlink w:anchor="_Toc211432805" w:history="1">
        <w:r w:rsidR="000932D2" w:rsidRPr="009D499A">
          <w:rPr>
            <w:rStyle w:val="Hyperlink"/>
          </w:rPr>
          <w:t>Sub-output 4.1—Broadcasting services</w:t>
        </w:r>
        <w:r w:rsidR="000932D2">
          <w:rPr>
            <w:webHidden/>
          </w:rPr>
          <w:tab/>
        </w:r>
        <w:r>
          <w:rPr>
            <w:webHidden/>
          </w:rPr>
          <w:fldChar w:fldCharType="begin"/>
        </w:r>
        <w:r w:rsidR="000932D2">
          <w:rPr>
            <w:webHidden/>
          </w:rPr>
          <w:instrText xml:space="preserve"> PAGEREF _Toc211432805 \h </w:instrText>
        </w:r>
        <w:r>
          <w:rPr>
            <w:webHidden/>
          </w:rPr>
        </w:r>
        <w:r>
          <w:rPr>
            <w:webHidden/>
          </w:rPr>
          <w:fldChar w:fldCharType="separate"/>
        </w:r>
        <w:r w:rsidR="000932D2">
          <w:rPr>
            <w:webHidden/>
          </w:rPr>
          <w:t>93</w:t>
        </w:r>
        <w:r>
          <w:rPr>
            <w:webHidden/>
          </w:rPr>
          <w:fldChar w:fldCharType="end"/>
        </w:r>
      </w:hyperlink>
    </w:p>
    <w:p w:rsidR="000932D2" w:rsidRDefault="009B096A" w:rsidP="000932D2">
      <w:pPr>
        <w:pStyle w:val="TOC3"/>
        <w:tabs>
          <w:tab w:val="right" w:leader="dot" w:pos="7021"/>
        </w:tabs>
      </w:pPr>
      <w:hyperlink w:anchor="_Toc211432806" w:history="1">
        <w:r w:rsidR="000932D2" w:rsidRPr="009D499A">
          <w:rPr>
            <w:rStyle w:val="Hyperlink"/>
          </w:rPr>
          <w:t>Sub-output 4.2—Hansard services</w:t>
        </w:r>
        <w:r w:rsidR="000932D2">
          <w:rPr>
            <w:webHidden/>
          </w:rPr>
          <w:tab/>
        </w:r>
        <w:r>
          <w:rPr>
            <w:webHidden/>
          </w:rPr>
          <w:fldChar w:fldCharType="begin"/>
        </w:r>
        <w:r w:rsidR="000932D2">
          <w:rPr>
            <w:webHidden/>
          </w:rPr>
          <w:instrText xml:space="preserve"> PAGEREF _Toc211432806 \h </w:instrText>
        </w:r>
        <w:r>
          <w:rPr>
            <w:webHidden/>
          </w:rPr>
        </w:r>
        <w:r>
          <w:rPr>
            <w:webHidden/>
          </w:rPr>
          <w:fldChar w:fldCharType="separate"/>
        </w:r>
        <w:r w:rsidR="000932D2">
          <w:rPr>
            <w:webHidden/>
          </w:rPr>
          <w:t>98</w:t>
        </w:r>
        <w:r>
          <w:rPr>
            <w:webHidden/>
          </w:rPr>
          <w:fldChar w:fldCharType="end"/>
        </w:r>
      </w:hyperlink>
    </w:p>
    <w:p w:rsidR="000932D2" w:rsidRDefault="009B096A" w:rsidP="000932D2">
      <w:pPr>
        <w:pStyle w:val="TOC2"/>
        <w:tabs>
          <w:tab w:val="right" w:leader="dot" w:pos="7021"/>
        </w:tabs>
        <w:rPr>
          <w:b/>
        </w:rPr>
      </w:pPr>
      <w:hyperlink w:anchor="_Toc211432807" w:history="1">
        <w:r w:rsidR="000932D2" w:rsidRPr="009D499A">
          <w:rPr>
            <w:rStyle w:val="Hyperlink"/>
          </w:rPr>
          <w:t>Administered items</w:t>
        </w:r>
        <w:r w:rsidR="000932D2">
          <w:rPr>
            <w:webHidden/>
          </w:rPr>
          <w:tab/>
        </w:r>
        <w:r>
          <w:rPr>
            <w:webHidden/>
          </w:rPr>
          <w:fldChar w:fldCharType="begin"/>
        </w:r>
        <w:r w:rsidR="000932D2">
          <w:rPr>
            <w:webHidden/>
          </w:rPr>
          <w:instrText xml:space="preserve"> PAGEREF _Toc211432807 \h </w:instrText>
        </w:r>
        <w:r>
          <w:rPr>
            <w:webHidden/>
          </w:rPr>
        </w:r>
        <w:r>
          <w:rPr>
            <w:webHidden/>
          </w:rPr>
          <w:fldChar w:fldCharType="separate"/>
        </w:r>
        <w:r w:rsidR="000932D2">
          <w:rPr>
            <w:webHidden/>
          </w:rPr>
          <w:t>103</w:t>
        </w:r>
        <w:r>
          <w:rPr>
            <w:webHidden/>
          </w:rPr>
          <w:fldChar w:fldCharType="end"/>
        </w:r>
      </w:hyperlink>
    </w:p>
    <w:p w:rsidR="000932D2" w:rsidRDefault="009B096A" w:rsidP="000932D2">
      <w:pPr>
        <w:pStyle w:val="TOC3"/>
        <w:tabs>
          <w:tab w:val="right" w:leader="dot" w:pos="7021"/>
        </w:tabs>
      </w:pPr>
      <w:hyperlink w:anchor="_Toc211432808" w:history="1">
        <w:r w:rsidR="000932D2" w:rsidRPr="009D499A">
          <w:rPr>
            <w:rStyle w:val="Hyperlink"/>
          </w:rPr>
          <w:t>Introduction</w:t>
        </w:r>
        <w:r w:rsidR="000932D2">
          <w:rPr>
            <w:webHidden/>
          </w:rPr>
          <w:tab/>
        </w:r>
        <w:r>
          <w:rPr>
            <w:webHidden/>
          </w:rPr>
          <w:fldChar w:fldCharType="begin"/>
        </w:r>
        <w:r w:rsidR="000932D2">
          <w:rPr>
            <w:webHidden/>
          </w:rPr>
          <w:instrText xml:space="preserve"> PAGEREF _Toc211432808 \h </w:instrText>
        </w:r>
        <w:r>
          <w:rPr>
            <w:webHidden/>
          </w:rPr>
        </w:r>
        <w:r>
          <w:rPr>
            <w:webHidden/>
          </w:rPr>
          <w:fldChar w:fldCharType="separate"/>
        </w:r>
        <w:r w:rsidR="000932D2">
          <w:rPr>
            <w:webHidden/>
          </w:rPr>
          <w:t>103</w:t>
        </w:r>
        <w:r>
          <w:rPr>
            <w:webHidden/>
          </w:rPr>
          <w:fldChar w:fldCharType="end"/>
        </w:r>
      </w:hyperlink>
    </w:p>
    <w:p w:rsidR="000932D2" w:rsidRDefault="009B096A" w:rsidP="000932D2">
      <w:pPr>
        <w:pStyle w:val="TOC3"/>
        <w:tabs>
          <w:tab w:val="right" w:leader="dot" w:pos="7021"/>
        </w:tabs>
      </w:pPr>
      <w:hyperlink w:anchor="_Toc211432809" w:history="1">
        <w:r w:rsidR="000932D2" w:rsidRPr="009D499A">
          <w:rPr>
            <w:rStyle w:val="Hyperlink"/>
          </w:rPr>
          <w:t>Performance</w:t>
        </w:r>
        <w:r w:rsidR="000932D2">
          <w:rPr>
            <w:webHidden/>
          </w:rPr>
          <w:tab/>
        </w:r>
        <w:r>
          <w:rPr>
            <w:webHidden/>
          </w:rPr>
          <w:fldChar w:fldCharType="begin"/>
        </w:r>
        <w:r w:rsidR="000932D2">
          <w:rPr>
            <w:webHidden/>
          </w:rPr>
          <w:instrText xml:space="preserve"> PAGEREF _Toc211432809 \h </w:instrText>
        </w:r>
        <w:r>
          <w:rPr>
            <w:webHidden/>
          </w:rPr>
        </w:r>
        <w:r>
          <w:rPr>
            <w:webHidden/>
          </w:rPr>
          <w:fldChar w:fldCharType="separate"/>
        </w:r>
        <w:r w:rsidR="000932D2">
          <w:rPr>
            <w:webHidden/>
          </w:rPr>
          <w:t>103</w:t>
        </w:r>
        <w:r>
          <w:rPr>
            <w:webHidden/>
          </w:rPr>
          <w:fldChar w:fldCharType="end"/>
        </w:r>
      </w:hyperlink>
    </w:p>
    <w:p w:rsidR="000932D2" w:rsidRDefault="009B096A" w:rsidP="000932D2">
      <w:pPr>
        <w:pStyle w:val="TOC2"/>
        <w:tabs>
          <w:tab w:val="right" w:leader="dot" w:pos="7021"/>
        </w:tabs>
        <w:rPr>
          <w:b/>
        </w:rPr>
      </w:pPr>
      <w:hyperlink w:anchor="_Toc211432810" w:history="1">
        <w:r w:rsidR="000932D2" w:rsidRPr="009D499A">
          <w:rPr>
            <w:rStyle w:val="Hyperlink"/>
          </w:rPr>
          <w:t>Other reporting requirements</w:t>
        </w:r>
        <w:r w:rsidR="000932D2">
          <w:rPr>
            <w:webHidden/>
          </w:rPr>
          <w:tab/>
        </w:r>
        <w:r>
          <w:rPr>
            <w:webHidden/>
          </w:rPr>
          <w:fldChar w:fldCharType="begin"/>
        </w:r>
        <w:r w:rsidR="000932D2">
          <w:rPr>
            <w:webHidden/>
          </w:rPr>
          <w:instrText xml:space="preserve"> PAGEREF _Toc211432810 \h </w:instrText>
        </w:r>
        <w:r>
          <w:rPr>
            <w:webHidden/>
          </w:rPr>
        </w:r>
        <w:r>
          <w:rPr>
            <w:webHidden/>
          </w:rPr>
          <w:fldChar w:fldCharType="separate"/>
        </w:r>
        <w:r w:rsidR="000932D2">
          <w:rPr>
            <w:webHidden/>
          </w:rPr>
          <w:t>106</w:t>
        </w:r>
        <w:r>
          <w:rPr>
            <w:webHidden/>
          </w:rPr>
          <w:fldChar w:fldCharType="end"/>
        </w:r>
      </w:hyperlink>
    </w:p>
    <w:p w:rsidR="000932D2" w:rsidRDefault="009B096A" w:rsidP="000932D2">
      <w:pPr>
        <w:pStyle w:val="TOC3"/>
        <w:tabs>
          <w:tab w:val="right" w:leader="dot" w:pos="7021"/>
        </w:tabs>
      </w:pPr>
      <w:hyperlink w:anchor="_Toc211432811" w:history="1">
        <w:r w:rsidR="000932D2" w:rsidRPr="009D499A">
          <w:rPr>
            <w:rStyle w:val="Hyperlink"/>
          </w:rPr>
          <w:t>Purchaser-provider arrangements</w:t>
        </w:r>
        <w:r w:rsidR="000932D2">
          <w:rPr>
            <w:webHidden/>
          </w:rPr>
          <w:tab/>
        </w:r>
        <w:r>
          <w:rPr>
            <w:webHidden/>
          </w:rPr>
          <w:fldChar w:fldCharType="begin"/>
        </w:r>
        <w:r w:rsidR="000932D2">
          <w:rPr>
            <w:webHidden/>
          </w:rPr>
          <w:instrText xml:space="preserve"> PAGEREF _Toc211432811 \h </w:instrText>
        </w:r>
        <w:r>
          <w:rPr>
            <w:webHidden/>
          </w:rPr>
        </w:r>
        <w:r>
          <w:rPr>
            <w:webHidden/>
          </w:rPr>
          <w:fldChar w:fldCharType="separate"/>
        </w:r>
        <w:r w:rsidR="000932D2">
          <w:rPr>
            <w:webHidden/>
          </w:rPr>
          <w:t>106</w:t>
        </w:r>
        <w:r>
          <w:rPr>
            <w:webHidden/>
          </w:rPr>
          <w:fldChar w:fldCharType="end"/>
        </w:r>
      </w:hyperlink>
    </w:p>
    <w:p w:rsidR="000932D2" w:rsidRDefault="009B096A" w:rsidP="000932D2">
      <w:pPr>
        <w:pStyle w:val="TOC1"/>
        <w:tabs>
          <w:tab w:val="right" w:leader="dot" w:pos="7021"/>
        </w:tabs>
        <w:rPr>
          <w:b/>
        </w:rPr>
      </w:pPr>
      <w:hyperlink w:anchor="_Toc211432812" w:history="1">
        <w:r w:rsidR="000932D2" w:rsidRPr="009D499A">
          <w:rPr>
            <w:rStyle w:val="Hyperlink"/>
          </w:rPr>
          <w:t>Part 5—Environment and heritage</w:t>
        </w:r>
        <w:r w:rsidR="000932D2">
          <w:rPr>
            <w:webHidden/>
          </w:rPr>
          <w:tab/>
        </w:r>
        <w:r>
          <w:rPr>
            <w:webHidden/>
          </w:rPr>
          <w:fldChar w:fldCharType="begin"/>
        </w:r>
        <w:r w:rsidR="000932D2">
          <w:rPr>
            <w:webHidden/>
          </w:rPr>
          <w:instrText xml:space="preserve"> PAGEREF _Toc211432812 \h </w:instrText>
        </w:r>
        <w:r>
          <w:rPr>
            <w:webHidden/>
          </w:rPr>
        </w:r>
        <w:r>
          <w:rPr>
            <w:webHidden/>
          </w:rPr>
          <w:fldChar w:fldCharType="separate"/>
        </w:r>
        <w:r w:rsidR="000932D2">
          <w:rPr>
            <w:webHidden/>
          </w:rPr>
          <w:t>111</w:t>
        </w:r>
        <w:r>
          <w:rPr>
            <w:webHidden/>
          </w:rPr>
          <w:fldChar w:fldCharType="end"/>
        </w:r>
      </w:hyperlink>
    </w:p>
    <w:p w:rsidR="000932D2" w:rsidRDefault="009B096A" w:rsidP="000932D2">
      <w:pPr>
        <w:pStyle w:val="TOC2"/>
        <w:tabs>
          <w:tab w:val="right" w:leader="dot" w:pos="7021"/>
        </w:tabs>
        <w:rPr>
          <w:b/>
        </w:rPr>
      </w:pPr>
      <w:hyperlink w:anchor="_Toc211432813" w:history="1">
        <w:r w:rsidR="000932D2" w:rsidRPr="009D499A">
          <w:rPr>
            <w:rStyle w:val="Hyperlink"/>
          </w:rPr>
          <w:t>Introduction</w:t>
        </w:r>
        <w:r w:rsidR="000932D2">
          <w:rPr>
            <w:webHidden/>
          </w:rPr>
          <w:tab/>
        </w:r>
        <w:r>
          <w:rPr>
            <w:webHidden/>
          </w:rPr>
          <w:fldChar w:fldCharType="begin"/>
        </w:r>
        <w:r w:rsidR="000932D2">
          <w:rPr>
            <w:webHidden/>
          </w:rPr>
          <w:instrText xml:space="preserve"> PAGEREF _Toc211432813 \h </w:instrText>
        </w:r>
        <w:r>
          <w:rPr>
            <w:webHidden/>
          </w:rPr>
        </w:r>
        <w:r>
          <w:rPr>
            <w:webHidden/>
          </w:rPr>
          <w:fldChar w:fldCharType="separate"/>
        </w:r>
        <w:r w:rsidR="000932D2">
          <w:rPr>
            <w:webHidden/>
          </w:rPr>
          <w:t>111</w:t>
        </w:r>
        <w:r>
          <w:rPr>
            <w:webHidden/>
          </w:rPr>
          <w:fldChar w:fldCharType="end"/>
        </w:r>
      </w:hyperlink>
    </w:p>
    <w:p w:rsidR="000932D2" w:rsidRDefault="009B096A" w:rsidP="000932D2">
      <w:pPr>
        <w:pStyle w:val="TOC2"/>
        <w:tabs>
          <w:tab w:val="right" w:leader="dot" w:pos="7021"/>
        </w:tabs>
        <w:rPr>
          <w:b/>
        </w:rPr>
      </w:pPr>
      <w:hyperlink w:anchor="_Toc211432814" w:history="1">
        <w:r w:rsidR="000932D2" w:rsidRPr="009D499A">
          <w:rPr>
            <w:rStyle w:val="Hyperlink"/>
          </w:rPr>
          <w:t>Overview</w:t>
        </w:r>
        <w:r w:rsidR="000932D2">
          <w:rPr>
            <w:webHidden/>
          </w:rPr>
          <w:tab/>
        </w:r>
        <w:r>
          <w:rPr>
            <w:webHidden/>
          </w:rPr>
          <w:fldChar w:fldCharType="begin"/>
        </w:r>
        <w:r w:rsidR="000932D2">
          <w:rPr>
            <w:webHidden/>
          </w:rPr>
          <w:instrText xml:space="preserve"> PAGEREF _Toc211432814 \h </w:instrText>
        </w:r>
        <w:r>
          <w:rPr>
            <w:webHidden/>
          </w:rPr>
        </w:r>
        <w:r>
          <w:rPr>
            <w:webHidden/>
          </w:rPr>
          <w:fldChar w:fldCharType="separate"/>
        </w:r>
        <w:r w:rsidR="000932D2">
          <w:rPr>
            <w:webHidden/>
          </w:rPr>
          <w:t>111</w:t>
        </w:r>
        <w:r>
          <w:rPr>
            <w:webHidden/>
          </w:rPr>
          <w:fldChar w:fldCharType="end"/>
        </w:r>
      </w:hyperlink>
    </w:p>
    <w:p w:rsidR="000932D2" w:rsidRDefault="009B096A" w:rsidP="000932D2">
      <w:pPr>
        <w:pStyle w:val="TOC3"/>
        <w:tabs>
          <w:tab w:val="right" w:leader="dot" w:pos="7021"/>
        </w:tabs>
      </w:pPr>
      <w:hyperlink w:anchor="_Toc211432815" w:history="1">
        <w:r w:rsidR="000932D2" w:rsidRPr="009D499A">
          <w:rPr>
            <w:rStyle w:val="Hyperlink"/>
          </w:rPr>
          <w:t>Strategic plan</w:t>
        </w:r>
        <w:r w:rsidR="000932D2">
          <w:rPr>
            <w:webHidden/>
          </w:rPr>
          <w:tab/>
        </w:r>
        <w:r>
          <w:rPr>
            <w:webHidden/>
          </w:rPr>
          <w:fldChar w:fldCharType="begin"/>
        </w:r>
        <w:r w:rsidR="000932D2">
          <w:rPr>
            <w:webHidden/>
          </w:rPr>
          <w:instrText xml:space="preserve"> PAGEREF _Toc211432815 \h </w:instrText>
        </w:r>
        <w:r>
          <w:rPr>
            <w:webHidden/>
          </w:rPr>
        </w:r>
        <w:r>
          <w:rPr>
            <w:webHidden/>
          </w:rPr>
          <w:fldChar w:fldCharType="separate"/>
        </w:r>
        <w:r w:rsidR="000932D2">
          <w:rPr>
            <w:webHidden/>
          </w:rPr>
          <w:t>112</w:t>
        </w:r>
        <w:r>
          <w:rPr>
            <w:webHidden/>
          </w:rPr>
          <w:fldChar w:fldCharType="end"/>
        </w:r>
      </w:hyperlink>
    </w:p>
    <w:p w:rsidR="000932D2" w:rsidRDefault="009B096A" w:rsidP="000932D2">
      <w:pPr>
        <w:pStyle w:val="TOC3"/>
        <w:tabs>
          <w:tab w:val="right" w:leader="dot" w:pos="7021"/>
        </w:tabs>
      </w:pPr>
      <w:hyperlink w:anchor="_Toc211432816" w:history="1">
        <w:r w:rsidR="000932D2" w:rsidRPr="009D499A">
          <w:rPr>
            <w:rStyle w:val="Hyperlink"/>
          </w:rPr>
          <w:t>Sustainable purchasing practices</w:t>
        </w:r>
        <w:r w:rsidR="000932D2">
          <w:rPr>
            <w:webHidden/>
          </w:rPr>
          <w:tab/>
        </w:r>
        <w:r>
          <w:rPr>
            <w:webHidden/>
          </w:rPr>
          <w:fldChar w:fldCharType="begin"/>
        </w:r>
        <w:r w:rsidR="000932D2">
          <w:rPr>
            <w:webHidden/>
          </w:rPr>
          <w:instrText xml:space="preserve"> PAGEREF _Toc211432816 \h </w:instrText>
        </w:r>
        <w:r>
          <w:rPr>
            <w:webHidden/>
          </w:rPr>
        </w:r>
        <w:r>
          <w:rPr>
            <w:webHidden/>
          </w:rPr>
          <w:fldChar w:fldCharType="separate"/>
        </w:r>
        <w:r w:rsidR="000932D2">
          <w:rPr>
            <w:webHidden/>
          </w:rPr>
          <w:t>112</w:t>
        </w:r>
        <w:r>
          <w:rPr>
            <w:webHidden/>
          </w:rPr>
          <w:fldChar w:fldCharType="end"/>
        </w:r>
      </w:hyperlink>
    </w:p>
    <w:p w:rsidR="000932D2" w:rsidRDefault="009B096A" w:rsidP="000932D2">
      <w:pPr>
        <w:pStyle w:val="TOC3"/>
        <w:tabs>
          <w:tab w:val="right" w:leader="dot" w:pos="7021"/>
        </w:tabs>
      </w:pPr>
      <w:hyperlink w:anchor="_Toc211432817" w:history="1">
        <w:r w:rsidR="000932D2" w:rsidRPr="009D499A">
          <w:rPr>
            <w:rStyle w:val="Hyperlink"/>
          </w:rPr>
          <w:t>Communication and promotion</w:t>
        </w:r>
        <w:r w:rsidR="000932D2">
          <w:rPr>
            <w:webHidden/>
          </w:rPr>
          <w:tab/>
        </w:r>
        <w:r>
          <w:rPr>
            <w:webHidden/>
          </w:rPr>
          <w:fldChar w:fldCharType="begin"/>
        </w:r>
        <w:r w:rsidR="000932D2">
          <w:rPr>
            <w:webHidden/>
          </w:rPr>
          <w:instrText xml:space="preserve"> PAGEREF _Toc211432817 \h </w:instrText>
        </w:r>
        <w:r>
          <w:rPr>
            <w:webHidden/>
          </w:rPr>
        </w:r>
        <w:r>
          <w:rPr>
            <w:webHidden/>
          </w:rPr>
          <w:fldChar w:fldCharType="separate"/>
        </w:r>
        <w:r w:rsidR="000932D2">
          <w:rPr>
            <w:webHidden/>
          </w:rPr>
          <w:t>113</w:t>
        </w:r>
        <w:r>
          <w:rPr>
            <w:webHidden/>
          </w:rPr>
          <w:fldChar w:fldCharType="end"/>
        </w:r>
      </w:hyperlink>
    </w:p>
    <w:p w:rsidR="000932D2" w:rsidRDefault="009B096A" w:rsidP="000932D2">
      <w:pPr>
        <w:pStyle w:val="TOC3"/>
        <w:tabs>
          <w:tab w:val="right" w:leader="dot" w:pos="7021"/>
        </w:tabs>
      </w:pPr>
      <w:hyperlink w:anchor="_Toc211432818" w:history="1">
        <w:r w:rsidR="000932D2" w:rsidRPr="009D499A">
          <w:rPr>
            <w:rStyle w:val="Hyperlink"/>
          </w:rPr>
          <w:t>Legal requirements</w:t>
        </w:r>
        <w:r w:rsidR="000932D2">
          <w:rPr>
            <w:webHidden/>
          </w:rPr>
          <w:tab/>
        </w:r>
        <w:r>
          <w:rPr>
            <w:webHidden/>
          </w:rPr>
          <w:fldChar w:fldCharType="begin"/>
        </w:r>
        <w:r w:rsidR="000932D2">
          <w:rPr>
            <w:webHidden/>
          </w:rPr>
          <w:instrText xml:space="preserve"> PAGEREF _Toc211432818 \h </w:instrText>
        </w:r>
        <w:r>
          <w:rPr>
            <w:webHidden/>
          </w:rPr>
        </w:r>
        <w:r>
          <w:rPr>
            <w:webHidden/>
          </w:rPr>
          <w:fldChar w:fldCharType="separate"/>
        </w:r>
        <w:r w:rsidR="000932D2">
          <w:rPr>
            <w:webHidden/>
          </w:rPr>
          <w:t>114</w:t>
        </w:r>
        <w:r>
          <w:rPr>
            <w:webHidden/>
          </w:rPr>
          <w:fldChar w:fldCharType="end"/>
        </w:r>
      </w:hyperlink>
    </w:p>
    <w:p w:rsidR="000932D2" w:rsidRDefault="009B096A" w:rsidP="000932D2">
      <w:pPr>
        <w:pStyle w:val="TOC2"/>
        <w:tabs>
          <w:tab w:val="right" w:leader="dot" w:pos="7021"/>
        </w:tabs>
        <w:rPr>
          <w:b/>
        </w:rPr>
      </w:pPr>
      <w:hyperlink w:anchor="_Toc211432819" w:history="1">
        <w:r w:rsidR="000932D2" w:rsidRPr="009D499A">
          <w:rPr>
            <w:rStyle w:val="Hyperlink"/>
          </w:rPr>
          <w:t>Heritage Performance</w:t>
        </w:r>
        <w:r w:rsidR="000932D2">
          <w:rPr>
            <w:webHidden/>
          </w:rPr>
          <w:tab/>
        </w:r>
        <w:r>
          <w:rPr>
            <w:webHidden/>
          </w:rPr>
          <w:fldChar w:fldCharType="begin"/>
        </w:r>
        <w:r w:rsidR="000932D2">
          <w:rPr>
            <w:webHidden/>
          </w:rPr>
          <w:instrText xml:space="preserve"> PAGEREF _Toc211432819 \h </w:instrText>
        </w:r>
        <w:r>
          <w:rPr>
            <w:webHidden/>
          </w:rPr>
        </w:r>
        <w:r>
          <w:rPr>
            <w:webHidden/>
          </w:rPr>
          <w:fldChar w:fldCharType="separate"/>
        </w:r>
        <w:r w:rsidR="000932D2">
          <w:rPr>
            <w:webHidden/>
          </w:rPr>
          <w:t>117</w:t>
        </w:r>
        <w:r>
          <w:rPr>
            <w:webHidden/>
          </w:rPr>
          <w:fldChar w:fldCharType="end"/>
        </w:r>
      </w:hyperlink>
    </w:p>
    <w:p w:rsidR="000932D2" w:rsidRDefault="009B096A" w:rsidP="000932D2">
      <w:pPr>
        <w:pStyle w:val="TOC3"/>
        <w:tabs>
          <w:tab w:val="right" w:leader="dot" w:pos="7021"/>
        </w:tabs>
      </w:pPr>
      <w:hyperlink w:anchor="_Toc211432820" w:history="1">
        <w:r w:rsidR="000932D2" w:rsidRPr="009D499A">
          <w:rPr>
            <w:rStyle w:val="Hyperlink"/>
          </w:rPr>
          <w:t>Design Integrity Index 2007-08</w:t>
        </w:r>
        <w:r w:rsidR="000932D2">
          <w:rPr>
            <w:webHidden/>
          </w:rPr>
          <w:tab/>
        </w:r>
        <w:r>
          <w:rPr>
            <w:webHidden/>
          </w:rPr>
          <w:fldChar w:fldCharType="begin"/>
        </w:r>
        <w:r w:rsidR="000932D2">
          <w:rPr>
            <w:webHidden/>
          </w:rPr>
          <w:instrText xml:space="preserve"> PAGEREF _Toc211432820 \h </w:instrText>
        </w:r>
        <w:r>
          <w:rPr>
            <w:webHidden/>
          </w:rPr>
        </w:r>
        <w:r>
          <w:rPr>
            <w:webHidden/>
          </w:rPr>
          <w:fldChar w:fldCharType="separate"/>
        </w:r>
        <w:r w:rsidR="000932D2">
          <w:rPr>
            <w:webHidden/>
          </w:rPr>
          <w:t>117</w:t>
        </w:r>
        <w:r>
          <w:rPr>
            <w:webHidden/>
          </w:rPr>
          <w:fldChar w:fldCharType="end"/>
        </w:r>
      </w:hyperlink>
    </w:p>
    <w:p w:rsidR="000932D2" w:rsidRDefault="009B096A" w:rsidP="000932D2">
      <w:pPr>
        <w:pStyle w:val="TOC2"/>
        <w:tabs>
          <w:tab w:val="right" w:leader="dot" w:pos="7021"/>
        </w:tabs>
        <w:rPr>
          <w:b/>
        </w:rPr>
      </w:pPr>
      <w:hyperlink w:anchor="_Toc211432821" w:history="1">
        <w:r w:rsidR="000932D2" w:rsidRPr="009D499A">
          <w:rPr>
            <w:rStyle w:val="Hyperlink"/>
          </w:rPr>
          <w:t>Environmental performance</w:t>
        </w:r>
        <w:r w:rsidR="000932D2">
          <w:rPr>
            <w:webHidden/>
          </w:rPr>
          <w:tab/>
        </w:r>
        <w:r>
          <w:rPr>
            <w:webHidden/>
          </w:rPr>
          <w:fldChar w:fldCharType="begin"/>
        </w:r>
        <w:r w:rsidR="000932D2">
          <w:rPr>
            <w:webHidden/>
          </w:rPr>
          <w:instrText xml:space="preserve"> PAGEREF _Toc211432821 \h </w:instrText>
        </w:r>
        <w:r>
          <w:rPr>
            <w:webHidden/>
          </w:rPr>
        </w:r>
        <w:r>
          <w:rPr>
            <w:webHidden/>
          </w:rPr>
          <w:fldChar w:fldCharType="separate"/>
        </w:r>
        <w:r w:rsidR="000932D2">
          <w:rPr>
            <w:webHidden/>
          </w:rPr>
          <w:t>118</w:t>
        </w:r>
        <w:r>
          <w:rPr>
            <w:webHidden/>
          </w:rPr>
          <w:fldChar w:fldCharType="end"/>
        </w:r>
      </w:hyperlink>
    </w:p>
    <w:p w:rsidR="000932D2" w:rsidRDefault="009B096A" w:rsidP="000932D2">
      <w:pPr>
        <w:pStyle w:val="TOC3"/>
        <w:tabs>
          <w:tab w:val="right" w:leader="dot" w:pos="7021"/>
        </w:tabs>
      </w:pPr>
      <w:hyperlink w:anchor="_Toc211432822" w:history="1">
        <w:r w:rsidR="000932D2" w:rsidRPr="009D499A">
          <w:rPr>
            <w:rStyle w:val="Hyperlink"/>
          </w:rPr>
          <w:t>Water</w:t>
        </w:r>
        <w:r w:rsidR="000932D2">
          <w:rPr>
            <w:webHidden/>
          </w:rPr>
          <w:tab/>
        </w:r>
        <w:r>
          <w:rPr>
            <w:webHidden/>
          </w:rPr>
          <w:fldChar w:fldCharType="begin"/>
        </w:r>
        <w:r w:rsidR="000932D2">
          <w:rPr>
            <w:webHidden/>
          </w:rPr>
          <w:instrText xml:space="preserve"> PAGEREF _Toc211432822 \h </w:instrText>
        </w:r>
        <w:r>
          <w:rPr>
            <w:webHidden/>
          </w:rPr>
        </w:r>
        <w:r>
          <w:rPr>
            <w:webHidden/>
          </w:rPr>
          <w:fldChar w:fldCharType="separate"/>
        </w:r>
        <w:r w:rsidR="000932D2">
          <w:rPr>
            <w:webHidden/>
          </w:rPr>
          <w:t>118</w:t>
        </w:r>
        <w:r>
          <w:rPr>
            <w:webHidden/>
          </w:rPr>
          <w:fldChar w:fldCharType="end"/>
        </w:r>
      </w:hyperlink>
    </w:p>
    <w:p w:rsidR="000932D2" w:rsidRDefault="009B096A" w:rsidP="000932D2">
      <w:pPr>
        <w:pStyle w:val="TOC3"/>
        <w:tabs>
          <w:tab w:val="right" w:leader="dot" w:pos="7021"/>
        </w:tabs>
      </w:pPr>
      <w:hyperlink w:anchor="_Toc211432823" w:history="1">
        <w:r w:rsidR="000932D2" w:rsidRPr="009D499A">
          <w:rPr>
            <w:rStyle w:val="Hyperlink"/>
          </w:rPr>
          <w:t>Energy</w:t>
        </w:r>
        <w:r w:rsidR="000932D2">
          <w:rPr>
            <w:webHidden/>
          </w:rPr>
          <w:tab/>
        </w:r>
        <w:r>
          <w:rPr>
            <w:webHidden/>
          </w:rPr>
          <w:fldChar w:fldCharType="begin"/>
        </w:r>
        <w:r w:rsidR="000932D2">
          <w:rPr>
            <w:webHidden/>
          </w:rPr>
          <w:instrText xml:space="preserve"> PAGEREF _Toc211432823 \h </w:instrText>
        </w:r>
        <w:r>
          <w:rPr>
            <w:webHidden/>
          </w:rPr>
        </w:r>
        <w:r>
          <w:rPr>
            <w:webHidden/>
          </w:rPr>
          <w:fldChar w:fldCharType="separate"/>
        </w:r>
        <w:r w:rsidR="000932D2">
          <w:rPr>
            <w:webHidden/>
          </w:rPr>
          <w:t>121</w:t>
        </w:r>
        <w:r>
          <w:rPr>
            <w:webHidden/>
          </w:rPr>
          <w:fldChar w:fldCharType="end"/>
        </w:r>
      </w:hyperlink>
    </w:p>
    <w:p w:rsidR="000932D2" w:rsidRDefault="009B096A" w:rsidP="000932D2">
      <w:pPr>
        <w:pStyle w:val="TOC3"/>
        <w:tabs>
          <w:tab w:val="right" w:leader="dot" w:pos="7021"/>
        </w:tabs>
      </w:pPr>
      <w:hyperlink w:anchor="_Toc211432824" w:history="1">
        <w:r w:rsidR="000932D2" w:rsidRPr="009D499A">
          <w:rPr>
            <w:rStyle w:val="Hyperlink"/>
          </w:rPr>
          <w:t>Recycling and waste management</w:t>
        </w:r>
        <w:r w:rsidR="000932D2">
          <w:rPr>
            <w:webHidden/>
          </w:rPr>
          <w:tab/>
        </w:r>
        <w:r>
          <w:rPr>
            <w:webHidden/>
          </w:rPr>
          <w:fldChar w:fldCharType="begin"/>
        </w:r>
        <w:r w:rsidR="000932D2">
          <w:rPr>
            <w:webHidden/>
          </w:rPr>
          <w:instrText xml:space="preserve"> PAGEREF _Toc211432824 \h </w:instrText>
        </w:r>
        <w:r>
          <w:rPr>
            <w:webHidden/>
          </w:rPr>
        </w:r>
        <w:r>
          <w:rPr>
            <w:webHidden/>
          </w:rPr>
          <w:fldChar w:fldCharType="separate"/>
        </w:r>
        <w:r w:rsidR="000932D2">
          <w:rPr>
            <w:webHidden/>
          </w:rPr>
          <w:t>125</w:t>
        </w:r>
        <w:r>
          <w:rPr>
            <w:webHidden/>
          </w:rPr>
          <w:fldChar w:fldCharType="end"/>
        </w:r>
      </w:hyperlink>
    </w:p>
    <w:p w:rsidR="000932D2" w:rsidRDefault="009B096A" w:rsidP="000932D2">
      <w:pPr>
        <w:pStyle w:val="TOC3"/>
        <w:tabs>
          <w:tab w:val="right" w:leader="dot" w:pos="7021"/>
        </w:tabs>
      </w:pPr>
      <w:hyperlink w:anchor="_Toc211432825" w:history="1">
        <w:r w:rsidR="000932D2" w:rsidRPr="009D499A">
          <w:rPr>
            <w:rStyle w:val="Hyperlink"/>
          </w:rPr>
          <w:t>Emissions and effluents</w:t>
        </w:r>
        <w:r w:rsidR="000932D2">
          <w:rPr>
            <w:webHidden/>
          </w:rPr>
          <w:tab/>
        </w:r>
        <w:r>
          <w:rPr>
            <w:webHidden/>
          </w:rPr>
          <w:fldChar w:fldCharType="begin"/>
        </w:r>
        <w:r w:rsidR="000932D2">
          <w:rPr>
            <w:webHidden/>
          </w:rPr>
          <w:instrText xml:space="preserve"> PAGEREF _Toc211432825 \h </w:instrText>
        </w:r>
        <w:r>
          <w:rPr>
            <w:webHidden/>
          </w:rPr>
        </w:r>
        <w:r>
          <w:rPr>
            <w:webHidden/>
          </w:rPr>
          <w:fldChar w:fldCharType="separate"/>
        </w:r>
        <w:r w:rsidR="000932D2">
          <w:rPr>
            <w:webHidden/>
          </w:rPr>
          <w:t>129</w:t>
        </w:r>
        <w:r>
          <w:rPr>
            <w:webHidden/>
          </w:rPr>
          <w:fldChar w:fldCharType="end"/>
        </w:r>
      </w:hyperlink>
    </w:p>
    <w:p w:rsidR="000932D2" w:rsidRDefault="009B096A" w:rsidP="000932D2">
      <w:pPr>
        <w:pStyle w:val="TOC1"/>
        <w:tabs>
          <w:tab w:val="right" w:leader="dot" w:pos="7021"/>
        </w:tabs>
        <w:rPr>
          <w:b/>
        </w:rPr>
      </w:pPr>
      <w:hyperlink w:anchor="_Toc211432826" w:history="1">
        <w:r w:rsidR="000932D2" w:rsidRPr="009D499A">
          <w:rPr>
            <w:rStyle w:val="Hyperlink"/>
          </w:rPr>
          <w:t>Part 6—Management and accountability</w:t>
        </w:r>
        <w:r w:rsidR="000932D2">
          <w:rPr>
            <w:webHidden/>
          </w:rPr>
          <w:tab/>
        </w:r>
        <w:r>
          <w:rPr>
            <w:webHidden/>
          </w:rPr>
          <w:fldChar w:fldCharType="begin"/>
        </w:r>
        <w:r w:rsidR="000932D2">
          <w:rPr>
            <w:webHidden/>
          </w:rPr>
          <w:instrText xml:space="preserve"> PAGEREF _Toc211432826 \h </w:instrText>
        </w:r>
        <w:r>
          <w:rPr>
            <w:webHidden/>
          </w:rPr>
        </w:r>
        <w:r>
          <w:rPr>
            <w:webHidden/>
          </w:rPr>
          <w:fldChar w:fldCharType="separate"/>
        </w:r>
        <w:r w:rsidR="000932D2">
          <w:rPr>
            <w:webHidden/>
          </w:rPr>
          <w:t>135</w:t>
        </w:r>
        <w:r>
          <w:rPr>
            <w:webHidden/>
          </w:rPr>
          <w:fldChar w:fldCharType="end"/>
        </w:r>
      </w:hyperlink>
    </w:p>
    <w:p w:rsidR="000932D2" w:rsidRDefault="009B096A" w:rsidP="000932D2">
      <w:pPr>
        <w:pStyle w:val="TOC2"/>
        <w:tabs>
          <w:tab w:val="right" w:leader="dot" w:pos="7021"/>
        </w:tabs>
        <w:rPr>
          <w:b/>
        </w:rPr>
      </w:pPr>
      <w:hyperlink w:anchor="_Toc211432827" w:history="1">
        <w:r w:rsidR="000932D2" w:rsidRPr="009D499A">
          <w:rPr>
            <w:rStyle w:val="Hyperlink"/>
          </w:rPr>
          <w:t>Corporate governance</w:t>
        </w:r>
        <w:r w:rsidR="000932D2">
          <w:rPr>
            <w:webHidden/>
          </w:rPr>
          <w:tab/>
        </w:r>
        <w:r>
          <w:rPr>
            <w:webHidden/>
          </w:rPr>
          <w:fldChar w:fldCharType="begin"/>
        </w:r>
        <w:r w:rsidR="000932D2">
          <w:rPr>
            <w:webHidden/>
          </w:rPr>
          <w:instrText xml:space="preserve"> PAGEREF _Toc211432827 \h </w:instrText>
        </w:r>
        <w:r>
          <w:rPr>
            <w:webHidden/>
          </w:rPr>
        </w:r>
        <w:r>
          <w:rPr>
            <w:webHidden/>
          </w:rPr>
          <w:fldChar w:fldCharType="separate"/>
        </w:r>
        <w:r w:rsidR="000932D2">
          <w:rPr>
            <w:webHidden/>
          </w:rPr>
          <w:t>135</w:t>
        </w:r>
        <w:r>
          <w:rPr>
            <w:webHidden/>
          </w:rPr>
          <w:fldChar w:fldCharType="end"/>
        </w:r>
      </w:hyperlink>
    </w:p>
    <w:p w:rsidR="000932D2" w:rsidRDefault="009B096A" w:rsidP="000932D2">
      <w:pPr>
        <w:pStyle w:val="TOC3"/>
        <w:tabs>
          <w:tab w:val="right" w:leader="dot" w:pos="7021"/>
        </w:tabs>
      </w:pPr>
      <w:hyperlink w:anchor="_Toc211432828" w:history="1">
        <w:r w:rsidR="000932D2" w:rsidRPr="009D499A">
          <w:rPr>
            <w:rStyle w:val="Hyperlink"/>
          </w:rPr>
          <w:t>Introduction</w:t>
        </w:r>
        <w:r w:rsidR="000932D2">
          <w:rPr>
            <w:webHidden/>
          </w:rPr>
          <w:tab/>
        </w:r>
        <w:r>
          <w:rPr>
            <w:webHidden/>
          </w:rPr>
          <w:fldChar w:fldCharType="begin"/>
        </w:r>
        <w:r w:rsidR="000932D2">
          <w:rPr>
            <w:webHidden/>
          </w:rPr>
          <w:instrText xml:space="preserve"> PAGEREF _Toc211432828 \h </w:instrText>
        </w:r>
        <w:r>
          <w:rPr>
            <w:webHidden/>
          </w:rPr>
        </w:r>
        <w:r>
          <w:rPr>
            <w:webHidden/>
          </w:rPr>
          <w:fldChar w:fldCharType="separate"/>
        </w:r>
        <w:r w:rsidR="000932D2">
          <w:rPr>
            <w:webHidden/>
          </w:rPr>
          <w:t>135</w:t>
        </w:r>
        <w:r>
          <w:rPr>
            <w:webHidden/>
          </w:rPr>
          <w:fldChar w:fldCharType="end"/>
        </w:r>
      </w:hyperlink>
    </w:p>
    <w:p w:rsidR="000932D2" w:rsidRDefault="009B096A" w:rsidP="000932D2">
      <w:pPr>
        <w:pStyle w:val="TOC3"/>
        <w:tabs>
          <w:tab w:val="right" w:leader="dot" w:pos="7021"/>
        </w:tabs>
      </w:pPr>
      <w:hyperlink w:anchor="_Toc211432829" w:history="1">
        <w:r w:rsidR="000932D2" w:rsidRPr="009D499A">
          <w:rPr>
            <w:rStyle w:val="Hyperlink"/>
          </w:rPr>
          <w:t>Committees advising the Presiding Officers</w:t>
        </w:r>
        <w:r w:rsidR="000932D2">
          <w:rPr>
            <w:webHidden/>
          </w:rPr>
          <w:tab/>
        </w:r>
        <w:r>
          <w:rPr>
            <w:webHidden/>
          </w:rPr>
          <w:fldChar w:fldCharType="begin"/>
        </w:r>
        <w:r w:rsidR="000932D2">
          <w:rPr>
            <w:webHidden/>
          </w:rPr>
          <w:instrText xml:space="preserve"> PAGEREF _Toc211432829 \h </w:instrText>
        </w:r>
        <w:r>
          <w:rPr>
            <w:webHidden/>
          </w:rPr>
        </w:r>
        <w:r>
          <w:rPr>
            <w:webHidden/>
          </w:rPr>
          <w:fldChar w:fldCharType="separate"/>
        </w:r>
        <w:r w:rsidR="000932D2">
          <w:rPr>
            <w:webHidden/>
          </w:rPr>
          <w:t>135</w:t>
        </w:r>
        <w:r>
          <w:rPr>
            <w:webHidden/>
          </w:rPr>
          <w:fldChar w:fldCharType="end"/>
        </w:r>
      </w:hyperlink>
    </w:p>
    <w:p w:rsidR="000932D2" w:rsidRDefault="009B096A" w:rsidP="000932D2">
      <w:pPr>
        <w:pStyle w:val="TOC3"/>
        <w:tabs>
          <w:tab w:val="right" w:leader="dot" w:pos="7021"/>
        </w:tabs>
      </w:pPr>
      <w:hyperlink w:anchor="_Toc211432830" w:history="1">
        <w:r w:rsidR="000932D2" w:rsidRPr="009D499A">
          <w:rPr>
            <w:rStyle w:val="Hyperlink"/>
          </w:rPr>
          <w:t>DPS committees</w:t>
        </w:r>
        <w:r w:rsidR="000932D2">
          <w:rPr>
            <w:webHidden/>
          </w:rPr>
          <w:tab/>
        </w:r>
        <w:r>
          <w:rPr>
            <w:webHidden/>
          </w:rPr>
          <w:fldChar w:fldCharType="begin"/>
        </w:r>
        <w:r w:rsidR="000932D2">
          <w:rPr>
            <w:webHidden/>
          </w:rPr>
          <w:instrText xml:space="preserve"> PAGEREF _Toc211432830 \h </w:instrText>
        </w:r>
        <w:r>
          <w:rPr>
            <w:webHidden/>
          </w:rPr>
        </w:r>
        <w:r>
          <w:rPr>
            <w:webHidden/>
          </w:rPr>
          <w:fldChar w:fldCharType="separate"/>
        </w:r>
        <w:r w:rsidR="000932D2">
          <w:rPr>
            <w:webHidden/>
          </w:rPr>
          <w:t>137</w:t>
        </w:r>
        <w:r>
          <w:rPr>
            <w:webHidden/>
          </w:rPr>
          <w:fldChar w:fldCharType="end"/>
        </w:r>
      </w:hyperlink>
    </w:p>
    <w:p w:rsidR="000932D2" w:rsidRDefault="009B096A" w:rsidP="000932D2">
      <w:pPr>
        <w:pStyle w:val="TOC3"/>
        <w:tabs>
          <w:tab w:val="right" w:leader="dot" w:pos="7021"/>
        </w:tabs>
      </w:pPr>
      <w:hyperlink w:anchor="_Toc211432831" w:history="1">
        <w:r w:rsidR="000932D2" w:rsidRPr="009D499A">
          <w:rPr>
            <w:rStyle w:val="Hyperlink"/>
          </w:rPr>
          <w:t>Other governance matters</w:t>
        </w:r>
        <w:r w:rsidR="000932D2">
          <w:rPr>
            <w:webHidden/>
          </w:rPr>
          <w:tab/>
        </w:r>
        <w:r>
          <w:rPr>
            <w:webHidden/>
          </w:rPr>
          <w:fldChar w:fldCharType="begin"/>
        </w:r>
        <w:r w:rsidR="000932D2">
          <w:rPr>
            <w:webHidden/>
          </w:rPr>
          <w:instrText xml:space="preserve"> PAGEREF _Toc211432831 \h </w:instrText>
        </w:r>
        <w:r>
          <w:rPr>
            <w:webHidden/>
          </w:rPr>
        </w:r>
        <w:r>
          <w:rPr>
            <w:webHidden/>
          </w:rPr>
          <w:fldChar w:fldCharType="separate"/>
        </w:r>
        <w:r w:rsidR="000932D2">
          <w:rPr>
            <w:webHidden/>
          </w:rPr>
          <w:t>140</w:t>
        </w:r>
        <w:r>
          <w:rPr>
            <w:webHidden/>
          </w:rPr>
          <w:fldChar w:fldCharType="end"/>
        </w:r>
      </w:hyperlink>
    </w:p>
    <w:p w:rsidR="000932D2" w:rsidRDefault="009B096A" w:rsidP="000932D2">
      <w:pPr>
        <w:pStyle w:val="TOC2"/>
        <w:tabs>
          <w:tab w:val="right" w:leader="dot" w:pos="7021"/>
        </w:tabs>
        <w:rPr>
          <w:b/>
        </w:rPr>
      </w:pPr>
      <w:hyperlink w:anchor="_Toc211432832" w:history="1">
        <w:r w:rsidR="000932D2" w:rsidRPr="009D499A">
          <w:rPr>
            <w:rStyle w:val="Hyperlink"/>
          </w:rPr>
          <w:t>People management and strategy</w:t>
        </w:r>
        <w:r w:rsidR="000932D2">
          <w:rPr>
            <w:webHidden/>
          </w:rPr>
          <w:tab/>
        </w:r>
        <w:r>
          <w:rPr>
            <w:webHidden/>
          </w:rPr>
          <w:fldChar w:fldCharType="begin"/>
        </w:r>
        <w:r w:rsidR="000932D2">
          <w:rPr>
            <w:webHidden/>
          </w:rPr>
          <w:instrText xml:space="preserve"> PAGEREF _Toc211432832 \h </w:instrText>
        </w:r>
        <w:r>
          <w:rPr>
            <w:webHidden/>
          </w:rPr>
        </w:r>
        <w:r>
          <w:rPr>
            <w:webHidden/>
          </w:rPr>
          <w:fldChar w:fldCharType="separate"/>
        </w:r>
        <w:r w:rsidR="000932D2">
          <w:rPr>
            <w:webHidden/>
          </w:rPr>
          <w:t>144</w:t>
        </w:r>
        <w:r>
          <w:rPr>
            <w:webHidden/>
          </w:rPr>
          <w:fldChar w:fldCharType="end"/>
        </w:r>
      </w:hyperlink>
    </w:p>
    <w:p w:rsidR="000932D2" w:rsidRDefault="009B096A" w:rsidP="000932D2">
      <w:pPr>
        <w:pStyle w:val="TOC3"/>
        <w:tabs>
          <w:tab w:val="right" w:leader="dot" w:pos="7021"/>
        </w:tabs>
      </w:pPr>
      <w:hyperlink w:anchor="_Toc211432833" w:history="1">
        <w:r w:rsidR="000932D2" w:rsidRPr="009D499A">
          <w:rPr>
            <w:rStyle w:val="Hyperlink"/>
          </w:rPr>
          <w:t>Staffing, salary and classification structures</w:t>
        </w:r>
        <w:r w:rsidR="000932D2">
          <w:rPr>
            <w:webHidden/>
          </w:rPr>
          <w:tab/>
        </w:r>
        <w:r>
          <w:rPr>
            <w:webHidden/>
          </w:rPr>
          <w:fldChar w:fldCharType="begin"/>
        </w:r>
        <w:r w:rsidR="000932D2">
          <w:rPr>
            <w:webHidden/>
          </w:rPr>
          <w:instrText xml:space="preserve"> PAGEREF _Toc211432833 \h </w:instrText>
        </w:r>
        <w:r>
          <w:rPr>
            <w:webHidden/>
          </w:rPr>
        </w:r>
        <w:r>
          <w:rPr>
            <w:webHidden/>
          </w:rPr>
          <w:fldChar w:fldCharType="separate"/>
        </w:r>
        <w:r w:rsidR="000932D2">
          <w:rPr>
            <w:webHidden/>
          </w:rPr>
          <w:t>144</w:t>
        </w:r>
        <w:r>
          <w:rPr>
            <w:webHidden/>
          </w:rPr>
          <w:fldChar w:fldCharType="end"/>
        </w:r>
      </w:hyperlink>
    </w:p>
    <w:p w:rsidR="000932D2" w:rsidRDefault="009B096A" w:rsidP="000932D2">
      <w:pPr>
        <w:pStyle w:val="TOC2"/>
        <w:tabs>
          <w:tab w:val="right" w:leader="dot" w:pos="7021"/>
        </w:tabs>
        <w:rPr>
          <w:b/>
        </w:rPr>
      </w:pPr>
      <w:hyperlink w:anchor="_Toc211432834" w:history="1">
        <w:r w:rsidR="000932D2" w:rsidRPr="009D499A">
          <w:rPr>
            <w:rStyle w:val="Hyperlink"/>
          </w:rPr>
          <w:t>Purchasing</w:t>
        </w:r>
        <w:r w:rsidR="000932D2">
          <w:rPr>
            <w:webHidden/>
          </w:rPr>
          <w:tab/>
        </w:r>
        <w:r>
          <w:rPr>
            <w:webHidden/>
          </w:rPr>
          <w:fldChar w:fldCharType="begin"/>
        </w:r>
        <w:r w:rsidR="000932D2">
          <w:rPr>
            <w:webHidden/>
          </w:rPr>
          <w:instrText xml:space="preserve"> PAGEREF _Toc211432834 \h </w:instrText>
        </w:r>
        <w:r>
          <w:rPr>
            <w:webHidden/>
          </w:rPr>
        </w:r>
        <w:r>
          <w:rPr>
            <w:webHidden/>
          </w:rPr>
          <w:fldChar w:fldCharType="separate"/>
        </w:r>
        <w:r w:rsidR="000932D2">
          <w:rPr>
            <w:webHidden/>
          </w:rPr>
          <w:t>153</w:t>
        </w:r>
        <w:r>
          <w:rPr>
            <w:webHidden/>
          </w:rPr>
          <w:fldChar w:fldCharType="end"/>
        </w:r>
      </w:hyperlink>
    </w:p>
    <w:p w:rsidR="000932D2" w:rsidRDefault="009B096A" w:rsidP="000932D2">
      <w:pPr>
        <w:pStyle w:val="TOC3"/>
        <w:tabs>
          <w:tab w:val="right" w:leader="dot" w:pos="7021"/>
        </w:tabs>
      </w:pPr>
      <w:hyperlink w:anchor="_Toc211432835" w:history="1">
        <w:r w:rsidR="000932D2" w:rsidRPr="009D499A">
          <w:rPr>
            <w:rStyle w:val="Hyperlink"/>
          </w:rPr>
          <w:t>Overview</w:t>
        </w:r>
        <w:r w:rsidR="000932D2">
          <w:rPr>
            <w:webHidden/>
          </w:rPr>
          <w:tab/>
        </w:r>
        <w:r>
          <w:rPr>
            <w:webHidden/>
          </w:rPr>
          <w:fldChar w:fldCharType="begin"/>
        </w:r>
        <w:r w:rsidR="000932D2">
          <w:rPr>
            <w:webHidden/>
          </w:rPr>
          <w:instrText xml:space="preserve"> PAGEREF _Toc211432835 \h </w:instrText>
        </w:r>
        <w:r>
          <w:rPr>
            <w:webHidden/>
          </w:rPr>
        </w:r>
        <w:r>
          <w:rPr>
            <w:webHidden/>
          </w:rPr>
          <w:fldChar w:fldCharType="separate"/>
        </w:r>
        <w:r w:rsidR="000932D2">
          <w:rPr>
            <w:webHidden/>
          </w:rPr>
          <w:t>153</w:t>
        </w:r>
        <w:r>
          <w:rPr>
            <w:webHidden/>
          </w:rPr>
          <w:fldChar w:fldCharType="end"/>
        </w:r>
      </w:hyperlink>
    </w:p>
    <w:p w:rsidR="000932D2" w:rsidRDefault="009B096A" w:rsidP="000932D2">
      <w:pPr>
        <w:pStyle w:val="TOC3"/>
        <w:tabs>
          <w:tab w:val="right" w:leader="dot" w:pos="7021"/>
        </w:tabs>
      </w:pPr>
      <w:hyperlink w:anchor="_Toc211432836" w:history="1">
        <w:r w:rsidR="000932D2" w:rsidRPr="009D499A">
          <w:rPr>
            <w:rStyle w:val="Hyperlink"/>
          </w:rPr>
          <w:t>Consultants</w:t>
        </w:r>
        <w:r w:rsidR="000932D2">
          <w:rPr>
            <w:webHidden/>
          </w:rPr>
          <w:tab/>
        </w:r>
        <w:r>
          <w:rPr>
            <w:webHidden/>
          </w:rPr>
          <w:fldChar w:fldCharType="begin"/>
        </w:r>
        <w:r w:rsidR="000932D2">
          <w:rPr>
            <w:webHidden/>
          </w:rPr>
          <w:instrText xml:space="preserve"> PAGEREF _Toc211432836 \h </w:instrText>
        </w:r>
        <w:r>
          <w:rPr>
            <w:webHidden/>
          </w:rPr>
        </w:r>
        <w:r>
          <w:rPr>
            <w:webHidden/>
          </w:rPr>
          <w:fldChar w:fldCharType="separate"/>
        </w:r>
        <w:r w:rsidR="000932D2">
          <w:rPr>
            <w:webHidden/>
          </w:rPr>
          <w:t>154</w:t>
        </w:r>
        <w:r>
          <w:rPr>
            <w:webHidden/>
          </w:rPr>
          <w:fldChar w:fldCharType="end"/>
        </w:r>
      </w:hyperlink>
    </w:p>
    <w:p w:rsidR="000932D2" w:rsidRDefault="009B096A" w:rsidP="000932D2">
      <w:pPr>
        <w:pStyle w:val="TOC3"/>
        <w:tabs>
          <w:tab w:val="right" w:leader="dot" w:pos="7021"/>
        </w:tabs>
      </w:pPr>
      <w:hyperlink w:anchor="_Toc211432837" w:history="1">
        <w:r w:rsidR="000932D2" w:rsidRPr="009D499A">
          <w:rPr>
            <w:rStyle w:val="Hyperlink"/>
          </w:rPr>
          <w:t>Competitive tendering and contracting</w:t>
        </w:r>
        <w:r w:rsidR="000932D2">
          <w:rPr>
            <w:webHidden/>
          </w:rPr>
          <w:tab/>
        </w:r>
        <w:r>
          <w:rPr>
            <w:webHidden/>
          </w:rPr>
          <w:fldChar w:fldCharType="begin"/>
        </w:r>
        <w:r w:rsidR="000932D2">
          <w:rPr>
            <w:webHidden/>
          </w:rPr>
          <w:instrText xml:space="preserve"> PAGEREF _Toc211432837 \h </w:instrText>
        </w:r>
        <w:r>
          <w:rPr>
            <w:webHidden/>
          </w:rPr>
        </w:r>
        <w:r>
          <w:rPr>
            <w:webHidden/>
          </w:rPr>
          <w:fldChar w:fldCharType="separate"/>
        </w:r>
        <w:r w:rsidR="000932D2">
          <w:rPr>
            <w:webHidden/>
          </w:rPr>
          <w:t>155</w:t>
        </w:r>
        <w:r>
          <w:rPr>
            <w:webHidden/>
          </w:rPr>
          <w:fldChar w:fldCharType="end"/>
        </w:r>
      </w:hyperlink>
    </w:p>
    <w:p w:rsidR="000932D2" w:rsidRDefault="009B096A" w:rsidP="000932D2">
      <w:pPr>
        <w:pStyle w:val="TOC3"/>
        <w:tabs>
          <w:tab w:val="right" w:leader="dot" w:pos="7021"/>
        </w:tabs>
      </w:pPr>
      <w:hyperlink w:anchor="_Toc211432838" w:history="1">
        <w:r w:rsidR="000932D2" w:rsidRPr="009D499A">
          <w:rPr>
            <w:rStyle w:val="Hyperlink"/>
          </w:rPr>
          <w:t>Exempt contracts</w:t>
        </w:r>
        <w:r w:rsidR="000932D2">
          <w:rPr>
            <w:webHidden/>
          </w:rPr>
          <w:tab/>
        </w:r>
        <w:r>
          <w:rPr>
            <w:webHidden/>
          </w:rPr>
          <w:fldChar w:fldCharType="begin"/>
        </w:r>
        <w:r w:rsidR="000932D2">
          <w:rPr>
            <w:webHidden/>
          </w:rPr>
          <w:instrText xml:space="preserve"> PAGEREF _Toc211432838 \h </w:instrText>
        </w:r>
        <w:r>
          <w:rPr>
            <w:webHidden/>
          </w:rPr>
        </w:r>
        <w:r>
          <w:rPr>
            <w:webHidden/>
          </w:rPr>
          <w:fldChar w:fldCharType="separate"/>
        </w:r>
        <w:r w:rsidR="000932D2">
          <w:rPr>
            <w:webHidden/>
          </w:rPr>
          <w:t>155</w:t>
        </w:r>
        <w:r>
          <w:rPr>
            <w:webHidden/>
          </w:rPr>
          <w:fldChar w:fldCharType="end"/>
        </w:r>
      </w:hyperlink>
    </w:p>
    <w:p w:rsidR="000932D2" w:rsidRDefault="009B096A" w:rsidP="000932D2">
      <w:pPr>
        <w:pStyle w:val="TOC2"/>
        <w:tabs>
          <w:tab w:val="right" w:leader="dot" w:pos="7021"/>
        </w:tabs>
        <w:rPr>
          <w:b/>
        </w:rPr>
      </w:pPr>
      <w:hyperlink w:anchor="_Toc211432839" w:history="1">
        <w:r w:rsidR="000932D2" w:rsidRPr="009D499A">
          <w:rPr>
            <w:rStyle w:val="Hyperlink"/>
          </w:rPr>
          <w:t>Asset management</w:t>
        </w:r>
        <w:r w:rsidR="000932D2">
          <w:rPr>
            <w:webHidden/>
          </w:rPr>
          <w:tab/>
        </w:r>
        <w:r>
          <w:rPr>
            <w:webHidden/>
          </w:rPr>
          <w:fldChar w:fldCharType="begin"/>
        </w:r>
        <w:r w:rsidR="000932D2">
          <w:rPr>
            <w:webHidden/>
          </w:rPr>
          <w:instrText xml:space="preserve"> PAGEREF _Toc211432839 \h </w:instrText>
        </w:r>
        <w:r>
          <w:rPr>
            <w:webHidden/>
          </w:rPr>
        </w:r>
        <w:r>
          <w:rPr>
            <w:webHidden/>
          </w:rPr>
          <w:fldChar w:fldCharType="separate"/>
        </w:r>
        <w:r w:rsidR="000932D2">
          <w:rPr>
            <w:webHidden/>
          </w:rPr>
          <w:t>156</w:t>
        </w:r>
        <w:r>
          <w:rPr>
            <w:webHidden/>
          </w:rPr>
          <w:fldChar w:fldCharType="end"/>
        </w:r>
      </w:hyperlink>
    </w:p>
    <w:p w:rsidR="000932D2" w:rsidRDefault="009B096A" w:rsidP="000932D2">
      <w:pPr>
        <w:pStyle w:val="TOC2"/>
        <w:tabs>
          <w:tab w:val="right" w:leader="dot" w:pos="7021"/>
        </w:tabs>
        <w:rPr>
          <w:b/>
        </w:rPr>
      </w:pPr>
      <w:hyperlink w:anchor="_Toc211432840" w:history="1">
        <w:r w:rsidR="000932D2" w:rsidRPr="009D499A">
          <w:rPr>
            <w:rStyle w:val="Hyperlink"/>
          </w:rPr>
          <w:t>Accountability</w:t>
        </w:r>
        <w:r w:rsidR="000932D2">
          <w:rPr>
            <w:webHidden/>
          </w:rPr>
          <w:tab/>
        </w:r>
        <w:r>
          <w:rPr>
            <w:webHidden/>
          </w:rPr>
          <w:fldChar w:fldCharType="begin"/>
        </w:r>
        <w:r w:rsidR="000932D2">
          <w:rPr>
            <w:webHidden/>
          </w:rPr>
          <w:instrText xml:space="preserve"> PAGEREF _Toc211432840 \h </w:instrText>
        </w:r>
        <w:r>
          <w:rPr>
            <w:webHidden/>
          </w:rPr>
        </w:r>
        <w:r>
          <w:rPr>
            <w:webHidden/>
          </w:rPr>
          <w:fldChar w:fldCharType="separate"/>
        </w:r>
        <w:r w:rsidR="000932D2">
          <w:rPr>
            <w:webHidden/>
          </w:rPr>
          <w:t>157</w:t>
        </w:r>
        <w:r>
          <w:rPr>
            <w:webHidden/>
          </w:rPr>
          <w:fldChar w:fldCharType="end"/>
        </w:r>
      </w:hyperlink>
    </w:p>
    <w:p w:rsidR="000932D2" w:rsidRDefault="009B096A" w:rsidP="000932D2">
      <w:pPr>
        <w:pStyle w:val="TOC3"/>
        <w:tabs>
          <w:tab w:val="right" w:leader="dot" w:pos="7021"/>
        </w:tabs>
      </w:pPr>
      <w:hyperlink w:anchor="_Toc211432841" w:history="1">
        <w:r w:rsidR="000932D2" w:rsidRPr="009D499A">
          <w:rPr>
            <w:rStyle w:val="Hyperlink"/>
          </w:rPr>
          <w:t>External scrutiny</w:t>
        </w:r>
        <w:r w:rsidR="000932D2">
          <w:rPr>
            <w:webHidden/>
          </w:rPr>
          <w:tab/>
        </w:r>
        <w:r>
          <w:rPr>
            <w:webHidden/>
          </w:rPr>
          <w:fldChar w:fldCharType="begin"/>
        </w:r>
        <w:r w:rsidR="000932D2">
          <w:rPr>
            <w:webHidden/>
          </w:rPr>
          <w:instrText xml:space="preserve"> PAGEREF _Toc211432841 \h </w:instrText>
        </w:r>
        <w:r>
          <w:rPr>
            <w:webHidden/>
          </w:rPr>
        </w:r>
        <w:r>
          <w:rPr>
            <w:webHidden/>
          </w:rPr>
          <w:fldChar w:fldCharType="separate"/>
        </w:r>
        <w:r w:rsidR="000932D2">
          <w:rPr>
            <w:webHidden/>
          </w:rPr>
          <w:t>157</w:t>
        </w:r>
        <w:r>
          <w:rPr>
            <w:webHidden/>
          </w:rPr>
          <w:fldChar w:fldCharType="end"/>
        </w:r>
      </w:hyperlink>
    </w:p>
    <w:p w:rsidR="000932D2" w:rsidRDefault="009B096A" w:rsidP="000932D2">
      <w:pPr>
        <w:pStyle w:val="TOC3"/>
        <w:tabs>
          <w:tab w:val="right" w:leader="dot" w:pos="7021"/>
        </w:tabs>
      </w:pPr>
      <w:hyperlink w:anchor="_Toc211432842" w:history="1">
        <w:r w:rsidR="000932D2" w:rsidRPr="009D499A">
          <w:rPr>
            <w:rStyle w:val="Hyperlink"/>
          </w:rPr>
          <w:t>Freedom of information</w:t>
        </w:r>
        <w:r w:rsidR="000932D2">
          <w:rPr>
            <w:webHidden/>
          </w:rPr>
          <w:tab/>
        </w:r>
        <w:r>
          <w:rPr>
            <w:webHidden/>
          </w:rPr>
          <w:fldChar w:fldCharType="begin"/>
        </w:r>
        <w:r w:rsidR="000932D2">
          <w:rPr>
            <w:webHidden/>
          </w:rPr>
          <w:instrText xml:space="preserve"> PAGEREF _Toc211432842 \h </w:instrText>
        </w:r>
        <w:r>
          <w:rPr>
            <w:webHidden/>
          </w:rPr>
        </w:r>
        <w:r>
          <w:rPr>
            <w:webHidden/>
          </w:rPr>
          <w:fldChar w:fldCharType="separate"/>
        </w:r>
        <w:r w:rsidR="000932D2">
          <w:rPr>
            <w:webHidden/>
          </w:rPr>
          <w:t>158</w:t>
        </w:r>
        <w:r>
          <w:rPr>
            <w:webHidden/>
          </w:rPr>
          <w:fldChar w:fldCharType="end"/>
        </w:r>
      </w:hyperlink>
    </w:p>
    <w:p w:rsidR="000932D2" w:rsidRDefault="009B096A" w:rsidP="000932D2">
      <w:pPr>
        <w:pStyle w:val="TOC3"/>
        <w:tabs>
          <w:tab w:val="right" w:leader="dot" w:pos="7021"/>
        </w:tabs>
      </w:pPr>
      <w:hyperlink w:anchor="_Toc211432843" w:history="1">
        <w:r w:rsidR="000932D2" w:rsidRPr="009D499A">
          <w:rPr>
            <w:rStyle w:val="Hyperlink"/>
          </w:rPr>
          <w:t>Discretionary grants</w:t>
        </w:r>
        <w:r w:rsidR="000932D2">
          <w:rPr>
            <w:webHidden/>
          </w:rPr>
          <w:tab/>
        </w:r>
        <w:r>
          <w:rPr>
            <w:webHidden/>
          </w:rPr>
          <w:fldChar w:fldCharType="begin"/>
        </w:r>
        <w:r w:rsidR="000932D2">
          <w:rPr>
            <w:webHidden/>
          </w:rPr>
          <w:instrText xml:space="preserve"> PAGEREF _Toc211432843 \h </w:instrText>
        </w:r>
        <w:r>
          <w:rPr>
            <w:webHidden/>
          </w:rPr>
        </w:r>
        <w:r>
          <w:rPr>
            <w:webHidden/>
          </w:rPr>
          <w:fldChar w:fldCharType="separate"/>
        </w:r>
        <w:r w:rsidR="000932D2">
          <w:rPr>
            <w:webHidden/>
          </w:rPr>
          <w:t>158</w:t>
        </w:r>
        <w:r>
          <w:rPr>
            <w:webHidden/>
          </w:rPr>
          <w:fldChar w:fldCharType="end"/>
        </w:r>
      </w:hyperlink>
    </w:p>
    <w:p w:rsidR="000932D2" w:rsidRDefault="009B096A" w:rsidP="000932D2">
      <w:pPr>
        <w:pStyle w:val="TOC3"/>
        <w:tabs>
          <w:tab w:val="right" w:leader="dot" w:pos="7021"/>
        </w:tabs>
      </w:pPr>
      <w:hyperlink w:anchor="_Toc211432844" w:history="1">
        <w:r w:rsidR="000932D2" w:rsidRPr="009D499A">
          <w:rPr>
            <w:rStyle w:val="Hyperlink"/>
          </w:rPr>
          <w:t>Advertising costs</w:t>
        </w:r>
        <w:r w:rsidR="000932D2">
          <w:rPr>
            <w:webHidden/>
          </w:rPr>
          <w:tab/>
        </w:r>
        <w:r>
          <w:rPr>
            <w:webHidden/>
          </w:rPr>
          <w:fldChar w:fldCharType="begin"/>
        </w:r>
        <w:r w:rsidR="000932D2">
          <w:rPr>
            <w:webHidden/>
          </w:rPr>
          <w:instrText xml:space="preserve"> PAGEREF _Toc211432844 \h </w:instrText>
        </w:r>
        <w:r>
          <w:rPr>
            <w:webHidden/>
          </w:rPr>
        </w:r>
        <w:r>
          <w:rPr>
            <w:webHidden/>
          </w:rPr>
          <w:fldChar w:fldCharType="separate"/>
        </w:r>
        <w:r w:rsidR="000932D2">
          <w:rPr>
            <w:webHidden/>
          </w:rPr>
          <w:t>158</w:t>
        </w:r>
        <w:r>
          <w:rPr>
            <w:webHidden/>
          </w:rPr>
          <w:fldChar w:fldCharType="end"/>
        </w:r>
      </w:hyperlink>
    </w:p>
    <w:p w:rsidR="000932D2" w:rsidRDefault="009B096A" w:rsidP="000932D2">
      <w:pPr>
        <w:pStyle w:val="TOC3"/>
        <w:tabs>
          <w:tab w:val="right" w:leader="dot" w:pos="7021"/>
        </w:tabs>
      </w:pPr>
      <w:hyperlink w:anchor="_Toc211432845" w:history="1">
        <w:r w:rsidR="000932D2" w:rsidRPr="009D499A">
          <w:rPr>
            <w:rStyle w:val="Hyperlink"/>
          </w:rPr>
          <w:t>Legal services expenditure</w:t>
        </w:r>
        <w:r w:rsidR="000932D2">
          <w:rPr>
            <w:webHidden/>
          </w:rPr>
          <w:tab/>
        </w:r>
        <w:r>
          <w:rPr>
            <w:webHidden/>
          </w:rPr>
          <w:fldChar w:fldCharType="begin"/>
        </w:r>
        <w:r w:rsidR="000932D2">
          <w:rPr>
            <w:webHidden/>
          </w:rPr>
          <w:instrText xml:space="preserve"> PAGEREF _Toc211432845 \h </w:instrText>
        </w:r>
        <w:r>
          <w:rPr>
            <w:webHidden/>
          </w:rPr>
        </w:r>
        <w:r>
          <w:rPr>
            <w:webHidden/>
          </w:rPr>
          <w:fldChar w:fldCharType="separate"/>
        </w:r>
        <w:r w:rsidR="000932D2">
          <w:rPr>
            <w:webHidden/>
          </w:rPr>
          <w:t>159</w:t>
        </w:r>
        <w:r>
          <w:rPr>
            <w:webHidden/>
          </w:rPr>
          <w:fldChar w:fldCharType="end"/>
        </w:r>
      </w:hyperlink>
    </w:p>
    <w:p w:rsidR="000932D2" w:rsidRDefault="009B096A" w:rsidP="000932D2">
      <w:pPr>
        <w:pStyle w:val="TOC1"/>
        <w:tabs>
          <w:tab w:val="right" w:leader="dot" w:pos="7021"/>
        </w:tabs>
        <w:rPr>
          <w:b/>
        </w:rPr>
      </w:pPr>
      <w:hyperlink w:anchor="_Toc211432846" w:history="1">
        <w:r w:rsidR="000932D2" w:rsidRPr="009D499A">
          <w:rPr>
            <w:rStyle w:val="Hyperlink"/>
          </w:rPr>
          <w:t>Financial Statements</w:t>
        </w:r>
        <w:r w:rsidR="000932D2">
          <w:rPr>
            <w:webHidden/>
          </w:rPr>
          <w:tab/>
        </w:r>
        <w:r>
          <w:rPr>
            <w:webHidden/>
          </w:rPr>
          <w:fldChar w:fldCharType="begin"/>
        </w:r>
        <w:r w:rsidR="000932D2">
          <w:rPr>
            <w:webHidden/>
          </w:rPr>
          <w:instrText xml:space="preserve"> PAGEREF _Toc211432846 \h </w:instrText>
        </w:r>
        <w:r>
          <w:rPr>
            <w:webHidden/>
          </w:rPr>
        </w:r>
        <w:r>
          <w:rPr>
            <w:webHidden/>
          </w:rPr>
          <w:fldChar w:fldCharType="separate"/>
        </w:r>
        <w:r w:rsidR="000932D2">
          <w:rPr>
            <w:webHidden/>
          </w:rPr>
          <w:t>161</w:t>
        </w:r>
        <w:r>
          <w:rPr>
            <w:webHidden/>
          </w:rPr>
          <w:fldChar w:fldCharType="end"/>
        </w:r>
      </w:hyperlink>
    </w:p>
    <w:p w:rsidR="000932D2" w:rsidRDefault="009B096A" w:rsidP="000932D2">
      <w:pPr>
        <w:pStyle w:val="TOC1"/>
        <w:tabs>
          <w:tab w:val="right" w:leader="dot" w:pos="7021"/>
        </w:tabs>
        <w:rPr>
          <w:b/>
        </w:rPr>
      </w:pPr>
      <w:hyperlink w:anchor="_Toc211432847" w:history="1">
        <w:r w:rsidR="000932D2" w:rsidRPr="009D499A">
          <w:rPr>
            <w:rStyle w:val="Hyperlink"/>
          </w:rPr>
          <w:t>Appendices</w:t>
        </w:r>
        <w:r w:rsidR="000932D2">
          <w:rPr>
            <w:webHidden/>
          </w:rPr>
          <w:tab/>
        </w:r>
        <w:r>
          <w:rPr>
            <w:webHidden/>
          </w:rPr>
          <w:fldChar w:fldCharType="begin"/>
        </w:r>
        <w:r w:rsidR="000932D2">
          <w:rPr>
            <w:webHidden/>
          </w:rPr>
          <w:instrText xml:space="preserve"> PAGEREF _Toc211432847 \h </w:instrText>
        </w:r>
        <w:r>
          <w:rPr>
            <w:webHidden/>
          </w:rPr>
        </w:r>
        <w:r>
          <w:rPr>
            <w:webHidden/>
          </w:rPr>
          <w:fldChar w:fldCharType="separate"/>
        </w:r>
        <w:r w:rsidR="000932D2">
          <w:rPr>
            <w:webHidden/>
          </w:rPr>
          <w:t>219</w:t>
        </w:r>
        <w:r>
          <w:rPr>
            <w:webHidden/>
          </w:rPr>
          <w:fldChar w:fldCharType="end"/>
        </w:r>
      </w:hyperlink>
    </w:p>
    <w:p w:rsidR="000932D2" w:rsidRDefault="009B096A" w:rsidP="000932D2">
      <w:pPr>
        <w:pStyle w:val="TOC3"/>
        <w:tabs>
          <w:tab w:val="right" w:leader="dot" w:pos="7021"/>
        </w:tabs>
      </w:pPr>
      <w:hyperlink w:anchor="_Toc211432848" w:history="1">
        <w:r w:rsidR="000932D2" w:rsidRPr="009D499A">
          <w:rPr>
            <w:rStyle w:val="Hyperlink"/>
          </w:rPr>
          <w:t>Appendix A—Consultancy services 2007</w:t>
        </w:r>
        <w:r w:rsidR="000932D2" w:rsidRPr="009D499A">
          <w:rPr>
            <w:rStyle w:val="Hyperlink"/>
          </w:rPr>
          <w:noBreakHyphen/>
          <w:t>08</w:t>
        </w:r>
        <w:r w:rsidR="000932D2">
          <w:rPr>
            <w:webHidden/>
          </w:rPr>
          <w:tab/>
        </w:r>
        <w:r>
          <w:rPr>
            <w:webHidden/>
          </w:rPr>
          <w:fldChar w:fldCharType="begin"/>
        </w:r>
        <w:r w:rsidR="000932D2">
          <w:rPr>
            <w:webHidden/>
          </w:rPr>
          <w:instrText xml:space="preserve"> PAGEREF _Toc211432848 \h </w:instrText>
        </w:r>
        <w:r>
          <w:rPr>
            <w:webHidden/>
          </w:rPr>
        </w:r>
        <w:r>
          <w:rPr>
            <w:webHidden/>
          </w:rPr>
          <w:fldChar w:fldCharType="separate"/>
        </w:r>
        <w:r w:rsidR="000932D2">
          <w:rPr>
            <w:webHidden/>
          </w:rPr>
          <w:t>221</w:t>
        </w:r>
        <w:r>
          <w:rPr>
            <w:webHidden/>
          </w:rPr>
          <w:fldChar w:fldCharType="end"/>
        </w:r>
      </w:hyperlink>
    </w:p>
    <w:p w:rsidR="000932D2" w:rsidRDefault="009B096A" w:rsidP="000932D2">
      <w:pPr>
        <w:pStyle w:val="TOC3"/>
        <w:tabs>
          <w:tab w:val="right" w:leader="dot" w:pos="7021"/>
        </w:tabs>
      </w:pPr>
      <w:hyperlink w:anchor="_Toc211432849" w:history="1">
        <w:r w:rsidR="000932D2" w:rsidRPr="009D499A">
          <w:rPr>
            <w:rStyle w:val="Hyperlink"/>
          </w:rPr>
          <w:t>Appendix B—Material errors in 2006-07 annual report</w:t>
        </w:r>
        <w:r w:rsidR="000932D2">
          <w:rPr>
            <w:webHidden/>
          </w:rPr>
          <w:tab/>
        </w:r>
        <w:r>
          <w:rPr>
            <w:webHidden/>
          </w:rPr>
          <w:fldChar w:fldCharType="begin"/>
        </w:r>
        <w:r w:rsidR="000932D2">
          <w:rPr>
            <w:webHidden/>
          </w:rPr>
          <w:instrText xml:space="preserve"> PAGEREF _Toc211432849 \h </w:instrText>
        </w:r>
        <w:r>
          <w:rPr>
            <w:webHidden/>
          </w:rPr>
        </w:r>
        <w:r>
          <w:rPr>
            <w:webHidden/>
          </w:rPr>
          <w:fldChar w:fldCharType="separate"/>
        </w:r>
        <w:r w:rsidR="000932D2">
          <w:rPr>
            <w:webHidden/>
          </w:rPr>
          <w:t>223</w:t>
        </w:r>
        <w:r>
          <w:rPr>
            <w:webHidden/>
          </w:rPr>
          <w:fldChar w:fldCharType="end"/>
        </w:r>
      </w:hyperlink>
    </w:p>
    <w:p w:rsidR="000932D2" w:rsidRDefault="009B096A" w:rsidP="000932D2">
      <w:pPr>
        <w:pStyle w:val="TOC1"/>
        <w:tabs>
          <w:tab w:val="right" w:leader="dot" w:pos="7021"/>
        </w:tabs>
        <w:rPr>
          <w:b/>
        </w:rPr>
      </w:pPr>
      <w:hyperlink w:anchor="_Toc211432850" w:history="1">
        <w:r w:rsidR="000932D2" w:rsidRPr="009D499A">
          <w:rPr>
            <w:rStyle w:val="Hyperlink"/>
          </w:rPr>
          <w:t>Glossary</w:t>
        </w:r>
        <w:r w:rsidR="000932D2">
          <w:rPr>
            <w:webHidden/>
          </w:rPr>
          <w:tab/>
        </w:r>
        <w:r>
          <w:rPr>
            <w:webHidden/>
          </w:rPr>
          <w:fldChar w:fldCharType="begin"/>
        </w:r>
        <w:r w:rsidR="000932D2">
          <w:rPr>
            <w:webHidden/>
          </w:rPr>
          <w:instrText xml:space="preserve"> PAGEREF _Toc211432850 \h </w:instrText>
        </w:r>
        <w:r>
          <w:rPr>
            <w:webHidden/>
          </w:rPr>
        </w:r>
        <w:r>
          <w:rPr>
            <w:webHidden/>
          </w:rPr>
          <w:fldChar w:fldCharType="separate"/>
        </w:r>
        <w:r w:rsidR="000932D2">
          <w:rPr>
            <w:webHidden/>
          </w:rPr>
          <w:t>225</w:t>
        </w:r>
        <w:r>
          <w:rPr>
            <w:webHidden/>
          </w:rPr>
          <w:fldChar w:fldCharType="end"/>
        </w:r>
      </w:hyperlink>
    </w:p>
    <w:p w:rsidR="000932D2" w:rsidRDefault="009B096A" w:rsidP="000932D2">
      <w:pPr>
        <w:pStyle w:val="TOC1"/>
        <w:tabs>
          <w:tab w:val="right" w:leader="dot" w:pos="7021"/>
        </w:tabs>
        <w:rPr>
          <w:b/>
        </w:rPr>
      </w:pPr>
      <w:hyperlink w:anchor="_Toc211432851" w:history="1">
        <w:r w:rsidR="000932D2" w:rsidRPr="009D499A">
          <w:rPr>
            <w:rStyle w:val="Hyperlink"/>
          </w:rPr>
          <w:t>Acronyms and abbreviations</w:t>
        </w:r>
        <w:r w:rsidR="000932D2">
          <w:rPr>
            <w:webHidden/>
          </w:rPr>
          <w:tab/>
        </w:r>
        <w:r>
          <w:rPr>
            <w:webHidden/>
          </w:rPr>
          <w:fldChar w:fldCharType="begin"/>
        </w:r>
        <w:r w:rsidR="000932D2">
          <w:rPr>
            <w:webHidden/>
          </w:rPr>
          <w:instrText xml:space="preserve"> PAGEREF _Toc211432851 \h </w:instrText>
        </w:r>
        <w:r>
          <w:rPr>
            <w:webHidden/>
          </w:rPr>
        </w:r>
        <w:r>
          <w:rPr>
            <w:webHidden/>
          </w:rPr>
          <w:fldChar w:fldCharType="separate"/>
        </w:r>
        <w:r w:rsidR="000932D2">
          <w:rPr>
            <w:webHidden/>
          </w:rPr>
          <w:t>231</w:t>
        </w:r>
        <w:r>
          <w:rPr>
            <w:webHidden/>
          </w:rPr>
          <w:fldChar w:fldCharType="end"/>
        </w:r>
      </w:hyperlink>
    </w:p>
    <w:p w:rsidR="000932D2" w:rsidRDefault="009B096A" w:rsidP="000932D2">
      <w:pPr>
        <w:pStyle w:val="TOC1"/>
        <w:tabs>
          <w:tab w:val="right" w:leader="dot" w:pos="7021"/>
        </w:tabs>
        <w:rPr>
          <w:b/>
        </w:rPr>
      </w:pPr>
      <w:hyperlink w:anchor="_Toc211432852" w:history="1">
        <w:r w:rsidR="000932D2" w:rsidRPr="009D499A">
          <w:rPr>
            <w:rStyle w:val="Hyperlink"/>
          </w:rPr>
          <w:t>Compliance index</w:t>
        </w:r>
        <w:r w:rsidR="000932D2">
          <w:rPr>
            <w:webHidden/>
          </w:rPr>
          <w:tab/>
        </w:r>
        <w:r>
          <w:rPr>
            <w:webHidden/>
          </w:rPr>
          <w:fldChar w:fldCharType="begin"/>
        </w:r>
        <w:r w:rsidR="000932D2">
          <w:rPr>
            <w:webHidden/>
          </w:rPr>
          <w:instrText xml:space="preserve"> PAGEREF _Toc211432852 \h </w:instrText>
        </w:r>
        <w:r>
          <w:rPr>
            <w:webHidden/>
          </w:rPr>
        </w:r>
        <w:r>
          <w:rPr>
            <w:webHidden/>
          </w:rPr>
          <w:fldChar w:fldCharType="separate"/>
        </w:r>
        <w:r w:rsidR="000932D2">
          <w:rPr>
            <w:webHidden/>
          </w:rPr>
          <w:t>235</w:t>
        </w:r>
        <w:r>
          <w:rPr>
            <w:webHidden/>
          </w:rPr>
          <w:fldChar w:fldCharType="end"/>
        </w:r>
      </w:hyperlink>
    </w:p>
    <w:p w:rsidR="000932D2" w:rsidRDefault="009B096A" w:rsidP="000932D2">
      <w:pPr>
        <w:pStyle w:val="TOC1"/>
        <w:tabs>
          <w:tab w:val="right" w:leader="dot" w:pos="7021"/>
        </w:tabs>
        <w:rPr>
          <w:b/>
        </w:rPr>
      </w:pPr>
      <w:hyperlink w:anchor="_Toc211432853" w:history="1">
        <w:r w:rsidR="000932D2" w:rsidRPr="009D499A">
          <w:rPr>
            <w:rStyle w:val="Hyperlink"/>
          </w:rPr>
          <w:t>Global Reporting Initiative index</w:t>
        </w:r>
        <w:r w:rsidR="000932D2">
          <w:rPr>
            <w:webHidden/>
          </w:rPr>
          <w:tab/>
        </w:r>
        <w:r>
          <w:rPr>
            <w:webHidden/>
          </w:rPr>
          <w:fldChar w:fldCharType="begin"/>
        </w:r>
        <w:r w:rsidR="000932D2">
          <w:rPr>
            <w:webHidden/>
          </w:rPr>
          <w:instrText xml:space="preserve"> PAGEREF _Toc211432853 \h </w:instrText>
        </w:r>
        <w:r>
          <w:rPr>
            <w:webHidden/>
          </w:rPr>
        </w:r>
        <w:r>
          <w:rPr>
            <w:webHidden/>
          </w:rPr>
          <w:fldChar w:fldCharType="separate"/>
        </w:r>
        <w:r w:rsidR="000932D2">
          <w:rPr>
            <w:webHidden/>
          </w:rPr>
          <w:t>239</w:t>
        </w:r>
        <w:r>
          <w:rPr>
            <w:webHidden/>
          </w:rPr>
          <w:fldChar w:fldCharType="end"/>
        </w:r>
      </w:hyperlink>
    </w:p>
    <w:p w:rsidR="000932D2" w:rsidRDefault="009B096A" w:rsidP="000932D2">
      <w:pPr>
        <w:pStyle w:val="TOC1"/>
        <w:tabs>
          <w:tab w:val="right" w:leader="dot" w:pos="7021"/>
        </w:tabs>
        <w:rPr>
          <w:b/>
        </w:rPr>
      </w:pPr>
      <w:hyperlink w:anchor="_Toc211432854" w:history="1">
        <w:r w:rsidR="000932D2" w:rsidRPr="009D499A">
          <w:rPr>
            <w:rStyle w:val="Hyperlink"/>
          </w:rPr>
          <w:t>List of figures</w:t>
        </w:r>
        <w:r w:rsidR="000932D2">
          <w:rPr>
            <w:webHidden/>
          </w:rPr>
          <w:tab/>
        </w:r>
        <w:r>
          <w:rPr>
            <w:webHidden/>
          </w:rPr>
          <w:fldChar w:fldCharType="begin"/>
        </w:r>
        <w:r w:rsidR="000932D2">
          <w:rPr>
            <w:webHidden/>
          </w:rPr>
          <w:instrText xml:space="preserve"> PAGEREF _Toc211432854 \h </w:instrText>
        </w:r>
        <w:r>
          <w:rPr>
            <w:webHidden/>
          </w:rPr>
        </w:r>
        <w:r>
          <w:rPr>
            <w:webHidden/>
          </w:rPr>
          <w:fldChar w:fldCharType="separate"/>
        </w:r>
        <w:r w:rsidR="000932D2">
          <w:rPr>
            <w:webHidden/>
          </w:rPr>
          <w:t>241</w:t>
        </w:r>
        <w:r>
          <w:rPr>
            <w:webHidden/>
          </w:rPr>
          <w:fldChar w:fldCharType="end"/>
        </w:r>
      </w:hyperlink>
    </w:p>
    <w:p w:rsidR="000932D2" w:rsidRDefault="009B096A" w:rsidP="000932D2">
      <w:pPr>
        <w:pStyle w:val="TOC1"/>
        <w:tabs>
          <w:tab w:val="right" w:leader="dot" w:pos="7021"/>
        </w:tabs>
        <w:rPr>
          <w:b/>
        </w:rPr>
      </w:pPr>
      <w:hyperlink w:anchor="_Toc211432855" w:history="1">
        <w:r w:rsidR="000932D2" w:rsidRPr="009D499A">
          <w:rPr>
            <w:rStyle w:val="Hyperlink"/>
          </w:rPr>
          <w:t>Index</w:t>
        </w:r>
        <w:r w:rsidR="000932D2">
          <w:rPr>
            <w:webHidden/>
          </w:rPr>
          <w:tab/>
        </w:r>
        <w:r>
          <w:rPr>
            <w:webHidden/>
          </w:rPr>
          <w:fldChar w:fldCharType="begin"/>
        </w:r>
        <w:r w:rsidR="000932D2">
          <w:rPr>
            <w:webHidden/>
          </w:rPr>
          <w:instrText xml:space="preserve"> PAGEREF _Toc211432855 \h </w:instrText>
        </w:r>
        <w:r>
          <w:rPr>
            <w:webHidden/>
          </w:rPr>
        </w:r>
        <w:r>
          <w:rPr>
            <w:webHidden/>
          </w:rPr>
          <w:fldChar w:fldCharType="separate"/>
        </w:r>
        <w:r w:rsidR="000932D2">
          <w:rPr>
            <w:webHidden/>
          </w:rPr>
          <w:t>243</w:t>
        </w:r>
        <w:r>
          <w:rPr>
            <w:webHidden/>
          </w:rPr>
          <w:fldChar w:fldCharType="end"/>
        </w:r>
      </w:hyperlink>
    </w:p>
    <w:p w:rsidR="000932D2" w:rsidRDefault="009B096A" w:rsidP="000932D2">
      <w:pPr>
        <w:pStyle w:val="DPSNormal"/>
      </w:pPr>
      <w:r>
        <w:rPr>
          <w:szCs w:val="24"/>
        </w:rPr>
        <w:fldChar w:fldCharType="end"/>
      </w:r>
    </w:p>
    <w:p w:rsidR="000932D2" w:rsidRDefault="009B096A" w:rsidP="000932D2">
      <w:pPr>
        <w:pStyle w:val="DPSNormal"/>
        <w:spacing w:after="4000"/>
        <w:sectPr w:rsidR="000932D2">
          <w:headerReference w:type="even" r:id="rId22"/>
          <w:headerReference w:type="default" r:id="rId23"/>
          <w:footerReference w:type="even" r:id="rId24"/>
          <w:headerReference w:type="first" r:id="rId25"/>
          <w:footerReference w:type="first" r:id="rId26"/>
          <w:pgSz w:w="11907" w:h="16840" w:code="9"/>
          <w:pgMar w:top="2750" w:right="2438" w:bottom="2750" w:left="2438" w:header="2183" w:footer="2183" w:gutter="0"/>
          <w:pgNumType w:fmt="lowerRoman"/>
          <w:cols w:space="708"/>
          <w:docGrid w:linePitch="360"/>
        </w:sectPr>
      </w:pPr>
      <w:r>
        <w:pict>
          <v:rect id="_x0000_i1026" style="width:444.6pt;height:1.5pt" o:hralign="center" o:hrstd="t" o:hrnoshade="t" o:hr="t" fillcolor="#aca899" stroked="f"/>
        </w:pict>
      </w:r>
    </w:p>
    <w:p w:rsidR="000932D2" w:rsidRPr="00334637" w:rsidRDefault="000932D2" w:rsidP="000932D2">
      <w:pPr>
        <w:pStyle w:val="DPSNormal"/>
        <w:spacing w:after="4000"/>
      </w:pPr>
    </w:p>
    <w:p w:rsidR="000932D2" w:rsidRDefault="000932D2" w:rsidP="000932D2">
      <w:pPr>
        <w:pStyle w:val="DPSNormal"/>
        <w:jc w:val="right"/>
        <w:rPr>
          <w:b/>
          <w:sz w:val="32"/>
          <w:szCs w:val="32"/>
        </w:rPr>
      </w:pPr>
      <w:r w:rsidRPr="00033673">
        <w:rPr>
          <w:b/>
          <w:sz w:val="32"/>
          <w:szCs w:val="32"/>
        </w:rPr>
        <w:t>Part 1—Secretary’s review</w:t>
      </w:r>
    </w:p>
    <w:p w:rsidR="000932D2" w:rsidRDefault="000932D2" w:rsidP="000932D2">
      <w:pPr>
        <w:pStyle w:val="DPSNormal"/>
        <w:jc w:val="right"/>
        <w:rPr>
          <w:b/>
          <w:sz w:val="32"/>
          <w:szCs w:val="32"/>
        </w:rPr>
        <w:sectPr w:rsidR="000932D2">
          <w:headerReference w:type="even" r:id="rId27"/>
          <w:headerReference w:type="default" r:id="rId28"/>
          <w:footerReference w:type="even" r:id="rId29"/>
          <w:headerReference w:type="first" r:id="rId30"/>
          <w:type w:val="oddPage"/>
          <w:pgSz w:w="11907" w:h="16840" w:code="9"/>
          <w:pgMar w:top="2750" w:right="2438" w:bottom="2750" w:left="2438" w:header="2183" w:footer="2183" w:gutter="0"/>
          <w:pgNumType w:start="1"/>
          <w:cols w:space="708"/>
          <w:titlePg/>
          <w:docGrid w:linePitch="360"/>
        </w:sectPr>
      </w:pPr>
      <w:r>
        <w:rPr>
          <w:b/>
          <w:sz w:val="32"/>
          <w:szCs w:val="32"/>
        </w:rPr>
        <w:br w:type="page"/>
      </w:r>
    </w:p>
    <w:p w:rsidR="000932D2" w:rsidRPr="0057008D" w:rsidRDefault="000932D2" w:rsidP="000932D2">
      <w:pPr>
        <w:pStyle w:val="DPSTitle"/>
      </w:pPr>
      <w:bookmarkStart w:id="6" w:name="_Toc211432750"/>
      <w:r w:rsidRPr="0057008D">
        <w:lastRenderedPageBreak/>
        <w:t>Part 1—Secretary’s review</w:t>
      </w:r>
      <w:bookmarkEnd w:id="6"/>
    </w:p>
    <w:p w:rsidR="000932D2" w:rsidRDefault="000932D2" w:rsidP="000932D2">
      <w:pPr>
        <w:pStyle w:val="DPSNormal"/>
      </w:pPr>
      <w:bookmarkStart w:id="7" w:name="_Ref149039676"/>
    </w:p>
    <w:p w:rsidR="000932D2" w:rsidRDefault="000932D2" w:rsidP="000932D2">
      <w:pPr>
        <w:pStyle w:val="DPSNormal"/>
      </w:pPr>
      <w:r>
        <w:t>An effective parliament requires excellent support services and administration.  For the Australian Parliament, these functions are provided by the Department of Parliamentary Services (DPS), and the two chamber departments.</w:t>
      </w:r>
    </w:p>
    <w:p w:rsidR="000932D2" w:rsidRDefault="000932D2" w:rsidP="000932D2">
      <w:pPr>
        <w:pStyle w:val="DPSNormal"/>
      </w:pPr>
    </w:p>
    <w:p w:rsidR="000932D2" w:rsidRDefault="000932D2" w:rsidP="000932D2">
      <w:pPr>
        <w:pStyle w:val="DPSNormal"/>
      </w:pPr>
      <w:r>
        <w:t>There is considerable detail in the body of this report about the wide range of services which DPS provided to support the Parliament in 2007-08.  However, before delving into detailed issues, I would like to reflect on the big picture events in the life of the Parliament, against which the performance of DPS should be judged for financial year 2007-08.  I will also briefly outline some of the challenges and work programs for DPS for 2008-09 and beyond.</w:t>
      </w:r>
    </w:p>
    <w:p w:rsidR="000932D2" w:rsidRDefault="000932D2" w:rsidP="000932D2">
      <w:pPr>
        <w:pStyle w:val="DPSNormal"/>
      </w:pPr>
    </w:p>
    <w:p w:rsidR="000932D2" w:rsidRDefault="000932D2" w:rsidP="000932D2">
      <w:pPr>
        <w:pStyle w:val="DPSNormal"/>
      </w:pPr>
      <w:r>
        <w:t>The early focus of 2007-08 for DPS was to assist the 41</w:t>
      </w:r>
      <w:r w:rsidRPr="00067C86">
        <w:rPr>
          <w:vertAlign w:val="superscript"/>
        </w:rPr>
        <w:t>st</w:t>
      </w:r>
      <w:r>
        <w:t xml:space="preserve"> Parliament to complete its business, prior to the November 2007 federal election.  This included the conclusion of Committee work as well as business in both Chambers.</w:t>
      </w:r>
    </w:p>
    <w:p w:rsidR="000932D2" w:rsidRDefault="000932D2" w:rsidP="000932D2">
      <w:pPr>
        <w:pStyle w:val="DPSNormal"/>
      </w:pPr>
    </w:p>
    <w:p w:rsidR="000932D2" w:rsidRDefault="000932D2" w:rsidP="000932D2">
      <w:pPr>
        <w:pStyle w:val="DPSNormal"/>
      </w:pPr>
      <w:r>
        <w:t>As a result of the change of government, in November and December 2007 DPS worked with the Department of the House of Representatives and the Department of Finance and Deregulation to facilitate induction of 42 new members of the House of Representatives, as well as the considerable logistics of “moving out/moving in” for offices within the House of Representatives, and the Ministerial Wing.  Staff from many parts of DPS were involved in these changeover processes, which assisted the commencement of operations of the 42</w:t>
      </w:r>
      <w:r w:rsidRPr="00B228D9">
        <w:rPr>
          <w:vertAlign w:val="superscript"/>
        </w:rPr>
        <w:t>nd</w:t>
      </w:r>
      <w:r>
        <w:t xml:space="preserve"> Parliament.</w:t>
      </w:r>
    </w:p>
    <w:p w:rsidR="000932D2" w:rsidRDefault="000932D2" w:rsidP="000932D2">
      <w:pPr>
        <w:pStyle w:val="DPSNormal"/>
      </w:pPr>
    </w:p>
    <w:p w:rsidR="000932D2" w:rsidRDefault="000932D2" w:rsidP="000932D2">
      <w:pPr>
        <w:pStyle w:val="DPSNormal"/>
      </w:pPr>
      <w:r>
        <w:t>A post-election changeover process, such as that in November–December 2007, involves many obvious tasks, but also some other less obvious tasks, such as the need for all of our Parliamentary Security Service staff to quickly memorise the identity of the 42 new Members of the House of Representatives; the logistical challenge of disposing or recycling large volumes of unwanted paperwork from the offices of departing Members and Ministers; providing briefings to new Members and their staff about important services such as that provided by the Library Research staff; and setting up computer access in Parliament House and each electorate office.</w:t>
      </w:r>
    </w:p>
    <w:p w:rsidR="000932D2" w:rsidRDefault="000932D2" w:rsidP="000932D2">
      <w:pPr>
        <w:pStyle w:val="DPSNormal"/>
      </w:pPr>
    </w:p>
    <w:p w:rsidR="000932D2" w:rsidRDefault="000932D2" w:rsidP="000932D2">
      <w:pPr>
        <w:pStyle w:val="DPSNormal"/>
      </w:pPr>
      <w:r>
        <w:t xml:space="preserve">As we moved into 2008, it became clear that the new Government wished to hold two major events in Parliament House, namely the Apology to </w:t>
      </w:r>
      <w:smartTag w:uri="urn:schemas-microsoft-com:office:smarttags" w:element="country-region">
        <w:smartTag w:uri="urn:schemas-microsoft-com:office:smarttags" w:element="place">
          <w:r>
            <w:t>Australia</w:t>
          </w:r>
        </w:smartTag>
      </w:smartTag>
      <w:r>
        <w:t>’s Indigenous Peoples</w:t>
      </w:r>
      <w:r w:rsidR="009B096A">
        <w:fldChar w:fldCharType="begin"/>
      </w:r>
      <w:r>
        <w:instrText xml:space="preserve"> XE "</w:instrText>
      </w:r>
      <w:r w:rsidRPr="00AC1C71">
        <w:instrText xml:space="preserve">National Apology to </w:instrText>
      </w:r>
      <w:r w:rsidRPr="00AC1C71">
        <w:lastRenderedPageBreak/>
        <w:instrText>the Stolen Generation</w:instrText>
      </w:r>
      <w:r>
        <w:instrText xml:space="preserve">" </w:instrText>
      </w:r>
      <w:r w:rsidR="009B096A">
        <w:fldChar w:fldCharType="end"/>
      </w:r>
      <w:r>
        <w:t xml:space="preserve"> and the Australia 2020 </w:t>
      </w:r>
      <w:smartTag w:uri="urn:schemas-microsoft-com:office:smarttags" w:element="City">
        <w:smartTag w:uri="urn:schemas-microsoft-com:office:smarttags" w:element="place">
          <w:r>
            <w:t>Summit</w:t>
          </w:r>
        </w:smartTag>
      </w:smartTag>
      <w:r w:rsidR="009B096A">
        <w:fldChar w:fldCharType="begin"/>
      </w:r>
      <w:r>
        <w:instrText xml:space="preserve"> XE "</w:instrText>
      </w:r>
      <w:r w:rsidRPr="00B93A84">
        <w:instrText>Australia 2020 Summit</w:instrText>
      </w:r>
      <w:r>
        <w:instrText xml:space="preserve">" </w:instrText>
      </w:r>
      <w:r w:rsidR="009B096A">
        <w:fldChar w:fldCharType="end"/>
      </w:r>
      <w:r>
        <w:t xml:space="preserve">.  For both of these events, many DPS groups and individual staff were actively involved in preparations and the actual events.  Numerous staff have commented to me about how they were personally moved by the Apology ceremony.  </w:t>
      </w:r>
    </w:p>
    <w:p w:rsidR="000932D2" w:rsidRDefault="000932D2" w:rsidP="000932D2">
      <w:pPr>
        <w:pStyle w:val="DPSNormal"/>
      </w:pPr>
    </w:p>
    <w:p w:rsidR="000932D2" w:rsidRDefault="000932D2" w:rsidP="000932D2">
      <w:pPr>
        <w:pStyle w:val="DPSNormal"/>
      </w:pPr>
      <w:r>
        <w:t>In addition, in May 2008, DPS played a major role in celebrating the 20</w:t>
      </w:r>
      <w:r w:rsidRPr="00136E19">
        <w:rPr>
          <w:vertAlign w:val="superscript"/>
        </w:rPr>
        <w:t>th</w:t>
      </w:r>
      <w:r>
        <w:t xml:space="preserve"> anniversary of the opening of the new Parliament House.</w:t>
      </w:r>
    </w:p>
    <w:p w:rsidR="000932D2" w:rsidRDefault="000932D2" w:rsidP="000932D2">
      <w:pPr>
        <w:pStyle w:val="DPSNormal"/>
      </w:pPr>
    </w:p>
    <w:p w:rsidR="000932D2" w:rsidRDefault="000932D2" w:rsidP="000932D2">
      <w:pPr>
        <w:pStyle w:val="DPSNormal"/>
      </w:pPr>
      <w:r>
        <w:t>Finally, as we approached the end of the financial year, DPS staff worked with the Department of the Senate to facilitate the departure of 14 retiring senators and the induction of 14 new senators, including a similar but smaller “moving out-moving in” process to that which had occurred in November-December 2007.</w:t>
      </w:r>
    </w:p>
    <w:p w:rsidR="000932D2" w:rsidRDefault="000932D2" w:rsidP="000932D2">
      <w:pPr>
        <w:pStyle w:val="DPSNormal"/>
      </w:pPr>
    </w:p>
    <w:p w:rsidR="000932D2" w:rsidRDefault="000932D2" w:rsidP="000932D2">
      <w:pPr>
        <w:pStyle w:val="DPSNormal"/>
      </w:pPr>
      <w:r>
        <w:t>I also note that in terms of parliamentary activity, the last six months of 2007 were quieter than usual as a result of the election, while the first half of 2008 was back to business as usual in both chambers, together with a robust program of Committee work.</w:t>
      </w:r>
    </w:p>
    <w:p w:rsidR="000932D2" w:rsidRDefault="000932D2" w:rsidP="000932D2">
      <w:pPr>
        <w:pStyle w:val="DPSNormal"/>
      </w:pPr>
    </w:p>
    <w:p w:rsidR="000932D2" w:rsidRDefault="000932D2" w:rsidP="000932D2">
      <w:pPr>
        <w:pStyle w:val="DPSNormal"/>
      </w:pPr>
      <w:r>
        <w:t>Although I joined DPS late in 2007-08, it is clear to me that the staff and management of DPS were strong contributors to a busy year in the overall life of the Australian Parliament.  I thank all staff for their contribution.</w:t>
      </w:r>
    </w:p>
    <w:p w:rsidR="000932D2" w:rsidRDefault="000932D2" w:rsidP="000932D2">
      <w:pPr>
        <w:pStyle w:val="DPSNormal"/>
      </w:pPr>
    </w:p>
    <w:p w:rsidR="000932D2" w:rsidRDefault="000932D2" w:rsidP="000932D2">
      <w:pPr>
        <w:pStyle w:val="DPSNormal"/>
      </w:pPr>
      <w:r>
        <w:t xml:space="preserve">In parallel with the parliamentary and Government activities outlined above, it is important to reflect that other DPS staff provided services less directly linked to the parliamentary cycle.  For example, during 2007-08 there were some 867,220 visitors to Parliament House, including school groups.  The visitor experience of these people was greatly enhanced by our guides, Parliament Shop staff, and our parliamentary security staff.  In addition to the National Apology and the 2020 </w:t>
      </w:r>
      <w:smartTag w:uri="urn:schemas-microsoft-com:office:smarttags" w:element="place">
        <w:smartTag w:uri="urn:schemas-microsoft-com:office:smarttags" w:element="City">
          <w:r>
            <w:t>Summit</w:t>
          </w:r>
        </w:smartTag>
      </w:smartTag>
      <w:r>
        <w:t xml:space="preserve"> events, Parliament House was the venue for some 114 events in the Great Hall and 96 in the Mural Hall.  The success of these events was largely a result of the contribution of DPS staff and our events/catering contractors.  </w:t>
      </w:r>
    </w:p>
    <w:p w:rsidR="000932D2" w:rsidRDefault="000932D2" w:rsidP="000932D2">
      <w:pPr>
        <w:pStyle w:val="DPSNormal"/>
      </w:pPr>
    </w:p>
    <w:p w:rsidR="000932D2" w:rsidRDefault="000932D2" w:rsidP="000932D2">
      <w:pPr>
        <w:pStyle w:val="DPSNormal"/>
      </w:pPr>
      <w:r>
        <w:t>Finally, the overall program of building and landscape maintenance and upgrade continued, and we were able to achieve a further 27% decrease in water consumption compared with 2006-07.  Once again, our building maintenance and landscape staff can take pride in all of their achievements.</w:t>
      </w:r>
    </w:p>
    <w:p w:rsidR="000932D2" w:rsidRDefault="000932D2" w:rsidP="000932D2">
      <w:pPr>
        <w:pStyle w:val="DPSNormal"/>
      </w:pPr>
    </w:p>
    <w:p w:rsidR="000932D2" w:rsidRDefault="000932D2" w:rsidP="000932D2">
      <w:pPr>
        <w:pStyle w:val="DPSNormal"/>
      </w:pPr>
      <w:r>
        <w:t xml:space="preserve">Along with the program of service delivery outlined above, it is also important to recognise the major improvement programs that were </w:t>
      </w:r>
      <w:r>
        <w:lastRenderedPageBreak/>
        <w:t xml:space="preserve">completed or initiated across DPS in 2007-08.  These include four separate strategic plans for Information Technology, Water, Energy and People.  At a more tangible level, improved waste recycling systems were established for Parliament House, the new </w:t>
      </w:r>
      <w:proofErr w:type="spellStart"/>
      <w:r>
        <w:t>ParlInfo</w:t>
      </w:r>
      <w:proofErr w:type="spellEnd"/>
      <w:r w:rsidR="009B096A">
        <w:fldChar w:fldCharType="begin"/>
      </w:r>
      <w:r>
        <w:instrText xml:space="preserve"> XE "</w:instrText>
      </w:r>
      <w:proofErr w:type="spellStart"/>
      <w:r w:rsidRPr="002B02C2">
        <w:instrText>ParlInfo</w:instrText>
      </w:r>
      <w:proofErr w:type="spellEnd"/>
      <w:r>
        <w:instrText xml:space="preserve">" </w:instrText>
      </w:r>
      <w:r w:rsidR="009B096A">
        <w:fldChar w:fldCharType="end"/>
      </w:r>
      <w:r>
        <w:t xml:space="preserve"> IT system approached completion, new catering contractors were appointed, and the arrangements for a Childcare Centre</w:t>
      </w:r>
      <w:r w:rsidR="009B096A">
        <w:fldChar w:fldCharType="begin"/>
      </w:r>
      <w:r>
        <w:instrText xml:space="preserve"> XE "</w:instrText>
      </w:r>
      <w:r w:rsidRPr="008F0555">
        <w:instrText>Childcare Centre</w:instrText>
      </w:r>
      <w:r>
        <w:instrText xml:space="preserve">" </w:instrText>
      </w:r>
      <w:r w:rsidR="009B096A">
        <w:fldChar w:fldCharType="end"/>
      </w:r>
      <w:r>
        <w:t xml:space="preserve"> were advanced to the point that both Houses were able to approve the new facility in June 2008.  Some important trials of different lawn grasses were also initiated, so as to minimise future water consumption.</w:t>
      </w:r>
    </w:p>
    <w:p w:rsidR="000932D2" w:rsidRDefault="000932D2" w:rsidP="000932D2">
      <w:pPr>
        <w:pStyle w:val="DPSNormal"/>
      </w:pPr>
    </w:p>
    <w:p w:rsidR="000932D2" w:rsidRDefault="000932D2" w:rsidP="000932D2">
      <w:pPr>
        <w:pStyle w:val="DPSNormal"/>
      </w:pPr>
      <w:r>
        <w:t xml:space="preserve">Overall, 2007-08 was a year of considerable accomplishment for the staff of DPS.  Some of the key DPS contributors were recognised through Australia Day Achievement Medallions (see page 29).  </w:t>
      </w:r>
    </w:p>
    <w:p w:rsidR="000932D2" w:rsidRDefault="000932D2" w:rsidP="000932D2">
      <w:pPr>
        <w:pStyle w:val="DPSNormal"/>
      </w:pPr>
    </w:p>
    <w:p w:rsidR="000932D2" w:rsidRDefault="000932D2" w:rsidP="000932D2">
      <w:pPr>
        <w:pStyle w:val="DPSNormal"/>
      </w:pPr>
      <w:r>
        <w:t>As we look ahead into 2008-09 it is important to identify the key challenges for the next few years.  Some of the challenges are about how the Department operates, notably the need to improve our project delivery performance; excellent new project management systems were implemented in 2007-08 and these should result in timely and cost-effective delivery of future projects.  Another issue for the Department is to fully understand our customer/client base; while we have a very strong focus on the needs of Senators and Members, and the business of the two Chambers and related Committees, there are many other events occurring in and around Parliament House where our focus has been less effective.</w:t>
      </w:r>
    </w:p>
    <w:p w:rsidR="000932D2" w:rsidRDefault="000932D2" w:rsidP="000932D2">
      <w:pPr>
        <w:pStyle w:val="DPSNormal"/>
      </w:pPr>
    </w:p>
    <w:p w:rsidR="000932D2" w:rsidRDefault="000932D2" w:rsidP="000932D2">
      <w:pPr>
        <w:pStyle w:val="DPSNormal"/>
      </w:pPr>
      <w:r>
        <w:t xml:space="preserve">In 2008-09 we also need to proactively tackle the issue of climate change and water shortages in the </w:t>
      </w:r>
      <w:smartTag w:uri="urn:schemas-microsoft-com:office:smarttags" w:element="place">
        <w:smartTag w:uri="urn:schemas-microsoft-com:office:smarttags" w:element="PlaceName">
          <w:r>
            <w:t>Murray-Darling</w:t>
          </w:r>
        </w:smartTag>
        <w:r>
          <w:t xml:space="preserve"> </w:t>
        </w:r>
        <w:smartTag w:uri="urn:schemas-microsoft-com:office:smarttags" w:element="PlaceType">
          <w:r>
            <w:t>Basin</w:t>
          </w:r>
        </w:smartTag>
      </w:smartTag>
      <w:r>
        <w:t>.  We have already taken difficult interim decisions to “turn off” numerous water features around the building, and to initiate grass trials and energy audits.  An overall climate change plan is now required.</w:t>
      </w:r>
    </w:p>
    <w:p w:rsidR="000932D2" w:rsidRDefault="000932D2" w:rsidP="000932D2">
      <w:pPr>
        <w:pStyle w:val="DPSNormal"/>
      </w:pPr>
    </w:p>
    <w:p w:rsidR="000932D2" w:rsidRDefault="000932D2" w:rsidP="000932D2">
      <w:pPr>
        <w:pStyle w:val="DPSNormal"/>
      </w:pPr>
      <w:r>
        <w:t>A further challenge is that our budget outlook is very constrained.  A stark reality is that the operating budget (around $116 million) for DPS in 2008-09 is very similar to the combined budgets of the three predecessor agencies in 2000-01 (around $115 million), even though the Consumer Price Index (</w:t>
      </w:r>
      <w:smartTag w:uri="urn:schemas-microsoft-com:office:smarttags" w:element="stockticker">
        <w:r>
          <w:t>CPI</w:t>
        </w:r>
      </w:smartTag>
      <w:r>
        <w:t>) increased by over 30% in that same period.  Moreover, it is becoming clearer that the amount of Committee work and Chamber time is now moving to levels well above those experienced for the three years of the 41</w:t>
      </w:r>
      <w:r w:rsidRPr="00637A08">
        <w:rPr>
          <w:vertAlign w:val="superscript"/>
        </w:rPr>
        <w:t>st</w:t>
      </w:r>
      <w:r>
        <w:t xml:space="preserve"> Parliament (when the Government held majorities in both Chambers).  This increased activity is already affecting the work of DPS.  </w:t>
      </w:r>
    </w:p>
    <w:p w:rsidR="000932D2" w:rsidRDefault="000932D2" w:rsidP="000932D2">
      <w:pPr>
        <w:pStyle w:val="DPSNormal"/>
      </w:pPr>
    </w:p>
    <w:p w:rsidR="000932D2" w:rsidRDefault="000932D2" w:rsidP="000932D2">
      <w:pPr>
        <w:pStyle w:val="DPSNormal"/>
      </w:pPr>
      <w:r>
        <w:lastRenderedPageBreak/>
        <w:t xml:space="preserve">The staff of DPS can take pride in the various productivity initiatives that have facilitated continued delivery of high quality services, but further emerging cost pressures (including those relating to a heightened level of parliamentary and committee activity) point to a need to operate very frugally in 2008-09 and the years beyond.  </w:t>
      </w:r>
    </w:p>
    <w:p w:rsidR="000932D2" w:rsidRDefault="000932D2" w:rsidP="000932D2">
      <w:pPr>
        <w:pStyle w:val="DPSNormal"/>
      </w:pPr>
    </w:p>
    <w:p w:rsidR="000932D2" w:rsidRDefault="000932D2" w:rsidP="000932D2">
      <w:pPr>
        <w:pStyle w:val="DPSNormal"/>
      </w:pPr>
      <w:r>
        <w:t>On a more positive note, in my brief time as Secretary I have identified a significant strength for the Department, and this relates to the pool of talented individuals within DPS.  The table on Page 8 provides a sample of these capabilities.  By harnessing this diversity of talent we should make a huge contribution to the challenges I have identified.</w:t>
      </w:r>
    </w:p>
    <w:p w:rsidR="000932D2" w:rsidRDefault="000932D2" w:rsidP="000932D2">
      <w:pPr>
        <w:pStyle w:val="DPSNormal"/>
      </w:pPr>
    </w:p>
    <w:p w:rsidR="000932D2" w:rsidRDefault="000932D2" w:rsidP="000932D2">
      <w:pPr>
        <w:pStyle w:val="DPSNormal"/>
      </w:pPr>
      <w:r>
        <w:t xml:space="preserve">Against this background, the work program for DPS for 2008-09 will include five key priorities.  </w:t>
      </w:r>
    </w:p>
    <w:p w:rsidR="000932D2" w:rsidRDefault="000932D2" w:rsidP="000932D2">
      <w:pPr>
        <w:pStyle w:val="DPSNormal"/>
        <w:numPr>
          <w:ilvl w:val="0"/>
          <w:numId w:val="39"/>
        </w:numPr>
      </w:pPr>
      <w:r>
        <w:t xml:space="preserve">We plan to deliver a wide range of “improvement” projects for Parliament, including the new </w:t>
      </w:r>
      <w:proofErr w:type="spellStart"/>
      <w:r>
        <w:t>ParlInfo</w:t>
      </w:r>
      <w:proofErr w:type="spellEnd"/>
      <w:r>
        <w:t xml:space="preserve"> IT system and the new Childcare Centre</w:t>
      </w:r>
      <w:r w:rsidR="009B096A">
        <w:fldChar w:fldCharType="begin"/>
      </w:r>
      <w:r>
        <w:instrText xml:space="preserve"> XE "</w:instrText>
      </w:r>
      <w:r w:rsidRPr="008F0555">
        <w:instrText>Childcare Centre</w:instrText>
      </w:r>
      <w:r>
        <w:instrText xml:space="preserve">" </w:instrText>
      </w:r>
      <w:r w:rsidR="009B096A">
        <w:fldChar w:fldCharType="end"/>
      </w:r>
      <w:r>
        <w:t xml:space="preserve">.  </w:t>
      </w:r>
    </w:p>
    <w:p w:rsidR="000932D2" w:rsidRDefault="000932D2" w:rsidP="000932D2">
      <w:pPr>
        <w:pStyle w:val="DPSNormal"/>
        <w:numPr>
          <w:ilvl w:val="0"/>
          <w:numId w:val="39"/>
        </w:numPr>
      </w:pPr>
      <w:r>
        <w:t xml:space="preserve">We will strengthen our client focus across the full range of customers/clients of Parliament House.  </w:t>
      </w:r>
    </w:p>
    <w:p w:rsidR="000932D2" w:rsidRDefault="000932D2" w:rsidP="000932D2">
      <w:pPr>
        <w:pStyle w:val="DPSNormal"/>
        <w:numPr>
          <w:ilvl w:val="0"/>
          <w:numId w:val="39"/>
        </w:numPr>
      </w:pPr>
      <w:r>
        <w:t xml:space="preserve">A climate change action plan will be developed.  </w:t>
      </w:r>
    </w:p>
    <w:p w:rsidR="000932D2" w:rsidRDefault="000932D2" w:rsidP="000932D2">
      <w:pPr>
        <w:pStyle w:val="DPSNormal"/>
        <w:numPr>
          <w:ilvl w:val="0"/>
          <w:numId w:val="39"/>
        </w:numPr>
      </w:pPr>
      <w:r>
        <w:t xml:space="preserve">We will ensure we maintain a program of infrastructure maintenance and prudent modernisation.  </w:t>
      </w:r>
    </w:p>
    <w:p w:rsidR="000932D2" w:rsidRDefault="000932D2" w:rsidP="000932D2">
      <w:pPr>
        <w:pStyle w:val="DPSNormal"/>
        <w:numPr>
          <w:ilvl w:val="0"/>
          <w:numId w:val="39"/>
        </w:numPr>
      </w:pPr>
      <w:r>
        <w:t xml:space="preserve">We expect to continue with “normal” service delivery, albeit operating very frugally.  </w:t>
      </w:r>
    </w:p>
    <w:p w:rsidR="000932D2" w:rsidRDefault="000932D2" w:rsidP="000932D2">
      <w:pPr>
        <w:pStyle w:val="DPSNormal"/>
      </w:pPr>
    </w:p>
    <w:p w:rsidR="000932D2" w:rsidRDefault="000932D2" w:rsidP="000932D2">
      <w:pPr>
        <w:pStyle w:val="DPSNormal"/>
      </w:pPr>
      <w:r>
        <w:t>To deliver this program we will harness the diverse skills of DPS staff, and build on existing initiatives such as recognising staff through the Australia Day Achievement Medallions Program.</w:t>
      </w:r>
    </w:p>
    <w:p w:rsidR="000932D2" w:rsidRDefault="000932D2" w:rsidP="000932D2">
      <w:pPr>
        <w:pStyle w:val="DPSNormal"/>
      </w:pPr>
    </w:p>
    <w:p w:rsidR="000932D2" w:rsidRDefault="000932D2" w:rsidP="000932D2">
      <w:pPr>
        <w:pStyle w:val="DPSNormal"/>
      </w:pPr>
      <w:r>
        <w:t xml:space="preserve">Before I conclude, it is appropriate to recognise some significant changes in key office holders.  </w:t>
      </w:r>
    </w:p>
    <w:p w:rsidR="000932D2" w:rsidRDefault="000932D2" w:rsidP="000932D2">
      <w:pPr>
        <w:pStyle w:val="DPSNormal"/>
      </w:pPr>
    </w:p>
    <w:p w:rsidR="000932D2" w:rsidRDefault="000932D2" w:rsidP="000932D2">
      <w:pPr>
        <w:pStyle w:val="DPSNormal"/>
      </w:pPr>
      <w:r>
        <w:t xml:space="preserve">On </w:t>
      </w:r>
      <w:smartTag w:uri="urn:schemas-microsoft-com:office:smarttags" w:element="date">
        <w:smartTagPr>
          <w:attr w:name="Year" w:val="2008"/>
          <w:attr w:name="Day" w:val="11"/>
          <w:attr w:name="Month" w:val="1"/>
        </w:smartTagPr>
        <w:r>
          <w:t>11 January 2008</w:t>
        </w:r>
      </w:smartTag>
      <w:r>
        <w:t xml:space="preserve">, the first Secretary for DPS, </w:t>
      </w:r>
      <w:smartTag w:uri="urn:schemas-microsoft-com:office:smarttags" w:element="PersonName">
        <w:smartTag w:uri="urn:schemas:contacts" w:element="GivenName">
          <w:r>
            <w:t>Hilary</w:t>
          </w:r>
        </w:smartTag>
        <w:r>
          <w:t xml:space="preserve"> </w:t>
        </w:r>
        <w:smartTag w:uri="urn:schemas:contacts" w:element="Sn">
          <w:r>
            <w:t>Penfold</w:t>
          </w:r>
        </w:smartTag>
      </w:smartTag>
      <w:r>
        <w:t xml:space="preserve"> QC, left to take up her appointment as Justice of the ACT Supreme Court. </w:t>
      </w:r>
      <w:smartTag w:uri="urn:schemas-microsoft-com:office:smarttags" w:element="PersonName">
        <w:smartTag w:uri="urn:schemas:contacts" w:element="title">
          <w:r>
            <w:t>Ms</w:t>
          </w:r>
        </w:smartTag>
        <w:r>
          <w:t xml:space="preserve"> </w:t>
        </w:r>
        <w:smartTag w:uri="urn:schemas:contacts" w:element="Sn">
          <w:r>
            <w:t>Penfold</w:t>
          </w:r>
        </w:smartTag>
      </w:smartTag>
      <w:r>
        <w:t xml:space="preserve"> was Secretary of DPS for four years.  She successfully brought together the three predecessor agencies, established a sense of unity across DPS, and implemented highly effective administrative systems.  Her intellectual rigour is well respected by DPS staff and many other building occupants.</w:t>
      </w:r>
      <w:r w:rsidRPr="00FA6D26">
        <w:t xml:space="preserve"> </w:t>
      </w:r>
      <w:r>
        <w:t xml:space="preserve"> </w:t>
      </w:r>
    </w:p>
    <w:p w:rsidR="000932D2" w:rsidRDefault="000932D2" w:rsidP="000932D2">
      <w:pPr>
        <w:pStyle w:val="DPSNormal"/>
      </w:pPr>
    </w:p>
    <w:p w:rsidR="000932D2" w:rsidRDefault="000932D2" w:rsidP="000932D2">
      <w:pPr>
        <w:pStyle w:val="DPSNormal"/>
      </w:pPr>
      <w:r>
        <w:t xml:space="preserve">On </w:t>
      </w:r>
      <w:smartTag w:uri="urn:schemas-microsoft-com:office:smarttags" w:element="date">
        <w:smartTagPr>
          <w:attr w:name="Year" w:val="2008"/>
          <w:attr w:name="Day" w:val="12"/>
          <w:attr w:name="Month" w:val="2"/>
        </w:smartTagPr>
        <w:r>
          <w:t>12 February 2008</w:t>
        </w:r>
      </w:smartTag>
      <w:r>
        <w:t xml:space="preserve">, the </w:t>
      </w:r>
      <w:smartTag w:uri="urn:schemas-microsoft-com:office:smarttags" w:element="PersonName">
        <w:r>
          <w:t xml:space="preserve">Hon. </w:t>
        </w:r>
        <w:smartTag w:uri="urn:schemas:contacts" w:element="GivenName">
          <w:r>
            <w:t>David</w:t>
          </w:r>
        </w:smartTag>
        <w:r>
          <w:t xml:space="preserve"> </w:t>
        </w:r>
        <w:smartTag w:uri="urn:schemas:contacts" w:element="Sn">
          <w:r>
            <w:t>Hawker MP</w:t>
          </w:r>
        </w:smartTag>
      </w:smartTag>
      <w:r>
        <w:t xml:space="preserve"> completed a four</w:t>
      </w:r>
      <w:r>
        <w:noBreakHyphen/>
        <w:t>year term as the Speaker, and Mr Harry Jenkins MP was elected as the new Speaker.</w:t>
      </w:r>
    </w:p>
    <w:p w:rsidR="000932D2" w:rsidRDefault="000932D2" w:rsidP="000932D2">
      <w:pPr>
        <w:pStyle w:val="DPSNormal"/>
      </w:pPr>
    </w:p>
    <w:p w:rsidR="000932D2" w:rsidRDefault="000932D2" w:rsidP="000932D2">
      <w:pPr>
        <w:pStyle w:val="DPSNormal"/>
      </w:pPr>
      <w:r>
        <w:lastRenderedPageBreak/>
        <w:t xml:space="preserve">I wish to thank the former President of the Senate, Senator the </w:t>
      </w:r>
      <w:smartTag w:uri="urn:schemas-microsoft-com:office:smarttags" w:element="PersonName">
        <w:r>
          <w:t xml:space="preserve">Hon. </w:t>
        </w:r>
        <w:smartTag w:uri="urn:schemas:contacts" w:element="GivenName">
          <w:r>
            <w:t>Alan</w:t>
          </w:r>
        </w:smartTag>
        <w:r>
          <w:t xml:space="preserve"> </w:t>
        </w:r>
        <w:smartTag w:uri="urn:schemas:contacts" w:element="Sn">
          <w:r>
            <w:t>Ferguson</w:t>
          </w:r>
        </w:smartTag>
      </w:smartTag>
      <w:r>
        <w:t xml:space="preserve">, and Speakers, the </w:t>
      </w:r>
      <w:smartTag w:uri="urn:schemas-microsoft-com:office:smarttags" w:element="PersonName">
        <w:r>
          <w:t xml:space="preserve">Hon. </w:t>
        </w:r>
        <w:smartTag w:uri="urn:schemas:contacts" w:element="GivenName">
          <w:r>
            <w:t>David</w:t>
          </w:r>
        </w:smartTag>
        <w:r>
          <w:t xml:space="preserve"> </w:t>
        </w:r>
        <w:smartTag w:uri="urn:schemas:contacts" w:element="Sn">
          <w:r>
            <w:t>Hawker MP</w:t>
          </w:r>
        </w:smartTag>
      </w:smartTag>
      <w:r>
        <w:t xml:space="preserve"> and Mr </w:t>
      </w:r>
      <w:smartTag w:uri="urn:schemas:contacts" w:element="GivenName">
        <w:r>
          <w:t>Harry</w:t>
        </w:r>
      </w:smartTag>
      <w:r>
        <w:t xml:space="preserve"> </w:t>
      </w:r>
      <w:smartTag w:uri="urn:schemas:contacts" w:element="Sn">
        <w:r>
          <w:t>Jenkins</w:t>
        </w:r>
      </w:smartTag>
      <w:r>
        <w:t xml:space="preserve"> MP, for their support of DPS through 2007-08.  On behalf of all DPS staff, I also thank </w:t>
      </w:r>
      <w:smartTag w:uri="urn:schemas-microsoft-com:office:smarttags" w:element="PersonName">
        <w:smartTag w:uri="urn:schemas:contacts" w:element="GivenName">
          <w:r>
            <w:t>Hilary</w:t>
          </w:r>
        </w:smartTag>
        <w:r>
          <w:t xml:space="preserve"> </w:t>
        </w:r>
        <w:smartTag w:uri="urn:schemas:contacts" w:element="Sn">
          <w:r>
            <w:t>Penfold</w:t>
          </w:r>
        </w:smartTag>
      </w:smartTag>
      <w:r>
        <w:t xml:space="preserve"> for her leadership since 2004, and extend my thanks to </w:t>
      </w:r>
      <w:smartTag w:uri="urn:schemas-microsoft-com:office:smarttags" w:element="PersonName">
        <w:smartTag w:uri="urn:schemas:contacts" w:element="GivenName">
          <w:r>
            <w:t>David</w:t>
          </w:r>
        </w:smartTag>
        <w:r>
          <w:t xml:space="preserve"> </w:t>
        </w:r>
        <w:smartTag w:uri="urn:schemas:contacts" w:element="Sn">
          <w:r>
            <w:t>Kenny</w:t>
          </w:r>
        </w:smartTag>
      </w:smartTag>
      <w:r>
        <w:t xml:space="preserve"> who acted as Secretary from January 2008 through to May 2008.</w:t>
      </w:r>
    </w:p>
    <w:p w:rsidR="000932D2" w:rsidRDefault="000932D2" w:rsidP="000932D2">
      <w:pPr>
        <w:pStyle w:val="DPSNormal"/>
      </w:pPr>
    </w:p>
    <w:p w:rsidR="000932D2" w:rsidRDefault="000932D2" w:rsidP="000932D2">
      <w:pPr>
        <w:pStyle w:val="DPSNormal"/>
      </w:pPr>
      <w:r>
        <w:t>I commend the rest of this report to the reader as a useful record of the achievements of DPS for 2007-08.  I look forward to working with the Presiding Officers, DPS staff and the chamber departments to deliver ever-better services while tackling some major challenges.</w:t>
      </w:r>
    </w:p>
    <w:p w:rsidR="000932D2" w:rsidRDefault="000932D2" w:rsidP="000932D2">
      <w:pPr>
        <w:pStyle w:val="DPSNormal"/>
      </w:pPr>
    </w:p>
    <w:p w:rsidR="000932D2" w:rsidRDefault="000932D2" w:rsidP="000932D2">
      <w:pPr>
        <w:pStyle w:val="DPSNormal"/>
      </w:pPr>
      <w:r>
        <w:t>Alan Thompson</w:t>
      </w:r>
    </w:p>
    <w:p w:rsidR="000932D2" w:rsidRDefault="000932D2" w:rsidP="000932D2">
      <w:pPr>
        <w:pStyle w:val="DPSNormal"/>
      </w:pPr>
    </w:p>
    <w:p w:rsidR="000932D2" w:rsidRDefault="000932D2" w:rsidP="000932D2">
      <w:pPr>
        <w:pStyle w:val="DPSNormal"/>
      </w:pPr>
    </w:p>
    <w:p w:rsidR="000932D2" w:rsidRDefault="000932D2" w:rsidP="000932D2">
      <w:pPr>
        <w:pStyle w:val="DPSNormal"/>
      </w:pPr>
    </w:p>
    <w:p w:rsidR="000932D2" w:rsidRDefault="000932D2" w:rsidP="000932D2">
      <w:pPr>
        <w:pStyle w:val="DPSNormal"/>
      </w:pPr>
    </w:p>
    <w:p w:rsidR="000932D2" w:rsidRDefault="000932D2" w:rsidP="000932D2">
      <w:pPr>
        <w:pStyle w:val="DPSNormal"/>
      </w:pPr>
    </w:p>
    <w:p w:rsidR="000932D2" w:rsidRDefault="000932D2" w:rsidP="000932D2">
      <w:pPr>
        <w:pStyle w:val="DPSNormal"/>
      </w:pPr>
    </w:p>
    <w:p w:rsidR="000932D2" w:rsidRDefault="000932D2" w:rsidP="000932D2">
      <w:pPr>
        <w:pStyle w:val="DPSNormal"/>
      </w:pPr>
    </w:p>
    <w:p w:rsidR="000932D2" w:rsidRDefault="000932D2" w:rsidP="000932D2">
      <w:pPr>
        <w:pStyle w:val="DPSNormal"/>
      </w:pPr>
    </w:p>
    <w:tbl>
      <w:tblPr>
        <w:tblpPr w:leftFromText="180" w:rightFromText="180" w:vertAnchor="text" w:horzAnchor="margin" w:tblpY="129"/>
        <w:tblW w:w="0" w:type="auto"/>
        <w:tblBorders>
          <w:top w:val="single" w:sz="4" w:space="0" w:color="auto"/>
          <w:left w:val="single" w:sz="4" w:space="0" w:color="auto"/>
          <w:bottom w:val="single" w:sz="4" w:space="0" w:color="auto"/>
          <w:right w:val="single" w:sz="4" w:space="0" w:color="auto"/>
        </w:tblBorders>
        <w:tblLook w:val="01E0"/>
      </w:tblPr>
      <w:tblGrid>
        <w:gridCol w:w="4331"/>
        <w:gridCol w:w="2916"/>
      </w:tblGrid>
      <w:tr w:rsidR="000932D2" w:rsidTr="00D57BFA">
        <w:tc>
          <w:tcPr>
            <w:tcW w:w="4371" w:type="dxa"/>
          </w:tcPr>
          <w:p w:rsidR="000932D2" w:rsidRPr="00984438" w:rsidRDefault="000932D2" w:rsidP="00D57BFA">
            <w:pPr>
              <w:autoSpaceDE w:val="0"/>
              <w:autoSpaceDN w:val="0"/>
              <w:adjustRightInd w:val="0"/>
              <w:rPr>
                <w:rFonts w:ascii="Verdana" w:hAnsi="Verdana"/>
                <w:color w:val="000000"/>
                <w:sz w:val="19"/>
                <w:szCs w:val="19"/>
              </w:rPr>
            </w:pPr>
            <w:r w:rsidRPr="00984438">
              <w:rPr>
                <w:rFonts w:ascii="Verdana" w:hAnsi="Verdana"/>
                <w:b/>
                <w:i/>
                <w:color w:val="000000"/>
                <w:sz w:val="28"/>
                <w:szCs w:val="28"/>
              </w:rPr>
              <w:t>Maintaining the flagpole</w:t>
            </w:r>
            <w:r w:rsidRPr="00984438">
              <w:rPr>
                <w:rFonts w:ascii="Verdana" w:hAnsi="Verdana"/>
                <w:b/>
                <w:i/>
                <w:color w:val="000000"/>
                <w:sz w:val="28"/>
                <w:szCs w:val="28"/>
              </w:rPr>
              <w:br/>
            </w:r>
          </w:p>
          <w:p w:rsidR="000932D2" w:rsidRPr="00984438" w:rsidRDefault="000932D2" w:rsidP="00D57BFA">
            <w:pPr>
              <w:autoSpaceDE w:val="0"/>
              <w:autoSpaceDN w:val="0"/>
              <w:adjustRightInd w:val="0"/>
              <w:jc w:val="both"/>
              <w:rPr>
                <w:rFonts w:ascii="Verdana" w:hAnsi="Verdana"/>
                <w:color w:val="000000"/>
                <w:sz w:val="19"/>
                <w:szCs w:val="19"/>
              </w:rPr>
            </w:pPr>
            <w:r w:rsidRPr="00984438">
              <w:rPr>
                <w:rFonts w:ascii="Verdana" w:hAnsi="Verdana"/>
                <w:color w:val="000000"/>
                <w:sz w:val="19"/>
                <w:szCs w:val="19"/>
              </w:rPr>
              <w:t>Our cover photo depicts DPS staff and contractors engaged in safety equipment checks.  The image captures the moment they enter the cage, just before the approximate 100m ascent up the south</w:t>
            </w:r>
            <w:r w:rsidRPr="00984438">
              <w:rPr>
                <w:rFonts w:ascii="Verdana" w:hAnsi="Verdana"/>
                <w:color w:val="000000"/>
                <w:sz w:val="19"/>
                <w:szCs w:val="19"/>
              </w:rPr>
              <w:noBreakHyphen/>
              <w:t xml:space="preserve">east leg of the flagpole above the roof of Parliament House.  </w:t>
            </w:r>
          </w:p>
          <w:p w:rsidR="000932D2" w:rsidRPr="00984438" w:rsidRDefault="000932D2" w:rsidP="00D57BFA">
            <w:pPr>
              <w:autoSpaceDE w:val="0"/>
              <w:autoSpaceDN w:val="0"/>
              <w:adjustRightInd w:val="0"/>
              <w:jc w:val="both"/>
              <w:rPr>
                <w:rFonts w:ascii="Verdana" w:hAnsi="Verdana"/>
                <w:color w:val="000000"/>
                <w:sz w:val="19"/>
                <w:szCs w:val="19"/>
              </w:rPr>
            </w:pPr>
          </w:p>
          <w:p w:rsidR="000932D2" w:rsidRPr="00984438" w:rsidRDefault="000932D2" w:rsidP="00D57BFA">
            <w:pPr>
              <w:pStyle w:val="DPSNormal"/>
              <w:jc w:val="both"/>
              <w:rPr>
                <w:color w:val="000000"/>
                <w:sz w:val="19"/>
                <w:szCs w:val="19"/>
              </w:rPr>
            </w:pPr>
            <w:r w:rsidRPr="00984438">
              <w:rPr>
                <w:color w:val="000000"/>
                <w:sz w:val="19"/>
                <w:szCs w:val="19"/>
              </w:rPr>
              <w:t xml:space="preserve">The insert shows the workers about to emerge from the carriage onto the platform to travel further up the flagpole. </w:t>
            </w:r>
          </w:p>
          <w:p w:rsidR="000932D2" w:rsidRPr="00984438" w:rsidRDefault="000932D2" w:rsidP="00D57BFA">
            <w:pPr>
              <w:pStyle w:val="DPSNormal"/>
              <w:jc w:val="both"/>
              <w:rPr>
                <w:color w:val="000000"/>
                <w:sz w:val="19"/>
                <w:szCs w:val="19"/>
              </w:rPr>
            </w:pPr>
          </w:p>
          <w:p w:rsidR="000932D2" w:rsidRPr="00984438" w:rsidRDefault="000932D2" w:rsidP="00D57BFA">
            <w:pPr>
              <w:pStyle w:val="DPSNormal"/>
              <w:jc w:val="both"/>
              <w:rPr>
                <w:sz w:val="22"/>
              </w:rPr>
            </w:pPr>
            <w:r w:rsidRPr="00984438">
              <w:rPr>
                <w:color w:val="000000"/>
                <w:sz w:val="19"/>
                <w:szCs w:val="19"/>
              </w:rPr>
              <w:t xml:space="preserve">These photos were taken by </w:t>
            </w:r>
            <w:smartTag w:uri="urn:schemas-microsoft-com:office:smarttags" w:element="PersonName">
              <w:smartTag w:uri="urn:schemas:contacts" w:element="GivenName">
                <w:r w:rsidRPr="00984438">
                  <w:rPr>
                    <w:color w:val="000000"/>
                    <w:sz w:val="19"/>
                    <w:szCs w:val="19"/>
                  </w:rPr>
                  <w:t>Brett</w:t>
                </w:r>
              </w:smartTag>
              <w:r w:rsidRPr="00984438">
                <w:rPr>
                  <w:color w:val="000000"/>
                  <w:sz w:val="19"/>
                  <w:szCs w:val="19"/>
                </w:rPr>
                <w:t xml:space="preserve"> </w:t>
              </w:r>
              <w:smartTag w:uri="urn:schemas:contacts" w:element="Sn">
                <w:r w:rsidRPr="00984438">
                  <w:rPr>
                    <w:color w:val="000000"/>
                    <w:sz w:val="19"/>
                    <w:szCs w:val="19"/>
                  </w:rPr>
                  <w:t>Goodhew</w:t>
                </w:r>
              </w:smartTag>
            </w:smartTag>
            <w:r w:rsidRPr="00984438">
              <w:rPr>
                <w:color w:val="000000"/>
                <w:sz w:val="19"/>
                <w:szCs w:val="19"/>
              </w:rPr>
              <w:t xml:space="preserve"> of Content Management Branch from the Opposition Leader’s courtyard. Other photos throughout the report were taken by Patrick Gallagher and Pat Gallagher also of Content Management Branch.</w:t>
            </w:r>
          </w:p>
        </w:tc>
        <w:tc>
          <w:tcPr>
            <w:tcW w:w="2876" w:type="dxa"/>
          </w:tcPr>
          <w:p w:rsidR="000932D2" w:rsidRPr="00984438" w:rsidRDefault="000932D2" w:rsidP="00D57BFA">
            <w:pPr>
              <w:pStyle w:val="DPSNormal"/>
              <w:jc w:val="center"/>
              <w:rPr>
                <w:sz w:val="22"/>
              </w:rPr>
            </w:pPr>
            <w:r>
              <w:rPr>
                <w:noProof/>
                <w:sz w:val="22"/>
              </w:rPr>
              <w:drawing>
                <wp:inline distT="0" distB="0" distL="0" distR="0">
                  <wp:extent cx="1689100" cy="2501900"/>
                  <wp:effectExtent l="19050" t="0" r="6350" b="0"/>
                  <wp:docPr id="4" name="Picture 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2"/>
                          <pic:cNvPicPr>
                            <a:picLocks noChangeAspect="1" noChangeArrowheads="1"/>
                          </pic:cNvPicPr>
                        </pic:nvPicPr>
                        <pic:blipFill>
                          <a:blip r:embed="rId31"/>
                          <a:srcRect/>
                          <a:stretch>
                            <a:fillRect/>
                          </a:stretch>
                        </pic:blipFill>
                        <pic:spPr bwMode="auto">
                          <a:xfrm>
                            <a:off x="0" y="0"/>
                            <a:ext cx="1689100" cy="2501900"/>
                          </a:xfrm>
                          <a:prstGeom prst="rect">
                            <a:avLst/>
                          </a:prstGeom>
                          <a:noFill/>
                          <a:ln w="9525">
                            <a:noFill/>
                            <a:miter lim="800000"/>
                            <a:headEnd/>
                            <a:tailEnd/>
                          </a:ln>
                        </pic:spPr>
                      </pic:pic>
                    </a:graphicData>
                  </a:graphic>
                </wp:inline>
              </w:drawing>
            </w:r>
          </w:p>
        </w:tc>
      </w:tr>
    </w:tbl>
    <w:p w:rsidR="000932D2" w:rsidRDefault="000932D2" w:rsidP="000932D2">
      <w:pPr>
        <w:pStyle w:val="DPSNormal"/>
      </w:pPr>
    </w:p>
    <w:p w:rsidR="000932D2" w:rsidRDefault="000932D2" w:rsidP="000932D2">
      <w:pPr>
        <w:pStyle w:val="DPSNormal"/>
      </w:pPr>
    </w:p>
    <w:p w:rsidR="000932D2" w:rsidRDefault="000932D2" w:rsidP="000932D2">
      <w:pPr>
        <w:pStyle w:val="DPSNormal"/>
      </w:pPr>
    </w:p>
    <w:p w:rsidR="000932D2" w:rsidRDefault="000932D2" w:rsidP="000932D2">
      <w:pPr>
        <w:pStyle w:val="DPSListNumber1"/>
        <w:numPr>
          <w:ilvl w:val="0"/>
          <w:numId w:val="0"/>
        </w:numPr>
        <w:rPr>
          <w:sz w:val="24"/>
          <w:szCs w:val="24"/>
        </w:rPr>
      </w:pPr>
      <w:r>
        <w:br w:type="page"/>
      </w:r>
      <w:r>
        <w:rPr>
          <w:noProof/>
        </w:rPr>
        <w:lastRenderedPageBreak/>
        <w:drawing>
          <wp:inline distT="0" distB="0" distL="0" distR="0">
            <wp:extent cx="4457700" cy="1524000"/>
            <wp:effectExtent l="19050" t="0" r="0" b="0"/>
            <wp:docPr id="5" name="Picture 5" descr="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s"/>
                    <pic:cNvPicPr>
                      <a:picLocks noChangeAspect="1" noChangeArrowheads="1"/>
                    </pic:cNvPicPr>
                  </pic:nvPicPr>
                  <pic:blipFill>
                    <a:blip r:embed="rId32"/>
                    <a:srcRect/>
                    <a:stretch>
                      <a:fillRect/>
                    </a:stretch>
                  </pic:blipFill>
                  <pic:spPr bwMode="auto">
                    <a:xfrm>
                      <a:off x="0" y="0"/>
                      <a:ext cx="4457700" cy="1524000"/>
                    </a:xfrm>
                    <a:prstGeom prst="rect">
                      <a:avLst/>
                    </a:prstGeom>
                    <a:noFill/>
                    <a:ln w="9525">
                      <a:noFill/>
                      <a:miter lim="800000"/>
                      <a:headEnd/>
                      <a:tailEnd/>
                    </a:ln>
                  </pic:spPr>
                </pic:pic>
              </a:graphicData>
            </a:graphic>
          </wp:inline>
        </w:drawing>
      </w:r>
      <w:r w:rsidR="009B096A" w:rsidRPr="009B096A">
        <w:rPr>
          <w:b/>
          <w:i/>
          <w:noProof/>
          <w:sz w:val="28"/>
          <w:szCs w:val="28"/>
        </w:rPr>
        <w:pict>
          <v:shapetype id="_x0000_t202" coordsize="21600,21600" o:spt="202" path="m,l,21600r21600,l21600,xe">
            <v:stroke joinstyle="miter"/>
            <v:path gradientshapeok="t" o:connecttype="rect"/>
          </v:shapetype>
          <v:shape id="_x0000_s1028" type="#_x0000_t202" style="position:absolute;margin-left:-9pt;margin-top:1.3pt;width:369pt;height:512.75pt;z-index:-251654144;mso-position-horizontal-relative:text;mso-position-vertical-relative:text">
            <v:textbox style="mso-next-textbox:#_x0000_s1028">
              <w:txbxContent>
                <w:p w:rsidR="00D57BFA" w:rsidRDefault="00D57BFA" w:rsidP="000932D2"/>
              </w:txbxContent>
            </v:textbox>
          </v:shape>
        </w:pict>
      </w:r>
      <w:r>
        <w:rPr>
          <w:b/>
          <w:i/>
          <w:sz w:val="28"/>
          <w:szCs w:val="28"/>
        </w:rPr>
        <w:br/>
      </w:r>
    </w:p>
    <w:p w:rsidR="000932D2" w:rsidRPr="000C4E45" w:rsidRDefault="000932D2" w:rsidP="000932D2">
      <w:pPr>
        <w:pStyle w:val="DPSNormal"/>
        <w:rPr>
          <w:b/>
          <w:i/>
          <w:sz w:val="19"/>
          <w:szCs w:val="19"/>
        </w:rPr>
      </w:pPr>
      <w:r w:rsidRPr="00346DEC">
        <w:rPr>
          <w:b/>
          <w:i/>
          <w:sz w:val="28"/>
          <w:szCs w:val="28"/>
        </w:rPr>
        <w:t>Skilled people</w:t>
      </w:r>
      <w:r>
        <w:rPr>
          <w:b/>
          <w:i/>
          <w:sz w:val="28"/>
          <w:szCs w:val="28"/>
        </w:rPr>
        <w:br/>
      </w:r>
    </w:p>
    <w:p w:rsidR="000932D2" w:rsidRPr="00346DEC" w:rsidRDefault="000932D2" w:rsidP="000932D2">
      <w:pPr>
        <w:pStyle w:val="DPSNormal"/>
        <w:rPr>
          <w:sz w:val="19"/>
          <w:szCs w:val="19"/>
        </w:rPr>
      </w:pPr>
      <w:r w:rsidRPr="00346DEC">
        <w:rPr>
          <w:sz w:val="19"/>
          <w:szCs w:val="19"/>
        </w:rPr>
        <w:t xml:space="preserve">DPS employs some </w:t>
      </w:r>
      <w:r>
        <w:rPr>
          <w:sz w:val="19"/>
          <w:szCs w:val="19"/>
        </w:rPr>
        <w:t>9</w:t>
      </w:r>
      <w:r w:rsidRPr="00346DEC">
        <w:rPr>
          <w:sz w:val="19"/>
          <w:szCs w:val="19"/>
        </w:rPr>
        <w:t xml:space="preserve">00 people with a wide range of diverse skills.  </w:t>
      </w:r>
      <w:r>
        <w:rPr>
          <w:sz w:val="19"/>
          <w:szCs w:val="19"/>
        </w:rPr>
        <w:t>The following list, whilst not exhaustive, captures some of the capabilities of our talented people</w:t>
      </w:r>
      <w:r w:rsidRPr="00346DEC">
        <w:rPr>
          <w:sz w:val="19"/>
          <w:szCs w:val="19"/>
        </w:rPr>
        <w:t>:</w:t>
      </w:r>
    </w:p>
    <w:p w:rsidR="000932D2" w:rsidRPr="00346DEC" w:rsidRDefault="000932D2" w:rsidP="000932D2">
      <w:pPr>
        <w:pStyle w:val="DPSNormal"/>
        <w:rPr>
          <w:sz w:val="19"/>
          <w:szCs w:val="19"/>
        </w:rPr>
      </w:pPr>
    </w:p>
    <w:p w:rsidR="000932D2" w:rsidRPr="00346DEC" w:rsidRDefault="000932D2" w:rsidP="000932D2">
      <w:pPr>
        <w:pStyle w:val="DPSNormal"/>
        <w:numPr>
          <w:ilvl w:val="0"/>
          <w:numId w:val="40"/>
        </w:numPr>
        <w:rPr>
          <w:sz w:val="19"/>
          <w:szCs w:val="19"/>
        </w:rPr>
      </w:pPr>
      <w:r w:rsidRPr="00346DEC">
        <w:rPr>
          <w:sz w:val="19"/>
          <w:szCs w:val="19"/>
        </w:rPr>
        <w:t>Library management</w:t>
      </w:r>
    </w:p>
    <w:p w:rsidR="000932D2" w:rsidRPr="00346DEC" w:rsidRDefault="000932D2" w:rsidP="000932D2">
      <w:pPr>
        <w:pStyle w:val="DPSNormal"/>
        <w:numPr>
          <w:ilvl w:val="0"/>
          <w:numId w:val="40"/>
        </w:numPr>
        <w:rPr>
          <w:sz w:val="19"/>
          <w:szCs w:val="19"/>
        </w:rPr>
      </w:pPr>
      <w:r w:rsidRPr="00346DEC">
        <w:rPr>
          <w:sz w:val="19"/>
          <w:szCs w:val="19"/>
        </w:rPr>
        <w:t>Publishing</w:t>
      </w:r>
    </w:p>
    <w:p w:rsidR="000932D2" w:rsidRPr="00346DEC" w:rsidRDefault="000932D2" w:rsidP="000932D2">
      <w:pPr>
        <w:pStyle w:val="DPSNormal"/>
        <w:numPr>
          <w:ilvl w:val="0"/>
          <w:numId w:val="40"/>
        </w:numPr>
        <w:rPr>
          <w:sz w:val="19"/>
          <w:szCs w:val="19"/>
        </w:rPr>
      </w:pPr>
      <w:r w:rsidRPr="00346DEC">
        <w:rPr>
          <w:sz w:val="19"/>
          <w:szCs w:val="19"/>
        </w:rPr>
        <w:t>Arts collection and management</w:t>
      </w:r>
    </w:p>
    <w:p w:rsidR="000932D2" w:rsidRPr="00346DEC" w:rsidRDefault="000932D2" w:rsidP="000932D2">
      <w:pPr>
        <w:pStyle w:val="DPSNormal"/>
        <w:numPr>
          <w:ilvl w:val="0"/>
          <w:numId w:val="40"/>
        </w:numPr>
        <w:rPr>
          <w:sz w:val="19"/>
          <w:szCs w:val="19"/>
        </w:rPr>
      </w:pPr>
      <w:r w:rsidRPr="00346DEC">
        <w:rPr>
          <w:sz w:val="19"/>
          <w:szCs w:val="19"/>
        </w:rPr>
        <w:t>Document and file management</w:t>
      </w:r>
    </w:p>
    <w:p w:rsidR="000932D2" w:rsidRPr="00346DEC" w:rsidRDefault="000932D2" w:rsidP="000932D2">
      <w:pPr>
        <w:pStyle w:val="DPSNormal"/>
        <w:numPr>
          <w:ilvl w:val="0"/>
          <w:numId w:val="40"/>
        </w:numPr>
        <w:rPr>
          <w:sz w:val="19"/>
          <w:szCs w:val="19"/>
        </w:rPr>
      </w:pPr>
      <w:r w:rsidRPr="00346DEC">
        <w:rPr>
          <w:sz w:val="19"/>
          <w:szCs w:val="19"/>
        </w:rPr>
        <w:t>Policy and legislation research in, for example, social policy, politics, foreign affairs, economics, defence, science and statistics</w:t>
      </w:r>
    </w:p>
    <w:p w:rsidR="000932D2" w:rsidRPr="00346DEC" w:rsidRDefault="000932D2" w:rsidP="000932D2">
      <w:pPr>
        <w:pStyle w:val="DPSNormal"/>
        <w:numPr>
          <w:ilvl w:val="0"/>
          <w:numId w:val="40"/>
        </w:numPr>
        <w:rPr>
          <w:sz w:val="19"/>
          <w:szCs w:val="19"/>
        </w:rPr>
      </w:pPr>
      <w:r w:rsidRPr="00346DEC">
        <w:rPr>
          <w:sz w:val="19"/>
          <w:szCs w:val="19"/>
        </w:rPr>
        <w:t>Broadcast services—development, operation and maintenance</w:t>
      </w:r>
    </w:p>
    <w:p w:rsidR="000932D2" w:rsidRPr="00346DEC" w:rsidRDefault="000932D2" w:rsidP="000932D2">
      <w:pPr>
        <w:pStyle w:val="DPSNormal"/>
        <w:numPr>
          <w:ilvl w:val="0"/>
          <w:numId w:val="40"/>
        </w:numPr>
        <w:rPr>
          <w:sz w:val="19"/>
          <w:szCs w:val="19"/>
        </w:rPr>
      </w:pPr>
      <w:r w:rsidRPr="00346DEC">
        <w:rPr>
          <w:sz w:val="19"/>
          <w:szCs w:val="19"/>
        </w:rPr>
        <w:t>Hansard recording</w:t>
      </w:r>
    </w:p>
    <w:p w:rsidR="000932D2" w:rsidRPr="00346DEC" w:rsidRDefault="000932D2" w:rsidP="000932D2">
      <w:pPr>
        <w:pStyle w:val="DPSNormal"/>
        <w:numPr>
          <w:ilvl w:val="0"/>
          <w:numId w:val="40"/>
        </w:numPr>
        <w:rPr>
          <w:sz w:val="19"/>
          <w:szCs w:val="19"/>
        </w:rPr>
      </w:pPr>
      <w:r w:rsidRPr="00346DEC">
        <w:rPr>
          <w:sz w:val="19"/>
          <w:szCs w:val="19"/>
        </w:rPr>
        <w:t>Security services</w:t>
      </w:r>
    </w:p>
    <w:p w:rsidR="000932D2" w:rsidRPr="00346DEC" w:rsidRDefault="000932D2" w:rsidP="000932D2">
      <w:pPr>
        <w:pStyle w:val="DPSNormal"/>
        <w:numPr>
          <w:ilvl w:val="0"/>
          <w:numId w:val="40"/>
        </w:numPr>
        <w:rPr>
          <w:sz w:val="19"/>
          <w:szCs w:val="19"/>
        </w:rPr>
      </w:pPr>
      <w:r w:rsidRPr="00346DEC">
        <w:rPr>
          <w:sz w:val="19"/>
          <w:szCs w:val="19"/>
        </w:rPr>
        <w:t>Visitor guides</w:t>
      </w:r>
    </w:p>
    <w:p w:rsidR="000932D2" w:rsidRPr="00346DEC" w:rsidRDefault="000932D2" w:rsidP="000932D2">
      <w:pPr>
        <w:pStyle w:val="DPSNormal"/>
        <w:numPr>
          <w:ilvl w:val="0"/>
          <w:numId w:val="40"/>
        </w:numPr>
        <w:rPr>
          <w:sz w:val="19"/>
          <w:szCs w:val="19"/>
        </w:rPr>
      </w:pPr>
      <w:r w:rsidRPr="00346DEC">
        <w:rPr>
          <w:sz w:val="19"/>
          <w:szCs w:val="19"/>
        </w:rPr>
        <w:t>Retailing</w:t>
      </w:r>
    </w:p>
    <w:p w:rsidR="000932D2" w:rsidRPr="00346DEC" w:rsidRDefault="000932D2" w:rsidP="000932D2">
      <w:pPr>
        <w:pStyle w:val="DPSNormal"/>
        <w:numPr>
          <w:ilvl w:val="0"/>
          <w:numId w:val="40"/>
        </w:numPr>
        <w:rPr>
          <w:sz w:val="19"/>
          <w:szCs w:val="19"/>
        </w:rPr>
      </w:pPr>
      <w:r w:rsidRPr="00346DEC">
        <w:rPr>
          <w:sz w:val="19"/>
          <w:szCs w:val="19"/>
        </w:rPr>
        <w:t>Heritage preservation and environmental science</w:t>
      </w:r>
    </w:p>
    <w:p w:rsidR="000932D2" w:rsidRPr="00346DEC" w:rsidRDefault="000932D2" w:rsidP="000932D2">
      <w:pPr>
        <w:pStyle w:val="DPSNormal"/>
        <w:numPr>
          <w:ilvl w:val="0"/>
          <w:numId w:val="40"/>
        </w:numPr>
        <w:rPr>
          <w:sz w:val="19"/>
          <w:szCs w:val="19"/>
        </w:rPr>
      </w:pPr>
      <w:r w:rsidRPr="00346DEC">
        <w:rPr>
          <w:sz w:val="19"/>
          <w:szCs w:val="19"/>
        </w:rPr>
        <w:t>Landscape services / horticulture / gardens</w:t>
      </w:r>
    </w:p>
    <w:p w:rsidR="000932D2" w:rsidRPr="00346DEC" w:rsidRDefault="000932D2" w:rsidP="000932D2">
      <w:pPr>
        <w:pStyle w:val="DPSNormal"/>
        <w:numPr>
          <w:ilvl w:val="0"/>
          <w:numId w:val="40"/>
        </w:numPr>
        <w:rPr>
          <w:sz w:val="19"/>
          <w:szCs w:val="19"/>
        </w:rPr>
      </w:pPr>
      <w:r w:rsidRPr="00346DEC">
        <w:rPr>
          <w:sz w:val="19"/>
          <w:szCs w:val="19"/>
        </w:rPr>
        <w:t>Building and facilities maintenance, including carpentry, plumbing, electrical, cabinet-making, mechanical trades</w:t>
      </w:r>
    </w:p>
    <w:p w:rsidR="000932D2" w:rsidRPr="00346DEC" w:rsidRDefault="000932D2" w:rsidP="000932D2">
      <w:pPr>
        <w:pStyle w:val="DPSNormal"/>
        <w:numPr>
          <w:ilvl w:val="0"/>
          <w:numId w:val="40"/>
        </w:numPr>
        <w:rPr>
          <w:sz w:val="19"/>
          <w:szCs w:val="19"/>
        </w:rPr>
      </w:pPr>
      <w:r w:rsidRPr="00346DEC">
        <w:rPr>
          <w:sz w:val="19"/>
          <w:szCs w:val="19"/>
        </w:rPr>
        <w:t>Project management</w:t>
      </w:r>
    </w:p>
    <w:p w:rsidR="000932D2" w:rsidRPr="00346DEC" w:rsidRDefault="000932D2" w:rsidP="000932D2">
      <w:pPr>
        <w:pStyle w:val="DPSNormal"/>
        <w:numPr>
          <w:ilvl w:val="0"/>
          <w:numId w:val="40"/>
        </w:numPr>
        <w:rPr>
          <w:sz w:val="19"/>
          <w:szCs w:val="19"/>
        </w:rPr>
      </w:pPr>
      <w:r w:rsidRPr="00346DEC">
        <w:rPr>
          <w:sz w:val="19"/>
          <w:szCs w:val="19"/>
        </w:rPr>
        <w:t>IT hardware and software development operations and maintenance</w:t>
      </w:r>
    </w:p>
    <w:p w:rsidR="000932D2" w:rsidRPr="00346DEC" w:rsidRDefault="000932D2" w:rsidP="000932D2">
      <w:pPr>
        <w:pStyle w:val="DPSNormal"/>
        <w:numPr>
          <w:ilvl w:val="0"/>
          <w:numId w:val="40"/>
        </w:numPr>
        <w:rPr>
          <w:sz w:val="19"/>
          <w:szCs w:val="19"/>
        </w:rPr>
      </w:pPr>
      <w:r w:rsidRPr="00346DEC">
        <w:rPr>
          <w:sz w:val="19"/>
          <w:szCs w:val="19"/>
        </w:rPr>
        <w:t>Telecommunications</w:t>
      </w:r>
    </w:p>
    <w:p w:rsidR="000932D2" w:rsidRPr="00346DEC" w:rsidRDefault="000932D2" w:rsidP="000932D2">
      <w:pPr>
        <w:pStyle w:val="DPSNormal"/>
        <w:numPr>
          <w:ilvl w:val="0"/>
          <w:numId w:val="40"/>
        </w:numPr>
        <w:rPr>
          <w:sz w:val="19"/>
          <w:szCs w:val="19"/>
        </w:rPr>
      </w:pPr>
      <w:r w:rsidRPr="00346DEC">
        <w:rPr>
          <w:sz w:val="19"/>
          <w:szCs w:val="19"/>
        </w:rPr>
        <w:t>Finance</w:t>
      </w:r>
    </w:p>
    <w:p w:rsidR="000932D2" w:rsidRPr="00346DEC" w:rsidRDefault="000932D2" w:rsidP="000932D2">
      <w:pPr>
        <w:pStyle w:val="DPSNormal"/>
        <w:numPr>
          <w:ilvl w:val="0"/>
          <w:numId w:val="40"/>
        </w:numPr>
        <w:rPr>
          <w:sz w:val="19"/>
          <w:szCs w:val="19"/>
        </w:rPr>
      </w:pPr>
      <w:r w:rsidRPr="00346DEC">
        <w:rPr>
          <w:sz w:val="19"/>
          <w:szCs w:val="19"/>
        </w:rPr>
        <w:t>HR services and Occupational Health and Safety</w:t>
      </w:r>
    </w:p>
    <w:p w:rsidR="000932D2" w:rsidRPr="00346DEC" w:rsidRDefault="000932D2" w:rsidP="000932D2">
      <w:pPr>
        <w:pStyle w:val="DPSNormal"/>
        <w:numPr>
          <w:ilvl w:val="0"/>
          <w:numId w:val="40"/>
        </w:numPr>
        <w:rPr>
          <w:sz w:val="19"/>
          <w:szCs w:val="19"/>
        </w:rPr>
      </w:pPr>
      <w:r w:rsidRPr="00346DEC">
        <w:rPr>
          <w:sz w:val="19"/>
          <w:szCs w:val="19"/>
        </w:rPr>
        <w:t>Facilities and events management</w:t>
      </w:r>
    </w:p>
    <w:p w:rsidR="000932D2" w:rsidRPr="00346DEC" w:rsidRDefault="000932D2" w:rsidP="000932D2">
      <w:pPr>
        <w:pStyle w:val="DPSNormal"/>
        <w:numPr>
          <w:ilvl w:val="0"/>
          <w:numId w:val="40"/>
        </w:numPr>
        <w:rPr>
          <w:sz w:val="19"/>
          <w:szCs w:val="19"/>
        </w:rPr>
      </w:pPr>
      <w:r w:rsidRPr="00346DEC">
        <w:rPr>
          <w:sz w:val="19"/>
          <w:szCs w:val="19"/>
        </w:rPr>
        <w:t>Nursing services</w:t>
      </w:r>
    </w:p>
    <w:p w:rsidR="000932D2" w:rsidRDefault="000932D2" w:rsidP="000932D2">
      <w:pPr>
        <w:pStyle w:val="DPSNormal"/>
        <w:numPr>
          <w:ilvl w:val="0"/>
          <w:numId w:val="40"/>
        </w:numPr>
        <w:rPr>
          <w:sz w:val="19"/>
          <w:szCs w:val="19"/>
        </w:rPr>
      </w:pPr>
      <w:r w:rsidRPr="00346DEC">
        <w:rPr>
          <w:sz w:val="19"/>
          <w:szCs w:val="19"/>
        </w:rPr>
        <w:t>Administrative skills</w:t>
      </w:r>
    </w:p>
    <w:p w:rsidR="000932D2" w:rsidRDefault="000932D2" w:rsidP="000932D2">
      <w:pPr>
        <w:pStyle w:val="DPSNormal"/>
        <w:rPr>
          <w:sz w:val="19"/>
          <w:szCs w:val="19"/>
        </w:rPr>
      </w:pPr>
      <w:r>
        <w:rPr>
          <w:noProof/>
          <w:sz w:val="24"/>
          <w:szCs w:val="24"/>
        </w:rPr>
        <w:drawing>
          <wp:anchor distT="36576" distB="36576" distL="36576" distR="36576" simplePos="0" relativeHeight="251663360" behindDoc="0" locked="0" layoutInCell="1" allowOverlap="1">
            <wp:simplePos x="0" y="0"/>
            <wp:positionH relativeFrom="column">
              <wp:posOffset>6828790</wp:posOffset>
            </wp:positionH>
            <wp:positionV relativeFrom="paragraph">
              <wp:posOffset>4157980</wp:posOffset>
            </wp:positionV>
            <wp:extent cx="1262380" cy="1906270"/>
            <wp:effectExtent l="19050" t="0" r="0" b="0"/>
            <wp:wrapNone/>
            <wp:docPr id="91" name="Picture 5" descr="DSC_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546"/>
                    <pic:cNvPicPr>
                      <a:picLocks noChangeAspect="1" noChangeArrowheads="1"/>
                    </pic:cNvPicPr>
                  </pic:nvPicPr>
                  <pic:blipFill>
                    <a:blip r:embed="rId33" cstate="print"/>
                    <a:srcRect l="18692" t="17018" b="780"/>
                    <a:stretch>
                      <a:fillRect/>
                    </a:stretch>
                  </pic:blipFill>
                  <pic:spPr bwMode="auto">
                    <a:xfrm>
                      <a:off x="0" y="0"/>
                      <a:ext cx="1262380" cy="1906270"/>
                    </a:xfrm>
                    <a:prstGeom prst="rect">
                      <a:avLst/>
                    </a:prstGeom>
                    <a:noFill/>
                    <a:ln w="9525" algn="in">
                      <a:noFill/>
                      <a:miter lim="800000"/>
                      <a:headEnd/>
                      <a:tailEnd/>
                    </a:ln>
                    <a:effectLst/>
                  </pic:spPr>
                </pic:pic>
              </a:graphicData>
            </a:graphic>
          </wp:anchor>
        </w:drawing>
      </w:r>
    </w:p>
    <w:p w:rsidR="000932D2" w:rsidRDefault="000932D2" w:rsidP="000932D2">
      <w:pPr>
        <w:pStyle w:val="DPSListNumber1"/>
        <w:numPr>
          <w:ilvl w:val="0"/>
          <w:numId w:val="0"/>
        </w:numPr>
      </w:pPr>
    </w:p>
    <w:bookmarkEnd w:id="7"/>
    <w:p w:rsidR="000932D2" w:rsidRDefault="000932D2" w:rsidP="000932D2">
      <w:pPr>
        <w:pStyle w:val="DPSNormal"/>
        <w:rPr>
          <w:szCs w:val="20"/>
        </w:rPr>
      </w:pPr>
    </w:p>
    <w:p w:rsidR="000932D2" w:rsidRDefault="000932D2" w:rsidP="000932D2">
      <w:pPr>
        <w:pStyle w:val="DPSNormal"/>
        <w:spacing w:after="4000"/>
        <w:sectPr w:rsidR="000932D2">
          <w:headerReference w:type="even" r:id="rId34"/>
          <w:headerReference w:type="default" r:id="rId35"/>
          <w:footerReference w:type="even" r:id="rId36"/>
          <w:footerReference w:type="default" r:id="rId37"/>
          <w:headerReference w:type="first" r:id="rId38"/>
          <w:footerReference w:type="first" r:id="rId39"/>
          <w:pgSz w:w="11907" w:h="16840" w:code="9"/>
          <w:pgMar w:top="2750" w:right="2438" w:bottom="2750" w:left="2438" w:header="2183" w:footer="2183" w:gutter="0"/>
          <w:pgNumType w:start="3"/>
          <w:cols w:space="708"/>
          <w:docGrid w:linePitch="360"/>
        </w:sectPr>
      </w:pPr>
    </w:p>
    <w:p w:rsidR="000932D2" w:rsidRPr="00334637" w:rsidRDefault="000932D2" w:rsidP="000932D2">
      <w:pPr>
        <w:pStyle w:val="DPSNormal"/>
        <w:spacing w:after="4000"/>
      </w:pPr>
    </w:p>
    <w:p w:rsidR="000932D2" w:rsidRPr="006E462A" w:rsidRDefault="000932D2" w:rsidP="000932D2">
      <w:pPr>
        <w:pStyle w:val="DPSNormal"/>
        <w:jc w:val="right"/>
        <w:rPr>
          <w:szCs w:val="20"/>
        </w:rPr>
        <w:sectPr w:rsidR="000932D2" w:rsidRPr="006E462A">
          <w:headerReference w:type="first" r:id="rId40"/>
          <w:pgSz w:w="11907" w:h="16840" w:code="9"/>
          <w:pgMar w:top="2750" w:right="2438" w:bottom="2750" w:left="2438" w:header="2183" w:footer="2183" w:gutter="0"/>
          <w:cols w:space="708"/>
          <w:titlePg/>
          <w:docGrid w:linePitch="360"/>
        </w:sectPr>
      </w:pPr>
      <w:r w:rsidRPr="00263DCF">
        <w:rPr>
          <w:b/>
          <w:sz w:val="32"/>
          <w:szCs w:val="32"/>
        </w:rPr>
        <w:t>Part 2—</w:t>
      </w:r>
      <w:r>
        <w:rPr>
          <w:b/>
          <w:sz w:val="32"/>
          <w:szCs w:val="32"/>
        </w:rPr>
        <w:t>Departmental overview</w:t>
      </w:r>
      <w:bookmarkStart w:id="8" w:name="_Toc97433670"/>
      <w:bookmarkStart w:id="9" w:name="_Toc97433759"/>
      <w:bookmarkStart w:id="10" w:name="_Toc97433859"/>
      <w:bookmarkStart w:id="11" w:name="_Toc97434208"/>
      <w:bookmarkStart w:id="12" w:name="_Toc97528932"/>
      <w:bookmarkStart w:id="13" w:name="_Toc97529024"/>
      <w:bookmarkStart w:id="14" w:name="_Toc103146520"/>
      <w:bookmarkStart w:id="15" w:name="_Toc104863436"/>
    </w:p>
    <w:p w:rsidR="000932D2" w:rsidRPr="00D56D8C" w:rsidRDefault="000932D2" w:rsidP="000932D2">
      <w:pPr>
        <w:pStyle w:val="DPSTitle"/>
      </w:pPr>
      <w:bookmarkStart w:id="16" w:name="_Toc211432751"/>
      <w:r w:rsidRPr="00D56D8C">
        <w:lastRenderedPageBreak/>
        <w:t>P</w:t>
      </w:r>
      <w:r>
        <w:t>art</w:t>
      </w:r>
      <w:r w:rsidRPr="00D56D8C">
        <w:t xml:space="preserve"> </w:t>
      </w:r>
      <w:r>
        <w:t>2</w:t>
      </w:r>
      <w:r w:rsidRPr="00D56D8C">
        <w:t>—Departmental overview</w:t>
      </w:r>
      <w:bookmarkEnd w:id="16"/>
    </w:p>
    <w:p w:rsidR="000932D2" w:rsidRPr="005507F4" w:rsidRDefault="000932D2" w:rsidP="000932D2">
      <w:pPr>
        <w:pStyle w:val="DPSHeading1"/>
      </w:pPr>
      <w:bookmarkStart w:id="17" w:name="_Toc211432752"/>
      <w:r w:rsidRPr="005507F4">
        <w:t>Introduction</w:t>
      </w:r>
      <w:bookmarkEnd w:id="17"/>
      <w:r w:rsidR="009B096A">
        <w:fldChar w:fldCharType="begin"/>
      </w:r>
      <w:r>
        <w:instrText xml:space="preserve"> XE "</w:instrText>
      </w:r>
      <w:proofErr w:type="spellStart"/>
      <w:r w:rsidRPr="00750F60">
        <w:instrText>Department:Overview</w:instrText>
      </w:r>
      <w:proofErr w:type="spellEnd"/>
      <w:r>
        <w:instrText xml:space="preserve">" </w:instrText>
      </w:r>
      <w:r w:rsidR="009B096A">
        <w:fldChar w:fldCharType="end"/>
      </w:r>
    </w:p>
    <w:p w:rsidR="000932D2" w:rsidRPr="009F7CF9" w:rsidRDefault="000932D2" w:rsidP="000932D2">
      <w:pPr>
        <w:pStyle w:val="DPSListNumber1"/>
        <w:numPr>
          <w:ilvl w:val="1"/>
          <w:numId w:val="41"/>
        </w:numPr>
        <w:rPr>
          <w:lang w:val="en-US"/>
        </w:rPr>
      </w:pPr>
      <w:bookmarkStart w:id="18" w:name="_Ref149039727"/>
      <w:r w:rsidRPr="009F7CF9">
        <w:rPr>
          <w:lang w:val="en-US"/>
        </w:rPr>
        <w:t>The Department of Parliamentary Services (</w:t>
      </w:r>
      <w:r w:rsidRPr="009F7CF9">
        <w:rPr>
          <w:b/>
          <w:lang w:val="en-US"/>
        </w:rPr>
        <w:t>DPS</w:t>
      </w:r>
      <w:r w:rsidRPr="009F7CF9">
        <w:rPr>
          <w:lang w:val="en-US"/>
        </w:rPr>
        <w:t>) is one of three departments which comprise the Parliamentary Service, the other two being the Department of the Senate and the Department of the House of Representatives.</w:t>
      </w:r>
      <w:bookmarkEnd w:id="18"/>
    </w:p>
    <w:p w:rsidR="000932D2" w:rsidRPr="009F7CF9" w:rsidRDefault="000932D2" w:rsidP="000932D2">
      <w:pPr>
        <w:pStyle w:val="DPSListNumber1"/>
        <w:rPr>
          <w:lang w:val="en-US"/>
        </w:rPr>
      </w:pPr>
      <w:bookmarkStart w:id="19" w:name="_Ref210628299"/>
      <w:r>
        <w:t>The</w:t>
      </w:r>
      <w:r w:rsidRPr="009F7CF9">
        <w:t xml:space="preserve"> Secretary, reporting to the Presiding Officers of the Parliament </w:t>
      </w:r>
      <w:r w:rsidRPr="009F7CF9">
        <w:rPr>
          <w:lang w:val="en-US"/>
        </w:rPr>
        <w:t>(the President of the Senate</w:t>
      </w:r>
      <w:r w:rsidRPr="009F7CF9" w:rsidDel="00941D4B">
        <w:rPr>
          <w:lang w:val="en-US"/>
        </w:rPr>
        <w:t xml:space="preserve"> </w:t>
      </w:r>
      <w:r w:rsidRPr="009F7CF9">
        <w:rPr>
          <w:lang w:val="en-US"/>
        </w:rPr>
        <w:t>and the Speaker of the House of Representatives),</w:t>
      </w:r>
      <w:r w:rsidRPr="009F7CF9">
        <w:t xml:space="preserve"> is responsible for managing DPS and providing advice to the Presiding Officers on matters relating to DPS.</w:t>
      </w:r>
      <w:bookmarkEnd w:id="19"/>
    </w:p>
    <w:p w:rsidR="000932D2" w:rsidRPr="00403391" w:rsidRDefault="000932D2" w:rsidP="000932D2">
      <w:pPr>
        <w:pStyle w:val="DPSHeading1"/>
      </w:pPr>
      <w:bookmarkStart w:id="20" w:name="_Toc211432753"/>
      <w:r w:rsidRPr="00403391">
        <w:t>Departmental outcome statement</w:t>
      </w:r>
      <w:bookmarkEnd w:id="20"/>
      <w:r w:rsidR="009B096A">
        <w:fldChar w:fldCharType="begin"/>
      </w:r>
      <w:r>
        <w:instrText xml:space="preserve"> XE "</w:instrText>
      </w:r>
      <w:r w:rsidRPr="00C37DB4">
        <w:instrText xml:space="preserve">Outcome and </w:instrText>
      </w:r>
      <w:proofErr w:type="spellStart"/>
      <w:r>
        <w:instrText>O</w:instrText>
      </w:r>
      <w:r w:rsidRPr="00C37DB4">
        <w:instrText>utputs:Departmental</w:instrText>
      </w:r>
      <w:proofErr w:type="spellEnd"/>
      <w:r w:rsidRPr="00C37DB4">
        <w:instrText xml:space="preserve"> outcome statement</w:instrText>
      </w:r>
      <w:r>
        <w:instrText xml:space="preserve">" </w:instrText>
      </w:r>
      <w:r w:rsidR="009B096A">
        <w:fldChar w:fldCharType="end"/>
      </w:r>
    </w:p>
    <w:p w:rsidR="000932D2" w:rsidRPr="009F7CF9" w:rsidRDefault="000932D2" w:rsidP="000932D2">
      <w:pPr>
        <w:pStyle w:val="DPSListNumber1"/>
      </w:pPr>
      <w:bookmarkStart w:id="21" w:name="_Ref210628329"/>
      <w:r w:rsidRPr="009F7CF9">
        <w:t>The Presiding Officers have approved the following Outcome statement for DPS:</w:t>
      </w:r>
      <w:bookmarkEnd w:id="21"/>
    </w:p>
    <w:p w:rsidR="000932D2" w:rsidRPr="009F7CF9" w:rsidRDefault="000932D2" w:rsidP="000932D2">
      <w:pPr>
        <w:pStyle w:val="DPSListNumber1"/>
        <w:numPr>
          <w:ilvl w:val="0"/>
          <w:numId w:val="0"/>
        </w:numPr>
        <w:ind w:left="720"/>
      </w:pPr>
      <w:r w:rsidRPr="009F7CF9">
        <w:t>Occupants of Parliament House are supported by integrated services and facilities, Parliament functions effectively and its work and building are accessible to the public.</w:t>
      </w:r>
    </w:p>
    <w:p w:rsidR="000932D2" w:rsidRPr="00403391" w:rsidRDefault="000932D2" w:rsidP="000932D2">
      <w:pPr>
        <w:pStyle w:val="DPSHeading1"/>
      </w:pPr>
      <w:bookmarkStart w:id="22" w:name="_Toc211432754"/>
      <w:r w:rsidRPr="00403391">
        <w:t>Departmental structure</w:t>
      </w:r>
      <w:bookmarkEnd w:id="22"/>
      <w:r w:rsidR="009B096A">
        <w:fldChar w:fldCharType="begin"/>
      </w:r>
      <w:r>
        <w:instrText xml:space="preserve"> XE "</w:instrText>
      </w:r>
      <w:proofErr w:type="spellStart"/>
      <w:r w:rsidRPr="0073149D">
        <w:instrText>Department:Structure</w:instrText>
      </w:r>
      <w:proofErr w:type="spellEnd"/>
      <w:r>
        <w:instrText xml:space="preserve">" </w:instrText>
      </w:r>
      <w:r w:rsidR="009B096A">
        <w:fldChar w:fldCharType="end"/>
      </w:r>
    </w:p>
    <w:p w:rsidR="000932D2" w:rsidRPr="009F7CF9" w:rsidRDefault="000932D2" w:rsidP="000932D2">
      <w:pPr>
        <w:pStyle w:val="DPSListNumber1"/>
        <w:rPr>
          <w:snapToGrid w:val="0"/>
          <w:lang w:eastAsia="en-US"/>
        </w:rPr>
      </w:pPr>
      <w:bookmarkStart w:id="23" w:name="_Ref210628358"/>
      <w:r>
        <w:rPr>
          <w:snapToGrid w:val="0"/>
          <w:lang w:eastAsia="en-US"/>
        </w:rPr>
        <w:t>DPS</w:t>
      </w:r>
      <w:r w:rsidRPr="009F7CF9">
        <w:rPr>
          <w:snapToGrid w:val="0"/>
          <w:lang w:eastAsia="en-US"/>
        </w:rPr>
        <w:t xml:space="preserve"> </w:t>
      </w:r>
      <w:r>
        <w:rPr>
          <w:snapToGrid w:val="0"/>
          <w:lang w:eastAsia="en-US"/>
        </w:rPr>
        <w:t>has</w:t>
      </w:r>
      <w:r w:rsidRPr="009F7CF9">
        <w:rPr>
          <w:snapToGrid w:val="0"/>
          <w:lang w:eastAsia="en-US"/>
        </w:rPr>
        <w:t xml:space="preserve"> an Executive and eight branches, as illustrated in our organisational chart provided at Figure 1.</w:t>
      </w:r>
      <w:bookmarkEnd w:id="23"/>
      <w:r w:rsidRPr="009F7CF9" w:rsidDel="000071E9">
        <w:rPr>
          <w:snapToGrid w:val="0"/>
          <w:lang w:eastAsia="en-US"/>
        </w:rPr>
        <w:t xml:space="preserve"> </w:t>
      </w:r>
    </w:p>
    <w:p w:rsidR="000932D2" w:rsidRDefault="000932D2" w:rsidP="000932D2">
      <w:pPr>
        <w:pStyle w:val="DPSListNumber1"/>
        <w:rPr>
          <w:snapToGrid w:val="0"/>
          <w:lang w:eastAsia="en-US"/>
        </w:rPr>
      </w:pPr>
      <w:r w:rsidRPr="009F7CF9">
        <w:rPr>
          <w:snapToGrid w:val="0"/>
          <w:lang w:eastAsia="en-US"/>
        </w:rPr>
        <w:t xml:space="preserve">Our organisational structure </w:t>
      </w:r>
      <w:r>
        <w:rPr>
          <w:snapToGrid w:val="0"/>
          <w:lang w:eastAsia="en-US"/>
        </w:rPr>
        <w:t>is referred to as a “Plan/Build/Run” model. Work units are grouped according to whether they contribute predominately to business planning, capability development/capital investment or operational service delivery.</w:t>
      </w:r>
    </w:p>
    <w:p w:rsidR="000932D2" w:rsidRPr="009F7CF9" w:rsidRDefault="000932D2" w:rsidP="000932D2">
      <w:pPr>
        <w:pStyle w:val="DPSListNumber1"/>
        <w:rPr>
          <w:snapToGrid w:val="0"/>
          <w:lang w:eastAsia="en-US"/>
        </w:rPr>
      </w:pPr>
      <w:r w:rsidRPr="009F7CF9">
        <w:rPr>
          <w:snapToGrid w:val="0"/>
          <w:lang w:eastAsia="en-US"/>
        </w:rPr>
        <w:t xml:space="preserve">Supporting </w:t>
      </w:r>
      <w:r>
        <w:rPr>
          <w:snapToGrid w:val="0"/>
          <w:lang w:eastAsia="en-US"/>
        </w:rPr>
        <w:t>the</w:t>
      </w:r>
      <w:r w:rsidRPr="009F7CF9">
        <w:rPr>
          <w:snapToGrid w:val="0"/>
          <w:lang w:eastAsia="en-US"/>
        </w:rPr>
        <w:t xml:space="preserve"> business model are our core </w:t>
      </w:r>
      <w:r w:rsidRPr="009F7CF9">
        <w:t xml:space="preserve">business principles of continuous improvement, seamless service delivery and accountability. </w:t>
      </w:r>
      <w:r>
        <w:t xml:space="preserve"> </w:t>
      </w:r>
      <w:r w:rsidRPr="009F7CF9">
        <w:t xml:space="preserve">Specifically, the organisational structure is designed to improve management decision-making, </w:t>
      </w:r>
      <w:r>
        <w:t>increase</w:t>
      </w:r>
      <w:r w:rsidRPr="009F7CF9">
        <w:t xml:space="preserve"> transparency and accountability, </w:t>
      </w:r>
      <w:r>
        <w:t>more effectively</w:t>
      </w:r>
      <w:r w:rsidRPr="009F7CF9">
        <w:t xml:space="preserve"> allocate resources, better interact </w:t>
      </w:r>
      <w:r w:rsidRPr="009F7CF9">
        <w:lastRenderedPageBreak/>
        <w:t>with clients an</w:t>
      </w:r>
      <w:r>
        <w:t>d customers to meet their needs</w:t>
      </w:r>
      <w:r w:rsidRPr="009F7CF9">
        <w:t xml:space="preserve"> and </w:t>
      </w:r>
      <w:r>
        <w:t>enhance</w:t>
      </w:r>
      <w:r w:rsidRPr="009F7CF9">
        <w:t xml:space="preserve"> our overall performance.</w:t>
      </w:r>
    </w:p>
    <w:p w:rsidR="000932D2" w:rsidRPr="009F7CF9" w:rsidRDefault="000932D2" w:rsidP="000932D2">
      <w:pPr>
        <w:pStyle w:val="DPSListNumber1"/>
        <w:rPr>
          <w:snapToGrid w:val="0"/>
          <w:lang w:eastAsia="en-US"/>
        </w:rPr>
      </w:pPr>
      <w:r w:rsidRPr="009F7CF9">
        <w:rPr>
          <w:snapToGrid w:val="0"/>
          <w:lang w:eastAsia="en-US"/>
        </w:rPr>
        <w:t>The Secretary is Chief Executive Officer (</w:t>
      </w:r>
      <w:r w:rsidRPr="009F7CF9">
        <w:rPr>
          <w:b/>
          <w:snapToGrid w:val="0"/>
          <w:lang w:eastAsia="en-US"/>
        </w:rPr>
        <w:t>CEO</w:t>
      </w:r>
      <w:r w:rsidRPr="009F7CF9">
        <w:rPr>
          <w:snapToGrid w:val="0"/>
          <w:lang w:eastAsia="en-US"/>
        </w:rPr>
        <w:t>) and the principal officer of the department’s leadership team</w:t>
      </w:r>
      <w:r>
        <w:rPr>
          <w:snapToGrid w:val="0"/>
          <w:lang w:eastAsia="en-US"/>
        </w:rPr>
        <w:t xml:space="preserve">.  </w:t>
      </w:r>
      <w:r w:rsidRPr="009F7CF9">
        <w:rPr>
          <w:snapToGrid w:val="0"/>
          <w:lang w:eastAsia="en-US"/>
        </w:rPr>
        <w:t>Executive officers reporting directly to the Secretary are the Parliamentary Librarian, the Deputy Secretary and the Chief Finance Officer (</w:t>
      </w:r>
      <w:r w:rsidRPr="009F7CF9">
        <w:rPr>
          <w:b/>
          <w:snapToGrid w:val="0"/>
          <w:lang w:eastAsia="en-US"/>
        </w:rPr>
        <w:t>CFO</w:t>
      </w:r>
      <w:r w:rsidRPr="009F7CF9">
        <w:rPr>
          <w:snapToGrid w:val="0"/>
          <w:lang w:eastAsia="en-US"/>
        </w:rPr>
        <w:t>).</w:t>
      </w:r>
    </w:p>
    <w:p w:rsidR="000932D2" w:rsidRDefault="000932D2" w:rsidP="000932D2">
      <w:pPr>
        <w:pStyle w:val="DPSListNumber1"/>
        <w:rPr>
          <w:snapToGrid w:val="0"/>
          <w:lang w:eastAsia="en-US"/>
        </w:rPr>
      </w:pPr>
      <w:r w:rsidRPr="009F7CF9">
        <w:rPr>
          <w:snapToGrid w:val="0"/>
          <w:lang w:eastAsia="en-US"/>
        </w:rPr>
        <w:t xml:space="preserve">The office of Parliamentary Librarian is a statutory one created by the </w:t>
      </w:r>
      <w:r w:rsidRPr="009F7CF9">
        <w:rPr>
          <w:i/>
          <w:snapToGrid w:val="0"/>
          <w:lang w:eastAsia="en-US"/>
        </w:rPr>
        <w:t xml:space="preserve">Parliamentary Service Act 1999 </w:t>
      </w:r>
      <w:r w:rsidRPr="009F7CF9">
        <w:rPr>
          <w:snapToGrid w:val="0"/>
          <w:lang w:eastAsia="en-US"/>
        </w:rPr>
        <w:t>(the</w:t>
      </w:r>
      <w:r w:rsidRPr="009F7CF9">
        <w:rPr>
          <w:b/>
          <w:snapToGrid w:val="0"/>
          <w:lang w:eastAsia="en-US"/>
        </w:rPr>
        <w:t xml:space="preserve"> Act</w:t>
      </w:r>
      <w:r w:rsidRPr="009F7CF9">
        <w:rPr>
          <w:snapToGrid w:val="0"/>
          <w:lang w:eastAsia="en-US"/>
        </w:rPr>
        <w:t>)</w:t>
      </w:r>
      <w:r>
        <w:rPr>
          <w:snapToGrid w:val="0"/>
          <w:lang w:eastAsia="en-US"/>
        </w:rPr>
        <w:t xml:space="preserve">.  The Parliamentary Librarian reports to the Presiding Officers in respect of statutory functions detailed in the Act.  However, for the exercise of normal management functions, including as detailed in the Act and the </w:t>
      </w:r>
      <w:r w:rsidRPr="00683B7B">
        <w:rPr>
          <w:i/>
          <w:snapToGrid w:val="0"/>
          <w:lang w:eastAsia="en-US"/>
        </w:rPr>
        <w:t xml:space="preserve">Financial Management </w:t>
      </w:r>
      <w:r>
        <w:rPr>
          <w:i/>
          <w:snapToGrid w:val="0"/>
          <w:lang w:eastAsia="en-US"/>
        </w:rPr>
        <w:t xml:space="preserve">and Accountability </w:t>
      </w:r>
      <w:r w:rsidRPr="00683B7B">
        <w:rPr>
          <w:i/>
          <w:snapToGrid w:val="0"/>
          <w:lang w:eastAsia="en-US"/>
        </w:rPr>
        <w:t>Act 1997</w:t>
      </w:r>
      <w:r>
        <w:rPr>
          <w:i/>
          <w:snapToGrid w:val="0"/>
          <w:lang w:eastAsia="en-US"/>
        </w:rPr>
        <w:t>,</w:t>
      </w:r>
      <w:r>
        <w:rPr>
          <w:snapToGrid w:val="0"/>
          <w:lang w:eastAsia="en-US"/>
        </w:rPr>
        <w:t xml:space="preserve"> the Parliamentary Librarian reports of the Secretary. </w:t>
      </w:r>
    </w:p>
    <w:p w:rsidR="000932D2" w:rsidRPr="009F7CF9" w:rsidRDefault="000932D2" w:rsidP="000932D2">
      <w:pPr>
        <w:pStyle w:val="DPSListNumber1"/>
        <w:rPr>
          <w:snapToGrid w:val="0"/>
          <w:lang w:eastAsia="en-US"/>
        </w:rPr>
      </w:pPr>
      <w:r w:rsidRPr="009F7CF9">
        <w:rPr>
          <w:snapToGrid w:val="0"/>
          <w:lang w:eastAsia="en-US"/>
        </w:rPr>
        <w:t>The Parliamentary Librarian is responsible for the Research Branch and the Information Access Branch</w:t>
      </w:r>
      <w:r>
        <w:rPr>
          <w:snapToGrid w:val="0"/>
          <w:lang w:eastAsia="en-US"/>
        </w:rPr>
        <w:t xml:space="preserve">.  </w:t>
      </w:r>
      <w:r w:rsidRPr="009F7CF9">
        <w:rPr>
          <w:snapToGrid w:val="0"/>
          <w:lang w:eastAsia="en-US"/>
        </w:rPr>
        <w:t>Under the Act the Parliamentary Librarian is required to prepare an annual report to the Presiding Officers</w:t>
      </w:r>
      <w:r>
        <w:rPr>
          <w:snapToGrid w:val="0"/>
          <w:lang w:eastAsia="en-US"/>
        </w:rPr>
        <w:t xml:space="preserve">.  </w:t>
      </w:r>
      <w:r w:rsidRPr="009F7CF9">
        <w:rPr>
          <w:snapToGrid w:val="0"/>
          <w:lang w:eastAsia="en-US"/>
        </w:rPr>
        <w:t>The Parliamentary Librarian’s annual report is included at Part 3 of this document.</w:t>
      </w:r>
    </w:p>
    <w:p w:rsidR="000932D2" w:rsidRPr="009F7CF9" w:rsidRDefault="000932D2" w:rsidP="000932D2">
      <w:pPr>
        <w:pStyle w:val="DPSListNumber1"/>
        <w:rPr>
          <w:snapToGrid w:val="0"/>
          <w:lang w:eastAsia="en-US"/>
        </w:rPr>
      </w:pPr>
      <w:r w:rsidRPr="009F7CF9">
        <w:rPr>
          <w:snapToGrid w:val="0"/>
          <w:lang w:eastAsia="en-US"/>
        </w:rPr>
        <w:t>The Deputy Secretary is responsible for the activities of five branches (Strategy and Business Services, Building Services, Infrastructure Services, Content Management and Product and Service Development).</w:t>
      </w:r>
    </w:p>
    <w:p w:rsidR="000932D2" w:rsidRPr="009F7CF9" w:rsidRDefault="000932D2" w:rsidP="000932D2">
      <w:pPr>
        <w:pStyle w:val="DPSListNumber1"/>
        <w:rPr>
          <w:snapToGrid w:val="0"/>
          <w:lang w:eastAsia="en-US"/>
        </w:rPr>
      </w:pPr>
      <w:r w:rsidRPr="009F7CF9">
        <w:rPr>
          <w:snapToGrid w:val="0"/>
          <w:lang w:eastAsia="en-US"/>
        </w:rPr>
        <w:t xml:space="preserve">The CFO is responsible for the activities of the </w:t>
      </w:r>
      <w:r>
        <w:rPr>
          <w:snapToGrid w:val="0"/>
          <w:lang w:eastAsia="en-US"/>
        </w:rPr>
        <w:t xml:space="preserve">Chief </w:t>
      </w:r>
      <w:r w:rsidRPr="009F7CF9">
        <w:rPr>
          <w:snapToGrid w:val="0"/>
          <w:lang w:eastAsia="en-US"/>
        </w:rPr>
        <w:t xml:space="preserve">Finance </w:t>
      </w:r>
      <w:r>
        <w:rPr>
          <w:snapToGrid w:val="0"/>
          <w:lang w:eastAsia="en-US"/>
        </w:rPr>
        <w:t xml:space="preserve">Officer </w:t>
      </w:r>
      <w:r w:rsidRPr="009F7CF9">
        <w:rPr>
          <w:snapToGrid w:val="0"/>
          <w:lang w:eastAsia="en-US"/>
        </w:rPr>
        <w:t>Branch.</w:t>
      </w:r>
    </w:p>
    <w:p w:rsidR="000932D2" w:rsidRDefault="000932D2" w:rsidP="000932D2">
      <w:pPr>
        <w:pStyle w:val="DPSListNumber1"/>
        <w:rPr>
          <w:snapToGrid w:val="0"/>
          <w:lang w:eastAsia="en-US"/>
        </w:rPr>
        <w:sectPr w:rsidR="000932D2">
          <w:headerReference w:type="even" r:id="rId41"/>
          <w:headerReference w:type="first" r:id="rId42"/>
          <w:footerReference w:type="first" r:id="rId43"/>
          <w:pgSz w:w="11907" w:h="16840" w:code="9"/>
          <w:pgMar w:top="2750" w:right="2438" w:bottom="2750" w:left="2438" w:header="2183" w:footer="2183" w:gutter="0"/>
          <w:cols w:space="708"/>
          <w:titlePg/>
          <w:docGrid w:linePitch="360"/>
        </w:sectPr>
      </w:pPr>
      <w:bookmarkStart w:id="24" w:name="_Ref210628363"/>
      <w:r w:rsidRPr="009F7CF9">
        <w:rPr>
          <w:snapToGrid w:val="0"/>
          <w:lang w:eastAsia="en-US"/>
        </w:rPr>
        <w:t>Each branch within DPS is headed by an Assistant Secretary and is divided into sections</w:t>
      </w:r>
      <w:r>
        <w:rPr>
          <w:snapToGrid w:val="0"/>
          <w:lang w:eastAsia="en-US"/>
        </w:rPr>
        <w:t xml:space="preserve">.  </w:t>
      </w:r>
      <w:r w:rsidRPr="009F7CF9">
        <w:rPr>
          <w:snapToGrid w:val="0"/>
          <w:lang w:eastAsia="en-US"/>
        </w:rPr>
        <w:t xml:space="preserve">The roles and responsibilities of each branch and their achievements and highlights for the 2007-08 year are described further in “Departmental services” (see </w:t>
      </w:r>
      <w:r>
        <w:rPr>
          <w:snapToGrid w:val="0"/>
          <w:lang w:eastAsia="en-US"/>
        </w:rPr>
        <w:t>paragraphs</w:t>
      </w:r>
      <w:r w:rsidRPr="009F7CF9">
        <w:rPr>
          <w:snapToGrid w:val="0"/>
          <w:lang w:eastAsia="en-US"/>
        </w:rPr>
        <w:t xml:space="preserve"> </w:t>
      </w:r>
      <w:r w:rsidR="009B096A">
        <w:rPr>
          <w:snapToGrid w:val="0"/>
          <w:lang w:eastAsia="en-US"/>
        </w:rPr>
        <w:fldChar w:fldCharType="begin"/>
      </w:r>
      <w:r>
        <w:rPr>
          <w:snapToGrid w:val="0"/>
          <w:lang w:eastAsia="en-US"/>
        </w:rPr>
        <w:instrText xml:space="preserve"> REF _Ref208209365 \r \h </w:instrText>
      </w:r>
      <w:r w:rsidR="009B096A">
        <w:rPr>
          <w:snapToGrid w:val="0"/>
          <w:lang w:eastAsia="en-US"/>
        </w:rPr>
      </w:r>
      <w:r w:rsidR="009B096A">
        <w:rPr>
          <w:snapToGrid w:val="0"/>
          <w:lang w:eastAsia="en-US"/>
        </w:rPr>
        <w:fldChar w:fldCharType="separate"/>
      </w:r>
      <w:r>
        <w:rPr>
          <w:snapToGrid w:val="0"/>
          <w:lang w:eastAsia="en-US"/>
        </w:rPr>
        <w:t>13</w:t>
      </w:r>
      <w:r w:rsidR="009B096A">
        <w:rPr>
          <w:snapToGrid w:val="0"/>
          <w:lang w:eastAsia="en-US"/>
        </w:rPr>
        <w:fldChar w:fldCharType="end"/>
      </w:r>
      <w:r w:rsidRPr="009F7CF9">
        <w:rPr>
          <w:snapToGrid w:val="0"/>
          <w:lang w:eastAsia="en-US"/>
        </w:rPr>
        <w:t xml:space="preserve"> to</w:t>
      </w:r>
      <w:r>
        <w:rPr>
          <w:snapToGrid w:val="0"/>
          <w:lang w:eastAsia="en-US"/>
        </w:rPr>
        <w:t xml:space="preserve"> </w:t>
      </w:r>
      <w:r w:rsidR="009B096A">
        <w:rPr>
          <w:snapToGrid w:val="0"/>
          <w:lang w:eastAsia="en-US"/>
        </w:rPr>
        <w:fldChar w:fldCharType="begin"/>
      </w:r>
      <w:r>
        <w:rPr>
          <w:snapToGrid w:val="0"/>
          <w:lang w:eastAsia="en-US"/>
        </w:rPr>
        <w:instrText xml:space="preserve"> REF _Ref208811078 \r \h </w:instrText>
      </w:r>
      <w:r w:rsidR="009B096A">
        <w:rPr>
          <w:snapToGrid w:val="0"/>
          <w:lang w:eastAsia="en-US"/>
        </w:rPr>
      </w:r>
      <w:r w:rsidR="009B096A">
        <w:rPr>
          <w:snapToGrid w:val="0"/>
          <w:lang w:eastAsia="en-US"/>
        </w:rPr>
        <w:fldChar w:fldCharType="separate"/>
      </w:r>
      <w:r>
        <w:rPr>
          <w:snapToGrid w:val="0"/>
          <w:lang w:eastAsia="en-US"/>
        </w:rPr>
        <w:t>95</w:t>
      </w:r>
      <w:r w:rsidR="009B096A">
        <w:rPr>
          <w:snapToGrid w:val="0"/>
          <w:lang w:eastAsia="en-US"/>
        </w:rPr>
        <w:fldChar w:fldCharType="end"/>
      </w:r>
      <w:r w:rsidRPr="009F7CF9">
        <w:rPr>
          <w:snapToGrid w:val="0"/>
          <w:lang w:eastAsia="en-US"/>
        </w:rPr>
        <w:t>).</w:t>
      </w:r>
      <w:bookmarkEnd w:id="24"/>
    </w:p>
    <w:p w:rsidR="000932D2" w:rsidRPr="00546F19" w:rsidRDefault="009B096A" w:rsidP="000932D2">
      <w:pPr>
        <w:pStyle w:val="Footer"/>
        <w:framePr w:h="730" w:hRule="exact" w:wrap="around" w:vAnchor="page" w:hAnchor="page" w:x="1671" w:y="9099" w:anchorLock="1"/>
        <w:textDirection w:val="tbRl"/>
        <w:rPr>
          <w:rStyle w:val="PageNumber"/>
          <w:rFonts w:ascii="Verdana" w:hAnsi="Verdana"/>
          <w:b/>
          <w:i/>
          <w:sz w:val="20"/>
          <w:szCs w:val="20"/>
          <w:shd w:val="clear" w:color="auto" w:fill="D9D9D9"/>
        </w:rPr>
      </w:pPr>
      <w:r w:rsidRPr="00B049F3">
        <w:rPr>
          <w:rStyle w:val="PageNumber"/>
          <w:rFonts w:ascii="Verdana" w:hAnsi="Verdana"/>
          <w:b/>
          <w:i/>
          <w:snapToGrid w:val="0"/>
          <w:sz w:val="20"/>
          <w:szCs w:val="20"/>
          <w:shd w:val="clear" w:color="auto" w:fill="D9D9D9"/>
          <w:lang w:eastAsia="en-US"/>
        </w:rPr>
        <w:lastRenderedPageBreak/>
        <w:fldChar w:fldCharType="begin"/>
      </w:r>
      <w:r w:rsidR="000932D2" w:rsidRPr="00B049F3">
        <w:rPr>
          <w:rStyle w:val="PageNumber"/>
          <w:rFonts w:ascii="Verdana" w:hAnsi="Verdana"/>
          <w:b/>
          <w:i/>
          <w:snapToGrid w:val="0"/>
          <w:sz w:val="20"/>
          <w:szCs w:val="20"/>
          <w:shd w:val="clear" w:color="auto" w:fill="D9D9D9"/>
          <w:lang w:eastAsia="en-US"/>
        </w:rPr>
        <w:instrText xml:space="preserve"> PAGE </w:instrText>
      </w:r>
      <w:r w:rsidRPr="00B049F3">
        <w:rPr>
          <w:rStyle w:val="PageNumber"/>
          <w:rFonts w:ascii="Verdana" w:hAnsi="Verdana"/>
          <w:b/>
          <w:i/>
          <w:snapToGrid w:val="0"/>
          <w:sz w:val="20"/>
          <w:szCs w:val="20"/>
          <w:shd w:val="clear" w:color="auto" w:fill="D9D9D9"/>
          <w:lang w:eastAsia="en-US"/>
        </w:rPr>
        <w:fldChar w:fldCharType="separate"/>
      </w:r>
      <w:r w:rsidR="000932D2">
        <w:rPr>
          <w:rStyle w:val="PageNumber"/>
          <w:rFonts w:ascii="Verdana" w:hAnsi="Verdana"/>
          <w:b/>
          <w:i/>
          <w:noProof/>
          <w:snapToGrid w:val="0"/>
          <w:sz w:val="20"/>
          <w:szCs w:val="20"/>
          <w:shd w:val="clear" w:color="auto" w:fill="D9D9D9"/>
          <w:lang w:eastAsia="en-US"/>
        </w:rPr>
        <w:t>13</w:t>
      </w:r>
      <w:r w:rsidRPr="00B049F3">
        <w:rPr>
          <w:rStyle w:val="PageNumber"/>
          <w:rFonts w:ascii="Verdana" w:hAnsi="Verdana"/>
          <w:b/>
          <w:i/>
          <w:snapToGrid w:val="0"/>
          <w:sz w:val="20"/>
          <w:szCs w:val="20"/>
          <w:shd w:val="clear" w:color="auto" w:fill="D9D9D9"/>
          <w:lang w:eastAsia="en-US"/>
        </w:rPr>
        <w:fldChar w:fldCharType="end"/>
      </w:r>
    </w:p>
    <w:p w:rsidR="000932D2" w:rsidRDefault="000932D2" w:rsidP="000932D2">
      <w:pPr>
        <w:pStyle w:val="HeaderOdd"/>
        <w:framePr w:w="680" w:h="6834" w:hRule="exact" w:wrap="around" w:vAnchor="page" w:hAnchor="page" w:x="14527" w:y="2619" w:anchorLock="1"/>
        <w:textDirection w:val="tbRl"/>
        <w:rPr>
          <w:rFonts w:ascii="Verdana" w:hAnsi="Verdana"/>
        </w:rPr>
      </w:pPr>
      <w:r>
        <w:rPr>
          <w:rFonts w:ascii="Verdana" w:hAnsi="Verdana"/>
        </w:rPr>
        <w:t>DPS Annual Report 2007-08</w:t>
      </w:r>
    </w:p>
    <w:p w:rsidR="000932D2" w:rsidRPr="000A7A39" w:rsidRDefault="000932D2" w:rsidP="000932D2">
      <w:pPr>
        <w:pStyle w:val="HeaderOdd"/>
        <w:framePr w:w="680" w:h="6834" w:hRule="exact" w:wrap="around" w:vAnchor="page" w:hAnchor="page" w:x="14527" w:y="2619" w:anchorLock="1"/>
        <w:shd w:val="clear" w:color="auto" w:fill="D9D9D9"/>
        <w:spacing w:before="120" w:after="120"/>
        <w:textDirection w:val="tbRl"/>
        <w:rPr>
          <w:rFonts w:ascii="Verdana" w:hAnsi="Verdana"/>
          <w:b/>
          <w:szCs w:val="20"/>
        </w:rPr>
      </w:pPr>
      <w:r>
        <w:rPr>
          <w:rFonts w:ascii="Verdana" w:hAnsi="Verdana"/>
          <w:b/>
          <w:szCs w:val="20"/>
        </w:rPr>
        <w:t>Part 2</w:t>
      </w:r>
      <w:r w:rsidRPr="000A7A39">
        <w:rPr>
          <w:rFonts w:ascii="Verdana" w:hAnsi="Verdana"/>
          <w:b/>
          <w:szCs w:val="20"/>
        </w:rPr>
        <w:t>—Departmental overview</w:t>
      </w:r>
    </w:p>
    <w:p w:rsidR="000932D2" w:rsidRDefault="000932D2" w:rsidP="000932D2">
      <w:pPr>
        <w:pStyle w:val="DPSHeading4"/>
        <w:jc w:val="center"/>
      </w:pPr>
      <w:bookmarkStart w:id="25" w:name="_Ref210628395"/>
      <w:bookmarkStart w:id="26" w:name="_Ref210628385"/>
      <w:bookmarkStart w:id="27" w:name="_Toc211432651"/>
      <w:r>
        <w:t xml:space="preserve">Figure </w:t>
      </w:r>
      <w:fldSimple w:instr=" SEQ Figure \* ARABIC ">
        <w:r>
          <w:rPr>
            <w:noProof/>
          </w:rPr>
          <w:t>1</w:t>
        </w:r>
      </w:fldSimple>
      <w:bookmarkEnd w:id="25"/>
      <w:r>
        <w:t>—DPS Departmental S</w:t>
      </w:r>
      <w:r w:rsidRPr="005731BE">
        <w:t xml:space="preserve">tructure </w:t>
      </w:r>
      <w:r>
        <w:t xml:space="preserve">at 30 </w:t>
      </w:r>
      <w:r w:rsidRPr="005731BE">
        <w:t>June 2008</w:t>
      </w:r>
      <w:bookmarkEnd w:id="26"/>
      <w:bookmarkEnd w:id="27"/>
    </w:p>
    <w:p w:rsidR="000932D2" w:rsidRPr="000F7E55" w:rsidRDefault="000932D2" w:rsidP="000932D2">
      <w:pPr>
        <w:pStyle w:val="DPSListNumber1"/>
        <w:numPr>
          <w:ilvl w:val="0"/>
          <w:numId w:val="0"/>
        </w:numPr>
      </w:pPr>
      <w:r>
        <w:rPr>
          <w:noProof/>
        </w:rPr>
        <w:drawing>
          <wp:inline distT="0" distB="0" distL="0" distR="0">
            <wp:extent cx="7200900" cy="3860800"/>
            <wp:effectExtent l="19050" t="0" r="0" b="0"/>
            <wp:docPr id="6" name="Picture 6"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5"/>
                    <pic:cNvPicPr>
                      <a:picLocks noChangeAspect="1" noChangeArrowheads="1"/>
                    </pic:cNvPicPr>
                  </pic:nvPicPr>
                  <pic:blipFill>
                    <a:blip r:embed="rId44"/>
                    <a:srcRect/>
                    <a:stretch>
                      <a:fillRect/>
                    </a:stretch>
                  </pic:blipFill>
                  <pic:spPr bwMode="auto">
                    <a:xfrm>
                      <a:off x="0" y="0"/>
                      <a:ext cx="7200900" cy="3860800"/>
                    </a:xfrm>
                    <a:prstGeom prst="rect">
                      <a:avLst/>
                    </a:prstGeom>
                    <a:noFill/>
                    <a:ln w="9525">
                      <a:noFill/>
                      <a:miter lim="800000"/>
                      <a:headEnd/>
                      <a:tailEnd/>
                    </a:ln>
                  </pic:spPr>
                </pic:pic>
              </a:graphicData>
            </a:graphic>
          </wp:inline>
        </w:drawing>
      </w:r>
    </w:p>
    <w:p w:rsidR="000932D2" w:rsidRDefault="000932D2" w:rsidP="000932D2">
      <w:pPr>
        <w:pStyle w:val="DPSNormal"/>
        <w:sectPr w:rsidR="000932D2">
          <w:headerReference w:type="first" r:id="rId45"/>
          <w:footerReference w:type="first" r:id="rId46"/>
          <w:pgSz w:w="16840" w:h="11907" w:orient="landscape" w:code="9"/>
          <w:pgMar w:top="2438" w:right="2750" w:bottom="2438" w:left="2750" w:header="2183" w:footer="2183" w:gutter="0"/>
          <w:cols w:space="708"/>
          <w:titlePg/>
          <w:docGrid w:linePitch="360"/>
        </w:sectPr>
      </w:pPr>
    </w:p>
    <w:p w:rsidR="000932D2" w:rsidRDefault="000932D2" w:rsidP="000932D2">
      <w:pPr>
        <w:pStyle w:val="DPSHeading1"/>
        <w:rPr>
          <w:snapToGrid w:val="0"/>
          <w:lang w:eastAsia="en-US"/>
        </w:rPr>
      </w:pPr>
      <w:bookmarkStart w:id="28" w:name="_Toc211432755"/>
      <w:r>
        <w:rPr>
          <w:snapToGrid w:val="0"/>
          <w:lang w:eastAsia="en-US"/>
        </w:rPr>
        <w:lastRenderedPageBreak/>
        <w:t>Departmental services</w:t>
      </w:r>
      <w:bookmarkEnd w:id="28"/>
      <w:r w:rsidR="009B096A">
        <w:rPr>
          <w:snapToGrid w:val="0"/>
          <w:lang w:eastAsia="en-US"/>
        </w:rPr>
        <w:fldChar w:fldCharType="begin"/>
      </w:r>
      <w:r>
        <w:instrText xml:space="preserve"> XE "</w:instrText>
      </w:r>
      <w:r w:rsidRPr="00F20A7A">
        <w:rPr>
          <w:snapToGrid w:val="0"/>
          <w:lang w:eastAsia="en-US"/>
        </w:rPr>
        <w:instrText>Departmental services</w:instrText>
      </w:r>
      <w:r>
        <w:instrText xml:space="preserve">" </w:instrText>
      </w:r>
      <w:r w:rsidR="009B096A">
        <w:rPr>
          <w:snapToGrid w:val="0"/>
          <w:lang w:eastAsia="en-US"/>
        </w:rPr>
        <w:fldChar w:fldCharType="end"/>
      </w:r>
    </w:p>
    <w:p w:rsidR="000932D2" w:rsidRPr="009F7CF9" w:rsidRDefault="000932D2" w:rsidP="000932D2">
      <w:pPr>
        <w:pStyle w:val="DPSListNumber1"/>
        <w:rPr>
          <w:snapToGrid w:val="0"/>
          <w:lang w:eastAsia="en-US"/>
        </w:rPr>
      </w:pPr>
      <w:bookmarkStart w:id="29" w:name="_Ref149039845"/>
      <w:bookmarkStart w:id="30" w:name="_Ref208209365"/>
      <w:r w:rsidRPr="009F7CF9">
        <w:rPr>
          <w:snapToGrid w:val="0"/>
          <w:lang w:eastAsia="en-US"/>
        </w:rPr>
        <w:t xml:space="preserve">The services we provide are broad-ranging, </w:t>
      </w:r>
      <w:r>
        <w:rPr>
          <w:snapToGrid w:val="0"/>
          <w:lang w:eastAsia="en-US"/>
        </w:rPr>
        <w:t>encompassing the</w:t>
      </w:r>
      <w:r w:rsidRPr="009F7CF9">
        <w:rPr>
          <w:snapToGrid w:val="0"/>
          <w:lang w:eastAsia="en-US"/>
        </w:rPr>
        <w:t xml:space="preserve"> </w:t>
      </w:r>
      <w:r>
        <w:rPr>
          <w:snapToGrid w:val="0"/>
          <w:lang w:eastAsia="en-US"/>
        </w:rPr>
        <w:t xml:space="preserve">management, maintenance and provision of </w:t>
      </w:r>
      <w:r w:rsidRPr="009F7CF9">
        <w:rPr>
          <w:snapToGrid w:val="0"/>
          <w:lang w:eastAsia="en-US"/>
        </w:rPr>
        <w:t>information, security, facilities, visitor, building</w:t>
      </w:r>
      <w:r>
        <w:rPr>
          <w:snapToGrid w:val="0"/>
          <w:lang w:eastAsia="en-US"/>
        </w:rPr>
        <w:t>,</w:t>
      </w:r>
      <w:r w:rsidRPr="009F7CF9">
        <w:rPr>
          <w:snapToGrid w:val="0"/>
          <w:lang w:eastAsia="en-US"/>
        </w:rPr>
        <w:t xml:space="preserve"> maintenance, landscaping, IT network , telecommunications, broadcasting and Hansard services</w:t>
      </w:r>
      <w:r>
        <w:rPr>
          <w:snapToGrid w:val="0"/>
          <w:lang w:eastAsia="en-US"/>
        </w:rPr>
        <w:t xml:space="preserve">.  Details of the many services provided by DPS are contained in the DPS Services Catalogue, available on our website at </w:t>
      </w:r>
      <w:hyperlink r:id="rId47" w:history="1">
        <w:r>
          <w:rPr>
            <w:rStyle w:val="Hyperlink"/>
            <w:snapToGrid w:val="0"/>
            <w:lang w:eastAsia="en-US"/>
          </w:rPr>
          <w:t>http://www.aph.gov.au/dps/services.pdf</w:t>
        </w:r>
      </w:hyperlink>
      <w:r>
        <w:rPr>
          <w:snapToGrid w:val="0"/>
          <w:lang w:eastAsia="en-US"/>
        </w:rPr>
        <w:t xml:space="preserve">.  </w:t>
      </w:r>
      <w:r w:rsidRPr="009F7CF9">
        <w:rPr>
          <w:snapToGrid w:val="0"/>
          <w:lang w:eastAsia="en-US"/>
        </w:rPr>
        <w:t xml:space="preserve">The work of each branch and their achievements and highlights for the 2007-08 year </w:t>
      </w:r>
      <w:r>
        <w:rPr>
          <w:snapToGrid w:val="0"/>
          <w:lang w:eastAsia="en-US"/>
        </w:rPr>
        <w:t xml:space="preserve">are </w:t>
      </w:r>
      <w:r w:rsidRPr="009F7CF9">
        <w:rPr>
          <w:snapToGrid w:val="0"/>
          <w:lang w:eastAsia="en-US"/>
        </w:rPr>
        <w:t>described below.</w:t>
      </w:r>
      <w:bookmarkEnd w:id="29"/>
      <w:bookmarkEnd w:id="30"/>
    </w:p>
    <w:p w:rsidR="000932D2" w:rsidRPr="009F7CF9" w:rsidRDefault="000932D2" w:rsidP="000932D2">
      <w:pPr>
        <w:pStyle w:val="DPSHeading2"/>
      </w:pPr>
      <w:bookmarkStart w:id="31" w:name="_Toc149375922"/>
      <w:bookmarkStart w:id="32" w:name="_Toc211432756"/>
      <w:r w:rsidRPr="009F7CF9">
        <w:t>Parliamentary Library</w:t>
      </w:r>
      <w:bookmarkEnd w:id="31"/>
      <w:bookmarkEnd w:id="32"/>
      <w:r w:rsidR="009B096A">
        <w:fldChar w:fldCharType="begin"/>
      </w:r>
      <w:r>
        <w:instrText xml:space="preserve"> XE "</w:instrText>
      </w:r>
      <w:r w:rsidRPr="00EC6086">
        <w:instrText xml:space="preserve">Parliamentary </w:instrText>
      </w:r>
      <w:proofErr w:type="spellStart"/>
      <w:r w:rsidRPr="00EC6086">
        <w:instrText>Library:Overview</w:instrText>
      </w:r>
      <w:proofErr w:type="spellEnd"/>
      <w:r>
        <w:instrText xml:space="preserve">" </w:instrText>
      </w:r>
      <w:r w:rsidR="009B096A">
        <w:fldChar w:fldCharType="end"/>
      </w:r>
    </w:p>
    <w:p w:rsidR="000932D2" w:rsidRPr="009F7CF9" w:rsidRDefault="000932D2" w:rsidP="000932D2">
      <w:pPr>
        <w:pStyle w:val="DPSListNumber1"/>
      </w:pPr>
      <w:r w:rsidRPr="009F7CF9">
        <w:t>The Parliamentary Library provides information, analysis and advice to the Parliament and comprises the Office of the Parliamentary Librarian and two branches, the Research Branch and the Information Access Branch.</w:t>
      </w:r>
    </w:p>
    <w:p w:rsidR="000932D2" w:rsidRPr="009F7CF9" w:rsidRDefault="000932D2" w:rsidP="000932D2">
      <w:pPr>
        <w:pStyle w:val="DPSListNumber1"/>
        <w:rPr>
          <w:lang w:val="en-US"/>
        </w:rPr>
      </w:pPr>
      <w:r w:rsidRPr="009F7CF9">
        <w:t>More detail on the role, functions and services provided by the Parliamentary Library can be found in Part 3 of this report</w:t>
      </w:r>
      <w:r>
        <w:t>.</w:t>
      </w:r>
    </w:p>
    <w:p w:rsidR="000932D2" w:rsidRPr="000071E9" w:rsidRDefault="000932D2" w:rsidP="000932D2">
      <w:pPr>
        <w:pStyle w:val="DPSHeading2"/>
      </w:pPr>
      <w:bookmarkStart w:id="33" w:name="_Toc149375923"/>
      <w:bookmarkStart w:id="34" w:name="_Toc211432757"/>
      <w:r w:rsidRPr="009F7CF9">
        <w:t>Building Servic</w:t>
      </w:r>
      <w:r w:rsidRPr="00A0224C">
        <w:t>e</w:t>
      </w:r>
      <w:r w:rsidRPr="009F7CF9">
        <w:t>s Branch</w:t>
      </w:r>
      <w:bookmarkStart w:id="35" w:name="_Ref208034704"/>
      <w:bookmarkEnd w:id="33"/>
      <w:bookmarkEnd w:id="34"/>
      <w:r w:rsidR="009B096A">
        <w:fldChar w:fldCharType="begin"/>
      </w:r>
      <w:r>
        <w:instrText xml:space="preserve"> XE "</w:instrText>
      </w:r>
      <w:r w:rsidRPr="00CF0788">
        <w:instrText xml:space="preserve">Building Services </w:instrText>
      </w:r>
      <w:proofErr w:type="spellStart"/>
      <w:r w:rsidRPr="00CF0788">
        <w:instrText>Branch:Overview</w:instrText>
      </w:r>
      <w:proofErr w:type="spellEnd"/>
      <w:r>
        <w:instrText xml:space="preserve">" </w:instrText>
      </w:r>
      <w:r w:rsidR="009B096A">
        <w:fldChar w:fldCharType="end"/>
      </w:r>
    </w:p>
    <w:bookmarkEnd w:id="35"/>
    <w:p w:rsidR="000932D2" w:rsidRDefault="000932D2" w:rsidP="000932D2">
      <w:pPr>
        <w:pStyle w:val="DPSListNumber1"/>
      </w:pPr>
      <w:r w:rsidRPr="009F7CF9">
        <w:t>The Building Services Branch</w:t>
      </w:r>
      <w:r>
        <w:t xml:space="preserve"> (</w:t>
      </w:r>
      <w:smartTag w:uri="urn:schemas-microsoft-com:office:smarttags" w:element="stockticker">
        <w:r>
          <w:rPr>
            <w:b/>
          </w:rPr>
          <w:t>BSB</w:t>
        </w:r>
      </w:smartTag>
      <w:r>
        <w:t>)</w:t>
      </w:r>
      <w:r w:rsidRPr="009F7CF9">
        <w:t xml:space="preserve"> predominantly contributes to the </w:t>
      </w:r>
      <w:r>
        <w:t>”</w:t>
      </w:r>
      <w:r w:rsidRPr="009F7CF9">
        <w:t>run” part of our business model</w:t>
      </w:r>
      <w:r>
        <w:t xml:space="preserve">.  </w:t>
      </w:r>
      <w:r w:rsidRPr="009F7CF9">
        <w:t xml:space="preserve">It comprises three sections delivering a range of services to occupants of and visitors to Parliament House. </w:t>
      </w:r>
      <w:r>
        <w:t xml:space="preserve"> </w:t>
      </w:r>
      <w:r w:rsidRPr="009F7CF9">
        <w:t>These include security and emergency services, facilities management, retail services, health and wellbeing services and visitor services</w:t>
      </w:r>
      <w:r>
        <w:t xml:space="preserve">.  </w:t>
      </w:r>
      <w:smartTag w:uri="urn:schemas-microsoft-com:office:smarttags" w:element="stockticker">
        <w:r>
          <w:t>BSB</w:t>
        </w:r>
      </w:smartTag>
      <w:r w:rsidRPr="009F7CF9">
        <w:t xml:space="preserve"> also </w:t>
      </w:r>
      <w:r>
        <w:t>manages a contract</w:t>
      </w:r>
      <w:r w:rsidRPr="009F7CF9">
        <w:t xml:space="preserve"> with the Australian Federal Police </w:t>
      </w:r>
      <w:r>
        <w:t>(</w:t>
      </w:r>
      <w:smartTag w:uri="urn:schemas-microsoft-com:office:smarttags" w:element="stockticker">
        <w:r>
          <w:rPr>
            <w:b/>
          </w:rPr>
          <w:t>AFP</w:t>
        </w:r>
      </w:smartTag>
      <w:r>
        <w:t>) for</w:t>
      </w:r>
      <w:r w:rsidRPr="009F7CF9">
        <w:t xml:space="preserve"> the provision of </w:t>
      </w:r>
      <w:r>
        <w:t xml:space="preserve">external </w:t>
      </w:r>
      <w:r w:rsidRPr="009F7CF9">
        <w:t xml:space="preserve">security within the </w:t>
      </w:r>
      <w:r>
        <w:t>Parliamentary</w:t>
      </w:r>
      <w:r w:rsidRPr="009F7CF9">
        <w:t xml:space="preserve"> </w:t>
      </w:r>
      <w:r>
        <w:t>P</w:t>
      </w:r>
      <w:r w:rsidRPr="009F7CF9">
        <w:t>recincts.</w:t>
      </w:r>
    </w:p>
    <w:p w:rsidR="000932D2" w:rsidRPr="009F7CF9" w:rsidRDefault="000932D2" w:rsidP="000932D2">
      <w:pPr>
        <w:pStyle w:val="DPSHeading3"/>
      </w:pPr>
      <w:r w:rsidRPr="00EF5F09">
        <w:t>Security</w:t>
      </w:r>
      <w:r w:rsidR="009B096A">
        <w:fldChar w:fldCharType="begin"/>
      </w:r>
      <w:r>
        <w:instrText xml:space="preserve"> XE "</w:instrText>
      </w:r>
      <w:proofErr w:type="spellStart"/>
      <w:r w:rsidRPr="007F49FC">
        <w:instrText>Security:Overview</w:instrText>
      </w:r>
      <w:proofErr w:type="spellEnd"/>
      <w:r>
        <w:instrText xml:space="preserve">" </w:instrText>
      </w:r>
      <w:r w:rsidR="009B096A">
        <w:fldChar w:fldCharType="end"/>
      </w:r>
    </w:p>
    <w:p w:rsidR="000932D2" w:rsidRPr="009F7CF9" w:rsidRDefault="000932D2" w:rsidP="000932D2">
      <w:pPr>
        <w:pStyle w:val="DPSListNumber1"/>
      </w:pPr>
      <w:r w:rsidRPr="009F7CF9">
        <w:t>Security services are provided by two sections:</w:t>
      </w:r>
    </w:p>
    <w:p w:rsidR="000932D2" w:rsidRPr="009F7CF9" w:rsidRDefault="000932D2" w:rsidP="000932D2">
      <w:pPr>
        <w:pStyle w:val="DPSListNumber2"/>
      </w:pPr>
      <w:r w:rsidRPr="009F7CF9">
        <w:t>Security Operations, which provides operational security and emergency services</w:t>
      </w:r>
      <w:r>
        <w:t xml:space="preserve"> largely through </w:t>
      </w:r>
      <w:r w:rsidRPr="009F7CF9">
        <w:t>Parliamentary Security Service (</w:t>
      </w:r>
      <w:smartTag w:uri="urn:schemas-microsoft-com:office:smarttags" w:element="stockticker">
        <w:r w:rsidRPr="009F7CF9">
          <w:rPr>
            <w:b/>
          </w:rPr>
          <w:t>PSS</w:t>
        </w:r>
      </w:smartTag>
      <w:r w:rsidRPr="009F7CF9">
        <w:t>)</w:t>
      </w:r>
      <w:r>
        <w:t xml:space="preserve"> officers;</w:t>
      </w:r>
      <w:r w:rsidRPr="009F7CF9">
        <w:t xml:space="preserve"> and </w:t>
      </w:r>
    </w:p>
    <w:p w:rsidR="000932D2" w:rsidRPr="009F7CF9" w:rsidRDefault="000932D2" w:rsidP="000932D2">
      <w:pPr>
        <w:pStyle w:val="DPSListNumber2"/>
      </w:pPr>
      <w:r w:rsidRPr="009F7CF9">
        <w:t xml:space="preserve">Security Planning and Administration, which provides management and workforce planning functions for the </w:t>
      </w:r>
      <w:smartTag w:uri="urn:schemas-microsoft-com:office:smarttags" w:element="stockticker">
        <w:r w:rsidRPr="009F7CF9">
          <w:lastRenderedPageBreak/>
          <w:t>PSS</w:t>
        </w:r>
      </w:smartTag>
      <w:r w:rsidRPr="009F7CF9">
        <w:t>, security training and administration, security sys</w:t>
      </w:r>
      <w:r>
        <w:t xml:space="preserve">tems administration and support, </w:t>
      </w:r>
      <w:r w:rsidRPr="009F7CF9">
        <w:t xml:space="preserve">key and locks management and also manages the pass office and the </w:t>
      </w:r>
      <w:smartTag w:uri="urn:schemas-microsoft-com:office:smarttags" w:element="stockticker">
        <w:r w:rsidRPr="009F7CF9">
          <w:t>PSS</w:t>
        </w:r>
      </w:smartTag>
      <w:r w:rsidRPr="009F7CF9">
        <w:t xml:space="preserve"> roster office.</w:t>
      </w:r>
    </w:p>
    <w:p w:rsidR="000932D2" w:rsidRPr="009F7CF9" w:rsidRDefault="000932D2" w:rsidP="000932D2">
      <w:pPr>
        <w:pStyle w:val="DPSListNumber1"/>
      </w:pPr>
      <w:r w:rsidRPr="009F7CF9">
        <w:t xml:space="preserve">The </w:t>
      </w:r>
      <w:r>
        <w:t>p</w:t>
      </w:r>
      <w:r w:rsidRPr="009F7CF9">
        <w:t>rotection portfolio of the Australian Federal Police</w:t>
      </w:r>
      <w:r>
        <w:t>—</w:t>
      </w:r>
      <w:smartTag w:uri="urn:schemas-microsoft-com:office:smarttags" w:element="stockticker">
        <w:r>
          <w:t>AFP</w:t>
        </w:r>
      </w:smartTag>
      <w:r>
        <w:t>-Uniform Protection</w:t>
      </w:r>
      <w:r w:rsidRPr="009F7CF9">
        <w:t xml:space="preserve"> (</w:t>
      </w:r>
      <w:smartTag w:uri="urn:schemas-microsoft-com:office:smarttags" w:element="stockticker">
        <w:r w:rsidRPr="009F7CF9">
          <w:rPr>
            <w:b/>
          </w:rPr>
          <w:t>AFP</w:t>
        </w:r>
      </w:smartTag>
      <w:r>
        <w:rPr>
          <w:b/>
        </w:rPr>
        <w:noBreakHyphen/>
      </w:r>
      <w:r w:rsidRPr="009F7CF9">
        <w:rPr>
          <w:b/>
        </w:rPr>
        <w:t>UP</w:t>
      </w:r>
      <w:r w:rsidR="009B096A">
        <w:rPr>
          <w:b/>
        </w:rPr>
        <w:fldChar w:fldCharType="begin"/>
      </w:r>
      <w:r>
        <w:instrText xml:space="preserve"> XE "</w:instrText>
      </w:r>
      <w:r w:rsidRPr="007F4BCA">
        <w:instrText>AFP-Uniform Protection</w:instrText>
      </w:r>
      <w:r>
        <w:instrText xml:space="preserve">" </w:instrText>
      </w:r>
      <w:r w:rsidR="009B096A">
        <w:rPr>
          <w:b/>
        </w:rPr>
        <w:fldChar w:fldCharType="end"/>
      </w:r>
      <w:r w:rsidRPr="009F7CF9">
        <w:t>)</w:t>
      </w:r>
      <w:r>
        <w:t>—</w:t>
      </w:r>
      <w:r w:rsidRPr="009F7CF9">
        <w:t xml:space="preserve">is contracted to provide a security service within the </w:t>
      </w:r>
      <w:r>
        <w:t>p</w:t>
      </w:r>
      <w:r w:rsidRPr="009F7CF9">
        <w:t xml:space="preserve">arliamentary precincts. </w:t>
      </w:r>
      <w:r>
        <w:t xml:space="preserve"> </w:t>
      </w:r>
      <w:r w:rsidRPr="009F7CF9">
        <w:t>Mobile patrols are provided by officers in vehicles, on foot</w:t>
      </w:r>
      <w:r>
        <w:t xml:space="preserve"> and </w:t>
      </w:r>
      <w:r w:rsidRPr="009F7CF9">
        <w:t>on bicycles.</w:t>
      </w:r>
      <w:r>
        <w:t xml:space="preserve"> </w:t>
      </w:r>
      <w:r w:rsidRPr="009F7CF9">
        <w:t xml:space="preserve"> </w:t>
      </w:r>
      <w:smartTag w:uri="urn:schemas-microsoft-com:office:smarttags" w:element="stockticker">
        <w:r w:rsidRPr="009F7CF9">
          <w:t>AFP</w:t>
        </w:r>
      </w:smartTag>
      <w:r>
        <w:noBreakHyphen/>
      </w:r>
      <w:r w:rsidRPr="009F7CF9">
        <w:t>UP</w:t>
      </w:r>
      <w:r w:rsidR="009B096A">
        <w:fldChar w:fldCharType="begin"/>
      </w:r>
      <w:r>
        <w:instrText xml:space="preserve"> XE "</w:instrText>
      </w:r>
      <w:r w:rsidRPr="007F4BCA">
        <w:instrText>AFP-Uniform Protection</w:instrText>
      </w:r>
      <w:r>
        <w:instrText xml:space="preserve">" </w:instrText>
      </w:r>
      <w:r w:rsidR="009B096A">
        <w:fldChar w:fldCharType="end"/>
      </w:r>
      <w:r w:rsidRPr="009F7CF9">
        <w:t xml:space="preserve"> officers deal with security incidents within the precincts and provide an armed first</w:t>
      </w:r>
      <w:r w:rsidRPr="009F7CF9">
        <w:noBreakHyphen/>
        <w:t xml:space="preserve">response capability for Parliament House. </w:t>
      </w:r>
      <w:r>
        <w:t xml:space="preserve"> </w:t>
      </w:r>
      <w:smartTag w:uri="urn:schemas-microsoft-com:office:smarttags" w:element="stockticker">
        <w:r w:rsidRPr="009F7CF9">
          <w:t>AFP</w:t>
        </w:r>
      </w:smartTag>
      <w:r w:rsidRPr="009F7CF9">
        <w:t xml:space="preserve">-UP also provides security services within the Ministerial Wing (except for entrance security screening, which is a </w:t>
      </w:r>
      <w:smartTag w:uri="urn:schemas-microsoft-com:office:smarttags" w:element="stockticker">
        <w:r w:rsidRPr="009F7CF9">
          <w:t>PSS</w:t>
        </w:r>
      </w:smartTag>
      <w:r w:rsidRPr="009F7CF9">
        <w:t xml:space="preserve"> function) and provides security for the Prime Minister’s Suite and the Cabinet Suite. </w:t>
      </w:r>
      <w:r>
        <w:t xml:space="preserve"> </w:t>
      </w:r>
      <w:r w:rsidRPr="009F7CF9">
        <w:t xml:space="preserve">The </w:t>
      </w:r>
      <w:smartTag w:uri="urn:schemas-microsoft-com:office:smarttags" w:element="stockticker">
        <w:r w:rsidRPr="009F7CF9">
          <w:t>AFP</w:t>
        </w:r>
      </w:smartTag>
      <w:r w:rsidRPr="009F7CF9">
        <w:t xml:space="preserve"> officer-in-charge also undertakes the role of Parliament House Protective Security Controller (</w:t>
      </w:r>
      <w:r w:rsidRPr="009F7CF9">
        <w:rPr>
          <w:b/>
        </w:rPr>
        <w:t>PHPSC</w:t>
      </w:r>
      <w:r w:rsidRPr="009F7CF9">
        <w:t>).</w:t>
      </w:r>
    </w:p>
    <w:p w:rsidR="000932D2" w:rsidRPr="009F7CF9" w:rsidRDefault="000932D2" w:rsidP="000932D2">
      <w:pPr>
        <w:pStyle w:val="DPSListNumber1"/>
      </w:pPr>
      <w:smartTag w:uri="urn:schemas-microsoft-com:office:smarttags" w:element="stockticker">
        <w:r w:rsidRPr="009F7CF9">
          <w:t>PSS</w:t>
        </w:r>
      </w:smartTag>
      <w:r w:rsidRPr="009F7CF9">
        <w:t xml:space="preserve"> officers</w:t>
      </w:r>
      <w:r>
        <w:t>—</w:t>
      </w:r>
      <w:r w:rsidRPr="009F7CF9">
        <w:t>who are DPS employees</w:t>
      </w:r>
      <w:r>
        <w:t>—</w:t>
      </w:r>
      <w:r w:rsidRPr="009F7CF9">
        <w:t xml:space="preserve">provide access control and security screening at all entrance points and a mobile and static security presence throughout Parliament House, including the chambers and the public galleries. </w:t>
      </w:r>
      <w:r>
        <w:t xml:space="preserve"> </w:t>
      </w:r>
      <w:r w:rsidRPr="009F7CF9">
        <w:t xml:space="preserve">Access control and security screening involves the use of metal detectors and </w:t>
      </w:r>
      <w:r>
        <w:t>X</w:t>
      </w:r>
      <w:r w:rsidRPr="009F7CF9">
        <w:t xml:space="preserve">-ray machines to screen incoming people, goods and mail. </w:t>
      </w:r>
      <w:r>
        <w:t xml:space="preserve"> </w:t>
      </w:r>
      <w:r w:rsidRPr="009F7CF9">
        <w:t>Internal and external security is supported by a closed-circuit television (</w:t>
      </w:r>
      <w:r w:rsidRPr="009F7CF9">
        <w:rPr>
          <w:b/>
        </w:rPr>
        <w:t>CCTV</w:t>
      </w:r>
      <w:r w:rsidRPr="009F7CF9">
        <w:t>) network and a variety of electronic security systems.</w:t>
      </w:r>
    </w:p>
    <w:p w:rsidR="000932D2" w:rsidRPr="009F7CF9" w:rsidRDefault="000932D2" w:rsidP="000932D2">
      <w:pPr>
        <w:pStyle w:val="DPSListNumber1"/>
      </w:pPr>
      <w:smartTag w:uri="urn:schemas-microsoft-com:office:smarttags" w:element="stockticker">
        <w:r w:rsidRPr="009F7CF9">
          <w:t>PSS</w:t>
        </w:r>
      </w:smartTag>
      <w:r w:rsidRPr="009F7CF9">
        <w:t xml:space="preserve"> officers provide security services to functions, official visits and other significant activities within Parliament House in addition to their routine security responsibilities. </w:t>
      </w:r>
      <w:r>
        <w:t xml:space="preserve"> </w:t>
      </w:r>
      <w:r w:rsidRPr="009F7CF9">
        <w:t xml:space="preserve">The </w:t>
      </w:r>
      <w:smartTag w:uri="urn:schemas-microsoft-com:office:smarttags" w:element="stockticker">
        <w:r w:rsidRPr="009F7CF9">
          <w:t>PSS</w:t>
        </w:r>
      </w:smartTag>
      <w:r w:rsidRPr="009F7CF9">
        <w:t xml:space="preserve"> provides an unarmed first</w:t>
      </w:r>
      <w:r w:rsidRPr="009F7CF9">
        <w:noBreakHyphen/>
        <w:t>response capability to security in</w:t>
      </w:r>
      <w:smartTag w:uri="urn:schemas-microsoft-com:office:smarttags" w:element="PersonName">
        <w:r w:rsidRPr="009F7CF9">
          <w:t>cid</w:t>
        </w:r>
      </w:smartTag>
      <w:r w:rsidRPr="009F7CF9">
        <w:t xml:space="preserve">ents and duress alarms within the building (except for the Ministerial Wing, where first response is provided by </w:t>
      </w:r>
      <w:smartTag w:uri="urn:schemas-microsoft-com:office:smarttags" w:element="stockticker">
        <w:r w:rsidRPr="009F7CF9">
          <w:t>AFP</w:t>
        </w:r>
      </w:smartTag>
      <w:r w:rsidRPr="009F7CF9">
        <w:t>-UP</w:t>
      </w:r>
      <w:r w:rsidR="009B096A">
        <w:fldChar w:fldCharType="begin"/>
      </w:r>
      <w:r>
        <w:instrText xml:space="preserve"> XE "</w:instrText>
      </w:r>
      <w:r w:rsidRPr="007F4BCA">
        <w:instrText>AFP-Uniform Protection</w:instrText>
      </w:r>
      <w:r>
        <w:instrText xml:space="preserve">" </w:instrText>
      </w:r>
      <w:r w:rsidR="009B096A">
        <w:fldChar w:fldCharType="end"/>
      </w:r>
      <w:r w:rsidRPr="009F7CF9">
        <w:t>), as well as providing initial first aid services to Senators, Members, other building occupants and visitors.</w:t>
      </w:r>
    </w:p>
    <w:p w:rsidR="000932D2" w:rsidRPr="009F7CF9" w:rsidRDefault="000932D2" w:rsidP="000932D2">
      <w:pPr>
        <w:pStyle w:val="DPSListNumber1"/>
      </w:pPr>
      <w:r w:rsidRPr="009F7CF9">
        <w:t>Emergency management within Parliament House is coordinated by the Emergency Control Committee, chaired by the PHPSC</w:t>
      </w:r>
      <w:r>
        <w:t xml:space="preserve">.  </w:t>
      </w:r>
      <w:r w:rsidRPr="009F7CF9">
        <w:t>Responses to particular incidents are supported by wardens from all parliamentary departments, as are emergency response exercises.</w:t>
      </w:r>
    </w:p>
    <w:p w:rsidR="000932D2" w:rsidRPr="009F7CF9" w:rsidRDefault="000932D2" w:rsidP="000932D2">
      <w:pPr>
        <w:pStyle w:val="DPSListNumber1"/>
      </w:pPr>
      <w:r w:rsidRPr="009F7CF9">
        <w:t xml:space="preserve">Both Security Sections, and the PHPSC, contribute to the development of security policy through the Security Management Board, and </w:t>
      </w:r>
      <w:r>
        <w:t xml:space="preserve">to </w:t>
      </w:r>
      <w:r w:rsidRPr="009F7CF9">
        <w:t>the implementation of security and emergency policy, procedures and response protocols for Parliament House.</w:t>
      </w:r>
    </w:p>
    <w:p w:rsidR="000932D2" w:rsidRPr="009F7CF9" w:rsidRDefault="000932D2" w:rsidP="000932D2">
      <w:pPr>
        <w:pStyle w:val="DPSHeading3"/>
      </w:pPr>
      <w:r w:rsidRPr="009F7CF9">
        <w:lastRenderedPageBreak/>
        <w:t>Fac</w:t>
      </w:r>
      <w:r w:rsidRPr="00A0224C">
        <w:rPr>
          <w:rStyle w:val="DPSHeading3Char"/>
        </w:rPr>
        <w:t>i</w:t>
      </w:r>
      <w:r w:rsidRPr="009F7CF9">
        <w:t>lities</w:t>
      </w:r>
      <w:r w:rsidR="009B096A">
        <w:fldChar w:fldCharType="begin"/>
      </w:r>
      <w:r>
        <w:instrText xml:space="preserve"> XE "</w:instrText>
      </w:r>
      <w:proofErr w:type="spellStart"/>
      <w:r w:rsidRPr="00562CA8">
        <w:instrText>Fac</w:instrText>
      </w:r>
      <w:r w:rsidRPr="00562CA8">
        <w:rPr>
          <w:rStyle w:val="DPSHeading3Char"/>
        </w:rPr>
        <w:instrText>i</w:instrText>
      </w:r>
      <w:r w:rsidRPr="00562CA8">
        <w:instrText>lities:Overview</w:instrText>
      </w:r>
      <w:proofErr w:type="spellEnd"/>
      <w:r>
        <w:instrText xml:space="preserve">" </w:instrText>
      </w:r>
      <w:r w:rsidR="009B096A">
        <w:fldChar w:fldCharType="end"/>
      </w:r>
    </w:p>
    <w:p w:rsidR="000932D2" w:rsidRPr="009F7CF9" w:rsidRDefault="000932D2" w:rsidP="000932D2">
      <w:pPr>
        <w:pStyle w:val="DPSListNumber1"/>
      </w:pPr>
      <w:r w:rsidRPr="009F7CF9">
        <w:t>The Facilities Section administers the Presiding Officers’ policies on the use of Parliament House facilities by building occupants and members of the public</w:t>
      </w:r>
      <w:r>
        <w:t xml:space="preserve">, including the provision of </w:t>
      </w:r>
      <w:r w:rsidRPr="009F7CF9">
        <w:t xml:space="preserve"> catering, cleaning and pest control services through contracts with </w:t>
      </w:r>
      <w:r>
        <w:t>external</w:t>
      </w:r>
      <w:r w:rsidRPr="009F7CF9">
        <w:t xml:space="preserve"> providers.</w:t>
      </w:r>
      <w:r>
        <w:t xml:space="preserve"> </w:t>
      </w:r>
      <w:r w:rsidRPr="009F7CF9">
        <w:t xml:space="preserve"> In addition, the section manages licence agreements </w:t>
      </w:r>
      <w:r>
        <w:t>for various commercial activities</w:t>
      </w:r>
      <w:r w:rsidRPr="009F7CF9">
        <w:t>, including the Press Gallery, bank, travel agency, Aussie’s general store, post office, hairdresser, physiotherapist, Australian Government Photographic Service (</w:t>
      </w:r>
      <w:proofErr w:type="spellStart"/>
      <w:r>
        <w:rPr>
          <w:b/>
        </w:rPr>
        <w:t>AusPic</w:t>
      </w:r>
      <w:proofErr w:type="spellEnd"/>
      <w:r w:rsidRPr="009F7CF9">
        <w:t>) and florist.</w:t>
      </w:r>
    </w:p>
    <w:p w:rsidR="000932D2" w:rsidRPr="009F7CF9" w:rsidRDefault="000932D2" w:rsidP="000932D2">
      <w:pPr>
        <w:pStyle w:val="DPSListNumber1"/>
      </w:pPr>
      <w:r w:rsidRPr="009F7CF9">
        <w:t>The section provides a range of visitor services (including guided tours for building visitors and presentations for school groups) as well as operating the Parliament Shop</w:t>
      </w:r>
      <w:r>
        <w:t>,</w:t>
      </w:r>
      <w:r w:rsidRPr="009F7CF9">
        <w:t xml:space="preserve"> which sells a range of Parliament House souvenirs and Australian-made specialty goods.</w:t>
      </w:r>
    </w:p>
    <w:p w:rsidR="000932D2" w:rsidRPr="009F7CF9" w:rsidRDefault="000932D2" w:rsidP="000932D2">
      <w:pPr>
        <w:pStyle w:val="DPSListNumber1"/>
      </w:pPr>
      <w:r w:rsidRPr="009F7CF9">
        <w:t>The Nurses Centre provides first aid and a limited range of other health services to building occupants.  The Health and Recreation Centre offers building occupants access to recreational facilities, including a gymnasium, squash courts, tennis courts, a swimming pool and fitness classes.</w:t>
      </w:r>
    </w:p>
    <w:p w:rsidR="000932D2" w:rsidRDefault="000932D2" w:rsidP="000932D2">
      <w:pPr>
        <w:pStyle w:val="DPSHeading3"/>
      </w:pPr>
      <w:smartTag w:uri="urn:schemas-microsoft-com:office:smarttags" w:element="stockticker">
        <w:r>
          <w:t>BSB</w:t>
        </w:r>
      </w:smartTag>
      <w:r>
        <w:t xml:space="preserve"> h</w:t>
      </w:r>
      <w:r w:rsidRPr="00E86E05">
        <w:t>ighlights and achievements</w:t>
      </w:r>
      <w:r w:rsidR="009B096A">
        <w:fldChar w:fldCharType="begin"/>
      </w:r>
      <w:r>
        <w:instrText xml:space="preserve"> XE "</w:instrText>
      </w:r>
      <w:r w:rsidRPr="00574747">
        <w:instrText xml:space="preserve">Building Services </w:instrText>
      </w:r>
      <w:proofErr w:type="spellStart"/>
      <w:r w:rsidRPr="00574747">
        <w:instrText>Branch:Highlights</w:instrText>
      </w:r>
      <w:proofErr w:type="spellEnd"/>
      <w:r w:rsidRPr="00574747">
        <w:instrText xml:space="preserve"> and achievements</w:instrText>
      </w:r>
      <w:r>
        <w:instrText xml:space="preserve">" </w:instrText>
      </w:r>
      <w:r w:rsidR="009B096A">
        <w:fldChar w:fldCharType="end"/>
      </w:r>
    </w:p>
    <w:p w:rsidR="000932D2" w:rsidRDefault="000932D2" w:rsidP="000932D2">
      <w:pPr>
        <w:pStyle w:val="DPSListNumber1"/>
        <w:rPr>
          <w:rFonts w:cs="Verdana"/>
        </w:rPr>
      </w:pPr>
      <w:r>
        <w:t>We</w:t>
      </w:r>
      <w:r w:rsidRPr="009F7CF9">
        <w:rPr>
          <w:rFonts w:cs="Verdana"/>
        </w:rPr>
        <w:t xml:space="preserve"> </w:t>
      </w:r>
      <w:r>
        <w:rPr>
          <w:rFonts w:cs="Verdana"/>
        </w:rPr>
        <w:t xml:space="preserve">successfully </w:t>
      </w:r>
      <w:r w:rsidRPr="009F7CF9">
        <w:rPr>
          <w:rFonts w:cs="Verdana"/>
        </w:rPr>
        <w:t xml:space="preserve">provided significant </w:t>
      </w:r>
      <w:r>
        <w:rPr>
          <w:rFonts w:cs="Verdana"/>
        </w:rPr>
        <w:t xml:space="preserve">security, administrative and logistical </w:t>
      </w:r>
      <w:r w:rsidRPr="009F7CF9">
        <w:rPr>
          <w:rFonts w:cs="Verdana"/>
        </w:rPr>
        <w:t xml:space="preserve">support to </w:t>
      </w:r>
      <w:r>
        <w:rPr>
          <w:rFonts w:cs="Verdana"/>
        </w:rPr>
        <w:t xml:space="preserve">numerous </w:t>
      </w:r>
      <w:r w:rsidRPr="009F7CF9">
        <w:rPr>
          <w:rFonts w:cs="Verdana"/>
        </w:rPr>
        <w:t>major events held at Parliament House during 2007-08</w:t>
      </w:r>
      <w:r>
        <w:rPr>
          <w:rFonts w:cs="Verdana"/>
        </w:rPr>
        <w:t xml:space="preserve">, </w:t>
      </w:r>
      <w:r w:rsidRPr="009F7CF9">
        <w:rPr>
          <w:rFonts w:cs="Verdana"/>
        </w:rPr>
        <w:t>includ</w:t>
      </w:r>
      <w:r>
        <w:rPr>
          <w:rFonts w:cs="Verdana"/>
        </w:rPr>
        <w:t>ing</w:t>
      </w:r>
      <w:r w:rsidRPr="009F7CF9">
        <w:rPr>
          <w:rFonts w:cs="Verdana"/>
        </w:rPr>
        <w:t xml:space="preserve"> the Opening of Parliament, the </w:t>
      </w:r>
      <w:r>
        <w:rPr>
          <w:rFonts w:cs="Verdana"/>
        </w:rPr>
        <w:t xml:space="preserve">Australia </w:t>
      </w:r>
      <w:r w:rsidRPr="009F7CF9">
        <w:rPr>
          <w:rFonts w:cs="Verdana"/>
          <w:iCs/>
        </w:rPr>
        <w:t>2020</w:t>
      </w:r>
      <w:r w:rsidRPr="009F7CF9">
        <w:rPr>
          <w:rFonts w:cs="Verdana"/>
        </w:rPr>
        <w:t xml:space="preserve"> Summit</w:t>
      </w:r>
      <w:r w:rsidR="009B096A">
        <w:rPr>
          <w:rFonts w:cs="Verdana"/>
        </w:rPr>
        <w:fldChar w:fldCharType="begin"/>
      </w:r>
      <w:r>
        <w:instrText xml:space="preserve"> XE "</w:instrText>
      </w:r>
      <w:r w:rsidRPr="00B93A84">
        <w:instrText>Australia 2020 Summit</w:instrText>
      </w:r>
      <w:r>
        <w:instrText xml:space="preserve">" </w:instrText>
      </w:r>
      <w:r w:rsidR="009B096A">
        <w:rPr>
          <w:rFonts w:cs="Verdana"/>
        </w:rPr>
        <w:fldChar w:fldCharType="end"/>
      </w:r>
      <w:r w:rsidRPr="009F7CF9">
        <w:rPr>
          <w:rFonts w:cs="Verdana"/>
        </w:rPr>
        <w:t xml:space="preserve">, the Apology to </w:t>
      </w:r>
      <w:r>
        <w:rPr>
          <w:rFonts w:cs="Verdana"/>
        </w:rPr>
        <w:t>Australia’s Indigenous Peoples</w:t>
      </w:r>
      <w:r w:rsidR="009B096A">
        <w:rPr>
          <w:rFonts w:cs="Verdana"/>
        </w:rPr>
        <w:fldChar w:fldCharType="begin"/>
      </w:r>
      <w:r>
        <w:instrText xml:space="preserve"> XE "</w:instrText>
      </w:r>
      <w:r w:rsidRPr="00F06513">
        <w:instrText>Apology to Australia’s Indigenous Peoples</w:instrText>
      </w:r>
      <w:r>
        <w:instrText xml:space="preserve">" </w:instrText>
      </w:r>
      <w:r w:rsidR="009B096A">
        <w:rPr>
          <w:rFonts w:cs="Verdana"/>
        </w:rPr>
        <w:fldChar w:fldCharType="end"/>
      </w:r>
      <w:r w:rsidRPr="009F7CF9">
        <w:rPr>
          <w:rFonts w:cs="Verdana"/>
        </w:rPr>
        <w:t xml:space="preserve">, the Pre-Election Leaders Debate (commonly referred to as “the Great Debate”), </w:t>
      </w:r>
      <w:r>
        <w:rPr>
          <w:rFonts w:cs="Verdana"/>
        </w:rPr>
        <w:t xml:space="preserve">Budget Night, </w:t>
      </w:r>
      <w:r w:rsidRPr="009F7CF9">
        <w:rPr>
          <w:rFonts w:cs="Verdana"/>
        </w:rPr>
        <w:t>and the 20</w:t>
      </w:r>
      <w:r w:rsidRPr="00D07A26">
        <w:rPr>
          <w:rFonts w:cs="Verdana"/>
          <w:vertAlign w:val="superscript"/>
        </w:rPr>
        <w:t>th</w:t>
      </w:r>
      <w:r>
        <w:rPr>
          <w:rFonts w:cs="Verdana"/>
        </w:rPr>
        <w:t xml:space="preserve"> </w:t>
      </w:r>
      <w:r w:rsidRPr="009F7CF9">
        <w:rPr>
          <w:rFonts w:cs="Verdana"/>
        </w:rPr>
        <w:t>Anniversary of the Opening of Parliament House</w:t>
      </w:r>
      <w:r>
        <w:rPr>
          <w:rFonts w:cs="Verdana"/>
        </w:rPr>
        <w:t>.</w:t>
      </w:r>
    </w:p>
    <w:p w:rsidR="000932D2" w:rsidRPr="009F7CF9" w:rsidRDefault="000932D2" w:rsidP="000932D2">
      <w:pPr>
        <w:pStyle w:val="DPSListNumber1"/>
        <w:rPr>
          <w:rFonts w:cs="Verdana"/>
        </w:rPr>
      </w:pPr>
      <w:r>
        <w:rPr>
          <w:rFonts w:cs="Verdana"/>
        </w:rPr>
        <w:t>During 2007-08 there were 114 events in the Great Hall and 96 in the Mural Hall. All of the major events mentioned above used multiple venues throughout the building.</w:t>
      </w:r>
    </w:p>
    <w:p w:rsidR="000932D2" w:rsidRPr="009F7CF9" w:rsidRDefault="000932D2" w:rsidP="000932D2">
      <w:pPr>
        <w:pStyle w:val="DPSListNumber1"/>
        <w:rPr>
          <w:rFonts w:cs="Verdana"/>
        </w:rPr>
      </w:pPr>
      <w:r w:rsidRPr="009F7CF9">
        <w:rPr>
          <w:rFonts w:cs="Verdana"/>
        </w:rPr>
        <w:t>Following a comprehensive tender process for the provision of catering services to Parliament House, two new catering contract</w:t>
      </w:r>
      <w:r>
        <w:rPr>
          <w:rFonts w:cs="Verdana"/>
        </w:rPr>
        <w:t>or</w:t>
      </w:r>
      <w:r w:rsidRPr="009F7CF9">
        <w:rPr>
          <w:rFonts w:cs="Verdana"/>
        </w:rPr>
        <w:t xml:space="preserve">s </w:t>
      </w:r>
      <w:r>
        <w:rPr>
          <w:rFonts w:cs="Verdana"/>
        </w:rPr>
        <w:t xml:space="preserve">were selected, with transition to the new contractors taking place on </w:t>
      </w:r>
      <w:smartTag w:uri="urn:schemas-microsoft-com:office:smarttags" w:element="date">
        <w:smartTagPr>
          <w:attr w:name="Year" w:val="2008"/>
          <w:attr w:name="Day" w:val="1"/>
          <w:attr w:name="Month" w:val="7"/>
        </w:smartTagPr>
        <w:r>
          <w:rPr>
            <w:rFonts w:cs="Verdana"/>
          </w:rPr>
          <w:t>1 July 2008</w:t>
        </w:r>
      </w:smartTag>
      <w:r>
        <w:rPr>
          <w:rFonts w:cs="Verdana"/>
        </w:rPr>
        <w:t>.  Under the new arrangements building occupants will continue to receive high quality catering services.  The requirement for responsiveness to customer feedback is an important feature of the new contracts.</w:t>
      </w:r>
    </w:p>
    <w:p w:rsidR="000932D2" w:rsidRDefault="000932D2" w:rsidP="000932D2">
      <w:pPr>
        <w:pStyle w:val="DPSListNumber1"/>
        <w:rPr>
          <w:rFonts w:cs="Verdana"/>
        </w:rPr>
      </w:pPr>
      <w:r>
        <w:rPr>
          <w:rFonts w:cs="Verdana"/>
        </w:rPr>
        <w:lastRenderedPageBreak/>
        <w:t xml:space="preserve">Another comprehensive tender process selected </w:t>
      </w:r>
      <w:proofErr w:type="spellStart"/>
      <w:r>
        <w:rPr>
          <w:rFonts w:cs="Verdana"/>
        </w:rPr>
        <w:t>Anglicare</w:t>
      </w:r>
      <w:proofErr w:type="spellEnd"/>
      <w:r>
        <w:rPr>
          <w:rFonts w:cs="Verdana"/>
        </w:rPr>
        <w:t xml:space="preserve"> Canberra-Goulburn as the provider for a parliamentary childcare service from January 2009</w:t>
      </w:r>
      <w:r w:rsidRPr="00F82575">
        <w:rPr>
          <w:rFonts w:cs="Verdana"/>
        </w:rPr>
        <w:t xml:space="preserve">.  Construction of the </w:t>
      </w:r>
      <w:r>
        <w:rPr>
          <w:rFonts w:cs="Verdana"/>
        </w:rPr>
        <w:t xml:space="preserve">childcare </w:t>
      </w:r>
      <w:r w:rsidRPr="00F82575">
        <w:rPr>
          <w:rFonts w:cs="Verdana"/>
        </w:rPr>
        <w:t xml:space="preserve">centre </w:t>
      </w:r>
      <w:r>
        <w:rPr>
          <w:rFonts w:cs="Verdana"/>
        </w:rPr>
        <w:t>commenced in May 2008.</w:t>
      </w:r>
    </w:p>
    <w:p w:rsidR="000932D2" w:rsidRPr="00F82575" w:rsidRDefault="000932D2" w:rsidP="000932D2">
      <w:pPr>
        <w:pStyle w:val="DPSListNumber1"/>
        <w:rPr>
          <w:rFonts w:cs="Verdana"/>
        </w:rPr>
      </w:pPr>
      <w:r>
        <w:rPr>
          <w:rFonts w:cs="Verdana"/>
        </w:rPr>
        <w:t xml:space="preserve">Following the November 2007 federal election our </w:t>
      </w:r>
      <w:smartTag w:uri="urn:schemas-microsoft-com:office:smarttags" w:element="stockticker">
        <w:r>
          <w:rPr>
            <w:rFonts w:cs="Verdana"/>
          </w:rPr>
          <w:t>PSS</w:t>
        </w:r>
      </w:smartTag>
      <w:r>
        <w:rPr>
          <w:rFonts w:cs="Verdana"/>
        </w:rPr>
        <w:t xml:space="preserve"> officers moved to quickly memorise the faces of 42 new Members of the House of Representatives.</w:t>
      </w:r>
    </w:p>
    <w:p w:rsidR="000932D2" w:rsidRPr="009F7CF9" w:rsidRDefault="000932D2" w:rsidP="000932D2">
      <w:pPr>
        <w:pStyle w:val="DPSHeading2"/>
      </w:pPr>
      <w:bookmarkStart w:id="36" w:name="_Toc149375924"/>
      <w:bookmarkStart w:id="37" w:name="_Toc211432758"/>
      <w:bookmarkStart w:id="38" w:name="_Toc82420520"/>
      <w:r w:rsidRPr="009F7CF9">
        <w:t>Infrastructure Services Branch</w:t>
      </w:r>
      <w:bookmarkEnd w:id="36"/>
      <w:bookmarkEnd w:id="37"/>
      <w:r w:rsidRPr="009F7CF9">
        <w:t xml:space="preserve"> </w:t>
      </w:r>
      <w:r w:rsidR="009B096A">
        <w:fldChar w:fldCharType="begin"/>
      </w:r>
      <w:r>
        <w:instrText xml:space="preserve"> XE "</w:instrText>
      </w:r>
      <w:r w:rsidRPr="0007302D">
        <w:instrText xml:space="preserve">Infrastructure Services </w:instrText>
      </w:r>
      <w:proofErr w:type="spellStart"/>
      <w:r w:rsidRPr="0007302D">
        <w:instrText>Branch:Overview</w:instrText>
      </w:r>
      <w:proofErr w:type="spellEnd"/>
      <w:r>
        <w:instrText xml:space="preserve">" </w:instrText>
      </w:r>
      <w:r w:rsidR="009B096A">
        <w:fldChar w:fldCharType="end"/>
      </w:r>
    </w:p>
    <w:p w:rsidR="000932D2" w:rsidRPr="009F7CF9" w:rsidRDefault="000932D2" w:rsidP="000932D2">
      <w:pPr>
        <w:pStyle w:val="DPSListNumber1"/>
      </w:pPr>
      <w:r w:rsidRPr="009F7CF9">
        <w:t xml:space="preserve">The five sections within Infrastructure Services </w:t>
      </w:r>
      <w:r>
        <w:t>Branch (</w:t>
      </w:r>
      <w:r>
        <w:rPr>
          <w:b/>
        </w:rPr>
        <w:t>ISB</w:t>
      </w:r>
      <w:r>
        <w:t xml:space="preserve">) </w:t>
      </w:r>
      <w:r w:rsidRPr="009F7CF9">
        <w:t xml:space="preserve">are responsible for providing day-to-day support to Parliament House, building occupants and visitors </w:t>
      </w:r>
      <w:r>
        <w:t>by</w:t>
      </w:r>
      <w:r w:rsidRPr="009F7CF9">
        <w:t xml:space="preserve"> maintaining the building and its systems.  While the branch is primarily part of the “run” component of our business model, it is also responsible for some capital investment work (a “build” activity), generally involving replacement of existing infrastructure such as carpet, furniture and landscape.</w:t>
      </w:r>
    </w:p>
    <w:p w:rsidR="000932D2" w:rsidRPr="009F7CF9" w:rsidRDefault="000932D2" w:rsidP="000932D2">
      <w:pPr>
        <w:pStyle w:val="DPSHeading3"/>
      </w:pPr>
      <w:r w:rsidRPr="009F7CF9">
        <w:t>Maintenance Services</w:t>
      </w:r>
      <w:r w:rsidR="009B096A">
        <w:fldChar w:fldCharType="begin"/>
      </w:r>
      <w:r>
        <w:instrText xml:space="preserve"> XE "</w:instrText>
      </w:r>
      <w:r w:rsidRPr="002F67A3">
        <w:instrText xml:space="preserve">Maintenance </w:instrText>
      </w:r>
      <w:proofErr w:type="spellStart"/>
      <w:r w:rsidRPr="002F67A3">
        <w:instrText>Services:Overview</w:instrText>
      </w:r>
      <w:proofErr w:type="spellEnd"/>
      <w:r>
        <w:instrText xml:space="preserve">" </w:instrText>
      </w:r>
      <w:r w:rsidR="009B096A">
        <w:fldChar w:fldCharType="end"/>
      </w:r>
    </w:p>
    <w:p w:rsidR="000932D2" w:rsidRPr="00EF5F09" w:rsidRDefault="000932D2" w:rsidP="000932D2">
      <w:pPr>
        <w:pStyle w:val="DPSListNumber1"/>
      </w:pPr>
      <w:r w:rsidRPr="009F7CF9">
        <w:t xml:space="preserve">The Maintenance Services </w:t>
      </w:r>
      <w:r>
        <w:t xml:space="preserve">Section </w:t>
      </w:r>
      <w:r w:rsidRPr="009F7CF9">
        <w:t>provide</w:t>
      </w:r>
      <w:r>
        <w:t>s</w:t>
      </w:r>
      <w:r w:rsidRPr="009F7CF9">
        <w:t xml:space="preserve"> </w:t>
      </w:r>
      <w:r>
        <w:t>cost effective, high</w:t>
      </w:r>
      <w:r w:rsidRPr="009F7CF9">
        <w:t xml:space="preserve"> quality preventative maintenance and breakdown rectification services to Parliament House</w:t>
      </w:r>
      <w:r w:rsidRPr="00EF5F09">
        <w:t xml:space="preserve">.  Services </w:t>
      </w:r>
      <w:r>
        <w:t>maintained</w:t>
      </w:r>
      <w:r w:rsidRPr="00EF5F09">
        <w:t xml:space="preserve"> include:</w:t>
      </w:r>
    </w:p>
    <w:p w:rsidR="000932D2" w:rsidRPr="00EF5F09" w:rsidRDefault="000932D2" w:rsidP="000932D2">
      <w:pPr>
        <w:pStyle w:val="DPSListNumber2"/>
      </w:pPr>
      <w:r w:rsidRPr="00EF5F09">
        <w:t>high and low voltage electrical power distribution;</w:t>
      </w:r>
    </w:p>
    <w:p w:rsidR="000932D2" w:rsidRPr="00EF5F09" w:rsidRDefault="000932D2" w:rsidP="000932D2">
      <w:pPr>
        <w:pStyle w:val="DPSListNumber2"/>
      </w:pPr>
      <w:r w:rsidRPr="00EF5F09">
        <w:t>fire and security monitoring and control systems;</w:t>
      </w:r>
    </w:p>
    <w:p w:rsidR="000932D2" w:rsidRPr="00EF5F09" w:rsidRDefault="000932D2" w:rsidP="000932D2">
      <w:pPr>
        <w:pStyle w:val="DPSListNumber2"/>
      </w:pPr>
      <w:proofErr w:type="spellStart"/>
      <w:r w:rsidRPr="00EF5F09">
        <w:t>airconditioning</w:t>
      </w:r>
      <w:proofErr w:type="spellEnd"/>
      <w:r w:rsidRPr="00EF5F09">
        <w:t>, hydraulic and pneumatic systems;</w:t>
      </w:r>
    </w:p>
    <w:p w:rsidR="000932D2" w:rsidRPr="00EF5F09" w:rsidRDefault="000932D2" w:rsidP="000932D2">
      <w:pPr>
        <w:pStyle w:val="DPSListNumber2"/>
      </w:pPr>
      <w:r w:rsidRPr="00EF5F09">
        <w:t>the building’s structure, fabric and fit-out; and</w:t>
      </w:r>
    </w:p>
    <w:p w:rsidR="000932D2" w:rsidRPr="00EF5F09" w:rsidRDefault="000932D2" w:rsidP="000932D2">
      <w:pPr>
        <w:pStyle w:val="DPSListNumber2"/>
      </w:pPr>
      <w:r w:rsidRPr="00EF5F09">
        <w:t>the landscape.</w:t>
      </w:r>
    </w:p>
    <w:p w:rsidR="000932D2" w:rsidRPr="009F7CF9" w:rsidRDefault="000932D2" w:rsidP="000932D2">
      <w:pPr>
        <w:pStyle w:val="DPSListNumber1"/>
      </w:pPr>
      <w:r w:rsidRPr="009F7CF9">
        <w:t>Maintenance Services is responsible for the</w:t>
      </w:r>
      <w:r>
        <w:t xml:space="preserve"> </w:t>
      </w:r>
      <w:r w:rsidRPr="009F7CF9">
        <w:t>development and management of long</w:t>
      </w:r>
      <w:r>
        <w:t>—</w:t>
      </w:r>
      <w:r w:rsidRPr="009F7CF9">
        <w:t>and short</w:t>
      </w:r>
      <w:r>
        <w:t>-</w:t>
      </w:r>
      <w:r w:rsidRPr="009F7CF9">
        <w:t>term</w:t>
      </w:r>
      <w:r>
        <w:t xml:space="preserve"> </w:t>
      </w:r>
      <w:r w:rsidRPr="009F7CF9">
        <w:t xml:space="preserve">maintenance plans for Parliament House, plant maintenance history, management and analysis.  </w:t>
      </w:r>
      <w:r>
        <w:t>The section also maintains</w:t>
      </w:r>
      <w:r w:rsidRPr="009F7CF9">
        <w:t xml:space="preserve"> engineering drawings and </w:t>
      </w:r>
      <w:r>
        <w:t xml:space="preserve">the </w:t>
      </w:r>
      <w:r w:rsidRPr="009F7CF9">
        <w:t>technical manual library</w:t>
      </w:r>
      <w:r>
        <w:t>.  In addition, we maintain historical plant records and provide continuous analysis on plant health against engineering benchmarks</w:t>
      </w:r>
      <w:r w:rsidRPr="009F7CF9">
        <w:t>.</w:t>
      </w:r>
    </w:p>
    <w:p w:rsidR="000932D2" w:rsidRPr="009F7CF9" w:rsidRDefault="000932D2" w:rsidP="000932D2">
      <w:pPr>
        <w:pStyle w:val="DPSHeading3"/>
      </w:pPr>
      <w:r w:rsidRPr="009F7CF9">
        <w:lastRenderedPageBreak/>
        <w:t>IT Operations</w:t>
      </w:r>
      <w:r w:rsidR="009B096A">
        <w:fldChar w:fldCharType="begin"/>
      </w:r>
      <w:r>
        <w:instrText xml:space="preserve"> XE "</w:instrText>
      </w:r>
      <w:r w:rsidRPr="002E7606">
        <w:instrText xml:space="preserve">IT </w:instrText>
      </w:r>
      <w:proofErr w:type="spellStart"/>
      <w:r w:rsidRPr="002E7606">
        <w:instrText>Operations:Overview</w:instrText>
      </w:r>
      <w:proofErr w:type="spellEnd"/>
      <w:r>
        <w:instrText xml:space="preserve">" </w:instrText>
      </w:r>
      <w:r w:rsidR="009B096A">
        <w:fldChar w:fldCharType="end"/>
      </w:r>
      <w:r w:rsidRPr="009F7CF9">
        <w:t xml:space="preserve"> (Support and Maintenance)</w:t>
      </w:r>
    </w:p>
    <w:p w:rsidR="000932D2" w:rsidRPr="009F7CF9" w:rsidRDefault="000932D2" w:rsidP="000932D2">
      <w:pPr>
        <w:pStyle w:val="DPSListNumber1"/>
      </w:pPr>
      <w:r w:rsidRPr="009F7CF9">
        <w:t>IT Operations (Support and Maintenance) provide</w:t>
      </w:r>
      <w:r>
        <w:t>s</w:t>
      </w:r>
      <w:r w:rsidRPr="009F7CF9">
        <w:t xml:space="preserve"> support and assistance to customers using IT and broadcasting services.</w:t>
      </w:r>
    </w:p>
    <w:p w:rsidR="000932D2" w:rsidRPr="009F7CF9" w:rsidRDefault="000932D2" w:rsidP="000932D2">
      <w:pPr>
        <w:pStyle w:val="DPSListNumber1"/>
      </w:pPr>
      <w:r w:rsidRPr="009F7CF9">
        <w:t>An important and highly used service is the Client Support Desk (2020)</w:t>
      </w:r>
      <w:r>
        <w:t xml:space="preserve"> which provides services to some 4,300 IT users in Parliament House and Electorate Offices</w:t>
      </w:r>
      <w:r w:rsidRPr="009F7CF9">
        <w:t xml:space="preserve">.  </w:t>
      </w:r>
      <w:r>
        <w:t>2020</w:t>
      </w:r>
      <w:r w:rsidRPr="009F7CF9">
        <w:t xml:space="preserve"> is </w:t>
      </w:r>
      <w:r>
        <w:t>usually a client’s</w:t>
      </w:r>
      <w:r w:rsidRPr="009F7CF9">
        <w:t xml:space="preserve"> </w:t>
      </w:r>
      <w:r>
        <w:t>first point of contact</w:t>
      </w:r>
      <w:r w:rsidRPr="009F7CF9">
        <w:t xml:space="preserve"> for information and communications technology (</w:t>
      </w:r>
      <w:r w:rsidRPr="009F7CF9">
        <w:rPr>
          <w:b/>
        </w:rPr>
        <w:t>ICT</w:t>
      </w:r>
      <w:r w:rsidRPr="009F7CF9">
        <w:t>), broadcasting and Hansard services, and</w:t>
      </w:r>
      <w:r>
        <w:t xml:space="preserve"> it</w:t>
      </w:r>
      <w:r w:rsidRPr="009F7CF9">
        <w:t xml:space="preserve"> </w:t>
      </w:r>
      <w:r>
        <w:t xml:space="preserve">includes </w:t>
      </w:r>
      <w:r w:rsidRPr="009F7CF9">
        <w:t>ICT training, assistance and advice.</w:t>
      </w:r>
    </w:p>
    <w:p w:rsidR="000932D2" w:rsidRPr="009F7CF9" w:rsidRDefault="000932D2" w:rsidP="000932D2">
      <w:pPr>
        <w:pStyle w:val="DPSListNumber1"/>
      </w:pPr>
      <w:r w:rsidRPr="009F7CF9">
        <w:t>The section also provide</w:t>
      </w:r>
      <w:r>
        <w:t>s</w:t>
      </w:r>
      <w:r w:rsidRPr="009F7CF9">
        <w:t xml:space="preserve"> second-line software and hardware support for desktop and mobile computing devices, printers, televisions and pagers.</w:t>
      </w:r>
    </w:p>
    <w:p w:rsidR="000932D2" w:rsidRPr="004C7D2B" w:rsidRDefault="000932D2" w:rsidP="000932D2">
      <w:pPr>
        <w:pStyle w:val="DPSHeading3"/>
      </w:pPr>
      <w:r w:rsidRPr="009F7CF9">
        <w:t xml:space="preserve">Computing </w:t>
      </w:r>
      <w:r w:rsidRPr="004C7D2B">
        <w:t>Services</w:t>
      </w:r>
      <w:r w:rsidR="009B096A">
        <w:fldChar w:fldCharType="begin"/>
      </w:r>
      <w:r>
        <w:instrText xml:space="preserve"> XE "</w:instrText>
      </w:r>
      <w:r w:rsidRPr="004754DB">
        <w:instrText xml:space="preserve">Computing </w:instrText>
      </w:r>
      <w:proofErr w:type="spellStart"/>
      <w:r w:rsidRPr="004754DB">
        <w:instrText>Services:Overview</w:instrText>
      </w:r>
      <w:proofErr w:type="spellEnd"/>
      <w:r>
        <w:instrText xml:space="preserve">" </w:instrText>
      </w:r>
      <w:r w:rsidR="009B096A">
        <w:fldChar w:fldCharType="end"/>
      </w:r>
    </w:p>
    <w:p w:rsidR="000932D2" w:rsidRPr="004C7D2B" w:rsidRDefault="000932D2" w:rsidP="000932D2">
      <w:pPr>
        <w:pStyle w:val="DPSListNumber1"/>
      </w:pPr>
      <w:r w:rsidRPr="004C7D2B">
        <w:t>The Computing Services Section is responsible for the operation of central computer facilities, including:</w:t>
      </w:r>
    </w:p>
    <w:p w:rsidR="000932D2" w:rsidRPr="004C7D2B" w:rsidRDefault="000932D2" w:rsidP="000932D2">
      <w:pPr>
        <w:pStyle w:val="DPSListNumber2"/>
      </w:pPr>
      <w:r w:rsidRPr="004C7D2B">
        <w:t xml:space="preserve">the computer rooms, server and storage hardware; </w:t>
      </w:r>
    </w:p>
    <w:p w:rsidR="000932D2" w:rsidRPr="004C7D2B" w:rsidRDefault="000932D2" w:rsidP="000932D2">
      <w:pPr>
        <w:pStyle w:val="DPSListNumber2"/>
      </w:pPr>
      <w:r w:rsidRPr="004C7D2B">
        <w:t>system and data backup and restoration;</w:t>
      </w:r>
    </w:p>
    <w:p w:rsidR="000932D2" w:rsidRPr="004C7D2B" w:rsidRDefault="000932D2" w:rsidP="000932D2">
      <w:pPr>
        <w:pStyle w:val="DPSListNumber2"/>
      </w:pPr>
      <w:r w:rsidRPr="004C7D2B">
        <w:t xml:space="preserve">server, email and database software; and </w:t>
      </w:r>
    </w:p>
    <w:p w:rsidR="000932D2" w:rsidRPr="004C7D2B" w:rsidRDefault="000932D2" w:rsidP="000932D2">
      <w:pPr>
        <w:pStyle w:val="DPSListNumber2"/>
      </w:pPr>
      <w:r w:rsidRPr="004C7D2B">
        <w:t>ICT security operations, change management, and automated software distribution to desktops and laptops.</w:t>
      </w:r>
    </w:p>
    <w:p w:rsidR="000932D2" w:rsidRPr="009F7CF9" w:rsidRDefault="000932D2" w:rsidP="000932D2">
      <w:pPr>
        <w:pStyle w:val="DPSListNumber1"/>
      </w:pPr>
      <w:r w:rsidRPr="009F7CF9">
        <w:t xml:space="preserve">In addition, </w:t>
      </w:r>
      <w:r>
        <w:t>the section</w:t>
      </w:r>
      <w:r w:rsidRPr="009F7CF9">
        <w:t xml:space="preserve"> provide</w:t>
      </w:r>
      <w:r>
        <w:t>s</w:t>
      </w:r>
      <w:r w:rsidRPr="009F7CF9">
        <w:t xml:space="preserve"> the Information Technology Security Adviser (</w:t>
      </w:r>
      <w:r w:rsidRPr="009F7CF9">
        <w:rPr>
          <w:b/>
        </w:rPr>
        <w:t>ITSA</w:t>
      </w:r>
      <w:r w:rsidRPr="009F7CF9">
        <w:t>) role for the department and assist</w:t>
      </w:r>
      <w:r>
        <w:t>s</w:t>
      </w:r>
      <w:r w:rsidRPr="009F7CF9">
        <w:t xml:space="preserve"> the chamber departments with their ITSA functions.</w:t>
      </w:r>
    </w:p>
    <w:p w:rsidR="000932D2" w:rsidRPr="009F7CF9" w:rsidRDefault="000932D2" w:rsidP="000932D2">
      <w:pPr>
        <w:pStyle w:val="DPSHeading3"/>
      </w:pPr>
      <w:r w:rsidRPr="009F7CF9">
        <w:t>Telecommunications</w:t>
      </w:r>
      <w:r w:rsidR="009B096A">
        <w:fldChar w:fldCharType="begin"/>
      </w:r>
      <w:r>
        <w:instrText xml:space="preserve"> XE "</w:instrText>
      </w:r>
      <w:proofErr w:type="spellStart"/>
      <w:r w:rsidRPr="005A019C">
        <w:instrText>Telecommunications:Overview</w:instrText>
      </w:r>
      <w:proofErr w:type="spellEnd"/>
      <w:r>
        <w:instrText xml:space="preserve">" </w:instrText>
      </w:r>
      <w:r w:rsidR="009B096A">
        <w:fldChar w:fldCharType="end"/>
      </w:r>
    </w:p>
    <w:p w:rsidR="000932D2" w:rsidRPr="009F7CF9" w:rsidRDefault="000932D2" w:rsidP="000932D2">
      <w:pPr>
        <w:pStyle w:val="DPSListNumber1"/>
      </w:pPr>
      <w:r w:rsidRPr="009F7CF9">
        <w:t xml:space="preserve">The Telecommunications Section provides data network and voice communications </w:t>
      </w:r>
      <w:r w:rsidRPr="00975CA9">
        <w:t>services to some 3,000 building</w:t>
      </w:r>
      <w:r w:rsidRPr="009F7CF9">
        <w:t xml:space="preserve"> occupants.</w:t>
      </w:r>
    </w:p>
    <w:p w:rsidR="000932D2" w:rsidRPr="00EF5F09" w:rsidRDefault="000932D2" w:rsidP="000932D2">
      <w:pPr>
        <w:pStyle w:val="DPSListNumber1"/>
      </w:pPr>
      <w:r w:rsidRPr="009F7CF9">
        <w:t xml:space="preserve">Data network services </w:t>
      </w:r>
      <w:r w:rsidRPr="00EF5F09">
        <w:t>include:</w:t>
      </w:r>
    </w:p>
    <w:p w:rsidR="000932D2" w:rsidRPr="00EF5F09" w:rsidRDefault="000932D2" w:rsidP="000932D2">
      <w:pPr>
        <w:pStyle w:val="DPSListNumber2"/>
      </w:pPr>
      <w:r>
        <w:t>connection</w:t>
      </w:r>
      <w:r w:rsidRPr="00EF5F09">
        <w:t xml:space="preserve"> from the desktop to the network servers, and to applications such as </w:t>
      </w:r>
      <w:proofErr w:type="spellStart"/>
      <w:r w:rsidRPr="00EF5F09">
        <w:t>ParlInfo</w:t>
      </w:r>
      <w:proofErr w:type="spellEnd"/>
      <w:r w:rsidRPr="00EF5F09">
        <w:t>, digital audio and the Table Office and Hansard systems; and</w:t>
      </w:r>
    </w:p>
    <w:p w:rsidR="000932D2" w:rsidRPr="00EF5F09" w:rsidRDefault="000932D2" w:rsidP="000932D2">
      <w:pPr>
        <w:pStyle w:val="DPSListNumber2"/>
      </w:pPr>
      <w:r>
        <w:t>the gateway to the i</w:t>
      </w:r>
      <w:r w:rsidRPr="00EF5F09">
        <w:t>nternet and connections to electorate offices.</w:t>
      </w:r>
    </w:p>
    <w:p w:rsidR="000932D2" w:rsidRPr="009F7CF9" w:rsidRDefault="000932D2" w:rsidP="000932D2">
      <w:pPr>
        <w:pStyle w:val="DPSListNumber1"/>
      </w:pPr>
      <w:r w:rsidRPr="009F7CF9">
        <w:lastRenderedPageBreak/>
        <w:t>Voice communications services include:</w:t>
      </w:r>
    </w:p>
    <w:p w:rsidR="000932D2" w:rsidRPr="00EF5F09" w:rsidRDefault="000932D2" w:rsidP="000932D2">
      <w:pPr>
        <w:pStyle w:val="DPSListNumber2"/>
      </w:pPr>
      <w:r w:rsidRPr="00EF5F09">
        <w:t>the Alcatel telephone system;</w:t>
      </w:r>
    </w:p>
    <w:p w:rsidR="000932D2" w:rsidRPr="00EF5F09" w:rsidRDefault="000932D2" w:rsidP="000932D2">
      <w:pPr>
        <w:pStyle w:val="DPSListNumber2"/>
      </w:pPr>
      <w:r w:rsidRPr="00EF5F09">
        <w:t>voicemail;</w:t>
      </w:r>
    </w:p>
    <w:p w:rsidR="000932D2" w:rsidRPr="00EF5F09" w:rsidRDefault="000932D2" w:rsidP="000932D2">
      <w:pPr>
        <w:pStyle w:val="DPSListNumber2"/>
      </w:pPr>
      <w:r w:rsidRPr="00EF5F09">
        <w:t>the broadcast facsimile gateway; and</w:t>
      </w:r>
    </w:p>
    <w:p w:rsidR="000932D2" w:rsidRPr="00EF5F09" w:rsidRDefault="000932D2" w:rsidP="000932D2">
      <w:pPr>
        <w:pStyle w:val="DPSListNumber2"/>
      </w:pPr>
      <w:r w:rsidRPr="00EF5F09">
        <w:t>mobile phone coverage within Parliament House.</w:t>
      </w:r>
    </w:p>
    <w:p w:rsidR="000932D2" w:rsidRPr="009F7CF9" w:rsidRDefault="000932D2" w:rsidP="000932D2">
      <w:pPr>
        <w:pStyle w:val="DPSHeading3"/>
      </w:pPr>
      <w:r w:rsidRPr="009F7CF9">
        <w:t>Broadcasting Infrastructure Support</w:t>
      </w:r>
      <w:r w:rsidR="009B096A">
        <w:fldChar w:fldCharType="begin"/>
      </w:r>
      <w:r>
        <w:instrText xml:space="preserve"> XE "</w:instrText>
      </w:r>
      <w:r w:rsidRPr="00217D43">
        <w:instrText xml:space="preserve">Broadcasting Infrastructure </w:instrText>
      </w:r>
      <w:proofErr w:type="spellStart"/>
      <w:r w:rsidRPr="00217D43">
        <w:instrText>Support:Overview</w:instrText>
      </w:r>
      <w:proofErr w:type="spellEnd"/>
      <w:r>
        <w:instrText xml:space="preserve">" </w:instrText>
      </w:r>
      <w:r w:rsidR="009B096A">
        <w:fldChar w:fldCharType="end"/>
      </w:r>
    </w:p>
    <w:p w:rsidR="000932D2" w:rsidRPr="00EF5F09" w:rsidRDefault="000932D2" w:rsidP="000932D2">
      <w:pPr>
        <w:pStyle w:val="DPSListNumber1"/>
      </w:pPr>
      <w:r w:rsidRPr="009F7CF9">
        <w:t xml:space="preserve">The purpose of the Broadcasting Infrastructure Support Section is to support the </w:t>
      </w:r>
      <w:r w:rsidRPr="00EF5F09">
        <w:t xml:space="preserve">broadcasting systems deployed in Parliament House.  The major systems are: </w:t>
      </w:r>
    </w:p>
    <w:p w:rsidR="000932D2" w:rsidRPr="00EF5F09" w:rsidRDefault="000932D2" w:rsidP="000932D2">
      <w:pPr>
        <w:pStyle w:val="DPSListNumber2"/>
      </w:pPr>
      <w:r w:rsidRPr="00EF5F09">
        <w:t>television and radio production facilities in the chambers, committee rooms, and production control rooms;</w:t>
      </w:r>
    </w:p>
    <w:p w:rsidR="000932D2" w:rsidRPr="00EF5F09" w:rsidRDefault="000932D2" w:rsidP="000932D2">
      <w:pPr>
        <w:pStyle w:val="DPSListNumber2"/>
      </w:pPr>
      <w:r w:rsidRPr="00EF5F09">
        <w:t>broadcast cameras and camera robotics;</w:t>
      </w:r>
    </w:p>
    <w:p w:rsidR="000932D2" w:rsidRPr="00EF5F09" w:rsidRDefault="000932D2" w:rsidP="000932D2">
      <w:pPr>
        <w:pStyle w:val="DPSListNumber2"/>
      </w:pPr>
      <w:r w:rsidRPr="00EF5F09">
        <w:t>sound reinforcement systems in chambers and committee rooms;</w:t>
      </w:r>
    </w:p>
    <w:p w:rsidR="000932D2" w:rsidRPr="00EF5F09" w:rsidRDefault="000932D2" w:rsidP="000932D2">
      <w:pPr>
        <w:pStyle w:val="DPSListNumber2"/>
      </w:pPr>
      <w:r w:rsidRPr="00EF5F09">
        <w:t>the House Monitoring Service;</w:t>
      </w:r>
    </w:p>
    <w:p w:rsidR="000932D2" w:rsidRPr="00EF5F09" w:rsidRDefault="000932D2" w:rsidP="000932D2">
      <w:pPr>
        <w:pStyle w:val="DPSListNumber2"/>
      </w:pPr>
      <w:r w:rsidRPr="00EF5F09">
        <w:t>the Emergency Warning and Intercommunications System;</w:t>
      </w:r>
      <w:r>
        <w:t xml:space="preserve"> and</w:t>
      </w:r>
    </w:p>
    <w:p w:rsidR="000932D2" w:rsidRPr="00EF5F09" w:rsidRDefault="000932D2" w:rsidP="000932D2">
      <w:pPr>
        <w:pStyle w:val="DPSListNumber2"/>
      </w:pPr>
      <w:r w:rsidRPr="00EF5F09">
        <w:t xml:space="preserve">the </w:t>
      </w:r>
      <w:smartTag w:uri="urn:schemas-microsoft-com:office:smarttags" w:element="PersonName">
        <w:smartTag w:uri="urn:schemas:contacts" w:element="title">
          <w:r w:rsidRPr="00EF5F09">
            <w:t>Master</w:t>
          </w:r>
        </w:smartTag>
        <w:r w:rsidRPr="00EF5F09">
          <w:t xml:space="preserve"> </w:t>
        </w:r>
        <w:smartTag w:uri="urn:schemas:contacts" w:element="GivenName">
          <w:r w:rsidRPr="00EF5F09">
            <w:t>Clock</w:t>
          </w:r>
        </w:smartTag>
        <w:r w:rsidRPr="00EF5F09">
          <w:t xml:space="preserve"> </w:t>
        </w:r>
        <w:smartTag w:uri="urn:schemas:contacts" w:element="Sn">
          <w:r w:rsidRPr="00EF5F09">
            <w:t>System</w:t>
          </w:r>
        </w:smartTag>
      </w:smartTag>
      <w:r>
        <w:t>, division bells and lights</w:t>
      </w:r>
      <w:r w:rsidRPr="00EF5F09">
        <w:t>.</w:t>
      </w:r>
    </w:p>
    <w:p w:rsidR="000932D2" w:rsidRPr="00E86E05" w:rsidRDefault="000932D2" w:rsidP="000932D2">
      <w:pPr>
        <w:pStyle w:val="DPSHeading3"/>
      </w:pPr>
      <w:r>
        <w:t>ISB h</w:t>
      </w:r>
      <w:r w:rsidRPr="00E86E05">
        <w:t>ighlights and achievements</w:t>
      </w:r>
      <w:r w:rsidR="009B096A">
        <w:fldChar w:fldCharType="begin"/>
      </w:r>
      <w:r>
        <w:instrText xml:space="preserve"> XE "</w:instrText>
      </w:r>
      <w:r w:rsidRPr="00414B7B">
        <w:instrText xml:space="preserve">Infrastructure Services </w:instrText>
      </w:r>
      <w:proofErr w:type="spellStart"/>
      <w:r w:rsidRPr="00414B7B">
        <w:instrText>Branch:Highlights</w:instrText>
      </w:r>
      <w:proofErr w:type="spellEnd"/>
      <w:r w:rsidRPr="00414B7B">
        <w:instrText xml:space="preserve"> and achievements</w:instrText>
      </w:r>
      <w:r>
        <w:instrText xml:space="preserve">" </w:instrText>
      </w:r>
      <w:r w:rsidR="009B096A">
        <w:fldChar w:fldCharType="end"/>
      </w:r>
    </w:p>
    <w:p w:rsidR="000932D2" w:rsidRPr="00F227B6" w:rsidRDefault="000932D2" w:rsidP="000932D2">
      <w:pPr>
        <w:pStyle w:val="DPSListNumber1"/>
      </w:pPr>
      <w:r w:rsidRPr="00F227B6">
        <w:t>We were able to achieve a further 27% decrease in water consumption compared with 2006-07. More than half of the water we consume is used on the landscape.</w:t>
      </w:r>
    </w:p>
    <w:p w:rsidR="000932D2" w:rsidRPr="009F7CF9" w:rsidRDefault="000932D2" w:rsidP="000932D2">
      <w:pPr>
        <w:pStyle w:val="DPSListNumber1"/>
      </w:pPr>
      <w:r>
        <w:t>Of great significance to our management of the parliamentary landscape was the completion of our landscape review. The review was prepared against a backdrop of continuing water restrictions in the ACT and increasing concerns about the health of rivers in Murray</w:t>
      </w:r>
      <w:r>
        <w:noBreakHyphen/>
        <w:t xml:space="preserve">Darling </w:t>
      </w:r>
      <w:smartTag w:uri="urn:schemas-microsoft-com:office:smarttags" w:element="PlaceType">
        <w:r>
          <w:t>Basin</w:t>
        </w:r>
      </w:smartTag>
      <w:r>
        <w:t xml:space="preserve">.  The review </w:t>
      </w:r>
      <w:r>
        <w:rPr>
          <w:iCs/>
        </w:rPr>
        <w:t>provides the landscape direction</w:t>
      </w:r>
      <w:r w:rsidRPr="009F7CF9">
        <w:rPr>
          <w:iCs/>
        </w:rPr>
        <w:t xml:space="preserve"> for the next </w:t>
      </w:r>
      <w:r>
        <w:rPr>
          <w:iCs/>
        </w:rPr>
        <w:t>20</w:t>
      </w:r>
      <w:r w:rsidRPr="009F7CF9">
        <w:rPr>
          <w:iCs/>
        </w:rPr>
        <w:t xml:space="preserve"> years</w:t>
      </w:r>
      <w:r>
        <w:rPr>
          <w:iCs/>
        </w:rPr>
        <w:t xml:space="preserve"> and </w:t>
      </w:r>
      <w:r w:rsidRPr="009F7CF9">
        <w:rPr>
          <w:iCs/>
        </w:rPr>
        <w:t>focus</w:t>
      </w:r>
      <w:r>
        <w:rPr>
          <w:iCs/>
        </w:rPr>
        <w:t>es on</w:t>
      </w:r>
      <w:r w:rsidRPr="009F7CF9">
        <w:rPr>
          <w:iCs/>
        </w:rPr>
        <w:t xml:space="preserve"> maintaining the original </w:t>
      </w:r>
      <w:r>
        <w:rPr>
          <w:iCs/>
        </w:rPr>
        <w:t xml:space="preserve">landscape </w:t>
      </w:r>
      <w:r w:rsidRPr="009F7CF9">
        <w:rPr>
          <w:iCs/>
        </w:rPr>
        <w:t>design philosophy and functionality</w:t>
      </w:r>
      <w:r>
        <w:rPr>
          <w:iCs/>
        </w:rPr>
        <w:t xml:space="preserve"> as much as possible,</w:t>
      </w:r>
      <w:r w:rsidRPr="009F7CF9">
        <w:rPr>
          <w:iCs/>
        </w:rPr>
        <w:t xml:space="preserve"> </w:t>
      </w:r>
      <w:r>
        <w:rPr>
          <w:iCs/>
        </w:rPr>
        <w:t>whilst</w:t>
      </w:r>
      <w:r w:rsidRPr="009F7CF9">
        <w:rPr>
          <w:iCs/>
        </w:rPr>
        <w:t xml:space="preserve"> creating a more sustainable and environmentally friendly landscape.</w:t>
      </w:r>
      <w:r>
        <w:rPr>
          <w:iCs/>
        </w:rPr>
        <w:t xml:space="preserve"> </w:t>
      </w:r>
    </w:p>
    <w:p w:rsidR="000932D2" w:rsidRPr="00041FEE" w:rsidRDefault="000932D2" w:rsidP="000932D2">
      <w:pPr>
        <w:pStyle w:val="DPSListNumber1"/>
      </w:pPr>
      <w:r w:rsidRPr="00041FEE">
        <w:lastRenderedPageBreak/>
        <w:t xml:space="preserve">In July 2007 we implemented “spam tagging” for all </w:t>
      </w:r>
      <w:r>
        <w:t>p</w:t>
      </w:r>
      <w:r w:rsidRPr="00041FEE">
        <w:t xml:space="preserve">arliamentary systems users.  Messages assessed as unsolicited junk email have the phrase "Spam:" added to the start of the message subject line, which can be subsequently filtered by the Outlook application.  Approximately 55% of the email received by the </w:t>
      </w:r>
      <w:r>
        <w:t>p</w:t>
      </w:r>
      <w:r w:rsidRPr="00041FEE">
        <w:t>arliamentary network in 2007-08 were tagged as spam.  The new spam tagging system is a significant improvement over the previous anti-spam system and has been of great use in dealing with the large amounts of spam email received.</w:t>
      </w:r>
    </w:p>
    <w:p w:rsidR="000932D2" w:rsidRPr="00331D51" w:rsidRDefault="000932D2" w:rsidP="000932D2">
      <w:pPr>
        <w:pStyle w:val="DPSListNumber1"/>
      </w:pPr>
      <w:r>
        <w:t>A</w:t>
      </w:r>
      <w:r w:rsidRPr="00331D51">
        <w:t xml:space="preserve"> total of 401 new printers were put into service to replace out</w:t>
      </w:r>
      <w:r w:rsidRPr="00331D51">
        <w:noBreakHyphen/>
        <w:t>of</w:t>
      </w:r>
      <w:r w:rsidRPr="00331D51">
        <w:noBreakHyphen/>
        <w:t xml:space="preserve">warranty printers for the chamber departments and DPS.  </w:t>
      </w:r>
      <w:r>
        <w:t>Some of t</w:t>
      </w:r>
      <w:r w:rsidRPr="00331D51">
        <w:t>he new printers are multi-function devices with a photocopier component and their introduction has reduced the number of stand-alone photocopiers required.</w:t>
      </w:r>
    </w:p>
    <w:p w:rsidR="000932D2" w:rsidRDefault="000932D2" w:rsidP="000932D2">
      <w:pPr>
        <w:pStyle w:val="DPSListNumber1"/>
      </w:pPr>
      <w:r w:rsidRPr="004F02D6">
        <w:t xml:space="preserve">Our telephony </w:t>
      </w:r>
      <w:r>
        <w:t>system</w:t>
      </w:r>
      <w:r w:rsidRPr="004F02D6">
        <w:t xml:space="preserve"> includes switchboard staff, telephone help desk staff and technical personnel to perform telephone hardware and software maintenance services (including maintenance to the PABX).  During 2007-08 we transitioned to a new service provider to manage the telephony </w:t>
      </w:r>
      <w:r>
        <w:t>system</w:t>
      </w:r>
      <w:r w:rsidRPr="004F02D6">
        <w:t xml:space="preserve">. This change occurred with no service interruptions. </w:t>
      </w:r>
      <w:r>
        <w:t xml:space="preserve"> </w:t>
      </w:r>
      <w:r w:rsidRPr="004F02D6">
        <w:t>The new arrangements have delivered significant savings while maintaining the same high quality telecommunications services.</w:t>
      </w:r>
    </w:p>
    <w:p w:rsidR="000932D2" w:rsidRDefault="000932D2" w:rsidP="000932D2">
      <w:pPr>
        <w:pStyle w:val="DPSListNumber1"/>
      </w:pPr>
      <w:r w:rsidRPr="009F7CF9">
        <w:t xml:space="preserve">Broadcasting Infrastructure Support staff </w:t>
      </w:r>
      <w:r>
        <w:t xml:space="preserve">developed </w:t>
      </w:r>
      <w:r w:rsidRPr="009F7CF9">
        <w:t xml:space="preserve">a program of powering off all non-essential equipment during </w:t>
      </w:r>
      <w:r>
        <w:t>parliamentary adjournment</w:t>
      </w:r>
      <w:r w:rsidRPr="009F7CF9">
        <w:t xml:space="preserve"> periods</w:t>
      </w:r>
      <w:r w:rsidRPr="004B2202">
        <w:rPr>
          <w:rStyle w:val="FootnoteReference"/>
          <w:szCs w:val="16"/>
        </w:rPr>
        <w:footnoteReference w:id="2"/>
      </w:r>
      <w:r w:rsidRPr="009F7CF9">
        <w:t xml:space="preserve">, lowering our electricity </w:t>
      </w:r>
      <w:r>
        <w:t>demand</w:t>
      </w:r>
      <w:r w:rsidRPr="009F7CF9">
        <w:t xml:space="preserve"> by approximately 10KW</w:t>
      </w:r>
      <w:r>
        <w:t xml:space="preserve"> during these periods</w:t>
      </w:r>
      <w:r w:rsidRPr="009F7CF9">
        <w:t>.</w:t>
      </w:r>
    </w:p>
    <w:p w:rsidR="000932D2" w:rsidRDefault="000932D2" w:rsidP="000932D2">
      <w:pPr>
        <w:pStyle w:val="DPSListNumber1"/>
      </w:pPr>
      <w:r>
        <w:t>Following the November 2007 federal election, we worked with the chamber departments to ensure a smooth transition. The range of DPS activities included telephony changes, computing network user additions and deletions, furniture changes and amending office name-plates.</w:t>
      </w:r>
    </w:p>
    <w:p w:rsidR="000932D2" w:rsidRPr="009F7CF9" w:rsidRDefault="000932D2" w:rsidP="000932D2">
      <w:pPr>
        <w:pStyle w:val="DPSListNumber1"/>
      </w:pPr>
      <w:r>
        <w:t>Elections also provide us with an opportunity to engage in general suite maintenance, which may involve painting, woodworking, carpeting, and other general maintenance.  Extensive work was undertaken to the Leader of the Opposition suite as part of our cyclical refurbishment program.  Work completed included kitchen retiling, full repainting and recarpeting and refurbishment of the timber fixtures.</w:t>
      </w:r>
    </w:p>
    <w:p w:rsidR="000932D2" w:rsidRPr="009F7CF9" w:rsidRDefault="000932D2" w:rsidP="000932D2">
      <w:pPr>
        <w:pStyle w:val="DPSHeading2"/>
      </w:pPr>
      <w:bookmarkStart w:id="39" w:name="_Toc149375925"/>
      <w:bookmarkStart w:id="40" w:name="_Toc211432759"/>
      <w:r w:rsidRPr="009F7CF9">
        <w:lastRenderedPageBreak/>
        <w:t>Content Management Branch</w:t>
      </w:r>
      <w:bookmarkEnd w:id="39"/>
      <w:bookmarkEnd w:id="40"/>
      <w:r w:rsidR="009B096A">
        <w:fldChar w:fldCharType="begin"/>
      </w:r>
      <w:r>
        <w:instrText xml:space="preserve"> XE "Content Management </w:instrText>
      </w:r>
      <w:proofErr w:type="spellStart"/>
      <w:r>
        <w:instrText>Branch:Over</w:instrText>
      </w:r>
      <w:r w:rsidRPr="009A0E1B">
        <w:instrText>view</w:instrText>
      </w:r>
      <w:proofErr w:type="spellEnd"/>
      <w:r>
        <w:instrText xml:space="preserve">" </w:instrText>
      </w:r>
      <w:r w:rsidR="009B096A">
        <w:fldChar w:fldCharType="end"/>
      </w:r>
    </w:p>
    <w:p w:rsidR="000932D2" w:rsidRPr="009F7CF9" w:rsidRDefault="000932D2" w:rsidP="000932D2">
      <w:pPr>
        <w:pStyle w:val="DPSListNumber1"/>
      </w:pPr>
      <w:r w:rsidRPr="009F7CF9">
        <w:t>Content Management Branch (</w:t>
      </w:r>
      <w:smartTag w:uri="urn:schemas-microsoft-com:office:smarttags" w:element="stockticker">
        <w:r w:rsidRPr="009F7CF9">
          <w:rPr>
            <w:b/>
          </w:rPr>
          <w:t>CMB</w:t>
        </w:r>
      </w:smartTag>
      <w:r w:rsidRPr="009F7CF9">
        <w:t xml:space="preserve">) has four sections.  It is responsible for broadcasting and archiving the audio-visual record of chamber and committee proceedings of the Parliament and for producing a Hansard record of those proceedings. </w:t>
      </w:r>
      <w:r>
        <w:t xml:space="preserve"> </w:t>
      </w:r>
      <w:r w:rsidRPr="009F7CF9">
        <w:t xml:space="preserve">The branch coordinates the management of </w:t>
      </w:r>
      <w:r>
        <w:t>DPS</w:t>
      </w:r>
      <w:r w:rsidRPr="009F7CF9">
        <w:t xml:space="preserve"> records and knowledge and is responsible for developing and implementing </w:t>
      </w:r>
      <w:r>
        <w:t>our</w:t>
      </w:r>
      <w:r w:rsidRPr="009F7CF9">
        <w:t xml:space="preserve"> online business strategy.</w:t>
      </w:r>
    </w:p>
    <w:p w:rsidR="000932D2" w:rsidRPr="009F7CF9" w:rsidRDefault="000932D2" w:rsidP="000932D2">
      <w:pPr>
        <w:pStyle w:val="DPSHeading3"/>
      </w:pPr>
      <w:bookmarkStart w:id="41" w:name="OLE_LINK4"/>
      <w:r w:rsidRPr="009F7CF9">
        <w:t>Broadcasting Content</w:t>
      </w:r>
      <w:r w:rsidR="009B096A">
        <w:fldChar w:fldCharType="begin"/>
      </w:r>
      <w:r>
        <w:instrText xml:space="preserve"> XE "</w:instrText>
      </w:r>
      <w:r w:rsidRPr="00147E92">
        <w:instrText xml:space="preserve">Broadcasting </w:instrText>
      </w:r>
      <w:proofErr w:type="spellStart"/>
      <w:r w:rsidRPr="00147E92">
        <w:instrText>Content:Overview</w:instrText>
      </w:r>
      <w:proofErr w:type="spellEnd"/>
      <w:r>
        <w:instrText xml:space="preserve">" </w:instrText>
      </w:r>
      <w:r w:rsidR="009B096A">
        <w:fldChar w:fldCharType="end"/>
      </w:r>
    </w:p>
    <w:p w:rsidR="000932D2" w:rsidRPr="009F7CF9" w:rsidRDefault="000932D2" w:rsidP="000932D2">
      <w:pPr>
        <w:pStyle w:val="DPSListNumber1"/>
      </w:pPr>
      <w:r w:rsidRPr="009F7CF9">
        <w:t xml:space="preserve">The Broadcasting Content Section produces and distributes live </w:t>
      </w:r>
      <w:r>
        <w:t>audio and video</w:t>
      </w:r>
      <w:r w:rsidRPr="009F7CF9">
        <w:t xml:space="preserve"> coverage of </w:t>
      </w:r>
      <w:r>
        <w:t xml:space="preserve">all proceedings of </w:t>
      </w:r>
      <w:r w:rsidRPr="009F7CF9">
        <w:t>the Senate</w:t>
      </w:r>
      <w:r>
        <w:t xml:space="preserve"> and</w:t>
      </w:r>
      <w:r w:rsidRPr="009F7CF9">
        <w:t xml:space="preserve"> House of Representatives chambers and the Main Committee of the House of Representatives</w:t>
      </w:r>
      <w:r>
        <w:t xml:space="preserve">.  </w:t>
      </w:r>
      <w:r w:rsidRPr="009F7CF9">
        <w:t xml:space="preserve">It also </w:t>
      </w:r>
      <w:r>
        <w:t xml:space="preserve">televises </w:t>
      </w:r>
      <w:r w:rsidRPr="009F7CF9">
        <w:t xml:space="preserve">selected parliamentary committee proceedings in Parliament House and </w:t>
      </w:r>
      <w:r>
        <w:t xml:space="preserve">provides audio coverage of hearings held in </w:t>
      </w:r>
      <w:r w:rsidRPr="009F7CF9">
        <w:t xml:space="preserve">other venues around </w:t>
      </w:r>
      <w:smartTag w:uri="urn:schemas-microsoft-com:office:smarttags" w:element="place">
        <w:smartTag w:uri="urn:schemas-microsoft-com:office:smarttags" w:element="country-region">
          <w:r w:rsidRPr="009F7CF9">
            <w:t>Australia</w:t>
          </w:r>
        </w:smartTag>
      </w:smartTag>
      <w:r w:rsidRPr="009F7CF9">
        <w:t xml:space="preserve">. </w:t>
      </w:r>
      <w:r>
        <w:t xml:space="preserve"> </w:t>
      </w:r>
      <w:r w:rsidRPr="009F7CF9">
        <w:t xml:space="preserve">The section provides sound reinforcement for these venues as well as systems for the hearing-impaired in </w:t>
      </w:r>
      <w:r>
        <w:t>many</w:t>
      </w:r>
      <w:r w:rsidRPr="009F7CF9">
        <w:t xml:space="preserve"> locations within Parliament House</w:t>
      </w:r>
      <w:r w:rsidRPr="009C49C1">
        <w:rPr>
          <w:rStyle w:val="FootnoteReference"/>
          <w:szCs w:val="16"/>
        </w:rPr>
        <w:footnoteReference w:id="3"/>
      </w:r>
      <w:r w:rsidRPr="009F7CF9">
        <w:t xml:space="preserve">. </w:t>
      </w:r>
      <w:r>
        <w:t xml:space="preserve"> </w:t>
      </w:r>
      <w:r w:rsidRPr="009F7CF9">
        <w:t>The proceedings are broadcast on the House Monitoring Service (a closed cable television and radio system at Parliament H</w:t>
      </w:r>
      <w:r>
        <w:t xml:space="preserve">ouse) and also </w:t>
      </w:r>
      <w:proofErr w:type="spellStart"/>
      <w:r>
        <w:t>webcast</w:t>
      </w:r>
      <w:proofErr w:type="spellEnd"/>
      <w:r>
        <w:t xml:space="preserve"> via the i</w:t>
      </w:r>
      <w:r w:rsidRPr="009F7CF9">
        <w:t>nternet.</w:t>
      </w:r>
    </w:p>
    <w:p w:rsidR="000932D2" w:rsidRPr="009F7CF9" w:rsidRDefault="000932D2" w:rsidP="000932D2">
      <w:pPr>
        <w:pStyle w:val="DPSListNumber1"/>
      </w:pPr>
      <w:r w:rsidRPr="009F7CF9">
        <w:t>A range of television and radio production services are available to Senators and Members through a fully equipped studio complex with video editing, audio production and post</w:t>
      </w:r>
      <w:r>
        <w:t>-</w:t>
      </w:r>
      <w:r w:rsidRPr="009F7CF9">
        <w:t xml:space="preserve">production facilities. </w:t>
      </w:r>
      <w:r>
        <w:t xml:space="preserve"> </w:t>
      </w:r>
      <w:r w:rsidRPr="009F7CF9">
        <w:t>Other services include audio-visual support services for parliamentary events, video conferencing and teleconferencing facilities, provision of video and audio copies of parliamentary proceedings and television replays of those proceedings.</w:t>
      </w:r>
    </w:p>
    <w:bookmarkEnd w:id="41"/>
    <w:p w:rsidR="000932D2" w:rsidRPr="009F7CF9" w:rsidRDefault="000932D2" w:rsidP="000932D2">
      <w:pPr>
        <w:pStyle w:val="DPSHeading3"/>
      </w:pPr>
      <w:r w:rsidRPr="009F7CF9">
        <w:t>Hansard</w:t>
      </w:r>
      <w:r w:rsidR="009B096A">
        <w:fldChar w:fldCharType="begin"/>
      </w:r>
      <w:r>
        <w:instrText xml:space="preserve"> XE "</w:instrText>
      </w:r>
      <w:proofErr w:type="spellStart"/>
      <w:r w:rsidRPr="00436F24">
        <w:instrText>Hansard:Overview</w:instrText>
      </w:r>
      <w:proofErr w:type="spellEnd"/>
      <w:r>
        <w:instrText xml:space="preserve">" </w:instrText>
      </w:r>
      <w:r w:rsidR="009B096A">
        <w:fldChar w:fldCharType="end"/>
      </w:r>
    </w:p>
    <w:p w:rsidR="000932D2" w:rsidRPr="009F7CF9" w:rsidRDefault="000932D2" w:rsidP="000932D2">
      <w:pPr>
        <w:pStyle w:val="DPSListNumber1"/>
      </w:pPr>
      <w:r w:rsidRPr="009F7CF9">
        <w:t xml:space="preserve">The two Hansard sections (Hansard Operations Section and Hansard Support Section) transcribe and publish reports of proceedings in the Senate, the House of Representatives and the Main Committee of the House of Representatives, </w:t>
      </w:r>
      <w:r>
        <w:t>all</w:t>
      </w:r>
      <w:r w:rsidRPr="009F7CF9">
        <w:t xml:space="preserve"> parliamentary committee hearings and some ministerial or parliament-related conferences.  Hansard transcripts are available in hard copy, and electronically via the internet (</w:t>
      </w:r>
      <w:proofErr w:type="spellStart"/>
      <w:r w:rsidRPr="009F7CF9">
        <w:t>www.aph.gov.au</w:t>
      </w:r>
      <w:proofErr w:type="spellEnd"/>
      <w:r w:rsidRPr="009F7CF9">
        <w:t>) and on the internal Parliamentary Computing Network</w:t>
      </w:r>
      <w:r w:rsidRPr="0025461B">
        <w:t xml:space="preserve"> (</w:t>
      </w:r>
      <w:smartTag w:uri="urn:schemas-microsoft-com:office:smarttags" w:element="stockticker">
        <w:r w:rsidRPr="009F7CF9">
          <w:rPr>
            <w:b/>
          </w:rPr>
          <w:t>PCN</w:t>
        </w:r>
      </w:smartTag>
      <w:r w:rsidRPr="0025461B">
        <w:t>).</w:t>
      </w:r>
    </w:p>
    <w:p w:rsidR="000932D2" w:rsidRPr="009F7CF9" w:rsidRDefault="000932D2" w:rsidP="000932D2">
      <w:pPr>
        <w:pStyle w:val="DPSHeading3"/>
      </w:pPr>
      <w:r w:rsidRPr="009F7CF9">
        <w:lastRenderedPageBreak/>
        <w:t>Knowledge Management</w:t>
      </w:r>
      <w:r w:rsidR="009B096A">
        <w:fldChar w:fldCharType="begin"/>
      </w:r>
      <w:r>
        <w:instrText xml:space="preserve"> XE "</w:instrText>
      </w:r>
      <w:r w:rsidRPr="005E13C4">
        <w:instrText>Knowledge Management</w:instrText>
      </w:r>
      <w:r>
        <w:instrText xml:space="preserve"> Section" </w:instrText>
      </w:r>
      <w:r w:rsidR="009B096A">
        <w:fldChar w:fldCharType="end"/>
      </w:r>
    </w:p>
    <w:p w:rsidR="000932D2" w:rsidRPr="009F7CF9" w:rsidRDefault="000932D2" w:rsidP="000932D2">
      <w:pPr>
        <w:pStyle w:val="DPSListNumber1"/>
      </w:pPr>
      <w:r w:rsidRPr="009F7CF9">
        <w:t xml:space="preserve">The Knowledge Management Section is responsible for </w:t>
      </w:r>
      <w:proofErr w:type="spellStart"/>
      <w:r>
        <w:t>DPS’s</w:t>
      </w:r>
      <w:proofErr w:type="spellEnd"/>
      <w:r w:rsidRPr="009F7CF9">
        <w:t xml:space="preserve"> document and records management.  It is also responsible for ensuring DPS complies with the </w:t>
      </w:r>
      <w:r w:rsidRPr="009F7CF9">
        <w:rPr>
          <w:i/>
        </w:rPr>
        <w:t>Archives Act 1983</w:t>
      </w:r>
      <w:r w:rsidRPr="009F7CF9">
        <w:t xml:space="preserve">, with internal and external audit recommendations for records management and with the Commonwealth Government’s Intellectual Property Principles.  </w:t>
      </w:r>
    </w:p>
    <w:p w:rsidR="000932D2" w:rsidRPr="009F7CF9" w:rsidRDefault="000932D2" w:rsidP="000932D2">
      <w:pPr>
        <w:pStyle w:val="DPSHeading3"/>
      </w:pPr>
      <w:r w:rsidRPr="009F7CF9">
        <w:t>Web Content</w:t>
      </w:r>
      <w:r w:rsidR="009B096A">
        <w:fldChar w:fldCharType="begin"/>
      </w:r>
      <w:r>
        <w:instrText xml:space="preserve"> XE "Web Content Section" </w:instrText>
      </w:r>
      <w:r w:rsidR="009B096A">
        <w:fldChar w:fldCharType="end"/>
      </w:r>
    </w:p>
    <w:p w:rsidR="000932D2" w:rsidRPr="009F7CF9" w:rsidRDefault="000932D2" w:rsidP="000932D2">
      <w:pPr>
        <w:pStyle w:val="DPSListNumber1"/>
      </w:pPr>
      <w:r w:rsidRPr="009F7CF9">
        <w:t>The Web Content Section develops and disseminates policy and guidelines aimed at ensuring compliance with legislation and web content standards.</w:t>
      </w:r>
      <w:r>
        <w:t xml:space="preserve">  It is also responsible for developing the department’s online information and services strategy.</w:t>
      </w:r>
    </w:p>
    <w:p w:rsidR="000932D2" w:rsidRDefault="000932D2" w:rsidP="000932D2">
      <w:pPr>
        <w:pStyle w:val="DPSHeading3"/>
      </w:pPr>
      <w:smartTag w:uri="urn:schemas-microsoft-com:office:smarttags" w:element="stockticker">
        <w:r>
          <w:t>CMB</w:t>
        </w:r>
      </w:smartTag>
      <w:r>
        <w:t xml:space="preserve"> h</w:t>
      </w:r>
      <w:r w:rsidRPr="00E86E05">
        <w:t>ighlights and achievements</w:t>
      </w:r>
      <w:r w:rsidR="009B096A">
        <w:fldChar w:fldCharType="begin"/>
      </w:r>
      <w:r>
        <w:instrText xml:space="preserve"> XE "</w:instrText>
      </w:r>
      <w:r w:rsidRPr="001B071C">
        <w:instrText xml:space="preserve">Content Management </w:instrText>
      </w:r>
      <w:proofErr w:type="spellStart"/>
      <w:r w:rsidRPr="001B071C">
        <w:instrText>Branch:Highlights</w:instrText>
      </w:r>
      <w:proofErr w:type="spellEnd"/>
      <w:r w:rsidRPr="001B071C">
        <w:instrText xml:space="preserve"> and achievements</w:instrText>
      </w:r>
      <w:r>
        <w:instrText xml:space="preserve">" </w:instrText>
      </w:r>
      <w:r w:rsidR="009B096A">
        <w:fldChar w:fldCharType="end"/>
      </w:r>
    </w:p>
    <w:p w:rsidR="000932D2" w:rsidRDefault="000932D2" w:rsidP="000932D2">
      <w:pPr>
        <w:pStyle w:val="DPSListNumber1"/>
      </w:pPr>
      <w:r>
        <w:t>With the opening of the 42</w:t>
      </w:r>
      <w:r w:rsidRPr="00D347B1">
        <w:rPr>
          <w:vertAlign w:val="superscript"/>
        </w:rPr>
        <w:t>nd</w:t>
      </w:r>
      <w:r>
        <w:t xml:space="preserve"> Parliament, we broadcast the first ‘Welcome to Country’ ceremony held in the Members’ Hall and also the live coverage of the Apology to </w:t>
      </w:r>
      <w:smartTag w:uri="urn:schemas-microsoft-com:office:smarttags" w:element="place">
        <w:smartTag w:uri="urn:schemas-microsoft-com:office:smarttags" w:element="country-region">
          <w:r>
            <w:t>Australia</w:t>
          </w:r>
        </w:smartTag>
      </w:smartTag>
      <w:r>
        <w:t>’s Indigenous Peoples</w:t>
      </w:r>
      <w:r w:rsidR="009B096A">
        <w:fldChar w:fldCharType="begin"/>
      </w:r>
      <w:r>
        <w:instrText xml:space="preserve"> XE "</w:instrText>
      </w:r>
      <w:r w:rsidRPr="00F06513">
        <w:instrText xml:space="preserve">Apology to </w:instrText>
      </w:r>
      <w:smartTag w:uri="urn:schemas-microsoft-com:office:smarttags" w:element="country-region">
        <w:r w:rsidRPr="00F06513">
          <w:instrText>Australia</w:instrText>
        </w:r>
      </w:smartTag>
      <w:r w:rsidRPr="00F06513">
        <w:instrText>’s Indigenous Peoples</w:instrText>
      </w:r>
      <w:r>
        <w:instrText xml:space="preserve">" </w:instrText>
      </w:r>
      <w:r w:rsidR="009B096A">
        <w:fldChar w:fldCharType="end"/>
      </w:r>
      <w:r>
        <w:t xml:space="preserve">.  These events were the two most widely distributed programs in our 20-year broadcasting history, with the content taken by both national and international media.  </w:t>
      </w:r>
    </w:p>
    <w:p w:rsidR="000932D2" w:rsidRPr="00071B25" w:rsidRDefault="000932D2" w:rsidP="000932D2">
      <w:pPr>
        <w:pStyle w:val="DPSListNumber1"/>
      </w:pPr>
      <w:r w:rsidRPr="009F7CF9">
        <w:rPr>
          <w:rFonts w:cs="Verdana"/>
        </w:rPr>
        <w:t xml:space="preserve">The Australia 2020 </w:t>
      </w:r>
      <w:smartTag w:uri="urn:schemas-microsoft-com:office:smarttags" w:element="place">
        <w:smartTag w:uri="urn:schemas-microsoft-com:office:smarttags" w:element="City">
          <w:r w:rsidRPr="009F7CF9">
            <w:rPr>
              <w:rFonts w:cs="Verdana"/>
            </w:rPr>
            <w:t>Summit</w:t>
          </w:r>
        </w:smartTag>
      </w:smartTag>
      <w:r w:rsidR="009B096A">
        <w:rPr>
          <w:rFonts w:cs="Verdana"/>
        </w:rPr>
        <w:fldChar w:fldCharType="begin"/>
      </w:r>
      <w:r>
        <w:instrText xml:space="preserve"> XE "</w:instrText>
      </w:r>
      <w:r w:rsidRPr="00B93A84">
        <w:instrText xml:space="preserve">Australia 2020 </w:instrText>
      </w:r>
      <w:smartTag w:uri="urn:schemas-microsoft-com:office:smarttags" w:element="City">
        <w:r w:rsidRPr="00B93A84">
          <w:instrText>Summit</w:instrText>
        </w:r>
      </w:smartTag>
      <w:r>
        <w:instrText xml:space="preserve">" </w:instrText>
      </w:r>
      <w:r w:rsidR="009B096A">
        <w:rPr>
          <w:rFonts w:cs="Verdana"/>
        </w:rPr>
        <w:fldChar w:fldCharType="end"/>
      </w:r>
      <w:r w:rsidRPr="009F7CF9">
        <w:rPr>
          <w:rFonts w:cs="Verdana"/>
        </w:rPr>
        <w:t>, held on 19 and 20 April in Parliament House,</w:t>
      </w:r>
      <w:r w:rsidRPr="009F7CF9" w:rsidDel="00682A79">
        <w:rPr>
          <w:rFonts w:cs="Verdana"/>
        </w:rPr>
        <w:t xml:space="preserve"> </w:t>
      </w:r>
      <w:r w:rsidRPr="009F7CF9">
        <w:rPr>
          <w:rFonts w:cs="Verdana"/>
        </w:rPr>
        <w:t>saw us again adopt the role of host broadcaster.  The events (both live and delayed) were distributed over the House Monitoring Service (</w:t>
      </w:r>
      <w:r w:rsidRPr="00AD0C7E">
        <w:rPr>
          <w:rFonts w:cs="Verdana"/>
          <w:b/>
        </w:rPr>
        <w:t>HMS</w:t>
      </w:r>
      <w:r w:rsidRPr="009F7CF9">
        <w:rPr>
          <w:rFonts w:cs="Verdana"/>
        </w:rPr>
        <w:t>)</w:t>
      </w:r>
      <w:r>
        <w:rPr>
          <w:rFonts w:cs="Verdana"/>
        </w:rPr>
        <w:t>,</w:t>
      </w:r>
      <w:r w:rsidRPr="009F7CF9">
        <w:rPr>
          <w:rFonts w:cs="Verdana"/>
        </w:rPr>
        <w:t xml:space="preserve"> to the </w:t>
      </w:r>
      <w:r>
        <w:rPr>
          <w:rFonts w:cs="Verdana"/>
        </w:rPr>
        <w:t>national</w:t>
      </w:r>
      <w:r w:rsidRPr="009F7CF9">
        <w:rPr>
          <w:rFonts w:cs="Verdana"/>
        </w:rPr>
        <w:t xml:space="preserve"> media, on the internet, and internationally via the Television Operations Centre (</w:t>
      </w:r>
      <w:smartTag w:uri="urn:schemas-microsoft-com:office:smarttags" w:element="place">
        <w:smartTag w:uri="urn:schemas-microsoft-com:office:smarttags" w:element="PlaceName">
          <w:r w:rsidRPr="009F7CF9">
            <w:rPr>
              <w:rFonts w:cs="Verdana"/>
            </w:rPr>
            <w:t>Telstra</w:t>
          </w:r>
        </w:smartTag>
        <w:r w:rsidRPr="009F7CF9">
          <w:rPr>
            <w:rFonts w:cs="Verdana"/>
          </w:rPr>
          <w:t xml:space="preserve"> </w:t>
        </w:r>
        <w:smartTag w:uri="urn:schemas-microsoft-com:office:smarttags" w:element="PlaceType">
          <w:r w:rsidRPr="009F7CF9">
            <w:rPr>
              <w:rFonts w:cs="Verdana"/>
            </w:rPr>
            <w:t>Tower</w:t>
          </w:r>
        </w:smartTag>
      </w:smartTag>
      <w:r w:rsidRPr="009F7CF9">
        <w:rPr>
          <w:rFonts w:cs="Verdana"/>
        </w:rPr>
        <w:t>).</w:t>
      </w:r>
      <w:r>
        <w:rPr>
          <w:rFonts w:cs="Verdana"/>
        </w:rPr>
        <w:t xml:space="preserve">  It was </w:t>
      </w:r>
      <w:r w:rsidRPr="009F7CF9">
        <w:rPr>
          <w:rFonts w:cs="Verdana"/>
        </w:rPr>
        <w:t>the largest pro</w:t>
      </w:r>
      <w:r>
        <w:rPr>
          <w:rFonts w:cs="Verdana"/>
        </w:rPr>
        <w:t>duction we have ever undertaken</w:t>
      </w:r>
      <w:r w:rsidRPr="009F7CF9">
        <w:rPr>
          <w:rFonts w:cs="Verdana"/>
        </w:rPr>
        <w:t xml:space="preserve"> </w:t>
      </w:r>
      <w:r>
        <w:rPr>
          <w:rFonts w:cs="Verdana"/>
        </w:rPr>
        <w:t>and required</w:t>
      </w:r>
      <w:r w:rsidRPr="00071B25">
        <w:rPr>
          <w:rFonts w:cs="Verdana"/>
        </w:rPr>
        <w:t xml:space="preserve"> Broadcasting Content </w:t>
      </w:r>
      <w:r>
        <w:rPr>
          <w:rFonts w:cs="Verdana"/>
        </w:rPr>
        <w:t>to provide</w:t>
      </w:r>
      <w:r w:rsidRPr="00071B25">
        <w:rPr>
          <w:rFonts w:cs="Verdana"/>
        </w:rPr>
        <w:t xml:space="preserve"> </w:t>
      </w:r>
      <w:r>
        <w:rPr>
          <w:rFonts w:cs="Verdana"/>
        </w:rPr>
        <w:t xml:space="preserve">five </w:t>
      </w:r>
      <w:r w:rsidRPr="00071B25">
        <w:rPr>
          <w:rFonts w:cs="Verdana"/>
        </w:rPr>
        <w:t xml:space="preserve">video and </w:t>
      </w:r>
      <w:r>
        <w:rPr>
          <w:rFonts w:cs="Verdana"/>
        </w:rPr>
        <w:t xml:space="preserve">ten </w:t>
      </w:r>
      <w:r w:rsidRPr="00071B25">
        <w:rPr>
          <w:rFonts w:cs="Verdana"/>
        </w:rPr>
        <w:t>audio signals from venues simultaneously.</w:t>
      </w:r>
      <w:r w:rsidRPr="00071B25">
        <w:t xml:space="preserve"> </w:t>
      </w:r>
    </w:p>
    <w:p w:rsidR="000932D2" w:rsidRPr="00071B25" w:rsidRDefault="000932D2" w:rsidP="000932D2">
      <w:pPr>
        <w:pStyle w:val="DPSListNumber1"/>
      </w:pPr>
      <w:r w:rsidRPr="00071B25">
        <w:t>During the year we continued develop</w:t>
      </w:r>
      <w:r>
        <w:t>ing</w:t>
      </w:r>
      <w:r w:rsidRPr="00071B25">
        <w:t xml:space="preserve"> our records management framework, and in February the National Archives of Australia approved our first </w:t>
      </w:r>
      <w:r w:rsidRPr="00975CA9">
        <w:t>Records Authority</w:t>
      </w:r>
      <w:r w:rsidRPr="00975CA9">
        <w:rPr>
          <w:rStyle w:val="FootnoteReference"/>
        </w:rPr>
        <w:footnoteReference w:id="4"/>
      </w:r>
      <w:r w:rsidRPr="00975CA9">
        <w:t>.  The</w:t>
      </w:r>
      <w:r w:rsidRPr="00071B25">
        <w:t xml:space="preserve"> new records authority recognises the unique functions carried out by DPS and is a significant sign of progress in records management by </w:t>
      </w:r>
      <w:r>
        <w:t>DPS</w:t>
      </w:r>
      <w:r w:rsidRPr="00071B25">
        <w:t>.</w:t>
      </w:r>
    </w:p>
    <w:p w:rsidR="000932D2" w:rsidRPr="009F7CF9" w:rsidRDefault="000932D2" w:rsidP="000932D2">
      <w:pPr>
        <w:pStyle w:val="DPSHeading2"/>
      </w:pPr>
      <w:bookmarkStart w:id="42" w:name="_Toc149375926"/>
      <w:bookmarkStart w:id="43" w:name="_Toc211432760"/>
      <w:bookmarkEnd w:id="38"/>
      <w:r w:rsidRPr="009F7CF9">
        <w:lastRenderedPageBreak/>
        <w:t>Product and Service Development Branch</w:t>
      </w:r>
      <w:bookmarkEnd w:id="42"/>
      <w:bookmarkEnd w:id="43"/>
      <w:r w:rsidR="009B096A" w:rsidRPr="00862194">
        <w:rPr>
          <w:b w:val="0"/>
        </w:rPr>
        <w:fldChar w:fldCharType="begin"/>
      </w:r>
      <w:r w:rsidRPr="00862194">
        <w:rPr>
          <w:b w:val="0"/>
        </w:rPr>
        <w:instrText xml:space="preserve"> XE "Product and Service Development </w:instrText>
      </w:r>
      <w:proofErr w:type="spellStart"/>
      <w:r w:rsidRPr="00862194">
        <w:rPr>
          <w:b w:val="0"/>
        </w:rPr>
        <w:instrText>Branch:Overview</w:instrText>
      </w:r>
      <w:proofErr w:type="spellEnd"/>
      <w:r w:rsidRPr="00862194">
        <w:rPr>
          <w:b w:val="0"/>
        </w:rPr>
        <w:instrText xml:space="preserve">" </w:instrText>
      </w:r>
      <w:r w:rsidR="009B096A" w:rsidRPr="00862194">
        <w:rPr>
          <w:b w:val="0"/>
        </w:rPr>
        <w:fldChar w:fldCharType="end"/>
      </w:r>
    </w:p>
    <w:p w:rsidR="000932D2" w:rsidRPr="009F7CF9" w:rsidRDefault="000932D2" w:rsidP="000932D2">
      <w:pPr>
        <w:pStyle w:val="DPSListNumber1"/>
      </w:pPr>
      <w:r w:rsidRPr="009F7CF9">
        <w:t>The Product and Service Development Branch (</w:t>
      </w:r>
      <w:r w:rsidRPr="009F7CF9">
        <w:rPr>
          <w:b/>
        </w:rPr>
        <w:t>PSDB</w:t>
      </w:r>
      <w:r w:rsidRPr="009F7CF9">
        <w:t>) is</w:t>
      </w:r>
      <w:r>
        <w:t xml:space="preserve"> responsible for the </w:t>
      </w:r>
      <w:r w:rsidRPr="009F7CF9">
        <w:t>manage</w:t>
      </w:r>
      <w:r>
        <w:t>ment</w:t>
      </w:r>
      <w:r w:rsidRPr="009F7CF9">
        <w:t xml:space="preserve"> and deliver</w:t>
      </w:r>
      <w:r>
        <w:t>y of</w:t>
      </w:r>
      <w:r w:rsidRPr="009F7CF9">
        <w:t xml:space="preserve"> all projects within DPS</w:t>
      </w:r>
      <w:r>
        <w:t>.</w:t>
      </w:r>
      <w:r w:rsidRPr="009F7CF9">
        <w:t xml:space="preserve"> </w:t>
      </w:r>
      <w:r>
        <w:t xml:space="preserve"> </w:t>
      </w:r>
      <w:r w:rsidRPr="009F7CF9">
        <w:t>As such, it primarily delivers the “build” part of our business model.</w:t>
      </w:r>
      <w:r>
        <w:t xml:space="preserve">  PSDB also manages the Parliament House Art Collection.</w:t>
      </w:r>
    </w:p>
    <w:p w:rsidR="000932D2" w:rsidRPr="009F7CF9" w:rsidRDefault="000932D2" w:rsidP="000932D2">
      <w:pPr>
        <w:pStyle w:val="DPSHeading3"/>
      </w:pPr>
      <w:r>
        <w:t>Building and Security Projects</w:t>
      </w:r>
      <w:r w:rsidR="009B096A">
        <w:fldChar w:fldCharType="begin"/>
      </w:r>
      <w:r>
        <w:instrText xml:space="preserve"> XE "</w:instrText>
      </w:r>
      <w:proofErr w:type="spellStart"/>
      <w:r w:rsidRPr="00B00F6C">
        <w:instrText>Projects:Building</w:instrText>
      </w:r>
      <w:proofErr w:type="spellEnd"/>
      <w:r w:rsidRPr="00B00F6C">
        <w:instrText xml:space="preserve"> and Security Projects</w:instrText>
      </w:r>
      <w:r>
        <w:instrText xml:space="preserve">" </w:instrText>
      </w:r>
      <w:r w:rsidR="009B096A">
        <w:fldChar w:fldCharType="end"/>
      </w:r>
    </w:p>
    <w:p w:rsidR="000932D2" w:rsidRPr="009F7CF9" w:rsidRDefault="000932D2" w:rsidP="000932D2">
      <w:pPr>
        <w:pStyle w:val="DPSListNumber1"/>
      </w:pPr>
      <w:r w:rsidRPr="009F7CF9">
        <w:t>The Building and Security Projects Section is responsible for managing the delivery of building, engineering and security projects related to refurbishment, modification, upgrade, replacement or new works in Parliament House and the Parliamentary precincts.</w:t>
      </w:r>
    </w:p>
    <w:p w:rsidR="000932D2" w:rsidRPr="009F7CF9" w:rsidRDefault="000932D2" w:rsidP="000932D2">
      <w:pPr>
        <w:pStyle w:val="DPSHeading3"/>
      </w:pPr>
      <w:r w:rsidRPr="009F7CF9">
        <w:t xml:space="preserve">Technology Projects </w:t>
      </w:r>
      <w:r w:rsidR="009B096A">
        <w:fldChar w:fldCharType="begin"/>
      </w:r>
      <w:r>
        <w:instrText xml:space="preserve"> XE "</w:instrText>
      </w:r>
      <w:proofErr w:type="spellStart"/>
      <w:r w:rsidRPr="001401AE">
        <w:instrText>Projects:Technology</w:instrText>
      </w:r>
      <w:proofErr w:type="spellEnd"/>
      <w:r w:rsidRPr="001401AE">
        <w:instrText xml:space="preserve"> Projects</w:instrText>
      </w:r>
      <w:r>
        <w:instrText xml:space="preserve">" </w:instrText>
      </w:r>
      <w:r w:rsidR="009B096A">
        <w:fldChar w:fldCharType="end"/>
      </w:r>
    </w:p>
    <w:p w:rsidR="000932D2" w:rsidRPr="009F7CF9" w:rsidRDefault="000932D2" w:rsidP="000932D2">
      <w:pPr>
        <w:pStyle w:val="DPSListNumber1"/>
      </w:pPr>
      <w:r w:rsidRPr="009F7CF9">
        <w:t>The Technology Projects Section is responsible for managing the delivery of projects related to the installation and implementation of new and replacement technology.</w:t>
      </w:r>
      <w:r>
        <w:t xml:space="preserve"> </w:t>
      </w:r>
      <w:r w:rsidRPr="009F7CF9">
        <w:t xml:space="preserve"> Projects include development of IT, broadcasting, communication and security technology systems and infrastructure. </w:t>
      </w:r>
    </w:p>
    <w:p w:rsidR="000932D2" w:rsidRPr="009F7CF9" w:rsidRDefault="000932D2" w:rsidP="000932D2">
      <w:pPr>
        <w:pStyle w:val="DPSHeading3"/>
      </w:pPr>
      <w:r w:rsidRPr="009F7CF9">
        <w:t>Project Management Office</w:t>
      </w:r>
      <w:r w:rsidR="009B096A">
        <w:fldChar w:fldCharType="begin"/>
      </w:r>
      <w:r>
        <w:instrText xml:space="preserve"> XE "</w:instrText>
      </w:r>
      <w:proofErr w:type="spellStart"/>
      <w:r w:rsidRPr="00236A32">
        <w:instrText>Projects:Project</w:instrText>
      </w:r>
      <w:proofErr w:type="spellEnd"/>
      <w:r w:rsidRPr="00236A32">
        <w:instrText xml:space="preserve"> Management Office</w:instrText>
      </w:r>
      <w:r>
        <w:instrText xml:space="preserve">" </w:instrText>
      </w:r>
      <w:r w:rsidR="009B096A">
        <w:fldChar w:fldCharType="end"/>
      </w:r>
    </w:p>
    <w:p w:rsidR="000932D2" w:rsidRPr="009F7CF9" w:rsidRDefault="000932D2" w:rsidP="000932D2">
      <w:pPr>
        <w:pStyle w:val="DPSListNumber1"/>
      </w:pPr>
      <w:r>
        <w:t>T</w:t>
      </w:r>
      <w:r w:rsidRPr="009F7CF9">
        <w:t>he Project Management Office is responsible for</w:t>
      </w:r>
      <w:r>
        <w:t>:</w:t>
      </w:r>
    </w:p>
    <w:p w:rsidR="000932D2" w:rsidRPr="00EF5F09" w:rsidRDefault="000932D2" w:rsidP="000932D2">
      <w:pPr>
        <w:pStyle w:val="DPSListNumber2"/>
      </w:pPr>
      <w:r w:rsidRPr="00EF5F09">
        <w:t>ensuring all projects are undertaken using a consistent project management methodology;</w:t>
      </w:r>
    </w:p>
    <w:p w:rsidR="000932D2" w:rsidRPr="00EF5F09" w:rsidRDefault="000932D2" w:rsidP="000932D2">
      <w:pPr>
        <w:pStyle w:val="DPSListNumber2"/>
      </w:pPr>
      <w:r w:rsidRPr="00EF5F09">
        <w:t>providing project management best practice guidance and support to all project stakeholders;</w:t>
      </w:r>
      <w:r>
        <w:t xml:space="preserve"> and</w:t>
      </w:r>
    </w:p>
    <w:p w:rsidR="000932D2" w:rsidRPr="00EF5F09" w:rsidRDefault="000932D2" w:rsidP="000932D2">
      <w:pPr>
        <w:pStyle w:val="DPSListNumber2"/>
      </w:pPr>
      <w:r w:rsidRPr="00EF5F09">
        <w:t>providing performance reporting on project progress</w:t>
      </w:r>
      <w:r>
        <w:t>.</w:t>
      </w:r>
    </w:p>
    <w:p w:rsidR="000932D2" w:rsidRPr="009F7CF9" w:rsidRDefault="000932D2" w:rsidP="000932D2">
      <w:pPr>
        <w:pStyle w:val="DPSHeading3"/>
        <w:rPr>
          <w:snapToGrid w:val="0"/>
          <w:lang w:eastAsia="en-US"/>
        </w:rPr>
      </w:pPr>
      <w:smartTag w:uri="urn:schemas:contacts" w:element="GivenName">
        <w:r w:rsidRPr="009F7CF9">
          <w:rPr>
            <w:snapToGrid w:val="0"/>
            <w:lang w:eastAsia="en-US"/>
          </w:rPr>
          <w:t>Art</w:t>
        </w:r>
      </w:smartTag>
      <w:r w:rsidRPr="009F7CF9">
        <w:rPr>
          <w:snapToGrid w:val="0"/>
          <w:lang w:eastAsia="en-US"/>
        </w:rPr>
        <w:t xml:space="preserve"> Services</w:t>
      </w:r>
      <w:r w:rsidR="009B096A">
        <w:rPr>
          <w:snapToGrid w:val="0"/>
          <w:lang w:eastAsia="en-US"/>
        </w:rPr>
        <w:fldChar w:fldCharType="begin"/>
      </w:r>
      <w:r>
        <w:instrText xml:space="preserve"> XE "</w:instrText>
      </w:r>
      <w:r w:rsidRPr="00E7770D">
        <w:rPr>
          <w:snapToGrid w:val="0"/>
          <w:lang w:eastAsia="en-US"/>
        </w:rPr>
        <w:instrText xml:space="preserve">Art </w:instrText>
      </w:r>
      <w:proofErr w:type="spellStart"/>
      <w:r w:rsidRPr="00E7770D">
        <w:rPr>
          <w:snapToGrid w:val="0"/>
          <w:lang w:eastAsia="en-US"/>
        </w:rPr>
        <w:instrText>Services:</w:instrText>
      </w:r>
      <w:r w:rsidRPr="00E7770D">
        <w:instrText>Overview</w:instrText>
      </w:r>
      <w:proofErr w:type="spellEnd"/>
      <w:r>
        <w:instrText xml:space="preserve">" </w:instrText>
      </w:r>
      <w:r w:rsidR="009B096A">
        <w:rPr>
          <w:snapToGrid w:val="0"/>
          <w:lang w:eastAsia="en-US"/>
        </w:rPr>
        <w:fldChar w:fldCharType="end"/>
      </w:r>
    </w:p>
    <w:p w:rsidR="000932D2" w:rsidRPr="009F7CF9" w:rsidRDefault="000932D2" w:rsidP="000932D2">
      <w:pPr>
        <w:pStyle w:val="DPSListNumber1"/>
      </w:pPr>
      <w:r w:rsidRPr="009F7CF9">
        <w:t xml:space="preserve">The Art Services Section manages the Parliament House Art Collection, </w:t>
      </w:r>
      <w:r>
        <w:t>with responsibilities including artwork</w:t>
      </w:r>
      <w:r w:rsidRPr="009F7CF9">
        <w:t xml:space="preserve"> acquisition</w:t>
      </w:r>
      <w:r>
        <w:t>s, collection conservation and</w:t>
      </w:r>
      <w:r w:rsidRPr="009F7CF9">
        <w:t xml:space="preserve"> managing access to </w:t>
      </w:r>
      <w:r>
        <w:t xml:space="preserve">artworks for display in Parliament House and the Parliamentary precincts.  </w:t>
      </w:r>
      <w:r w:rsidRPr="009F7CF9">
        <w:t xml:space="preserve">The section </w:t>
      </w:r>
      <w:r>
        <w:t xml:space="preserve">also </w:t>
      </w:r>
      <w:r w:rsidRPr="009F7CF9">
        <w:t xml:space="preserve">administers </w:t>
      </w:r>
      <w:r>
        <w:t xml:space="preserve">the </w:t>
      </w:r>
      <w:r w:rsidRPr="009F7CF9">
        <w:t>Historic Memorials and Gifts Collections.</w:t>
      </w:r>
    </w:p>
    <w:p w:rsidR="000932D2" w:rsidRPr="00E86E05" w:rsidRDefault="000932D2" w:rsidP="000932D2">
      <w:pPr>
        <w:pStyle w:val="DPSHeading3"/>
      </w:pPr>
      <w:r>
        <w:lastRenderedPageBreak/>
        <w:t>PSDB h</w:t>
      </w:r>
      <w:r w:rsidRPr="00E86E05">
        <w:t>ighlights and achievements</w:t>
      </w:r>
      <w:r w:rsidR="009B096A">
        <w:fldChar w:fldCharType="begin"/>
      </w:r>
      <w:r>
        <w:instrText xml:space="preserve"> XE "</w:instrText>
      </w:r>
      <w:r w:rsidRPr="00A908AC">
        <w:instrText xml:space="preserve">Product and Service Development </w:instrText>
      </w:r>
      <w:proofErr w:type="spellStart"/>
      <w:r w:rsidRPr="00A908AC">
        <w:instrText>Branch:Highlights</w:instrText>
      </w:r>
      <w:proofErr w:type="spellEnd"/>
      <w:r w:rsidRPr="00A908AC">
        <w:instrText xml:space="preserve"> and achievements</w:instrText>
      </w:r>
      <w:r>
        <w:instrText xml:space="preserve">" </w:instrText>
      </w:r>
      <w:r w:rsidR="009B096A">
        <w:fldChar w:fldCharType="end"/>
      </w:r>
    </w:p>
    <w:p w:rsidR="000932D2" w:rsidRDefault="000932D2" w:rsidP="000932D2">
      <w:pPr>
        <w:pStyle w:val="DPSListNumber1"/>
      </w:pPr>
      <w:r>
        <w:t>The nature of project work conducted by PSDB is to build service capacity in conjunction with the operational areas of DPS.  Our successes tend to be shared ones where we have collaborated with other parts of DPS or the chamber departments in delivering successful projects.</w:t>
      </w:r>
    </w:p>
    <w:p w:rsidR="000932D2" w:rsidRDefault="000932D2" w:rsidP="000932D2">
      <w:pPr>
        <w:pStyle w:val="DPSListNumber1"/>
      </w:pPr>
      <w:r>
        <w:t>Our</w:t>
      </w:r>
      <w:r w:rsidRPr="009F7CF9">
        <w:t xml:space="preserve"> </w:t>
      </w:r>
      <w:r>
        <w:t xml:space="preserve">Technology Projects </w:t>
      </w:r>
      <w:r w:rsidRPr="009F7CF9">
        <w:t xml:space="preserve">section </w:t>
      </w:r>
      <w:r>
        <w:t xml:space="preserve">worked with Building Services Branch staff to </w:t>
      </w:r>
      <w:r w:rsidRPr="009F7CF9">
        <w:t>replace over 400 CCTV cameras</w:t>
      </w:r>
      <w:r>
        <w:t xml:space="preserve"> and install new</w:t>
      </w:r>
      <w:r w:rsidRPr="009F7CF9">
        <w:t xml:space="preserve"> </w:t>
      </w:r>
      <w:r>
        <w:t>X</w:t>
      </w:r>
      <w:r w:rsidRPr="009F7CF9">
        <w:t xml:space="preserve">-ray machines </w:t>
      </w:r>
      <w:r>
        <w:t xml:space="preserve">with </w:t>
      </w:r>
      <w:r w:rsidRPr="009F7CF9">
        <w:t xml:space="preserve">improved screening capability </w:t>
      </w:r>
      <w:r>
        <w:t>at</w:t>
      </w:r>
      <w:r w:rsidRPr="009F7CF9">
        <w:t xml:space="preserve"> the building entrances. </w:t>
      </w:r>
      <w:r>
        <w:t xml:space="preserve"> Security has been significantly enhanced through both of these projects.</w:t>
      </w:r>
    </w:p>
    <w:p w:rsidR="000932D2" w:rsidRPr="009F7CF9" w:rsidRDefault="000932D2" w:rsidP="000932D2">
      <w:pPr>
        <w:pStyle w:val="DPSListNumber1"/>
      </w:pPr>
      <w:r>
        <w:t>We upgraded</w:t>
      </w:r>
      <w:r w:rsidRPr="009F7CF9">
        <w:t xml:space="preserve"> the ‘</w:t>
      </w:r>
      <w:proofErr w:type="spellStart"/>
      <w:r w:rsidRPr="009F7CF9">
        <w:t>ParlTV</w:t>
      </w:r>
      <w:proofErr w:type="spellEnd"/>
      <w:r w:rsidRPr="009F7CF9">
        <w:t>’ service on the Intra-Commonwealth Optical Network (</w:t>
      </w:r>
      <w:r>
        <w:rPr>
          <w:b/>
        </w:rPr>
        <w:t>ICON</w:t>
      </w:r>
      <w:r w:rsidRPr="009F7CF9">
        <w:t xml:space="preserve">) by adding additional laser transmitters. </w:t>
      </w:r>
      <w:r>
        <w:t xml:space="preserve"> An increased number of Commonwealth agencies are now able to</w:t>
      </w:r>
      <w:r w:rsidRPr="009F7CF9">
        <w:t xml:space="preserve"> directly access television coverage of parliamentary proceedings.</w:t>
      </w:r>
    </w:p>
    <w:p w:rsidR="000932D2" w:rsidRPr="009F7CF9" w:rsidRDefault="000932D2" w:rsidP="000932D2">
      <w:pPr>
        <w:pStyle w:val="DPSListNumber1"/>
      </w:pPr>
      <w:r w:rsidRPr="009F7CF9">
        <w:t xml:space="preserve">In November 2007 </w:t>
      </w:r>
      <w:r>
        <w:t>we</w:t>
      </w:r>
      <w:r w:rsidRPr="009F7CF9">
        <w:t xml:space="preserve"> commenced </w:t>
      </w:r>
      <w:r>
        <w:t xml:space="preserve">work </w:t>
      </w:r>
      <w:r w:rsidRPr="009F7CF9">
        <w:t>on the replacement of two key parliamentary information management systems</w:t>
      </w:r>
      <w:r>
        <w:t>:</w:t>
      </w:r>
      <w:r w:rsidRPr="009F7CF9">
        <w:t xml:space="preserve"> </w:t>
      </w:r>
      <w:proofErr w:type="spellStart"/>
      <w:r w:rsidRPr="009F7CF9">
        <w:t>ParlInfo</w:t>
      </w:r>
      <w:proofErr w:type="spellEnd"/>
      <w:r w:rsidR="009B096A">
        <w:fldChar w:fldCharType="begin"/>
      </w:r>
      <w:r>
        <w:instrText xml:space="preserve"> XE "</w:instrText>
      </w:r>
      <w:proofErr w:type="spellStart"/>
      <w:r w:rsidRPr="002B02C2">
        <w:instrText>ParlInfo</w:instrText>
      </w:r>
      <w:proofErr w:type="spellEnd"/>
      <w:r>
        <w:instrText xml:space="preserve">" </w:instrText>
      </w:r>
      <w:r w:rsidR="009B096A">
        <w:fldChar w:fldCharType="end"/>
      </w:r>
      <w:r w:rsidRPr="009F7CF9">
        <w:t xml:space="preserve"> and Bills. </w:t>
      </w:r>
      <w:r>
        <w:t xml:space="preserve"> </w:t>
      </w:r>
      <w:r w:rsidRPr="009F7CF9">
        <w:t>Both projects are on schedule with the design completed and the infrastructure installed ready for release to parliamentary clients in late August 2008.</w:t>
      </w:r>
    </w:p>
    <w:p w:rsidR="000932D2" w:rsidRDefault="000932D2" w:rsidP="000932D2">
      <w:pPr>
        <w:pStyle w:val="DPSListNumber1"/>
      </w:pPr>
      <w:r>
        <w:t>W</w:t>
      </w:r>
      <w:r w:rsidRPr="009F7CF9">
        <w:t xml:space="preserve">e </w:t>
      </w:r>
      <w:r>
        <w:t xml:space="preserve">continued to trial new </w:t>
      </w:r>
      <w:r w:rsidRPr="009F7CF9">
        <w:t>water-saving sensor taps and dual-flush toilets with smaller bowls</w:t>
      </w:r>
      <w:r>
        <w:t>, seeking to reduce water consumption.</w:t>
      </w:r>
    </w:p>
    <w:p w:rsidR="000932D2" w:rsidRPr="009F7CF9" w:rsidRDefault="000932D2" w:rsidP="000932D2">
      <w:pPr>
        <w:pStyle w:val="DPSListNumber1"/>
      </w:pPr>
      <w:r>
        <w:t xml:space="preserve">Refinement of </w:t>
      </w:r>
      <w:r w:rsidRPr="009F7CF9">
        <w:t xml:space="preserve">project development, delivery and approval mechanisms </w:t>
      </w:r>
      <w:r>
        <w:t>continued throughout the year</w:t>
      </w:r>
      <w:r w:rsidRPr="009F7CF9">
        <w:t xml:space="preserve">. </w:t>
      </w:r>
      <w:r>
        <w:t xml:space="preserve"> </w:t>
      </w:r>
      <w:r w:rsidRPr="009F7CF9">
        <w:t xml:space="preserve">As at </w:t>
      </w:r>
      <w:smartTag w:uri="urn:schemas-microsoft-com:office:smarttags" w:element="date">
        <w:smartTagPr>
          <w:attr w:name="Year" w:val="2008"/>
          <w:attr w:name="Day" w:val="30"/>
          <w:attr w:name="Month" w:val="6"/>
        </w:smartTagPr>
        <w:r w:rsidRPr="009F7CF9">
          <w:t>30 June 2008</w:t>
        </w:r>
      </w:smartTag>
      <w:r w:rsidRPr="009F7CF9">
        <w:t xml:space="preserve"> there were 73 active projects with a combined capital and administered budget totalling $25.4 million.</w:t>
      </w:r>
    </w:p>
    <w:p w:rsidR="000932D2" w:rsidRPr="009F7CF9" w:rsidRDefault="000932D2" w:rsidP="000932D2">
      <w:pPr>
        <w:pStyle w:val="DPSListNumber1"/>
      </w:pPr>
      <w:r>
        <w:t xml:space="preserve">Elections—particularly those involving a change of government—mean a considerable workload increase for Art Services staff.  Since the November 2007 election, we have undertaken a significant number of artwork relocations.  This includes facilitating the selection and installation of artworks for new Members, </w:t>
      </w:r>
      <w:r w:rsidRPr="009F7CF9">
        <w:t>re</w:t>
      </w:r>
      <w:r>
        <w:noBreakHyphen/>
      </w:r>
      <w:r w:rsidRPr="009F7CF9">
        <w:t>hanging of art for the special suites (Prime Minister, President of the Senate, Speaker of the House of Representatives, Leader of the Opposition and Cabinet suite</w:t>
      </w:r>
      <w:r>
        <w:t>s</w:t>
      </w:r>
      <w:r w:rsidRPr="009F7CF9">
        <w:t>) and</w:t>
      </w:r>
      <w:r>
        <w:t xml:space="preserve"> artwork movement stemming from</w:t>
      </w:r>
      <w:r w:rsidRPr="009F7CF9">
        <w:t xml:space="preserve"> numerous office relocations.</w:t>
      </w:r>
    </w:p>
    <w:p w:rsidR="000932D2" w:rsidRPr="00E86E05" w:rsidRDefault="000932D2" w:rsidP="000932D2">
      <w:pPr>
        <w:pStyle w:val="DPSListNumber1"/>
      </w:pPr>
      <w:r>
        <w:lastRenderedPageBreak/>
        <w:t>The</w:t>
      </w:r>
      <w:r w:rsidRPr="009F7CF9">
        <w:t xml:space="preserve"> Art Advisory Committee reformed after a hiatus of some years</w:t>
      </w:r>
      <w:r>
        <w:t>, meeting twice during 2007-08 and approving the purchase of</w:t>
      </w:r>
      <w:r w:rsidRPr="009F7CF9">
        <w:t xml:space="preserve"> 124 new artworks.</w:t>
      </w:r>
      <w:r>
        <w:t xml:space="preserve"> </w:t>
      </w:r>
      <w:r w:rsidRPr="009F7CF9">
        <w:t xml:space="preserve"> A substantial number of works acquired were </w:t>
      </w:r>
      <w:r w:rsidRPr="00E86E05">
        <w:t xml:space="preserve">by Aboriginal and Torres Strait Islander artists, as well as artists from all States and Territories of Australia. </w:t>
      </w:r>
    </w:p>
    <w:p w:rsidR="000932D2" w:rsidRPr="009F7CF9" w:rsidRDefault="000932D2" w:rsidP="000932D2">
      <w:pPr>
        <w:pStyle w:val="DPSHeading2"/>
      </w:pPr>
      <w:bookmarkStart w:id="44" w:name="_Toc149375927"/>
      <w:bookmarkStart w:id="45" w:name="_Toc211432761"/>
      <w:r w:rsidRPr="00E86E05">
        <w:t>Strategy and Business Services Branch</w:t>
      </w:r>
      <w:bookmarkEnd w:id="44"/>
      <w:bookmarkEnd w:id="45"/>
      <w:r w:rsidR="009B096A">
        <w:fldChar w:fldCharType="begin"/>
      </w:r>
      <w:r>
        <w:instrText xml:space="preserve"> XE "</w:instrText>
      </w:r>
      <w:r w:rsidRPr="000A7F64">
        <w:instrText xml:space="preserve">Strategy and Business Services </w:instrText>
      </w:r>
      <w:proofErr w:type="spellStart"/>
      <w:r w:rsidRPr="000A7F64">
        <w:instrText>Branch:Overview</w:instrText>
      </w:r>
      <w:proofErr w:type="spellEnd"/>
      <w:r>
        <w:instrText xml:space="preserve">" </w:instrText>
      </w:r>
      <w:r w:rsidR="009B096A">
        <w:fldChar w:fldCharType="end"/>
      </w:r>
    </w:p>
    <w:p w:rsidR="000932D2" w:rsidRPr="009F7CF9" w:rsidRDefault="000932D2" w:rsidP="000932D2">
      <w:pPr>
        <w:pStyle w:val="DPSListNumber1"/>
      </w:pPr>
      <w:r w:rsidRPr="009F7CF9">
        <w:t>Strategy and Business Services Branch (</w:t>
      </w:r>
      <w:r w:rsidRPr="009F7CF9">
        <w:rPr>
          <w:b/>
        </w:rPr>
        <w:t>SBSB</w:t>
      </w:r>
      <w:r w:rsidRPr="009F7CF9">
        <w:t>) provide</w:t>
      </w:r>
      <w:r>
        <w:t>s</w:t>
      </w:r>
      <w:r w:rsidRPr="009F7CF9">
        <w:t xml:space="preserve"> strategic planning and business services support</w:t>
      </w:r>
      <w:r>
        <w:t>ing</w:t>
      </w:r>
      <w:r w:rsidRPr="009F7CF9">
        <w:t xml:space="preserve"> </w:t>
      </w:r>
      <w:proofErr w:type="spellStart"/>
      <w:r w:rsidRPr="009F7CF9">
        <w:t>DPS’s</w:t>
      </w:r>
      <w:proofErr w:type="spellEnd"/>
      <w:r w:rsidRPr="009F7CF9">
        <w:t xml:space="preserve"> operations and strategic aims. </w:t>
      </w:r>
      <w:r>
        <w:t xml:space="preserve"> </w:t>
      </w:r>
      <w:r w:rsidRPr="009F7CF9">
        <w:t>SBSB primarily contributes “plan” services as well as general corporate support to the department.</w:t>
      </w:r>
    </w:p>
    <w:p w:rsidR="000932D2" w:rsidRPr="009F7CF9" w:rsidRDefault="000932D2" w:rsidP="000932D2">
      <w:pPr>
        <w:pStyle w:val="DPSHeading3"/>
      </w:pPr>
      <w:r w:rsidRPr="009F7CF9">
        <w:t>Strategic Planning and Policy</w:t>
      </w:r>
      <w:r w:rsidR="009B096A">
        <w:fldChar w:fldCharType="begin"/>
      </w:r>
      <w:r>
        <w:instrText xml:space="preserve"> XE "</w:instrText>
      </w:r>
      <w:r w:rsidRPr="001844BC">
        <w:instrText>Strategic Planning and Policy</w:instrText>
      </w:r>
      <w:r>
        <w:instrText xml:space="preserve"> </w:instrText>
      </w:r>
      <w:r w:rsidRPr="001844BC">
        <w:instrText>Overview</w:instrText>
      </w:r>
      <w:r>
        <w:instrText xml:space="preserve">" </w:instrText>
      </w:r>
      <w:r w:rsidR="009B096A">
        <w:fldChar w:fldCharType="end"/>
      </w:r>
    </w:p>
    <w:p w:rsidR="000932D2" w:rsidRPr="00EF5F09" w:rsidRDefault="000932D2" w:rsidP="000932D2">
      <w:pPr>
        <w:pStyle w:val="DPSListNumber1"/>
      </w:pPr>
      <w:r w:rsidRPr="009F7CF9">
        <w:t>The Strategic Planning and Policy Section</w:t>
      </w:r>
      <w:r>
        <w:t xml:space="preserve"> (</w:t>
      </w:r>
      <w:smartTag w:uri="urn:schemas-microsoft-com:office:smarttags" w:element="stockticker">
        <w:r>
          <w:rPr>
            <w:b/>
          </w:rPr>
          <w:t>SPP</w:t>
        </w:r>
      </w:smartTag>
      <w:r>
        <w:t>)</w:t>
      </w:r>
      <w:r w:rsidRPr="009F7CF9">
        <w:t xml:space="preserve"> works with other areas of </w:t>
      </w:r>
      <w:r>
        <w:t>DPS</w:t>
      </w:r>
      <w:r w:rsidRPr="009F7CF9">
        <w:t xml:space="preserve"> to develop strategy, particularly relating to </w:t>
      </w:r>
      <w:r>
        <w:t>energy and water</w:t>
      </w:r>
      <w:r w:rsidRPr="009F7CF9">
        <w:t xml:space="preserve">, heritage management, </w:t>
      </w:r>
      <w:smartTag w:uri="urn:schemas-microsoft-com:office:smarttags" w:element="PersonName">
        <w:r w:rsidRPr="009F7CF9">
          <w:t>Broadcasting</w:t>
        </w:r>
      </w:smartTag>
      <w:r w:rsidRPr="009F7CF9">
        <w:t xml:space="preserve">, IT and security. </w:t>
      </w:r>
      <w:r>
        <w:t xml:space="preserve"> Other significant areas of </w:t>
      </w:r>
      <w:proofErr w:type="spellStart"/>
      <w:smartTag w:uri="urn:schemas-microsoft-com:office:smarttags" w:element="stockticker">
        <w:r w:rsidRPr="009F7CF9">
          <w:t>SPP</w:t>
        </w:r>
      </w:smartTag>
      <w:r>
        <w:t>’s</w:t>
      </w:r>
      <w:proofErr w:type="spellEnd"/>
      <w:r>
        <w:t xml:space="preserve"> work include collaboration</w:t>
      </w:r>
      <w:r w:rsidRPr="009F7CF9">
        <w:t xml:space="preserve"> </w:t>
      </w:r>
      <w:r w:rsidRPr="00EF5F09">
        <w:t xml:space="preserve">with other areas of the department to: </w:t>
      </w:r>
    </w:p>
    <w:p w:rsidR="000932D2" w:rsidRPr="00EF5F09" w:rsidRDefault="000932D2" w:rsidP="000932D2">
      <w:pPr>
        <w:pStyle w:val="DPSListNumber2"/>
      </w:pPr>
      <w:r w:rsidRPr="00EF5F09">
        <w:t xml:space="preserve">ensure that technical and design integrity standards are maintained, such as compliance with Building Code of Australia standards and regulations; and </w:t>
      </w:r>
    </w:p>
    <w:p w:rsidR="000932D2" w:rsidRPr="00EF5F09" w:rsidRDefault="000932D2" w:rsidP="000932D2">
      <w:pPr>
        <w:pStyle w:val="DPSListNumber2"/>
      </w:pPr>
      <w:r w:rsidRPr="00EF5F09">
        <w:t>manage Parliament House environmental matters, including energy and water usage and waste management.</w:t>
      </w:r>
    </w:p>
    <w:p w:rsidR="000932D2" w:rsidRPr="009F7CF9" w:rsidRDefault="000932D2" w:rsidP="000932D2">
      <w:pPr>
        <w:pStyle w:val="DPSListNumber1"/>
      </w:pPr>
      <w:r w:rsidRPr="009F7CF9">
        <w:t>Included within the section is the role of the Parliamentary Service Liaison Officer (</w:t>
      </w:r>
      <w:r w:rsidRPr="009F7CF9">
        <w:rPr>
          <w:b/>
        </w:rPr>
        <w:t>PSLO</w:t>
      </w:r>
      <w:r w:rsidRPr="009F7CF9">
        <w:t xml:space="preserve">), a position funded by </w:t>
      </w:r>
      <w:r>
        <w:t>the</w:t>
      </w:r>
      <w:r w:rsidRPr="009F7CF9">
        <w:t xml:space="preserve"> three parliamentary departments</w:t>
      </w:r>
      <w:r>
        <w:t xml:space="preserve">.  </w:t>
      </w:r>
      <w:r w:rsidRPr="009F7CF9">
        <w:t xml:space="preserve">The PSLO provides advice to the parliamentary departments on service-wide issues and matters related to the </w:t>
      </w:r>
      <w:r w:rsidRPr="009F7CF9">
        <w:rPr>
          <w:i/>
        </w:rPr>
        <w:t>Parliamentary Service Act 1999</w:t>
      </w:r>
      <w:r w:rsidRPr="009F7CF9">
        <w:t>.</w:t>
      </w:r>
    </w:p>
    <w:p w:rsidR="000932D2" w:rsidRPr="009F7CF9" w:rsidRDefault="000932D2" w:rsidP="000932D2">
      <w:pPr>
        <w:pStyle w:val="DPSHeading3"/>
      </w:pPr>
      <w:r w:rsidRPr="009F7CF9">
        <w:t>People Management and Strategy</w:t>
      </w:r>
      <w:r w:rsidR="009B096A">
        <w:fldChar w:fldCharType="begin"/>
      </w:r>
      <w:r>
        <w:instrText xml:space="preserve"> XE "</w:instrText>
      </w:r>
      <w:r w:rsidRPr="00A16144">
        <w:instrText xml:space="preserve">People </w:instrText>
      </w:r>
      <w:r>
        <w:instrText>m</w:instrText>
      </w:r>
      <w:r w:rsidRPr="00A16144">
        <w:instrText xml:space="preserve">anagement and </w:instrText>
      </w:r>
      <w:proofErr w:type="spellStart"/>
      <w:r>
        <w:instrText>s</w:instrText>
      </w:r>
      <w:r w:rsidRPr="00A16144">
        <w:instrText>trategy:Overview</w:instrText>
      </w:r>
      <w:proofErr w:type="spellEnd"/>
      <w:r>
        <w:instrText xml:space="preserve">" </w:instrText>
      </w:r>
      <w:r w:rsidR="009B096A">
        <w:fldChar w:fldCharType="end"/>
      </w:r>
    </w:p>
    <w:p w:rsidR="000932D2" w:rsidRPr="009F7CF9" w:rsidRDefault="000932D2" w:rsidP="000932D2">
      <w:pPr>
        <w:pStyle w:val="DPSListNumber1"/>
      </w:pPr>
      <w:r>
        <w:t xml:space="preserve">The </w:t>
      </w:r>
      <w:smartTag w:uri="urn:schemas-microsoft-com:office:smarttags" w:element="PersonName">
        <w:r w:rsidRPr="009F7CF9">
          <w:t>People Management and Strategy</w:t>
        </w:r>
      </w:smartTag>
      <w:r w:rsidRPr="009F7CF9">
        <w:t xml:space="preserve"> Section (</w:t>
      </w:r>
      <w:r w:rsidRPr="009F7CF9">
        <w:rPr>
          <w:b/>
        </w:rPr>
        <w:t>PMAS</w:t>
      </w:r>
      <w:r w:rsidRPr="009F7CF9">
        <w:t>) provide</w:t>
      </w:r>
      <w:r>
        <w:t>s</w:t>
      </w:r>
      <w:r w:rsidRPr="009F7CF9">
        <w:t xml:space="preserve"> </w:t>
      </w:r>
      <w:r>
        <w:t>a complete range of human resources services</w:t>
      </w:r>
      <w:r w:rsidRPr="009F7CF9">
        <w:t xml:space="preserve"> </w:t>
      </w:r>
      <w:r>
        <w:t>to DPS, including</w:t>
      </w:r>
      <w:r w:rsidRPr="009F7CF9">
        <w:t xml:space="preserve"> </w:t>
      </w:r>
      <w:r>
        <w:t xml:space="preserve">payroll and personnel records management, </w:t>
      </w:r>
      <w:r w:rsidRPr="009F7CF9">
        <w:t>recruitment</w:t>
      </w:r>
      <w:r>
        <w:t>, training and development, performance management, workplace diversity, occupational health and safety (</w:t>
      </w:r>
      <w:r w:rsidRPr="00DF642B">
        <w:rPr>
          <w:b/>
        </w:rPr>
        <w:t>OHS</w:t>
      </w:r>
      <w:r>
        <w:t>) and workplace relations</w:t>
      </w:r>
      <w:r w:rsidRPr="009F7CF9">
        <w:t>.</w:t>
      </w:r>
    </w:p>
    <w:p w:rsidR="000932D2" w:rsidRPr="009F7CF9" w:rsidRDefault="000932D2" w:rsidP="000932D2">
      <w:pPr>
        <w:pStyle w:val="DPSHeading3"/>
      </w:pPr>
      <w:r w:rsidRPr="009F7CF9">
        <w:lastRenderedPageBreak/>
        <w:t>Governance and Business Management</w:t>
      </w:r>
      <w:r w:rsidR="009B096A">
        <w:fldChar w:fldCharType="begin"/>
      </w:r>
      <w:r>
        <w:instrText xml:space="preserve"> XE "</w:instrText>
      </w:r>
      <w:r w:rsidRPr="00D10265">
        <w:instrText>Gov</w:instrText>
      </w:r>
      <w:r>
        <w:instrText xml:space="preserve">ernance and Business Management Section " </w:instrText>
      </w:r>
      <w:r w:rsidR="009B096A">
        <w:fldChar w:fldCharType="end"/>
      </w:r>
    </w:p>
    <w:p w:rsidR="000932D2" w:rsidRPr="009F7CF9" w:rsidRDefault="000932D2" w:rsidP="000932D2">
      <w:pPr>
        <w:pStyle w:val="DPSListNumber1"/>
      </w:pPr>
      <w:r w:rsidRPr="009F7CF9">
        <w:t xml:space="preserve">The Governance and Business Management Section </w:t>
      </w:r>
      <w:r>
        <w:t>(</w:t>
      </w:r>
      <w:smartTag w:uri="urn:schemas-microsoft-com:office:smarttags" w:element="PersonName">
        <w:r>
          <w:rPr>
            <w:b/>
          </w:rPr>
          <w:t>GBM</w:t>
        </w:r>
      </w:smartTag>
      <w:r>
        <w:t>) is responsible for risk and fraud management, internal audit functions, insurance and legal liaison, performance reporting and external statutory reporting including portfolio budget statements and annual reports.  The section also supports the Audit and Joint House Committees.</w:t>
      </w:r>
    </w:p>
    <w:p w:rsidR="000932D2" w:rsidRPr="009F7CF9" w:rsidRDefault="000932D2" w:rsidP="000932D2">
      <w:pPr>
        <w:pStyle w:val="DPSHeading3"/>
      </w:pPr>
      <w:bookmarkStart w:id="46" w:name="OLE_LINK2"/>
      <w:bookmarkStart w:id="47" w:name="OLE_LINK1"/>
      <w:r w:rsidRPr="009F7CF9">
        <w:t>Customer Services and Communication</w:t>
      </w:r>
      <w:r w:rsidR="009B096A">
        <w:fldChar w:fldCharType="begin"/>
      </w:r>
      <w:r>
        <w:instrText xml:space="preserve"> XE "</w:instrText>
      </w:r>
      <w:r w:rsidRPr="0070468B">
        <w:instrText>Cust</w:instrText>
      </w:r>
      <w:r>
        <w:instrText xml:space="preserve">omer Services and Communication Section" </w:instrText>
      </w:r>
      <w:r w:rsidR="009B096A">
        <w:fldChar w:fldCharType="end"/>
      </w:r>
    </w:p>
    <w:p w:rsidR="000932D2" w:rsidRDefault="000932D2" w:rsidP="000932D2">
      <w:pPr>
        <w:pStyle w:val="DPSListNumber1"/>
        <w:rPr>
          <w:rStyle w:val="Emphasis"/>
          <w:bCs/>
          <w:i w:val="0"/>
        </w:rPr>
      </w:pPr>
      <w:r w:rsidRPr="009F7CF9">
        <w:t xml:space="preserve">The Customer Services and Communication </w:t>
      </w:r>
      <w:r w:rsidRPr="00E86E05">
        <w:t>Section</w:t>
      </w:r>
      <w:r w:rsidRPr="009F7CF9">
        <w:t xml:space="preserve"> </w:t>
      </w:r>
      <w:r>
        <w:t>(</w:t>
      </w:r>
      <w:smartTag w:uri="urn:schemas-microsoft-com:office:smarttags" w:element="stockticker">
        <w:r>
          <w:rPr>
            <w:b/>
          </w:rPr>
          <w:t>CSC</w:t>
        </w:r>
      </w:smartTag>
      <w:r>
        <w:t xml:space="preserve">) </w:t>
      </w:r>
      <w:r w:rsidRPr="009F7CF9">
        <w:t xml:space="preserve">is the first point of contact for all enquiries relating to </w:t>
      </w:r>
      <w:r>
        <w:t>potential new</w:t>
      </w:r>
      <w:r w:rsidRPr="009F7CF9">
        <w:t xml:space="preserve"> services.</w:t>
      </w:r>
      <w:r>
        <w:t xml:space="preserve">  Responsibilities include customer account management for the chamber departments and the Department of Finance and Deregulation, administration of the Request Approval Process (</w:t>
      </w:r>
      <w:r>
        <w:rPr>
          <w:b/>
        </w:rPr>
        <w:t>RAP</w:t>
      </w:r>
      <w:r>
        <w:t>), maintaining the DPS Services Catalogue, conduct of client surveys, and the DPS customer communication policy.  The section also provides support to the Presiding Officers Information Technology Advisory Group (</w:t>
      </w:r>
      <w:r>
        <w:rPr>
          <w:b/>
        </w:rPr>
        <w:t>POITAG</w:t>
      </w:r>
      <w:r>
        <w:t>).</w:t>
      </w:r>
    </w:p>
    <w:bookmarkEnd w:id="46"/>
    <w:p w:rsidR="000932D2" w:rsidRPr="00CD34C1" w:rsidRDefault="000932D2" w:rsidP="000932D2">
      <w:pPr>
        <w:pStyle w:val="DPSHeading3"/>
        <w:rPr>
          <w:rFonts w:cs="Verdana"/>
        </w:rPr>
      </w:pPr>
      <w:r>
        <w:t>SBSB h</w:t>
      </w:r>
      <w:r w:rsidRPr="00E86E05">
        <w:t>ighlights and achievements</w:t>
      </w:r>
      <w:r w:rsidR="009B096A">
        <w:fldChar w:fldCharType="begin"/>
      </w:r>
      <w:r>
        <w:instrText xml:space="preserve"> XE "</w:instrText>
      </w:r>
      <w:r w:rsidRPr="002C2B5A">
        <w:instrText xml:space="preserve">Strategy and Business Services </w:instrText>
      </w:r>
      <w:proofErr w:type="spellStart"/>
      <w:r w:rsidRPr="002C2B5A">
        <w:instrText>Branch:Highlights</w:instrText>
      </w:r>
      <w:proofErr w:type="spellEnd"/>
      <w:r w:rsidRPr="002C2B5A">
        <w:instrText xml:space="preserve"> and achievements</w:instrText>
      </w:r>
      <w:r>
        <w:instrText xml:space="preserve">" </w:instrText>
      </w:r>
      <w:r w:rsidR="009B096A">
        <w:fldChar w:fldCharType="end"/>
      </w:r>
    </w:p>
    <w:p w:rsidR="000932D2" w:rsidRPr="009F7CF9" w:rsidRDefault="000932D2" w:rsidP="000932D2">
      <w:pPr>
        <w:pStyle w:val="DPSListNumber1"/>
        <w:rPr>
          <w:rFonts w:cs="Verdana"/>
        </w:rPr>
      </w:pPr>
      <w:r w:rsidRPr="009F7CF9">
        <w:rPr>
          <w:rFonts w:cs="Verdana"/>
        </w:rPr>
        <w:t xml:space="preserve">Throughout the </w:t>
      </w:r>
      <w:r>
        <w:rPr>
          <w:rFonts w:cs="Verdana"/>
        </w:rPr>
        <w:t xml:space="preserve">reporting period </w:t>
      </w:r>
      <w:r w:rsidRPr="009F7CF9">
        <w:rPr>
          <w:rFonts w:cs="Verdana"/>
        </w:rPr>
        <w:t>we achieve</w:t>
      </w:r>
      <w:r>
        <w:rPr>
          <w:rFonts w:cs="Verdana"/>
        </w:rPr>
        <w:t>d</w:t>
      </w:r>
      <w:r w:rsidRPr="009F7CF9">
        <w:rPr>
          <w:rFonts w:cs="Verdana"/>
        </w:rPr>
        <w:t xml:space="preserve"> </w:t>
      </w:r>
      <w:r>
        <w:rPr>
          <w:rFonts w:cs="Verdana"/>
        </w:rPr>
        <w:t>improved</w:t>
      </w:r>
      <w:r w:rsidRPr="009F7CF9">
        <w:rPr>
          <w:rFonts w:cs="Verdana"/>
        </w:rPr>
        <w:t xml:space="preserve"> environmental outcomes for Parliament House</w:t>
      </w:r>
      <w:r>
        <w:rPr>
          <w:rFonts w:cs="Verdana"/>
        </w:rPr>
        <w:t xml:space="preserve">.  Details are reported </w:t>
      </w:r>
      <w:r w:rsidRPr="009F7CF9">
        <w:rPr>
          <w:rFonts w:cs="Verdana"/>
        </w:rPr>
        <w:t xml:space="preserve">in the </w:t>
      </w:r>
      <w:r>
        <w:rPr>
          <w:rFonts w:cs="Verdana"/>
        </w:rPr>
        <w:t xml:space="preserve">first Environment and heritage section </w:t>
      </w:r>
      <w:r w:rsidRPr="009F7CF9">
        <w:rPr>
          <w:rFonts w:cs="Verdana"/>
        </w:rPr>
        <w:t xml:space="preserve">of </w:t>
      </w:r>
      <w:r>
        <w:rPr>
          <w:rFonts w:cs="Verdana"/>
        </w:rPr>
        <w:t>the DPS Annual Report (see Part 5)</w:t>
      </w:r>
      <w:r w:rsidRPr="009F7CF9">
        <w:rPr>
          <w:rFonts w:cs="Verdana"/>
        </w:rPr>
        <w:t>.</w:t>
      </w:r>
    </w:p>
    <w:p w:rsidR="000932D2" w:rsidRPr="009F7CF9" w:rsidRDefault="000932D2" w:rsidP="000932D2">
      <w:pPr>
        <w:pStyle w:val="DPSListNumber1"/>
        <w:rPr>
          <w:rFonts w:cs="Verdana"/>
        </w:rPr>
      </w:pPr>
      <w:r>
        <w:rPr>
          <w:rFonts w:cs="Verdana"/>
        </w:rPr>
        <w:t>Recognising the variety of human resource challenges faced by DPS, we completed</w:t>
      </w:r>
      <w:r w:rsidRPr="009F7CF9">
        <w:rPr>
          <w:rFonts w:cs="Verdana"/>
        </w:rPr>
        <w:t xml:space="preserve"> the </w:t>
      </w:r>
      <w:r w:rsidRPr="009F7CF9">
        <w:rPr>
          <w:rFonts w:cs="Verdana"/>
          <w:i/>
          <w:iCs/>
        </w:rPr>
        <w:t>DPS People Strategy 2007-2010</w:t>
      </w:r>
      <w:r>
        <w:rPr>
          <w:rFonts w:cs="Verdana"/>
        </w:rPr>
        <w:t xml:space="preserve">.  </w:t>
      </w:r>
      <w:r w:rsidRPr="009F7CF9">
        <w:rPr>
          <w:rFonts w:cs="Verdana"/>
        </w:rPr>
        <w:t xml:space="preserve">One of the first steps under this plan was </w:t>
      </w:r>
      <w:r>
        <w:rPr>
          <w:rFonts w:cs="Verdana"/>
        </w:rPr>
        <w:t>improved</w:t>
      </w:r>
      <w:r w:rsidRPr="009F7CF9">
        <w:rPr>
          <w:rFonts w:cs="Verdana"/>
        </w:rPr>
        <w:t xml:space="preserve"> </w:t>
      </w:r>
      <w:r>
        <w:rPr>
          <w:rFonts w:cs="Verdana"/>
        </w:rPr>
        <w:t>OHS</w:t>
      </w:r>
      <w:r w:rsidRPr="009F7CF9">
        <w:rPr>
          <w:rFonts w:cs="Verdana"/>
        </w:rPr>
        <w:t xml:space="preserve"> management arrangements and the framework for consulting with employees and staff representatives on OHS matters</w:t>
      </w:r>
      <w:r>
        <w:rPr>
          <w:rFonts w:cs="Verdana"/>
        </w:rPr>
        <w:t xml:space="preserve">.  </w:t>
      </w:r>
    </w:p>
    <w:p w:rsidR="000932D2" w:rsidRDefault="000932D2" w:rsidP="000932D2">
      <w:pPr>
        <w:pStyle w:val="DPSListNumber1"/>
        <w:rPr>
          <w:rFonts w:cs="Verdana"/>
        </w:rPr>
      </w:pPr>
      <w:r>
        <w:rPr>
          <w:rFonts w:cs="Verdana"/>
        </w:rPr>
        <w:t>In addition to completing our people strategy, strategic plans for IT, energy and water were finalised.</w:t>
      </w:r>
    </w:p>
    <w:p w:rsidR="000932D2" w:rsidRPr="009F7CF9" w:rsidRDefault="000932D2" w:rsidP="000932D2">
      <w:pPr>
        <w:pStyle w:val="DPSListNumber1"/>
        <w:rPr>
          <w:rFonts w:cs="Verdana"/>
        </w:rPr>
      </w:pPr>
      <w:r w:rsidRPr="009F7CF9">
        <w:rPr>
          <w:rFonts w:cs="Verdana"/>
        </w:rPr>
        <w:t xml:space="preserve">Security for the building and its occupants also remained a priority, with a Memorandum of Understanding between the Australian Federal Police and DPS for the provision of security services being signed in February 2008. </w:t>
      </w:r>
    </w:p>
    <w:p w:rsidR="000932D2" w:rsidRPr="009F7CF9" w:rsidRDefault="000932D2" w:rsidP="000932D2">
      <w:pPr>
        <w:pStyle w:val="DPSListNumber1"/>
        <w:rPr>
          <w:rFonts w:cs="Verdana"/>
        </w:rPr>
      </w:pPr>
      <w:r w:rsidRPr="009F7CF9">
        <w:rPr>
          <w:rFonts w:cs="Verdana"/>
        </w:rPr>
        <w:t xml:space="preserve">In April 2008 we launched the inaugural internet and intranet version of the </w:t>
      </w:r>
      <w:r w:rsidRPr="009F7CF9">
        <w:rPr>
          <w:rFonts w:cs="Verdana"/>
          <w:i/>
          <w:iCs/>
        </w:rPr>
        <w:t>DPS Services Catalogue</w:t>
      </w:r>
      <w:r w:rsidRPr="009F7CF9">
        <w:rPr>
          <w:rFonts w:cs="Verdana"/>
        </w:rPr>
        <w:t xml:space="preserve"> for customers, providing a </w:t>
      </w:r>
      <w:r w:rsidRPr="009F7CF9">
        <w:rPr>
          <w:rFonts w:cs="Verdana"/>
        </w:rPr>
        <w:lastRenderedPageBreak/>
        <w:t xml:space="preserve">comprehensive summary of the services we offer and ensuring that our stakeholders have access to better </w:t>
      </w:r>
      <w:r>
        <w:rPr>
          <w:rFonts w:cs="Verdana"/>
        </w:rPr>
        <w:t>information</w:t>
      </w:r>
      <w:r w:rsidRPr="009F7CF9">
        <w:rPr>
          <w:rFonts w:cs="Verdana"/>
        </w:rPr>
        <w:t xml:space="preserve"> </w:t>
      </w:r>
      <w:r>
        <w:rPr>
          <w:rFonts w:cs="Verdana"/>
        </w:rPr>
        <w:t>on</w:t>
      </w:r>
      <w:r w:rsidRPr="009F7CF9">
        <w:rPr>
          <w:rFonts w:cs="Verdana"/>
        </w:rPr>
        <w:t xml:space="preserve"> how we can help them</w:t>
      </w:r>
      <w:r>
        <w:rPr>
          <w:rFonts w:cs="Verdana"/>
        </w:rPr>
        <w:t xml:space="preserve"> and how they can best access our many services</w:t>
      </w:r>
      <w:r w:rsidRPr="009F7CF9">
        <w:rPr>
          <w:rFonts w:cs="Verdana"/>
        </w:rPr>
        <w:t xml:space="preserve">. </w:t>
      </w:r>
    </w:p>
    <w:p w:rsidR="000932D2" w:rsidRPr="009F7CF9" w:rsidRDefault="000932D2" w:rsidP="000932D2">
      <w:pPr>
        <w:pStyle w:val="DPSListNumber1"/>
        <w:rPr>
          <w:rFonts w:cs="Verdana"/>
        </w:rPr>
      </w:pPr>
      <w:r w:rsidRPr="009F7CF9">
        <w:rPr>
          <w:rFonts w:cs="Verdana"/>
        </w:rPr>
        <w:t xml:space="preserve">The way we </w:t>
      </w:r>
      <w:r>
        <w:rPr>
          <w:rFonts w:cs="Verdana"/>
        </w:rPr>
        <w:t>pay</w:t>
      </w:r>
      <w:r w:rsidRPr="009F7CF9">
        <w:rPr>
          <w:rFonts w:cs="Verdana"/>
        </w:rPr>
        <w:t xml:space="preserve"> our people and their terms and conditions of employment have also been reviewed during 2007-08, with negotiations involving employee and union representatives commencing for a Union Collective Agreement</w:t>
      </w:r>
      <w:r>
        <w:rPr>
          <w:rFonts w:cs="Verdana"/>
        </w:rPr>
        <w:t xml:space="preserve">.  </w:t>
      </w:r>
      <w:r w:rsidRPr="009F7CF9">
        <w:rPr>
          <w:rFonts w:cs="Verdana"/>
        </w:rPr>
        <w:t>The agreement will replace the existing DPS Certified Agreement</w:t>
      </w:r>
      <w:r w:rsidR="009B096A">
        <w:rPr>
          <w:rFonts w:cs="Verdana"/>
        </w:rPr>
        <w:fldChar w:fldCharType="begin"/>
      </w:r>
      <w:r>
        <w:instrText xml:space="preserve"> XE "</w:instrText>
      </w:r>
      <w:r w:rsidRPr="0090485F">
        <w:rPr>
          <w:rFonts w:cs="Verdana"/>
        </w:rPr>
        <w:instrText>Certified Agreement</w:instrText>
      </w:r>
      <w:r>
        <w:instrText xml:space="preserve">" </w:instrText>
      </w:r>
      <w:r w:rsidR="009B096A">
        <w:rPr>
          <w:rFonts w:cs="Verdana"/>
        </w:rPr>
        <w:fldChar w:fldCharType="end"/>
      </w:r>
      <w:r w:rsidRPr="009F7CF9">
        <w:rPr>
          <w:rFonts w:cs="Verdana"/>
        </w:rPr>
        <w:t xml:space="preserve"> 2005-2008 and the DPS (</w:t>
      </w:r>
      <w:smartTag w:uri="urn:schemas-microsoft-com:office:smarttags" w:element="stockticker">
        <w:r w:rsidRPr="009F7CF9">
          <w:rPr>
            <w:rFonts w:cs="Verdana"/>
          </w:rPr>
          <w:t>PSS</w:t>
        </w:r>
      </w:smartTag>
      <w:r w:rsidRPr="009F7CF9">
        <w:rPr>
          <w:rFonts w:cs="Verdana"/>
        </w:rPr>
        <w:t>) Certified Agreement 2006-2008</w:t>
      </w:r>
      <w:r>
        <w:rPr>
          <w:rFonts w:cs="Verdana"/>
        </w:rPr>
        <w:t xml:space="preserve">.  </w:t>
      </w:r>
      <w:r w:rsidRPr="009F7CF9">
        <w:rPr>
          <w:rFonts w:cs="Verdana"/>
        </w:rPr>
        <w:t xml:space="preserve">Both agreements had a nominal expiry date of </w:t>
      </w:r>
      <w:smartTag w:uri="urn:schemas-microsoft-com:office:smarttags" w:element="date">
        <w:smartTagPr>
          <w:attr w:name="Year" w:val="2008"/>
          <w:attr w:name="Day" w:val="30"/>
          <w:attr w:name="Month" w:val="6"/>
        </w:smartTagPr>
        <w:r w:rsidRPr="009F7CF9">
          <w:rPr>
            <w:rFonts w:cs="Verdana"/>
          </w:rPr>
          <w:t>30 June 2008</w:t>
        </w:r>
      </w:smartTag>
      <w:r w:rsidRPr="009F7CF9">
        <w:rPr>
          <w:rFonts w:cs="Verdana"/>
        </w:rPr>
        <w:t>.</w:t>
      </w:r>
    </w:p>
    <w:p w:rsidR="000932D2" w:rsidRPr="009F7CF9" w:rsidRDefault="000932D2" w:rsidP="000932D2">
      <w:pPr>
        <w:pStyle w:val="DPSListNumber1"/>
        <w:rPr>
          <w:rFonts w:cs="Verdana"/>
        </w:rPr>
      </w:pPr>
      <w:r>
        <w:rPr>
          <w:rFonts w:cs="Verdana"/>
        </w:rPr>
        <w:t>The</w:t>
      </w:r>
      <w:r w:rsidRPr="009F7CF9">
        <w:rPr>
          <w:rFonts w:cs="Verdana"/>
        </w:rPr>
        <w:t xml:space="preserve"> payroll team </w:t>
      </w:r>
      <w:r>
        <w:rPr>
          <w:rFonts w:cs="Verdana"/>
        </w:rPr>
        <w:t>enhanced</w:t>
      </w:r>
      <w:r w:rsidRPr="009F7CF9">
        <w:rPr>
          <w:rFonts w:cs="Verdana"/>
        </w:rPr>
        <w:t xml:space="preserve"> </w:t>
      </w:r>
      <w:r>
        <w:rPr>
          <w:rFonts w:cs="Verdana"/>
        </w:rPr>
        <w:t>our</w:t>
      </w:r>
      <w:r w:rsidRPr="009F7CF9">
        <w:rPr>
          <w:rFonts w:cs="Verdana"/>
        </w:rPr>
        <w:t xml:space="preserve"> H</w:t>
      </w:r>
      <w:r>
        <w:rPr>
          <w:rFonts w:cs="Verdana"/>
        </w:rPr>
        <w:t xml:space="preserve">uman Resource </w:t>
      </w:r>
      <w:r w:rsidRPr="009F7CF9">
        <w:rPr>
          <w:rFonts w:cs="Verdana"/>
        </w:rPr>
        <w:t>M</w:t>
      </w:r>
      <w:r>
        <w:rPr>
          <w:rFonts w:cs="Verdana"/>
        </w:rPr>
        <w:t xml:space="preserve">anagement </w:t>
      </w:r>
      <w:r w:rsidRPr="009F7CF9">
        <w:rPr>
          <w:rFonts w:cs="Verdana"/>
        </w:rPr>
        <w:t>I</w:t>
      </w:r>
      <w:r>
        <w:rPr>
          <w:rFonts w:cs="Verdana"/>
        </w:rPr>
        <w:t xml:space="preserve">nformation </w:t>
      </w:r>
      <w:r w:rsidRPr="009F7CF9">
        <w:rPr>
          <w:rFonts w:cs="Verdana"/>
        </w:rPr>
        <w:t>S</w:t>
      </w:r>
      <w:r>
        <w:rPr>
          <w:rFonts w:cs="Verdana"/>
        </w:rPr>
        <w:t>ystem (</w:t>
      </w:r>
      <w:r>
        <w:rPr>
          <w:rFonts w:cs="Verdana"/>
          <w:b/>
        </w:rPr>
        <w:t>HRMIS</w:t>
      </w:r>
      <w:r>
        <w:rPr>
          <w:rFonts w:cs="Verdana"/>
        </w:rPr>
        <w:t>)</w:t>
      </w:r>
      <w:r w:rsidRPr="009F7CF9">
        <w:rPr>
          <w:rFonts w:cs="Verdana"/>
        </w:rPr>
        <w:t xml:space="preserve"> and developed business process documents for all payroll tasks supporting </w:t>
      </w:r>
      <w:r>
        <w:rPr>
          <w:rFonts w:cs="Verdana"/>
        </w:rPr>
        <w:t>HRMIS use</w:t>
      </w:r>
      <w:r w:rsidRPr="009F7CF9">
        <w:rPr>
          <w:rFonts w:cs="Verdana"/>
        </w:rPr>
        <w:t>.</w:t>
      </w:r>
    </w:p>
    <w:p w:rsidR="000932D2" w:rsidRPr="009F7CF9" w:rsidRDefault="000932D2" w:rsidP="000932D2">
      <w:pPr>
        <w:pStyle w:val="DPSHeading2"/>
        <w:rPr>
          <w:lang w:val="en-US"/>
        </w:rPr>
      </w:pPr>
      <w:bookmarkStart w:id="48" w:name="_Toc149375929"/>
      <w:bookmarkStart w:id="49" w:name="_Toc211432762"/>
      <w:bookmarkEnd w:id="47"/>
      <w:r w:rsidRPr="009F7CF9">
        <w:rPr>
          <w:lang w:val="en-US"/>
        </w:rPr>
        <w:t>Chief Finance Officer Branch</w:t>
      </w:r>
      <w:bookmarkEnd w:id="48"/>
      <w:bookmarkEnd w:id="49"/>
      <w:r w:rsidR="009B096A">
        <w:rPr>
          <w:lang w:val="en-US"/>
        </w:rPr>
        <w:fldChar w:fldCharType="begin"/>
      </w:r>
      <w:r>
        <w:instrText xml:space="preserve"> XE "</w:instrText>
      </w:r>
      <w:r w:rsidRPr="00390C60">
        <w:rPr>
          <w:lang w:val="en-US"/>
        </w:rPr>
        <w:instrText>Chief Finance Officer Branch:</w:instrText>
      </w:r>
      <w:r w:rsidRPr="00390C60">
        <w:instrText>Overview</w:instrText>
      </w:r>
      <w:r>
        <w:instrText xml:space="preserve">" </w:instrText>
      </w:r>
      <w:r w:rsidR="009B096A">
        <w:rPr>
          <w:lang w:val="en-US"/>
        </w:rPr>
        <w:fldChar w:fldCharType="end"/>
      </w:r>
    </w:p>
    <w:p w:rsidR="000932D2" w:rsidRPr="009F7CF9" w:rsidRDefault="000932D2" w:rsidP="000932D2">
      <w:pPr>
        <w:pStyle w:val="DPSListNumber1"/>
      </w:pPr>
      <w:r w:rsidRPr="00E86E05">
        <w:t>The Chief Finance</w:t>
      </w:r>
      <w:r w:rsidRPr="009F7CF9">
        <w:t xml:space="preserve"> </w:t>
      </w:r>
      <w:r>
        <w:t xml:space="preserve">Officer </w:t>
      </w:r>
      <w:r w:rsidRPr="009F7CF9">
        <w:t>Branch</w:t>
      </w:r>
      <w:r>
        <w:t xml:space="preserve"> (</w:t>
      </w:r>
      <w:r>
        <w:rPr>
          <w:b/>
        </w:rPr>
        <w:t>CFOB</w:t>
      </w:r>
      <w:r>
        <w:t>)</w:t>
      </w:r>
      <w:r w:rsidRPr="009F7CF9">
        <w:t xml:space="preserve"> consists of two sections providing advice to the </w:t>
      </w:r>
      <w:smartTag w:uri="urn:schemas-microsoft-com:office:smarttags" w:element="PersonName">
        <w:r w:rsidRPr="009F7CF9">
          <w:t>Executive</w:t>
        </w:r>
      </w:smartTag>
      <w:r w:rsidRPr="009F7CF9">
        <w:t xml:space="preserve">, Assistant Secretaries and other managers on a range of financial issues including compliance with statutory requirements. </w:t>
      </w:r>
      <w:r>
        <w:t xml:space="preserve"> We maintain</w:t>
      </w:r>
      <w:r w:rsidRPr="009F7CF9">
        <w:t xml:space="preserve"> the Chief </w:t>
      </w:r>
      <w:smartTag w:uri="urn:schemas-microsoft-com:office:smarttags" w:element="PersonName">
        <w:r w:rsidRPr="009F7CF9">
          <w:t>Executive</w:t>
        </w:r>
      </w:smartTag>
      <w:r w:rsidRPr="009F7CF9">
        <w:t>’s Instructions</w:t>
      </w:r>
      <w:r>
        <w:t xml:space="preserve"> (</w:t>
      </w:r>
      <w:proofErr w:type="spellStart"/>
      <w:r w:rsidRPr="00D56CE4">
        <w:rPr>
          <w:b/>
        </w:rPr>
        <w:t>CEI</w:t>
      </w:r>
      <w:r>
        <w:t>s</w:t>
      </w:r>
      <w:proofErr w:type="spellEnd"/>
      <w:r>
        <w:t>), Chief Executive’s Procedures (</w:t>
      </w:r>
      <w:proofErr w:type="spellStart"/>
      <w:r w:rsidRPr="00D56CE4">
        <w:rPr>
          <w:b/>
        </w:rPr>
        <w:t>CEP</w:t>
      </w:r>
      <w:r>
        <w:t>s</w:t>
      </w:r>
      <w:proofErr w:type="spellEnd"/>
      <w:r>
        <w:t xml:space="preserve">) </w:t>
      </w:r>
      <w:r w:rsidRPr="009F7CF9">
        <w:t xml:space="preserve">and various financial delegations. </w:t>
      </w:r>
      <w:r>
        <w:t xml:space="preserve"> </w:t>
      </w:r>
      <w:r w:rsidRPr="009F7CF9">
        <w:t>In addition, the branch coordinates preparation of departmental budgets and provides monthly management reporting and statutory reporting, including annual financial statements.</w:t>
      </w:r>
    </w:p>
    <w:p w:rsidR="000932D2" w:rsidRPr="009F7CF9" w:rsidRDefault="000932D2" w:rsidP="000932D2">
      <w:pPr>
        <w:pStyle w:val="DPSHeading3"/>
      </w:pPr>
      <w:r w:rsidRPr="009F7CF9">
        <w:t>Procurement</w:t>
      </w:r>
      <w:r w:rsidR="009B096A">
        <w:fldChar w:fldCharType="begin"/>
      </w:r>
      <w:r>
        <w:instrText xml:space="preserve"> XE "</w:instrText>
      </w:r>
      <w:r w:rsidRPr="00275D2D">
        <w:instrText>Procurement</w:instrText>
      </w:r>
      <w:r>
        <w:instrText xml:space="preserve">" </w:instrText>
      </w:r>
      <w:r w:rsidR="009B096A">
        <w:fldChar w:fldCharType="end"/>
      </w:r>
      <w:r w:rsidRPr="009F7CF9">
        <w:t xml:space="preserve"> and Support Services</w:t>
      </w:r>
      <w:r w:rsidR="009B096A">
        <w:fldChar w:fldCharType="begin"/>
      </w:r>
      <w:r>
        <w:instrText xml:space="preserve"> XE "</w:instrText>
      </w:r>
      <w:r w:rsidRPr="00C4226A">
        <w:instrText>Support Services</w:instrText>
      </w:r>
      <w:r>
        <w:instrText xml:space="preserve">" </w:instrText>
      </w:r>
      <w:r w:rsidR="009B096A">
        <w:fldChar w:fldCharType="end"/>
      </w:r>
    </w:p>
    <w:p w:rsidR="000932D2" w:rsidRPr="009F7CF9" w:rsidRDefault="000932D2" w:rsidP="000932D2">
      <w:pPr>
        <w:pStyle w:val="DPSListNumber1"/>
        <w:rPr>
          <w:lang w:val="en-US"/>
        </w:rPr>
      </w:pPr>
      <w:r w:rsidRPr="009F7CF9">
        <w:t xml:space="preserve">The Procurement and Support Services Section </w:t>
      </w:r>
      <w:r>
        <w:t>(</w:t>
      </w:r>
      <w:r>
        <w:rPr>
          <w:b/>
        </w:rPr>
        <w:t>PASS</w:t>
      </w:r>
      <w:r>
        <w:t xml:space="preserve">) </w:t>
      </w:r>
      <w:r w:rsidRPr="009F7CF9">
        <w:t>provides general office services</w:t>
      </w:r>
      <w:r>
        <w:t xml:space="preserve"> </w:t>
      </w:r>
      <w:r w:rsidRPr="009F7CF9">
        <w:t xml:space="preserve">and advice on a range of procurement issues. </w:t>
      </w:r>
      <w:r>
        <w:t xml:space="preserve"> </w:t>
      </w:r>
      <w:r w:rsidRPr="009F7CF9">
        <w:t xml:space="preserve">It develops and issues procurement and contract management policies to ensure legislative, regulatory and procedural </w:t>
      </w:r>
      <w:r>
        <w:t>o</w:t>
      </w:r>
      <w:r w:rsidRPr="009F7CF9">
        <w:t>bligations are observed.</w:t>
      </w:r>
      <w:r>
        <w:t xml:space="preserve">  PASS</w:t>
      </w:r>
      <w:r w:rsidRPr="009F7CF9">
        <w:t xml:space="preserve"> also provides specialised purchasing, contract development and tendering </w:t>
      </w:r>
      <w:r>
        <w:t xml:space="preserve">advice and services </w:t>
      </w:r>
      <w:r w:rsidRPr="009F7CF9">
        <w:t>to ensure that value for money is being achieved</w:t>
      </w:r>
      <w:r>
        <w:t>.</w:t>
      </w:r>
    </w:p>
    <w:p w:rsidR="000932D2" w:rsidRPr="009F7CF9" w:rsidRDefault="000932D2" w:rsidP="000932D2">
      <w:pPr>
        <w:pStyle w:val="DPSListNumber1"/>
        <w:rPr>
          <w:lang w:val="en-US"/>
        </w:rPr>
      </w:pPr>
      <w:r w:rsidRPr="009F7CF9">
        <w:t xml:space="preserve">The Support Services sub-section provides general office services to the department, including coordinating furniture movements, managing leased vehicles and arranging telephone installations and repairs. </w:t>
      </w:r>
      <w:r>
        <w:t xml:space="preserve"> </w:t>
      </w:r>
      <w:r w:rsidRPr="009F7CF9">
        <w:t xml:space="preserve">The sub-section also coordinates capital equipment procurements for office equipment assets and provides </w:t>
      </w:r>
      <w:r w:rsidRPr="009F7CF9">
        <w:lastRenderedPageBreak/>
        <w:t>loading dock and distribution services for Parliament House, including the management of off-site storage.</w:t>
      </w:r>
    </w:p>
    <w:p w:rsidR="000932D2" w:rsidRPr="009F7CF9" w:rsidRDefault="000932D2" w:rsidP="000932D2">
      <w:pPr>
        <w:pStyle w:val="DPSHeading3"/>
        <w:rPr>
          <w:lang w:val="en-US"/>
        </w:rPr>
      </w:pPr>
      <w:r w:rsidRPr="009F7CF9">
        <w:rPr>
          <w:lang w:val="en-US"/>
        </w:rPr>
        <w:t>Finance</w:t>
      </w:r>
      <w:r w:rsidR="009B096A">
        <w:rPr>
          <w:lang w:val="en-US"/>
        </w:rPr>
        <w:fldChar w:fldCharType="begin"/>
      </w:r>
      <w:r>
        <w:instrText xml:space="preserve"> XE "</w:instrText>
      </w:r>
      <w:r w:rsidRPr="00DA2DC2">
        <w:rPr>
          <w:lang w:val="en-US"/>
        </w:rPr>
        <w:instrText>Finance</w:instrText>
      </w:r>
      <w:r>
        <w:rPr>
          <w:lang w:val="en-US"/>
        </w:rPr>
        <w:instrText xml:space="preserve"> Section</w:instrText>
      </w:r>
      <w:r>
        <w:instrText xml:space="preserve">" </w:instrText>
      </w:r>
      <w:r w:rsidR="009B096A">
        <w:rPr>
          <w:lang w:val="en-US"/>
        </w:rPr>
        <w:fldChar w:fldCharType="end"/>
      </w:r>
    </w:p>
    <w:p w:rsidR="000932D2" w:rsidRPr="00EF5F09" w:rsidRDefault="000932D2" w:rsidP="000932D2">
      <w:pPr>
        <w:pStyle w:val="DPSListNumber1"/>
      </w:pPr>
      <w:r w:rsidRPr="009F7CF9">
        <w:t xml:space="preserve">The </w:t>
      </w:r>
      <w:smartTag w:uri="urn:schemas-microsoft-com:office:smarttags" w:element="PersonName">
        <w:r w:rsidRPr="009F7CF9">
          <w:t>Finance</w:t>
        </w:r>
      </w:smartTag>
      <w:r w:rsidRPr="009F7CF9">
        <w:t xml:space="preserve"> Section provide</w:t>
      </w:r>
      <w:r w:rsidRPr="00EF5F09">
        <w:t>s financial information supporting internal management decision-making</w:t>
      </w:r>
      <w:r>
        <w:t>.  K</w:t>
      </w:r>
      <w:r w:rsidRPr="00EF5F09">
        <w:t xml:space="preserve">ey services </w:t>
      </w:r>
      <w:r>
        <w:t>include</w:t>
      </w:r>
      <w:r w:rsidRPr="00EF5F09">
        <w:t>:</w:t>
      </w:r>
    </w:p>
    <w:p w:rsidR="000932D2" w:rsidRPr="00EF5F09" w:rsidRDefault="000932D2" w:rsidP="000932D2">
      <w:pPr>
        <w:pStyle w:val="DPSListNumber2"/>
      </w:pPr>
      <w:r w:rsidRPr="00EF5F09">
        <w:t>monthly and annual financial statements and monthly management reports;</w:t>
      </w:r>
    </w:p>
    <w:p w:rsidR="000932D2" w:rsidRPr="00EF5F09" w:rsidRDefault="000932D2" w:rsidP="000932D2">
      <w:pPr>
        <w:pStyle w:val="DPSListNumber2"/>
      </w:pPr>
      <w:r w:rsidRPr="00EF5F09">
        <w:t>internal accounting policies and procedures;</w:t>
      </w:r>
    </w:p>
    <w:p w:rsidR="000932D2" w:rsidRPr="00EF5F09" w:rsidRDefault="000932D2" w:rsidP="000932D2">
      <w:pPr>
        <w:pStyle w:val="DPSListNumber2"/>
      </w:pPr>
      <w:r w:rsidRPr="00EF5F09">
        <w:t>treasury function;</w:t>
      </w:r>
    </w:p>
    <w:p w:rsidR="000932D2" w:rsidRPr="00EF5F09" w:rsidRDefault="000932D2" w:rsidP="000932D2">
      <w:pPr>
        <w:pStyle w:val="DPSListNumber2"/>
      </w:pPr>
      <w:r w:rsidRPr="00EF5F09">
        <w:t>asset and taxation management;</w:t>
      </w:r>
    </w:p>
    <w:p w:rsidR="000932D2" w:rsidRPr="00EF5F09" w:rsidRDefault="000932D2" w:rsidP="000932D2">
      <w:pPr>
        <w:pStyle w:val="DPSListNumber2"/>
      </w:pPr>
      <w:r w:rsidRPr="00EF5F09">
        <w:t>accounts payable and receivable;</w:t>
      </w:r>
    </w:p>
    <w:p w:rsidR="000932D2" w:rsidRPr="00EF5F09" w:rsidRDefault="000932D2" w:rsidP="000932D2">
      <w:pPr>
        <w:pStyle w:val="DPSListNumber2"/>
      </w:pPr>
      <w:r w:rsidRPr="00EF5F09">
        <w:t>develop</w:t>
      </w:r>
      <w:r>
        <w:t>ment</w:t>
      </w:r>
      <w:r w:rsidRPr="00EF5F09">
        <w:t xml:space="preserve"> and maintena</w:t>
      </w:r>
      <w:r>
        <w:t>nce of</w:t>
      </w:r>
      <w:r w:rsidRPr="00EF5F09">
        <w:t xml:space="preserve"> the </w:t>
      </w:r>
      <w:proofErr w:type="spellStart"/>
      <w:r w:rsidRPr="00EF5F09">
        <w:t>C</w:t>
      </w:r>
      <w:r>
        <w:t>EIs</w:t>
      </w:r>
      <w:proofErr w:type="spellEnd"/>
      <w:r w:rsidRPr="00EF5F09">
        <w:t xml:space="preserve">, </w:t>
      </w:r>
      <w:proofErr w:type="spellStart"/>
      <w:r w:rsidRPr="00EF5F09">
        <w:t>C</w:t>
      </w:r>
      <w:r>
        <w:t>EPs</w:t>
      </w:r>
      <w:proofErr w:type="spellEnd"/>
      <w:r w:rsidRPr="00EF5F09">
        <w:t xml:space="preserve"> and procedural guides; and</w:t>
      </w:r>
    </w:p>
    <w:p w:rsidR="000932D2" w:rsidRDefault="000932D2" w:rsidP="000932D2">
      <w:pPr>
        <w:pStyle w:val="DPSListNumber2"/>
      </w:pPr>
      <w:r w:rsidRPr="00EF5F09">
        <w:t>budget</w:t>
      </w:r>
      <w:r>
        <w:t xml:space="preserve"> preparation for all cost centres</w:t>
      </w:r>
      <w:r w:rsidRPr="00EF5F09">
        <w:t>.</w:t>
      </w:r>
    </w:p>
    <w:p w:rsidR="000932D2" w:rsidRPr="00CD34C1" w:rsidRDefault="000932D2" w:rsidP="000932D2">
      <w:pPr>
        <w:pStyle w:val="DPSHeading3"/>
        <w:rPr>
          <w:rFonts w:cs="Verdana"/>
        </w:rPr>
      </w:pPr>
      <w:r>
        <w:t>CFOB h</w:t>
      </w:r>
      <w:r w:rsidRPr="00E86E05">
        <w:t>ighlights and achievements</w:t>
      </w:r>
      <w:r w:rsidR="009B096A">
        <w:fldChar w:fldCharType="begin"/>
      </w:r>
      <w:r>
        <w:instrText xml:space="preserve"> XE "</w:instrText>
      </w:r>
      <w:r w:rsidRPr="00AC7217">
        <w:instrText xml:space="preserve">Chief Finance Officer </w:instrText>
      </w:r>
      <w:proofErr w:type="spellStart"/>
      <w:r w:rsidRPr="00AC7217">
        <w:instrText>Branch:Highlights</w:instrText>
      </w:r>
      <w:proofErr w:type="spellEnd"/>
      <w:r w:rsidRPr="00AC7217">
        <w:instrText xml:space="preserve"> and achievements</w:instrText>
      </w:r>
      <w:r>
        <w:instrText xml:space="preserve">" </w:instrText>
      </w:r>
      <w:r w:rsidR="009B096A">
        <w:fldChar w:fldCharType="end"/>
      </w:r>
    </w:p>
    <w:p w:rsidR="000932D2" w:rsidRDefault="000932D2" w:rsidP="000932D2">
      <w:pPr>
        <w:pStyle w:val="DPSListNumber1"/>
      </w:pPr>
      <w:r>
        <w:t>During the year, improvements in tendering processes included the development and implementation of a new Request for Tender (</w:t>
      </w:r>
      <w:r w:rsidRPr="00D56CE4">
        <w:rPr>
          <w:b/>
        </w:rPr>
        <w:t>RFT</w:t>
      </w:r>
      <w:r>
        <w:t xml:space="preserve">) document and evaluation methodology.  In addition, we successfully implemented facilities for electronic download and upload of tender documents via </w:t>
      </w:r>
      <w:proofErr w:type="spellStart"/>
      <w:r>
        <w:t>AusTender</w:t>
      </w:r>
      <w:proofErr w:type="spellEnd"/>
      <w:r>
        <w:t>.</w:t>
      </w:r>
    </w:p>
    <w:p w:rsidR="000932D2" w:rsidRDefault="000932D2" w:rsidP="000932D2">
      <w:pPr>
        <w:pStyle w:val="DPSListNumber1"/>
      </w:pPr>
      <w:r>
        <w:t>We completed implementation of the recommendations arising from the Loading Dock Continuous Improvement Review.  This has resulted in better, cheaper, more efficient and effective delivery of loading dock services.</w:t>
      </w:r>
    </w:p>
    <w:p w:rsidR="000932D2" w:rsidRDefault="000932D2" w:rsidP="000932D2">
      <w:pPr>
        <w:pStyle w:val="DPSListNumber1"/>
      </w:pPr>
      <w:r>
        <w:t xml:space="preserve">Enhancements to financial guidance documents and </w:t>
      </w:r>
      <w:proofErr w:type="spellStart"/>
      <w:r>
        <w:t>CEPs</w:t>
      </w:r>
      <w:proofErr w:type="spellEnd"/>
      <w:r>
        <w:t xml:space="preserve"> were developed and released throughout the year, strengthening our governance framework. </w:t>
      </w:r>
    </w:p>
    <w:p w:rsidR="000932D2" w:rsidRDefault="000932D2" w:rsidP="000932D2">
      <w:pPr>
        <w:pStyle w:val="DPSListNumber1"/>
      </w:pPr>
      <w:r>
        <w:t>An automated solution for distributing and capturing information and declaration returns for the Commonwealth-wide Certificate of Compliance process was developed.  This greatly improved the efficiency of this important governance task.</w:t>
      </w:r>
    </w:p>
    <w:p w:rsidR="000932D2" w:rsidRDefault="000932D2" w:rsidP="000932D2">
      <w:pPr>
        <w:pStyle w:val="DPSListNumber1"/>
      </w:pPr>
      <w:r>
        <w:t xml:space="preserve">Following the November 2007 federal election we managed the disposal—recycling as much as possible—of a significant amount </w:t>
      </w:r>
      <w:r>
        <w:lastRenderedPageBreak/>
        <w:t xml:space="preserve">of waste generate by the change over of offices in the House of Representatives and the Ministerial Wing. </w:t>
      </w:r>
    </w:p>
    <w:p w:rsidR="000932D2" w:rsidRDefault="000932D2" w:rsidP="000932D2">
      <w:pPr>
        <w:pStyle w:val="DPSListNumber1"/>
      </w:pPr>
      <w:bookmarkStart w:id="50" w:name="_Ref208630877"/>
      <w:bookmarkStart w:id="51" w:name="_Ref208811078"/>
      <w:r>
        <w:t>For the fifth consecutive year since the formation of the department we achieved unqualified financial statements.</w:t>
      </w:r>
      <w:bookmarkEnd w:id="50"/>
      <w:bookmarkEnd w:id="51"/>
    </w:p>
    <w:p w:rsidR="000932D2" w:rsidRDefault="000932D2" w:rsidP="000932D2">
      <w:pPr>
        <w:pStyle w:val="DPSHeading1"/>
      </w:pPr>
      <w:bookmarkStart w:id="52" w:name="_Toc211432763"/>
      <w:r>
        <w:t>Staff recognition</w:t>
      </w:r>
      <w:bookmarkEnd w:id="52"/>
    </w:p>
    <w:p w:rsidR="000932D2" w:rsidRPr="00645E4D" w:rsidRDefault="000932D2" w:rsidP="000932D2">
      <w:pPr>
        <w:pStyle w:val="DPSListNumber1"/>
      </w:pPr>
      <w:r w:rsidRPr="006E2458">
        <w:t xml:space="preserve">DPS annually presents </w:t>
      </w:r>
      <w:r>
        <w:t xml:space="preserve">Australia Day Achievement Medallions </w:t>
      </w:r>
      <w:r w:rsidRPr="006E2458">
        <w:t xml:space="preserve">to staff </w:t>
      </w:r>
      <w:r w:rsidRPr="00645E4D">
        <w:t xml:space="preserve">members who have made a significant contribution through innovation, conspicuous upholding of Parliamentary Service Values, service above and beyond the call of duty or a significant contribution to the broader community. </w:t>
      </w:r>
      <w:r>
        <w:t>For information of the 2007</w:t>
      </w:r>
      <w:r>
        <w:noBreakHyphen/>
        <w:t>08 award recipients see page 29.</w:t>
      </w:r>
    </w:p>
    <w:p w:rsidR="000932D2" w:rsidRDefault="000932D2" w:rsidP="000932D2">
      <w:pPr>
        <w:pStyle w:val="DPSNormal"/>
        <w:spacing w:after="4000"/>
        <w:sectPr w:rsidR="000932D2">
          <w:headerReference w:type="default" r:id="rId48"/>
          <w:headerReference w:type="first" r:id="rId49"/>
          <w:footerReference w:type="first" r:id="rId50"/>
          <w:pgSz w:w="11907" w:h="16840" w:code="9"/>
          <w:pgMar w:top="2750" w:right="2438" w:bottom="2750" w:left="2438" w:header="2183" w:footer="2183" w:gutter="0"/>
          <w:cols w:space="708"/>
          <w:titlePg/>
          <w:docGrid w:linePitch="360"/>
        </w:sectPr>
      </w:pPr>
    </w:p>
    <w:p w:rsidR="000932D2" w:rsidRPr="00645E4D" w:rsidRDefault="009B096A" w:rsidP="000932D2">
      <w:pPr>
        <w:autoSpaceDE w:val="0"/>
        <w:autoSpaceDN w:val="0"/>
        <w:adjustRightInd w:val="0"/>
        <w:rPr>
          <w:rFonts w:ascii="Verdana" w:hAnsi="Verdana" w:cs="Verdana"/>
          <w:b/>
          <w:bCs/>
          <w:i/>
          <w:sz w:val="28"/>
          <w:szCs w:val="28"/>
        </w:rPr>
      </w:pPr>
      <w:r w:rsidRPr="009B096A">
        <w:rPr>
          <w:noProof/>
          <w:szCs w:val="20"/>
        </w:rPr>
        <w:lastRenderedPageBreak/>
        <w:pict>
          <v:shape id="_x0000_s1027" type="#_x0000_t202" style="position:absolute;margin-left:-153pt;margin-top:-.55pt;width:369pt;height:567pt;z-index:-251655168">
            <v:textbox style="mso-next-textbox:#_x0000_s1027">
              <w:txbxContent>
                <w:p w:rsidR="00D57BFA" w:rsidRPr="00EA33EA" w:rsidRDefault="00D57BFA" w:rsidP="000932D2"/>
              </w:txbxContent>
            </v:textbox>
          </v:shape>
        </w:pict>
      </w:r>
      <w:r w:rsidR="000932D2">
        <w:rPr>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-6985</wp:posOffset>
            </wp:positionV>
            <wp:extent cx="1828800" cy="1727200"/>
            <wp:effectExtent l="19050" t="0" r="0" b="0"/>
            <wp:wrapTight wrapText="bothSides">
              <wp:wrapPolygon edited="0">
                <wp:start x="-225" y="0"/>
                <wp:lineTo x="-225" y="21441"/>
                <wp:lineTo x="21600" y="21441"/>
                <wp:lineTo x="21600" y="0"/>
                <wp:lineTo x="-225" y="0"/>
              </wp:wrapPolygon>
            </wp:wrapTight>
            <wp:docPr id="90" name="Picture 1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6"/>
                    <pic:cNvPicPr>
                      <a:picLocks noChangeAspect="1" noChangeArrowheads="1"/>
                    </pic:cNvPicPr>
                  </pic:nvPicPr>
                  <pic:blipFill>
                    <a:blip r:embed="rId51"/>
                    <a:srcRect/>
                    <a:stretch>
                      <a:fillRect/>
                    </a:stretch>
                  </pic:blipFill>
                  <pic:spPr bwMode="auto">
                    <a:xfrm>
                      <a:off x="0" y="0"/>
                      <a:ext cx="1828800" cy="1727200"/>
                    </a:xfrm>
                    <a:prstGeom prst="rect">
                      <a:avLst/>
                    </a:prstGeom>
                    <a:noFill/>
                    <a:ln w="9525">
                      <a:noFill/>
                      <a:miter lim="800000"/>
                      <a:headEnd/>
                      <a:tailEnd/>
                    </a:ln>
                  </pic:spPr>
                </pic:pic>
              </a:graphicData>
            </a:graphic>
          </wp:anchor>
        </w:drawing>
      </w:r>
      <w:r w:rsidR="000932D2">
        <w:rPr>
          <w:rFonts w:ascii="Verdana" w:hAnsi="Verdana" w:cs="Verdana"/>
          <w:b/>
          <w:i/>
          <w:sz w:val="28"/>
          <w:szCs w:val="28"/>
        </w:rPr>
        <w:t xml:space="preserve">Staff recognition - </w:t>
      </w:r>
      <w:r w:rsidR="000932D2">
        <w:rPr>
          <w:rFonts w:ascii="Verdana" w:hAnsi="Verdana" w:cs="Verdana"/>
          <w:b/>
          <w:i/>
          <w:sz w:val="28"/>
          <w:szCs w:val="28"/>
        </w:rPr>
        <w:br/>
        <w:t>Australia Day Achievement Medallions</w:t>
      </w:r>
    </w:p>
    <w:p w:rsidR="000932D2" w:rsidRDefault="000932D2" w:rsidP="000932D2">
      <w:pPr>
        <w:autoSpaceDE w:val="0"/>
        <w:autoSpaceDN w:val="0"/>
        <w:adjustRightInd w:val="0"/>
        <w:rPr>
          <w:rFonts w:ascii="Verdana" w:hAnsi="Verdana" w:cs="Verdana"/>
          <w:b/>
          <w:bCs/>
          <w:sz w:val="18"/>
          <w:szCs w:val="18"/>
        </w:rPr>
      </w:pPr>
    </w:p>
    <w:p w:rsidR="000932D2" w:rsidRPr="006E2458" w:rsidRDefault="000932D2" w:rsidP="000932D2">
      <w:pPr>
        <w:autoSpaceDE w:val="0"/>
        <w:autoSpaceDN w:val="0"/>
        <w:adjustRightInd w:val="0"/>
        <w:rPr>
          <w:rFonts w:ascii="Verdana" w:hAnsi="Verdana" w:cs="Verdana"/>
          <w:b/>
          <w:bCs/>
          <w:sz w:val="18"/>
          <w:szCs w:val="18"/>
        </w:rPr>
      </w:pPr>
      <w:smartTag w:uri="urn:schemas-microsoft-com:office:smarttags" w:element="PersonName">
        <w:smartTag w:uri="urn:schemas:contacts" w:element="GivenName">
          <w:r w:rsidRPr="006E2458">
            <w:rPr>
              <w:rFonts w:ascii="Verdana" w:hAnsi="Verdana" w:cs="Verdana"/>
              <w:b/>
              <w:bCs/>
              <w:sz w:val="18"/>
              <w:szCs w:val="18"/>
            </w:rPr>
            <w:t>Janet</w:t>
          </w:r>
        </w:smartTag>
        <w:r w:rsidRPr="006E2458">
          <w:rPr>
            <w:rFonts w:ascii="Verdana" w:hAnsi="Verdana" w:cs="Verdana"/>
            <w:b/>
            <w:bCs/>
            <w:sz w:val="18"/>
            <w:szCs w:val="18"/>
          </w:rPr>
          <w:t xml:space="preserve"> </w:t>
        </w:r>
        <w:smartTag w:uri="urn:schemas:contacts" w:element="Sn">
          <w:r w:rsidRPr="006E2458">
            <w:rPr>
              <w:rFonts w:ascii="Verdana" w:hAnsi="Verdana" w:cs="Verdana"/>
              <w:b/>
              <w:bCs/>
              <w:sz w:val="18"/>
              <w:szCs w:val="18"/>
            </w:rPr>
            <w:t>Wilson</w:t>
          </w:r>
        </w:smartTag>
      </w:smartTag>
      <w:r w:rsidRPr="006E2458">
        <w:rPr>
          <w:rFonts w:ascii="Verdana" w:hAnsi="Verdana" w:cs="Verdana"/>
          <w:sz w:val="18"/>
          <w:szCs w:val="18"/>
        </w:rPr>
        <w:t xml:space="preserve"> </w:t>
      </w:r>
      <w:r>
        <w:rPr>
          <w:rFonts w:ascii="Verdana" w:hAnsi="Verdana" w:cs="Verdana"/>
          <w:sz w:val="18"/>
          <w:szCs w:val="18"/>
        </w:rPr>
        <w:t>lea</w:t>
      </w:r>
      <w:r w:rsidRPr="006E2458">
        <w:rPr>
          <w:rFonts w:ascii="Verdana" w:hAnsi="Verdana" w:cs="Verdana"/>
          <w:sz w:val="18"/>
          <w:szCs w:val="18"/>
        </w:rPr>
        <w:t>d</w:t>
      </w:r>
      <w:r>
        <w:rPr>
          <w:rFonts w:ascii="Verdana" w:hAnsi="Verdana" w:cs="Verdana"/>
          <w:sz w:val="18"/>
          <w:szCs w:val="18"/>
        </w:rPr>
        <w:t>s</w:t>
      </w:r>
      <w:r w:rsidRPr="006E2458">
        <w:rPr>
          <w:rFonts w:ascii="Verdana" w:hAnsi="Verdana" w:cs="Verdana"/>
          <w:sz w:val="18"/>
          <w:szCs w:val="18"/>
        </w:rPr>
        <w:t xml:space="preserve"> the team responsible for re-establishing the Hansard index, the most recent achievement in a career </w:t>
      </w:r>
      <w:r>
        <w:rPr>
          <w:rFonts w:ascii="Verdana" w:hAnsi="Verdana" w:cs="Verdana"/>
          <w:sz w:val="18"/>
          <w:szCs w:val="18"/>
        </w:rPr>
        <w:t xml:space="preserve">of </w:t>
      </w:r>
      <w:r w:rsidRPr="006E2458">
        <w:rPr>
          <w:rFonts w:ascii="Verdana" w:hAnsi="Verdana" w:cs="Verdana"/>
          <w:sz w:val="18"/>
          <w:szCs w:val="18"/>
        </w:rPr>
        <w:t>more than 20 years of service to the Parliament as a librarian.  She established standards for the selection and indexing of collection and is considered the font of corporate knowledge in relation to indexing and selecting practices</w:t>
      </w:r>
      <w:r w:rsidRPr="00033709">
        <w:rPr>
          <w:rFonts w:ascii="Verdana" w:hAnsi="Verdana" w:cs="Verdana"/>
          <w:bCs/>
          <w:sz w:val="18"/>
          <w:szCs w:val="18"/>
        </w:rPr>
        <w:t>.</w:t>
      </w:r>
    </w:p>
    <w:p w:rsidR="000932D2" w:rsidRPr="006E2458" w:rsidRDefault="000932D2" w:rsidP="000932D2">
      <w:pPr>
        <w:autoSpaceDE w:val="0"/>
        <w:autoSpaceDN w:val="0"/>
        <w:adjustRightInd w:val="0"/>
        <w:rPr>
          <w:rFonts w:ascii="Verdana" w:hAnsi="Verdana" w:cs="Verdana"/>
          <w:b/>
          <w:bCs/>
          <w:sz w:val="18"/>
          <w:szCs w:val="18"/>
        </w:rPr>
      </w:pPr>
    </w:p>
    <w:p w:rsidR="000932D2" w:rsidRPr="006E2458" w:rsidRDefault="000932D2" w:rsidP="000932D2">
      <w:pPr>
        <w:autoSpaceDE w:val="0"/>
        <w:autoSpaceDN w:val="0"/>
        <w:adjustRightInd w:val="0"/>
        <w:rPr>
          <w:rFonts w:ascii="Verdana" w:hAnsi="Verdana" w:cs="Verdana"/>
          <w:b/>
          <w:bCs/>
          <w:sz w:val="18"/>
          <w:szCs w:val="18"/>
        </w:rPr>
      </w:pPr>
      <w:r w:rsidRPr="006E2458">
        <w:rPr>
          <w:rFonts w:ascii="Verdana" w:hAnsi="Verdana" w:cs="Verdana"/>
          <w:b/>
          <w:bCs/>
          <w:sz w:val="18"/>
          <w:szCs w:val="18"/>
        </w:rPr>
        <w:t xml:space="preserve">Garry </w:t>
      </w:r>
      <w:proofErr w:type="spellStart"/>
      <w:r w:rsidRPr="006E2458">
        <w:rPr>
          <w:rFonts w:ascii="Verdana" w:hAnsi="Verdana" w:cs="Verdana"/>
          <w:b/>
          <w:bCs/>
          <w:sz w:val="18"/>
          <w:szCs w:val="18"/>
        </w:rPr>
        <w:t>Teong</w:t>
      </w:r>
      <w:proofErr w:type="spellEnd"/>
      <w:r w:rsidRPr="006E2458">
        <w:rPr>
          <w:rFonts w:ascii="Verdana" w:hAnsi="Verdana" w:cs="Verdana"/>
          <w:sz w:val="18"/>
          <w:szCs w:val="18"/>
        </w:rPr>
        <w:t xml:space="preserve"> has been a “quiet achiever” for many years in the Mechanical Services </w:t>
      </w:r>
      <w:proofErr w:type="spellStart"/>
      <w:r>
        <w:rPr>
          <w:rFonts w:ascii="Verdana" w:hAnsi="Verdana" w:cs="Verdana"/>
          <w:sz w:val="18"/>
          <w:szCs w:val="18"/>
        </w:rPr>
        <w:t>a</w:t>
      </w:r>
      <w:r w:rsidRPr="006E2458">
        <w:rPr>
          <w:rFonts w:ascii="Verdana" w:hAnsi="Verdana" w:cs="Verdana"/>
          <w:sz w:val="18"/>
          <w:szCs w:val="18"/>
        </w:rPr>
        <w:t>ir</w:t>
      </w:r>
      <w:r>
        <w:rPr>
          <w:rFonts w:ascii="Verdana" w:hAnsi="Verdana" w:cs="Verdana"/>
          <w:sz w:val="18"/>
          <w:szCs w:val="18"/>
        </w:rPr>
        <w:t>c</w:t>
      </w:r>
      <w:r w:rsidRPr="006E2458">
        <w:rPr>
          <w:rFonts w:ascii="Verdana" w:hAnsi="Verdana" w:cs="Verdana"/>
          <w:sz w:val="18"/>
          <w:szCs w:val="18"/>
        </w:rPr>
        <w:t>onditioning</w:t>
      </w:r>
      <w:proofErr w:type="spellEnd"/>
      <w:r w:rsidRPr="006E2458">
        <w:rPr>
          <w:rFonts w:ascii="Verdana" w:hAnsi="Verdana" w:cs="Verdana"/>
          <w:sz w:val="18"/>
          <w:szCs w:val="18"/>
        </w:rPr>
        <w:t xml:space="preserve"> section.  He has demonstrated his professionalism and high commitment to delivering a superior service often under difficult circumstances.  His knowledge of </w:t>
      </w:r>
      <w:r>
        <w:rPr>
          <w:rFonts w:ascii="Verdana" w:hAnsi="Verdana" w:cs="Verdana"/>
          <w:sz w:val="18"/>
          <w:szCs w:val="18"/>
        </w:rPr>
        <w:t>P</w:t>
      </w:r>
      <w:r w:rsidRPr="006E2458">
        <w:rPr>
          <w:rFonts w:ascii="Verdana" w:hAnsi="Verdana" w:cs="Verdana"/>
          <w:sz w:val="18"/>
          <w:szCs w:val="18"/>
        </w:rPr>
        <w:t xml:space="preserve">arliament </w:t>
      </w:r>
      <w:r>
        <w:rPr>
          <w:rFonts w:ascii="Verdana" w:hAnsi="Verdana" w:cs="Verdana"/>
          <w:sz w:val="18"/>
          <w:szCs w:val="18"/>
        </w:rPr>
        <w:t>H</w:t>
      </w:r>
      <w:r w:rsidRPr="006E2458">
        <w:rPr>
          <w:rFonts w:ascii="Verdana" w:hAnsi="Verdana" w:cs="Verdana"/>
          <w:sz w:val="18"/>
          <w:szCs w:val="18"/>
        </w:rPr>
        <w:t>ouse’s electrical systems is excellent, and he is a tireless worker who strives for excellence, often working beyond the call of duty to achieve important targets.</w:t>
      </w:r>
    </w:p>
    <w:p w:rsidR="000932D2" w:rsidRPr="006E2458" w:rsidRDefault="000932D2" w:rsidP="000932D2">
      <w:pPr>
        <w:autoSpaceDE w:val="0"/>
        <w:autoSpaceDN w:val="0"/>
        <w:adjustRightInd w:val="0"/>
        <w:rPr>
          <w:rFonts w:ascii="Verdana" w:hAnsi="Verdana" w:cs="Verdana"/>
          <w:sz w:val="18"/>
          <w:szCs w:val="18"/>
        </w:rPr>
      </w:pPr>
    </w:p>
    <w:p w:rsidR="000932D2" w:rsidRPr="006E2458" w:rsidRDefault="000932D2" w:rsidP="000932D2">
      <w:pPr>
        <w:autoSpaceDE w:val="0"/>
        <w:autoSpaceDN w:val="0"/>
        <w:adjustRightInd w:val="0"/>
        <w:rPr>
          <w:rFonts w:ascii="Verdana" w:hAnsi="Verdana" w:cs="Verdana"/>
          <w:sz w:val="18"/>
          <w:szCs w:val="18"/>
        </w:rPr>
      </w:pPr>
      <w:smartTag w:uri="urn:schemas-microsoft-com:office:smarttags" w:element="PersonName">
        <w:smartTag w:uri="urn:schemas:contacts" w:element="GivenName">
          <w:r w:rsidRPr="006E2458">
            <w:rPr>
              <w:rFonts w:ascii="Verdana" w:hAnsi="Verdana" w:cs="Verdana"/>
              <w:b/>
              <w:bCs/>
              <w:sz w:val="18"/>
              <w:szCs w:val="18"/>
            </w:rPr>
            <w:t>Brett</w:t>
          </w:r>
        </w:smartTag>
        <w:r w:rsidRPr="006E2458">
          <w:rPr>
            <w:rFonts w:ascii="Verdana" w:hAnsi="Verdana" w:cs="Verdana"/>
            <w:b/>
            <w:bCs/>
            <w:sz w:val="18"/>
            <w:szCs w:val="18"/>
          </w:rPr>
          <w:t xml:space="preserve"> </w:t>
        </w:r>
        <w:proofErr w:type="spellStart"/>
        <w:smartTag w:uri="urn:schemas:contacts" w:element="Sn">
          <w:r w:rsidRPr="006E2458">
            <w:rPr>
              <w:rFonts w:ascii="Verdana" w:hAnsi="Verdana" w:cs="Verdana"/>
              <w:b/>
              <w:bCs/>
              <w:sz w:val="18"/>
              <w:szCs w:val="18"/>
            </w:rPr>
            <w:t>Milic</w:t>
          </w:r>
        </w:smartTag>
      </w:smartTag>
      <w:proofErr w:type="spellEnd"/>
      <w:r w:rsidRPr="006E2458">
        <w:rPr>
          <w:rFonts w:ascii="Verdana" w:hAnsi="Verdana" w:cs="Verdana"/>
          <w:sz w:val="18"/>
          <w:szCs w:val="18"/>
        </w:rPr>
        <w:t xml:space="preserve"> made a major contribution in managing the building project required for the relocation of DPS staff from West Block into Parliament House.  </w:t>
      </w:r>
      <w:smartTag w:uri="urn:schemas:contacts" w:element="GivenName">
        <w:r w:rsidRPr="006E2458">
          <w:rPr>
            <w:rFonts w:ascii="Verdana" w:hAnsi="Verdana" w:cs="Verdana"/>
            <w:sz w:val="18"/>
            <w:szCs w:val="18"/>
          </w:rPr>
          <w:t>Brett</w:t>
        </w:r>
      </w:smartTag>
      <w:r w:rsidRPr="006E2458">
        <w:rPr>
          <w:rFonts w:ascii="Verdana" w:hAnsi="Verdana" w:cs="Verdana"/>
          <w:sz w:val="18"/>
          <w:szCs w:val="18"/>
        </w:rPr>
        <w:t>’s outstanding commitment and effort was vital in managing the building works and the project more generally.</w:t>
      </w:r>
    </w:p>
    <w:p w:rsidR="000932D2" w:rsidRPr="006E2458" w:rsidRDefault="000932D2" w:rsidP="000932D2">
      <w:pPr>
        <w:autoSpaceDE w:val="0"/>
        <w:autoSpaceDN w:val="0"/>
        <w:adjustRightInd w:val="0"/>
        <w:rPr>
          <w:rFonts w:ascii="Verdana" w:hAnsi="Verdana" w:cs="Verdana"/>
          <w:b/>
          <w:bCs/>
          <w:sz w:val="18"/>
          <w:szCs w:val="18"/>
        </w:rPr>
      </w:pPr>
    </w:p>
    <w:p w:rsidR="000932D2" w:rsidRPr="006E2458" w:rsidRDefault="000932D2" w:rsidP="000932D2">
      <w:pPr>
        <w:autoSpaceDE w:val="0"/>
        <w:autoSpaceDN w:val="0"/>
        <w:adjustRightInd w:val="0"/>
        <w:rPr>
          <w:rFonts w:ascii="Verdana" w:hAnsi="Verdana" w:cs="Verdana"/>
          <w:b/>
          <w:bCs/>
          <w:sz w:val="18"/>
          <w:szCs w:val="18"/>
        </w:rPr>
      </w:pPr>
      <w:smartTag w:uri="urn:schemas-microsoft-com:office:smarttags" w:element="PersonName">
        <w:smartTag w:uri="urn:schemas:contacts" w:element="GivenName">
          <w:r w:rsidRPr="006E2458">
            <w:rPr>
              <w:rFonts w:ascii="Verdana" w:hAnsi="Verdana" w:cs="Verdana"/>
              <w:b/>
              <w:bCs/>
              <w:sz w:val="18"/>
              <w:szCs w:val="18"/>
            </w:rPr>
            <w:t>John</w:t>
          </w:r>
        </w:smartTag>
        <w:r w:rsidRPr="006E2458">
          <w:rPr>
            <w:rFonts w:ascii="Verdana" w:hAnsi="Verdana" w:cs="Verdana"/>
            <w:b/>
            <w:bCs/>
            <w:sz w:val="18"/>
            <w:szCs w:val="18"/>
          </w:rPr>
          <w:t xml:space="preserve"> </w:t>
        </w:r>
        <w:smartTag w:uri="urn:schemas:contacts" w:element="Sn">
          <w:r w:rsidRPr="006E2458">
            <w:rPr>
              <w:rFonts w:ascii="Verdana" w:hAnsi="Verdana" w:cs="Verdana"/>
              <w:b/>
              <w:bCs/>
              <w:sz w:val="18"/>
              <w:szCs w:val="18"/>
            </w:rPr>
            <w:t>Groat</w:t>
          </w:r>
        </w:smartTag>
      </w:smartTag>
      <w:r w:rsidRPr="006E2458">
        <w:rPr>
          <w:rFonts w:ascii="Verdana" w:hAnsi="Verdana" w:cs="Verdana"/>
          <w:sz w:val="18"/>
          <w:szCs w:val="18"/>
        </w:rPr>
        <w:t xml:space="preserve"> is the Manager of the Records Management unit</w:t>
      </w:r>
      <w:r>
        <w:rPr>
          <w:rFonts w:ascii="Verdana" w:hAnsi="Verdana" w:cs="Verdana"/>
          <w:sz w:val="18"/>
          <w:szCs w:val="18"/>
        </w:rPr>
        <w:t>. He</w:t>
      </w:r>
      <w:r w:rsidRPr="006E2458">
        <w:rPr>
          <w:rFonts w:ascii="Verdana" w:hAnsi="Verdana" w:cs="Verdana"/>
          <w:sz w:val="18"/>
          <w:szCs w:val="18"/>
        </w:rPr>
        <w:t xml:space="preserve"> has been almost solely responsible for records management in DPS since </w:t>
      </w:r>
      <w:r>
        <w:rPr>
          <w:rFonts w:ascii="Verdana" w:hAnsi="Verdana" w:cs="Verdana"/>
          <w:sz w:val="18"/>
          <w:szCs w:val="18"/>
        </w:rPr>
        <w:t>2004</w:t>
      </w:r>
      <w:r w:rsidRPr="006E2458">
        <w:rPr>
          <w:rFonts w:ascii="Verdana" w:hAnsi="Verdana" w:cs="Verdana"/>
          <w:sz w:val="18"/>
          <w:szCs w:val="18"/>
        </w:rPr>
        <w:t xml:space="preserve">.  By proposing innovative, creative and practical ways of improving departmental productivity, </w:t>
      </w:r>
      <w:smartTag w:uri="urn:schemas:contacts" w:element="GivenName">
        <w:r w:rsidRPr="006E2458">
          <w:rPr>
            <w:rFonts w:ascii="Verdana" w:hAnsi="Verdana" w:cs="Verdana"/>
            <w:sz w:val="18"/>
            <w:szCs w:val="18"/>
          </w:rPr>
          <w:t>John</w:t>
        </w:r>
      </w:smartTag>
      <w:r w:rsidRPr="006E2458">
        <w:rPr>
          <w:rFonts w:ascii="Verdana" w:hAnsi="Verdana" w:cs="Verdana"/>
          <w:sz w:val="18"/>
          <w:szCs w:val="18"/>
        </w:rPr>
        <w:t xml:space="preserve"> has almost single-handedly steered DPS towards its own records disposal authority.</w:t>
      </w:r>
    </w:p>
    <w:p w:rsidR="000932D2" w:rsidRPr="006E2458" w:rsidRDefault="000932D2" w:rsidP="000932D2">
      <w:pPr>
        <w:autoSpaceDE w:val="0"/>
        <w:autoSpaceDN w:val="0"/>
        <w:adjustRightInd w:val="0"/>
        <w:rPr>
          <w:rFonts w:ascii="Verdana" w:hAnsi="Verdana" w:cs="Verdana"/>
          <w:b/>
          <w:bCs/>
          <w:sz w:val="18"/>
          <w:szCs w:val="18"/>
        </w:rPr>
      </w:pPr>
    </w:p>
    <w:p w:rsidR="000932D2" w:rsidRDefault="000932D2" w:rsidP="000932D2">
      <w:pPr>
        <w:autoSpaceDE w:val="0"/>
        <w:autoSpaceDN w:val="0"/>
        <w:adjustRightInd w:val="0"/>
        <w:rPr>
          <w:rFonts w:ascii="Verdana" w:hAnsi="Verdana" w:cs="Verdana"/>
          <w:sz w:val="18"/>
          <w:szCs w:val="18"/>
        </w:rPr>
      </w:pPr>
      <w:smartTag w:uri="urn:schemas-microsoft-com:office:smarttags" w:element="PersonName">
        <w:smartTag w:uri="urn:schemas:contacts" w:element="GivenName">
          <w:r w:rsidRPr="006E2458">
            <w:rPr>
              <w:rFonts w:ascii="Verdana" w:hAnsi="Verdana" w:cs="Verdana"/>
              <w:b/>
              <w:bCs/>
              <w:sz w:val="18"/>
              <w:szCs w:val="18"/>
            </w:rPr>
            <w:t>Peter</w:t>
          </w:r>
        </w:smartTag>
        <w:r w:rsidRPr="006E2458">
          <w:rPr>
            <w:rFonts w:ascii="Verdana" w:hAnsi="Verdana" w:cs="Verdana"/>
            <w:b/>
            <w:bCs/>
            <w:sz w:val="18"/>
            <w:szCs w:val="18"/>
          </w:rPr>
          <w:t xml:space="preserve"> </w:t>
        </w:r>
        <w:proofErr w:type="spellStart"/>
        <w:smartTag w:uri="urn:schemas:contacts" w:element="Sn">
          <w:r w:rsidRPr="006E2458">
            <w:rPr>
              <w:rFonts w:ascii="Verdana" w:hAnsi="Verdana" w:cs="Verdana"/>
              <w:b/>
              <w:bCs/>
              <w:sz w:val="18"/>
              <w:szCs w:val="18"/>
            </w:rPr>
            <w:t>Lette</w:t>
          </w:r>
        </w:smartTag>
      </w:smartTag>
      <w:proofErr w:type="spellEnd"/>
      <w:r w:rsidRPr="006E2458">
        <w:rPr>
          <w:rFonts w:ascii="Verdana" w:hAnsi="Verdana" w:cs="Verdana"/>
          <w:sz w:val="18"/>
          <w:szCs w:val="18"/>
        </w:rPr>
        <w:t xml:space="preserve"> has been providing a range of office services to DPS since its creation, including office moves; furniture managements, and the purchase and installation of office equipment.  He takes pride in his work and ensures all activities are completed to the highest standard</w:t>
      </w:r>
      <w:r>
        <w:rPr>
          <w:rFonts w:ascii="Verdana" w:hAnsi="Verdana" w:cs="Verdana"/>
          <w:sz w:val="18"/>
          <w:szCs w:val="18"/>
        </w:rPr>
        <w:t xml:space="preserve">. </w:t>
      </w:r>
    </w:p>
    <w:p w:rsidR="000932D2" w:rsidRPr="006E2458" w:rsidRDefault="000932D2" w:rsidP="000932D2">
      <w:pPr>
        <w:autoSpaceDE w:val="0"/>
        <w:autoSpaceDN w:val="0"/>
        <w:adjustRightInd w:val="0"/>
        <w:rPr>
          <w:rFonts w:ascii="Verdana" w:hAnsi="Verdana" w:cs="Verdana"/>
          <w:b/>
          <w:bCs/>
          <w:sz w:val="18"/>
          <w:szCs w:val="18"/>
        </w:rPr>
      </w:pPr>
    </w:p>
    <w:p w:rsidR="000932D2" w:rsidRPr="006E2458" w:rsidRDefault="000932D2" w:rsidP="000932D2">
      <w:pPr>
        <w:autoSpaceDE w:val="0"/>
        <w:autoSpaceDN w:val="0"/>
        <w:adjustRightInd w:val="0"/>
        <w:rPr>
          <w:rFonts w:ascii="Verdana" w:hAnsi="Verdana" w:cs="Verdana"/>
          <w:sz w:val="18"/>
          <w:szCs w:val="18"/>
        </w:rPr>
      </w:pPr>
      <w:r w:rsidRPr="006E2458">
        <w:rPr>
          <w:rFonts w:ascii="Verdana" w:hAnsi="Verdana" w:cs="Verdana"/>
          <w:b/>
          <w:bCs/>
          <w:sz w:val="18"/>
          <w:szCs w:val="18"/>
        </w:rPr>
        <w:t>Sarah Miskin</w:t>
      </w:r>
      <w:r w:rsidRPr="006E2458">
        <w:rPr>
          <w:rFonts w:ascii="Verdana" w:hAnsi="Verdana" w:cs="Verdana"/>
          <w:sz w:val="18"/>
          <w:szCs w:val="18"/>
        </w:rPr>
        <w:t xml:space="preserve"> has made an enormous contribution to the completion of the Research Branch continuous improvement review.  This involved a considerable amount of time, both within and outside normal working hours.  Her willingness and expertise in leading change make her an asset to the Library and the broader department.</w:t>
      </w:r>
    </w:p>
    <w:p w:rsidR="000932D2" w:rsidRPr="006E2458" w:rsidRDefault="000932D2" w:rsidP="000932D2">
      <w:pPr>
        <w:autoSpaceDE w:val="0"/>
        <w:autoSpaceDN w:val="0"/>
        <w:adjustRightInd w:val="0"/>
        <w:rPr>
          <w:rFonts w:ascii="Verdana" w:hAnsi="Verdana" w:cs="Verdana"/>
          <w:sz w:val="18"/>
          <w:szCs w:val="18"/>
        </w:rPr>
      </w:pPr>
    </w:p>
    <w:p w:rsidR="000932D2" w:rsidRPr="004A4D09" w:rsidRDefault="000932D2" w:rsidP="000932D2">
      <w:pPr>
        <w:autoSpaceDE w:val="0"/>
        <w:autoSpaceDN w:val="0"/>
        <w:adjustRightInd w:val="0"/>
        <w:rPr>
          <w:rFonts w:ascii="Verdana" w:hAnsi="Verdana" w:cs="Verdana"/>
          <w:sz w:val="18"/>
          <w:szCs w:val="18"/>
        </w:rPr>
      </w:pPr>
      <w:smartTag w:uri="urn:schemas-microsoft-com:office:smarttags" w:element="PersonName">
        <w:smartTag w:uri="urn:schemas:contacts" w:element="GivenName">
          <w:r w:rsidRPr="004A4D09">
            <w:rPr>
              <w:rFonts w:ascii="Verdana" w:hAnsi="Verdana" w:cs="Verdana"/>
              <w:b/>
              <w:sz w:val="18"/>
              <w:szCs w:val="18"/>
            </w:rPr>
            <w:t>Shirley</w:t>
          </w:r>
        </w:smartTag>
        <w:r w:rsidRPr="004A4D09">
          <w:rPr>
            <w:rFonts w:ascii="Verdana" w:hAnsi="Verdana" w:cs="Verdana"/>
            <w:b/>
            <w:sz w:val="18"/>
            <w:szCs w:val="18"/>
          </w:rPr>
          <w:t xml:space="preserve"> </w:t>
        </w:r>
        <w:smartTag w:uri="urn:schemas:contacts" w:element="Sn">
          <w:r w:rsidRPr="004A4D09">
            <w:rPr>
              <w:rFonts w:ascii="Verdana" w:hAnsi="Verdana" w:cs="Verdana"/>
              <w:b/>
              <w:sz w:val="18"/>
              <w:szCs w:val="18"/>
            </w:rPr>
            <w:t>White</w:t>
          </w:r>
        </w:smartTag>
      </w:smartTag>
      <w:r w:rsidRPr="004A4D09">
        <w:rPr>
          <w:rFonts w:ascii="Verdana" w:hAnsi="Verdana" w:cs="Verdana"/>
          <w:sz w:val="18"/>
          <w:szCs w:val="18"/>
        </w:rPr>
        <w:t xml:space="preserve"> works in the publishing area in the Library and is primarily responsible for the library catalogue. She is an outstanding staff member because of her fabulous communication skills and work on continuous improvement.  In particular, she took the lead in working through the enormous amount of documentation associated with the </w:t>
      </w:r>
      <w:proofErr w:type="spellStart"/>
      <w:r w:rsidRPr="004A4D09">
        <w:rPr>
          <w:rFonts w:ascii="Verdana" w:hAnsi="Verdana" w:cs="Verdana"/>
          <w:sz w:val="18"/>
          <w:szCs w:val="18"/>
        </w:rPr>
        <w:t>ParlInfo</w:t>
      </w:r>
      <w:proofErr w:type="spellEnd"/>
      <w:r w:rsidR="009B096A">
        <w:rPr>
          <w:rFonts w:ascii="Verdana" w:hAnsi="Verdana" w:cs="Verdana"/>
          <w:sz w:val="18"/>
          <w:szCs w:val="18"/>
        </w:rPr>
        <w:fldChar w:fldCharType="begin"/>
      </w:r>
      <w:r>
        <w:instrText xml:space="preserve"> XE "</w:instrText>
      </w:r>
      <w:proofErr w:type="spellStart"/>
      <w:r w:rsidRPr="002B02C2">
        <w:instrText>ParlInfo</w:instrText>
      </w:r>
      <w:proofErr w:type="spellEnd"/>
      <w:r>
        <w:instrText xml:space="preserve">" </w:instrText>
      </w:r>
      <w:r w:rsidR="009B096A">
        <w:rPr>
          <w:rFonts w:ascii="Verdana" w:hAnsi="Verdana" w:cs="Verdana"/>
          <w:sz w:val="18"/>
          <w:szCs w:val="18"/>
        </w:rPr>
        <w:fldChar w:fldCharType="end"/>
      </w:r>
      <w:r w:rsidRPr="004A4D09">
        <w:rPr>
          <w:rFonts w:ascii="Verdana" w:hAnsi="Verdana" w:cs="Verdana"/>
          <w:sz w:val="18"/>
          <w:szCs w:val="18"/>
        </w:rPr>
        <w:t xml:space="preserve"> replacement project.</w:t>
      </w:r>
    </w:p>
    <w:p w:rsidR="000932D2" w:rsidRDefault="000932D2" w:rsidP="000932D2">
      <w:pPr>
        <w:pStyle w:val="DPSNormal"/>
        <w:spacing w:after="4000"/>
        <w:sectPr w:rsidR="000932D2">
          <w:headerReference w:type="even" r:id="rId52"/>
          <w:headerReference w:type="default" r:id="rId53"/>
          <w:headerReference w:type="first" r:id="rId54"/>
          <w:footerReference w:type="first" r:id="rId55"/>
          <w:pgSz w:w="11907" w:h="16840" w:code="9"/>
          <w:pgMar w:top="2750" w:right="2438" w:bottom="2750" w:left="2438" w:header="2183" w:footer="2183" w:gutter="0"/>
          <w:cols w:space="708"/>
          <w:titlePg/>
          <w:docGrid w:linePitch="360"/>
        </w:sectPr>
      </w:pPr>
    </w:p>
    <w:p w:rsidR="000932D2" w:rsidRPr="00334637" w:rsidRDefault="000932D2" w:rsidP="000932D2">
      <w:pPr>
        <w:pStyle w:val="DPSNormal"/>
        <w:spacing w:after="4000"/>
      </w:pPr>
    </w:p>
    <w:p w:rsidR="000932D2" w:rsidRDefault="000932D2" w:rsidP="000932D2">
      <w:pPr>
        <w:pStyle w:val="DPSNormal"/>
        <w:jc w:val="right"/>
        <w:rPr>
          <w:b/>
          <w:sz w:val="32"/>
          <w:szCs w:val="32"/>
        </w:rPr>
        <w:sectPr w:rsidR="000932D2">
          <w:headerReference w:type="first" r:id="rId56"/>
          <w:footerReference w:type="first" r:id="rId57"/>
          <w:type w:val="oddPage"/>
          <w:pgSz w:w="11907" w:h="16840" w:code="9"/>
          <w:pgMar w:top="2750" w:right="2438" w:bottom="2750" w:left="2438" w:header="2183" w:footer="2183" w:gutter="0"/>
          <w:cols w:space="708"/>
          <w:titlePg/>
          <w:docGrid w:linePitch="360"/>
        </w:sectPr>
      </w:pPr>
      <w:r w:rsidRPr="00263DCF">
        <w:rPr>
          <w:b/>
          <w:sz w:val="32"/>
          <w:szCs w:val="32"/>
        </w:rPr>
        <w:t>Part 3—</w:t>
      </w:r>
      <w:r>
        <w:rPr>
          <w:b/>
          <w:sz w:val="32"/>
          <w:szCs w:val="32"/>
        </w:rPr>
        <w:t>Parliamentary Library</w:t>
      </w:r>
    </w:p>
    <w:p w:rsidR="000932D2" w:rsidRDefault="000932D2" w:rsidP="000932D2">
      <w:pPr>
        <w:pStyle w:val="DPSNormal"/>
        <w:sectPr w:rsidR="000932D2">
          <w:headerReference w:type="first" r:id="rId58"/>
          <w:footerReference w:type="first" r:id="rId59"/>
          <w:pgSz w:w="11907" w:h="16840" w:code="9"/>
          <w:pgMar w:top="2750" w:right="2438" w:bottom="2750" w:left="2438" w:header="2183" w:footer="2183" w:gutter="0"/>
          <w:cols w:space="708"/>
          <w:titlePg/>
          <w:docGrid w:linePitch="360"/>
        </w:sectPr>
      </w:pPr>
    </w:p>
    <w:p w:rsidR="000932D2" w:rsidRPr="00D56D8C" w:rsidRDefault="000932D2" w:rsidP="000932D2">
      <w:pPr>
        <w:pStyle w:val="DPSTitle"/>
      </w:pPr>
      <w:bookmarkStart w:id="53" w:name="_Toc117659547"/>
      <w:bookmarkStart w:id="54" w:name="_Toc211432764"/>
      <w:bookmarkStart w:id="55" w:name="_Toc85515186"/>
      <w:bookmarkStart w:id="56" w:name="_Toc117659560"/>
      <w:bookmarkEnd w:id="8"/>
      <w:bookmarkEnd w:id="9"/>
      <w:bookmarkEnd w:id="10"/>
      <w:bookmarkEnd w:id="11"/>
      <w:bookmarkEnd w:id="12"/>
      <w:bookmarkEnd w:id="13"/>
      <w:bookmarkEnd w:id="14"/>
      <w:bookmarkEnd w:id="15"/>
      <w:r w:rsidRPr="00D56D8C">
        <w:lastRenderedPageBreak/>
        <w:t>P</w:t>
      </w:r>
      <w:r>
        <w:t>art</w:t>
      </w:r>
      <w:r w:rsidRPr="00D56D8C">
        <w:t xml:space="preserve"> 3—</w:t>
      </w:r>
      <w:bookmarkEnd w:id="53"/>
      <w:r>
        <w:t>Parliamentary Library</w:t>
      </w:r>
      <w:bookmarkEnd w:id="54"/>
      <w:r w:rsidR="009B096A">
        <w:fldChar w:fldCharType="begin"/>
      </w:r>
      <w:r>
        <w:instrText xml:space="preserve"> XE "</w:instrText>
      </w:r>
      <w:r w:rsidRPr="004D5137">
        <w:instrText xml:space="preserve">Parliamentary </w:instrText>
      </w:r>
      <w:proofErr w:type="spellStart"/>
      <w:r w:rsidRPr="004D5137">
        <w:instrText>Library:Introduction</w:instrText>
      </w:r>
      <w:proofErr w:type="spellEnd"/>
      <w:r>
        <w:instrText xml:space="preserve">" </w:instrText>
      </w:r>
      <w:r w:rsidR="009B096A">
        <w:fldChar w:fldCharType="end"/>
      </w:r>
    </w:p>
    <w:p w:rsidR="000932D2" w:rsidRPr="006E462A" w:rsidRDefault="000932D2" w:rsidP="000932D2">
      <w:pPr>
        <w:pStyle w:val="DPSHeading1"/>
      </w:pPr>
      <w:bookmarkStart w:id="57" w:name="_Toc141859125"/>
      <w:bookmarkStart w:id="58" w:name="_Toc211432765"/>
      <w:r w:rsidRPr="006E462A">
        <w:t>Parliamentary Librarian’s review</w:t>
      </w:r>
      <w:bookmarkEnd w:id="57"/>
      <w:bookmarkEnd w:id="58"/>
      <w:r w:rsidR="009B096A">
        <w:fldChar w:fldCharType="begin"/>
      </w:r>
      <w:r>
        <w:instrText xml:space="preserve"> XE "</w:instrText>
      </w:r>
      <w:r w:rsidRPr="00C433E4">
        <w:instrText xml:space="preserve">Parliamentary </w:instrText>
      </w:r>
      <w:proofErr w:type="spellStart"/>
      <w:r w:rsidRPr="00C433E4">
        <w:instrText>Librarian:Review</w:instrText>
      </w:r>
      <w:proofErr w:type="spellEnd"/>
      <w:r>
        <w:instrText xml:space="preserve">" </w:instrText>
      </w:r>
      <w:r w:rsidR="009B096A">
        <w:fldChar w:fldCharType="end"/>
      </w:r>
    </w:p>
    <w:p w:rsidR="000932D2" w:rsidRPr="006E462A" w:rsidRDefault="000932D2" w:rsidP="000932D2">
      <w:pPr>
        <w:pStyle w:val="DPSHeading2"/>
      </w:pPr>
      <w:bookmarkStart w:id="59" w:name="_Toc141859126"/>
      <w:bookmarkStart w:id="60" w:name="_Toc152061532"/>
      <w:bookmarkStart w:id="61" w:name="_Toc211432766"/>
      <w:r w:rsidRPr="006E462A">
        <w:t>Introduction</w:t>
      </w:r>
      <w:bookmarkEnd w:id="59"/>
      <w:bookmarkEnd w:id="60"/>
      <w:bookmarkEnd w:id="61"/>
    </w:p>
    <w:p w:rsidR="000932D2" w:rsidRDefault="000932D2" w:rsidP="000932D2">
      <w:pPr>
        <w:pStyle w:val="DPSListNumber1"/>
      </w:pPr>
      <w:bookmarkStart w:id="62" w:name="_Ref210641672"/>
      <w:r>
        <w:t>The Australian Parliamentary Library’s services are established under the statutory office of the Parliamentary Librarian with the following functions</w:t>
      </w:r>
      <w:r w:rsidRPr="003B32F1">
        <w:rPr>
          <w:rStyle w:val="FootnoteReference"/>
        </w:rPr>
        <w:footnoteReference w:id="5"/>
      </w:r>
      <w:r>
        <w:t>:</w:t>
      </w:r>
      <w:bookmarkEnd w:id="62"/>
    </w:p>
    <w:p w:rsidR="000932D2" w:rsidRPr="00806A0A" w:rsidRDefault="000932D2" w:rsidP="000932D2">
      <w:pPr>
        <w:pStyle w:val="paragraph"/>
        <w:spacing w:before="240"/>
        <w:ind w:left="1230" w:hanging="510"/>
        <w:rPr>
          <w:rFonts w:ascii="Verdana" w:hAnsi="Verdana"/>
          <w:sz w:val="20"/>
          <w:szCs w:val="20"/>
        </w:rPr>
      </w:pPr>
      <w:r w:rsidRPr="00806A0A">
        <w:rPr>
          <w:rFonts w:ascii="Verdana" w:hAnsi="Verdana"/>
          <w:sz w:val="20"/>
          <w:szCs w:val="20"/>
        </w:rPr>
        <w:t>(a)</w:t>
      </w:r>
      <w:r w:rsidRPr="00806A0A">
        <w:rPr>
          <w:rFonts w:ascii="Verdana" w:hAnsi="Verdana"/>
          <w:sz w:val="20"/>
          <w:szCs w:val="20"/>
        </w:rPr>
        <w:tab/>
        <w:t>to provide high quality information, analysis and advice to Senators and Members of the House of Representatives in support of their parliamentary and representational roles; and</w:t>
      </w:r>
    </w:p>
    <w:p w:rsidR="000932D2" w:rsidRPr="00806A0A" w:rsidRDefault="000932D2" w:rsidP="000932D2">
      <w:pPr>
        <w:pStyle w:val="paragraph"/>
        <w:spacing w:before="240"/>
        <w:ind w:left="1230" w:hanging="510"/>
        <w:rPr>
          <w:rFonts w:ascii="Verdana" w:hAnsi="Verdana"/>
          <w:sz w:val="20"/>
          <w:szCs w:val="20"/>
        </w:rPr>
      </w:pPr>
      <w:r w:rsidRPr="00806A0A">
        <w:rPr>
          <w:rFonts w:ascii="Verdana" w:hAnsi="Verdana"/>
          <w:sz w:val="20"/>
          <w:szCs w:val="20"/>
        </w:rPr>
        <w:t>(</w:t>
      </w:r>
      <w:proofErr w:type="spellStart"/>
      <w:r w:rsidRPr="00806A0A">
        <w:rPr>
          <w:rFonts w:ascii="Verdana" w:hAnsi="Verdana"/>
          <w:sz w:val="20"/>
          <w:szCs w:val="20"/>
        </w:rPr>
        <w:t>b</w:t>
      </w:r>
      <w:proofErr w:type="spellEnd"/>
      <w:r w:rsidRPr="00806A0A">
        <w:rPr>
          <w:rFonts w:ascii="Verdana" w:hAnsi="Verdana"/>
          <w:sz w:val="20"/>
          <w:szCs w:val="20"/>
        </w:rPr>
        <w:t>)</w:t>
      </w:r>
      <w:r w:rsidRPr="00806A0A">
        <w:rPr>
          <w:rFonts w:ascii="Verdana" w:hAnsi="Verdana"/>
          <w:sz w:val="20"/>
          <w:szCs w:val="20"/>
        </w:rPr>
        <w:tab/>
        <w:t>to undertake such other responsibilities within the joint Department, consistent with the function set out in paragraph (a), as are conferred in writing on the Parliamentary Librarian by the Secretary of the joint Department with the approval of the Presiding Officers.</w:t>
      </w:r>
      <w:r>
        <w:rPr>
          <w:rFonts w:ascii="Verdana" w:hAnsi="Verdana"/>
          <w:sz w:val="20"/>
          <w:szCs w:val="20"/>
        </w:rPr>
        <w:t xml:space="preserve"> </w:t>
      </w:r>
    </w:p>
    <w:p w:rsidR="000932D2" w:rsidRDefault="000932D2" w:rsidP="000932D2">
      <w:pPr>
        <w:pStyle w:val="DPSListNumber1"/>
        <w:spacing w:before="240"/>
      </w:pPr>
      <w:bookmarkStart w:id="63" w:name="para2.341"/>
      <w:bookmarkEnd w:id="63"/>
      <w:r>
        <w:t xml:space="preserve">The Library’s primary clients include Senators and Members and their staff, and committee staff.  These clients receive the full range of the Library’s services.  Other client groups include staff of the parliamentary departments and the Governor-General. Service entitlements for all clients are outlined in the </w:t>
      </w:r>
      <w:r w:rsidRPr="009A4BDF">
        <w:rPr>
          <w:i/>
        </w:rPr>
        <w:t>Statement of Client Services</w:t>
      </w:r>
      <w:r>
        <w:t>.</w:t>
      </w:r>
    </w:p>
    <w:p w:rsidR="000932D2" w:rsidRPr="00BA3EC9" w:rsidRDefault="000932D2" w:rsidP="000932D2">
      <w:pPr>
        <w:pStyle w:val="DPSListNumber1"/>
        <w:spacing w:before="240"/>
      </w:pPr>
      <w:r>
        <w:t xml:space="preserve">The </w:t>
      </w:r>
      <w:r w:rsidRPr="00BA3EC9">
        <w:t xml:space="preserve">Parliamentary Library </w:t>
      </w:r>
      <w:r>
        <w:t xml:space="preserve">is composed of the </w:t>
      </w:r>
      <w:r w:rsidRPr="00BA3EC9">
        <w:t xml:space="preserve">Parliamentary Librarian and the employees of the Department </w:t>
      </w:r>
      <w:r>
        <w:t>of Parliamentary Services (</w:t>
      </w:r>
      <w:r>
        <w:rPr>
          <w:b/>
        </w:rPr>
        <w:t>DPS</w:t>
      </w:r>
      <w:r>
        <w:t xml:space="preserve">) </w:t>
      </w:r>
      <w:r w:rsidRPr="00BA3EC9">
        <w:t>assisting the Parliamentary Librarian.</w:t>
      </w:r>
    </w:p>
    <w:p w:rsidR="000932D2" w:rsidRDefault="000932D2" w:rsidP="000932D2">
      <w:pPr>
        <w:pStyle w:val="DPSListNumber1"/>
        <w:spacing w:before="240"/>
      </w:pPr>
      <w:r>
        <w:t xml:space="preserve">The Parliamentary Library Executive comprising </w:t>
      </w:r>
      <w:smartTag w:uri="urn:schemas-microsoft-com:office:smarttags" w:element="PersonName">
        <w:smartTag w:uri="urn:schemas:contacts" w:element="title">
          <w:r>
            <w:t>Ms</w:t>
          </w:r>
        </w:smartTag>
        <w:r>
          <w:t xml:space="preserve"> </w:t>
        </w:r>
        <w:smartTag w:uri="urn:schemas:contacts" w:element="GivenName">
          <w:r>
            <w:t>Roxanne</w:t>
          </w:r>
        </w:smartTag>
        <w:r>
          <w:t xml:space="preserve"> </w:t>
        </w:r>
        <w:smartTag w:uri="urn:schemas:contacts" w:element="Sn">
          <w:r>
            <w:t>Missingham</w:t>
          </w:r>
        </w:smartTag>
      </w:smartTag>
      <w:r>
        <w:t xml:space="preserve">, Parliamentary Librarian, </w:t>
      </w:r>
      <w:smartTag w:uri="urn:schemas-microsoft-com:office:smarttags" w:element="PersonName">
        <w:smartTag w:uri="urn:schemas:contacts" w:element="title">
          <w:r>
            <w:t>Dr</w:t>
          </w:r>
        </w:smartTag>
        <w:r>
          <w:t xml:space="preserve"> </w:t>
        </w:r>
        <w:smartTag w:uri="urn:schemas:contacts" w:element="GivenName">
          <w:r>
            <w:t>Jane</w:t>
          </w:r>
        </w:smartTag>
        <w:r>
          <w:t xml:space="preserve"> </w:t>
        </w:r>
        <w:smartTag w:uri="urn:schemas:contacts" w:element="Sn">
          <w:r>
            <w:t>Romeyn</w:t>
          </w:r>
        </w:smartTag>
      </w:smartTag>
      <w:r>
        <w:t>, Assistant Secretary, Research Branch (</w:t>
      </w:r>
      <w:r>
        <w:rPr>
          <w:b/>
        </w:rPr>
        <w:t>RB</w:t>
      </w:r>
      <w:r>
        <w:t xml:space="preserve">), and </w:t>
      </w:r>
      <w:smartTag w:uri="urn:schemas-microsoft-com:office:smarttags" w:element="PersonName">
        <w:smartTag w:uri="urn:schemas:contacts" w:element="title">
          <w:r>
            <w:t>Ms</w:t>
          </w:r>
        </w:smartTag>
        <w:r>
          <w:t xml:space="preserve"> </w:t>
        </w:r>
        <w:smartTag w:uri="urn:schemas:contacts" w:element="GivenName">
          <w:r>
            <w:t>Nola</w:t>
          </w:r>
        </w:smartTag>
        <w:r>
          <w:t xml:space="preserve"> </w:t>
        </w:r>
        <w:smartTag w:uri="urn:schemas:contacts" w:element="Sn">
          <w:r>
            <w:t>Adcock</w:t>
          </w:r>
        </w:smartTag>
      </w:smartTag>
      <w:r>
        <w:t>, Assistant Secretary, Information Access Branch (</w:t>
      </w:r>
      <w:r>
        <w:rPr>
          <w:b/>
        </w:rPr>
        <w:t>IAB</w:t>
      </w:r>
      <w:r>
        <w:t>), was in place for the full year.</w:t>
      </w:r>
    </w:p>
    <w:p w:rsidR="000932D2" w:rsidRDefault="000932D2" w:rsidP="000932D2">
      <w:pPr>
        <w:pStyle w:val="DPSListNumber1"/>
        <w:spacing w:before="240"/>
      </w:pPr>
      <w:r>
        <w:lastRenderedPageBreak/>
        <w:t xml:space="preserve">The reporting year saw the election of the new Rudd Government on </w:t>
      </w:r>
      <w:smartTag w:uri="urn:schemas-microsoft-com:office:smarttags" w:element="date">
        <w:smartTagPr>
          <w:attr w:name="Year" w:val="2007"/>
          <w:attr w:name="Day" w:val="28"/>
          <w:attr w:name="Month" w:val="11"/>
        </w:smartTagPr>
        <w:r>
          <w:t>28 November 2007</w:t>
        </w:r>
      </w:smartTag>
      <w:r>
        <w:t xml:space="preserve">, with 42 new Members of the House of Representatives and 15 new Senators being elected.  The Library has developed a contact officer program which provides each new Senator or Member with a Library staff member who undertakes initial training, support and acts as a first point of contact.  </w:t>
      </w:r>
    </w:p>
    <w:p w:rsidR="000932D2" w:rsidRDefault="000932D2" w:rsidP="000932D2">
      <w:pPr>
        <w:pStyle w:val="DPSListNumber1"/>
        <w:spacing w:before="240"/>
      </w:pPr>
      <w:r>
        <w:t>In addition, the Library provided an information session to new Senators and Members as a part of the training organised by each of the chamber departments.  Assisting new Senators and Members to understand the range of the Library’s services and to use them effectively has been a major area of activity this year.</w:t>
      </w:r>
    </w:p>
    <w:p w:rsidR="000932D2" w:rsidRDefault="000932D2" w:rsidP="000932D2">
      <w:pPr>
        <w:pStyle w:val="DPSListNumber1"/>
        <w:spacing w:before="240"/>
      </w:pPr>
      <w:r>
        <w:t xml:space="preserve">In election years there are different patterns of use for Library services.  Election years are generally characterised by a reduction in the number of sitting days and in the number of Bills tabled in Parliament.  Different work patterns also prevail as Senators and Members finalise their policy positions and turn their focus to campaigning in their electorates. </w:t>
      </w:r>
    </w:p>
    <w:p w:rsidR="000932D2" w:rsidRDefault="000932D2" w:rsidP="000932D2">
      <w:pPr>
        <w:pStyle w:val="DPSListNumber1"/>
        <w:spacing w:before="240"/>
      </w:pPr>
      <w:r>
        <w:t>The major changes this year were a significant increase in use of the Library’s publications</w:t>
      </w:r>
      <w:r w:rsidR="009B096A">
        <w:fldChar w:fldCharType="begin"/>
      </w:r>
      <w:r>
        <w:instrText xml:space="preserve"> XE "</w:instrText>
      </w:r>
      <w:r w:rsidRPr="008804E0">
        <w:instrText xml:space="preserve">Parliamentary </w:instrText>
      </w:r>
      <w:proofErr w:type="spellStart"/>
      <w:r w:rsidRPr="008804E0">
        <w:instrText>Library:</w:instrText>
      </w:r>
      <w:r>
        <w:instrText>Publications</w:instrText>
      </w:r>
      <w:proofErr w:type="spellEnd"/>
      <w:r>
        <w:instrText xml:space="preserve">" </w:instrText>
      </w:r>
      <w:r w:rsidR="009B096A">
        <w:fldChar w:fldCharType="end"/>
      </w:r>
      <w:r>
        <w:t xml:space="preserve"> online (14%, 600,000 extra uses) and online collections (1.5% increase) combined with a significant decrease</w:t>
      </w:r>
      <w:r>
        <w:rPr>
          <w:rFonts w:cs="Arial"/>
        </w:rPr>
        <w:t xml:space="preserve"> (25%</w:t>
      </w:r>
      <w:r w:rsidRPr="000D2706">
        <w:t>) in the total number of individual</w:t>
      </w:r>
      <w:r>
        <w:t xml:space="preserve"> client requests.</w:t>
      </w:r>
      <w:r w:rsidRPr="000D2706">
        <w:t xml:space="preserve"> </w:t>
      </w:r>
      <w:r>
        <w:t xml:space="preserve"> The publications produced reflected the interests of the new parliament with a Briefing Book covering key policy issues and the Review of the Rudd Government’s first Budget, offsetting a decline in Bills Digests and other publications.</w:t>
      </w:r>
    </w:p>
    <w:p w:rsidR="000932D2" w:rsidRDefault="000932D2" w:rsidP="000932D2">
      <w:pPr>
        <w:pStyle w:val="DPSListNumber1"/>
        <w:spacing w:before="240"/>
      </w:pPr>
      <w:r>
        <w:t xml:space="preserve">During the year the Library placed a particular focus on its clients.  The assessment of client needs undertaken in mid 2007 was used to begin changes to services and products to better meet the need of all clients. </w:t>
      </w:r>
    </w:p>
    <w:p w:rsidR="000932D2" w:rsidRDefault="000932D2" w:rsidP="000932D2">
      <w:pPr>
        <w:pStyle w:val="DPSListNumber1"/>
        <w:spacing w:before="240"/>
      </w:pPr>
      <w:r>
        <w:t xml:space="preserve">Major work occurred on the replacement of </w:t>
      </w:r>
      <w:proofErr w:type="spellStart"/>
      <w:r>
        <w:t>ParlInfo</w:t>
      </w:r>
      <w:proofErr w:type="spellEnd"/>
      <w:r w:rsidR="009B096A">
        <w:fldChar w:fldCharType="begin"/>
      </w:r>
      <w:r>
        <w:instrText xml:space="preserve"> XE "</w:instrText>
      </w:r>
      <w:proofErr w:type="spellStart"/>
      <w:r w:rsidRPr="002B02C2">
        <w:instrText>ParlInfo</w:instrText>
      </w:r>
      <w:proofErr w:type="spellEnd"/>
      <w:r>
        <w:instrText xml:space="preserve">" </w:instrText>
      </w:r>
      <w:r w:rsidR="009B096A">
        <w:fldChar w:fldCharType="end"/>
      </w:r>
      <w:r>
        <w:t>—the system used to deliver access to Library and parliamentary information—including migration of data to a new repository system.  The new system will be launched in early 2008-09 and will include improvements in searching, alerts to enable clients to receive updates about new content, and improved reliability.</w:t>
      </w:r>
    </w:p>
    <w:p w:rsidR="000932D2" w:rsidRDefault="000932D2" w:rsidP="000932D2">
      <w:pPr>
        <w:pStyle w:val="DPSListNumber1"/>
        <w:spacing w:before="240"/>
      </w:pPr>
      <w:r>
        <w:t xml:space="preserve">A major feature of Library operations was increased collaboration with other libraries.  The Library is a member of Electronic Resources Australia, a national consortia approach of </w:t>
      </w:r>
      <w:r>
        <w:lastRenderedPageBreak/>
        <w:t xml:space="preserve">libraries in all sectors, which has achieved cost effective purchasing for news, general information, health and general reference products.  The Library also participates in a purchasing consortium with government libraries. </w:t>
      </w:r>
    </w:p>
    <w:p w:rsidR="000932D2" w:rsidRDefault="000932D2" w:rsidP="000932D2">
      <w:pPr>
        <w:pStyle w:val="DPSHeading2"/>
        <w:spacing w:before="240"/>
      </w:pPr>
      <w:bookmarkStart w:id="64" w:name="_Toc211432767"/>
      <w:r>
        <w:t>Joint Standing Committee on the Parliamentary Library</w:t>
      </w:r>
      <w:bookmarkEnd w:id="64"/>
      <w:r w:rsidR="009B096A">
        <w:fldChar w:fldCharType="begin"/>
      </w:r>
      <w:r>
        <w:instrText xml:space="preserve"> XE "</w:instrText>
      </w:r>
      <w:r w:rsidRPr="00056A0C">
        <w:instrText>Joint Standing Committee on the Parliamentary Library</w:instrText>
      </w:r>
      <w:r>
        <w:instrText xml:space="preserve">" </w:instrText>
      </w:r>
      <w:r w:rsidR="009B096A">
        <w:fldChar w:fldCharType="end"/>
      </w:r>
    </w:p>
    <w:p w:rsidR="000932D2" w:rsidRDefault="000932D2" w:rsidP="000932D2">
      <w:pPr>
        <w:pStyle w:val="DPSListNumber1"/>
        <w:spacing w:before="240"/>
      </w:pPr>
      <w:r>
        <w:t xml:space="preserve">An important governance arrangement for the Parliamentary Library is the Joint Standing Committee on the Parliamentary Library (the </w:t>
      </w:r>
      <w:r w:rsidRPr="00517EC1">
        <w:rPr>
          <w:b/>
        </w:rPr>
        <w:t>Library Committee</w:t>
      </w:r>
      <w:r>
        <w:t xml:space="preserve">). </w:t>
      </w:r>
    </w:p>
    <w:p w:rsidR="000932D2" w:rsidRDefault="000932D2" w:rsidP="000932D2">
      <w:pPr>
        <w:pStyle w:val="DPSListNumber1"/>
        <w:spacing w:before="240"/>
      </w:pPr>
      <w:r>
        <w:t xml:space="preserve">The Library Committee membership at </w:t>
      </w:r>
      <w:smartTag w:uri="urn:schemas-microsoft-com:office:smarttags" w:element="date">
        <w:smartTagPr>
          <w:attr w:name="Year" w:val="2008"/>
          <w:attr w:name="Day" w:val="30"/>
          <w:attr w:name="Month" w:val="6"/>
        </w:smartTagPr>
        <w:r>
          <w:t>30 June 2008</w:t>
        </w:r>
      </w:smartTag>
      <w:r>
        <w:t xml:space="preserve"> was:</w:t>
      </w:r>
    </w:p>
    <w:p w:rsidR="000932D2" w:rsidRDefault="000932D2" w:rsidP="000932D2">
      <w:pPr>
        <w:pStyle w:val="DPSNormal"/>
        <w:spacing w:before="120"/>
        <w:ind w:left="720"/>
        <w:rPr>
          <w:b/>
          <w:szCs w:val="20"/>
        </w:rPr>
      </w:pPr>
      <w:r>
        <w:rPr>
          <w:b/>
          <w:szCs w:val="20"/>
        </w:rPr>
        <w:t xml:space="preserve">The </w:t>
      </w:r>
      <w:smartTag w:uri="urn:schemas-microsoft-com:office:smarttags" w:element="PersonName">
        <w:r>
          <w:rPr>
            <w:b/>
            <w:szCs w:val="20"/>
          </w:rPr>
          <w:t xml:space="preserve">Hon. </w:t>
        </w:r>
        <w:smartTag w:uri="urn:schemas:contacts" w:element="GivenName">
          <w:r>
            <w:rPr>
              <w:b/>
              <w:szCs w:val="20"/>
            </w:rPr>
            <w:t>Dick</w:t>
          </w:r>
        </w:smartTag>
        <w:r>
          <w:rPr>
            <w:b/>
            <w:szCs w:val="20"/>
          </w:rPr>
          <w:t xml:space="preserve"> </w:t>
        </w:r>
        <w:smartTag w:uri="urn:schemas:contacts" w:element="Sn">
          <w:r>
            <w:rPr>
              <w:b/>
              <w:szCs w:val="20"/>
            </w:rPr>
            <w:t>Adams</w:t>
          </w:r>
        </w:smartTag>
      </w:smartTag>
      <w:r>
        <w:rPr>
          <w:b/>
          <w:szCs w:val="20"/>
        </w:rPr>
        <w:t xml:space="preserve"> MP </w:t>
      </w:r>
      <w:r>
        <w:rPr>
          <w:szCs w:val="20"/>
        </w:rPr>
        <w:t>(Joint Chair)</w:t>
      </w:r>
    </w:p>
    <w:p w:rsidR="000932D2" w:rsidRPr="003F3908" w:rsidRDefault="000932D2" w:rsidP="000932D2">
      <w:pPr>
        <w:pStyle w:val="DPSNormal"/>
        <w:tabs>
          <w:tab w:val="left" w:pos="4094"/>
        </w:tabs>
        <w:spacing w:before="120"/>
        <w:ind w:left="720"/>
        <w:rPr>
          <w:szCs w:val="20"/>
        </w:rPr>
      </w:pPr>
      <w:smartTag w:uri="urn:schemas-microsoft-com:office:smarttags" w:element="PersonName">
        <w:r>
          <w:rPr>
            <w:b/>
            <w:szCs w:val="20"/>
          </w:rPr>
          <w:t xml:space="preserve">Senator </w:t>
        </w:r>
        <w:smartTag w:uri="urn:schemas:contacts" w:element="GivenName">
          <w:r>
            <w:rPr>
              <w:b/>
              <w:szCs w:val="20"/>
            </w:rPr>
            <w:t>Russell</w:t>
          </w:r>
        </w:smartTag>
        <w:r>
          <w:rPr>
            <w:b/>
            <w:szCs w:val="20"/>
          </w:rPr>
          <w:t xml:space="preserve"> </w:t>
        </w:r>
        <w:proofErr w:type="spellStart"/>
        <w:smartTag w:uri="urn:schemas:contacts" w:element="Sn">
          <w:r>
            <w:rPr>
              <w:b/>
              <w:szCs w:val="20"/>
            </w:rPr>
            <w:t>Trood</w:t>
          </w:r>
        </w:smartTag>
      </w:smartTag>
      <w:proofErr w:type="spellEnd"/>
      <w:r>
        <w:rPr>
          <w:b/>
          <w:szCs w:val="20"/>
        </w:rPr>
        <w:t xml:space="preserve"> </w:t>
      </w:r>
      <w:r>
        <w:rPr>
          <w:szCs w:val="20"/>
        </w:rPr>
        <w:t>(Joint Chair)</w:t>
      </w:r>
    </w:p>
    <w:p w:rsidR="000932D2" w:rsidRPr="003F3908" w:rsidRDefault="000932D2" w:rsidP="000932D2">
      <w:pPr>
        <w:pStyle w:val="DPSNormal"/>
        <w:spacing w:before="120"/>
        <w:ind w:left="720"/>
        <w:outlineLvl w:val="0"/>
        <w:rPr>
          <w:szCs w:val="20"/>
        </w:rPr>
      </w:pPr>
      <w:smartTag w:uri="urn:schemas-microsoft-com:office:smarttags" w:element="PersonName">
        <w:r w:rsidRPr="003F3908">
          <w:rPr>
            <w:szCs w:val="20"/>
          </w:rPr>
          <w:t xml:space="preserve">Senator </w:t>
        </w:r>
        <w:smartTag w:uri="urn:schemas:contacts" w:element="GivenName">
          <w:r>
            <w:rPr>
              <w:szCs w:val="20"/>
            </w:rPr>
            <w:t>Lyn</w:t>
          </w:r>
        </w:smartTag>
        <w:r>
          <w:rPr>
            <w:szCs w:val="20"/>
          </w:rPr>
          <w:t xml:space="preserve"> </w:t>
        </w:r>
        <w:smartTag w:uri="urn:schemas:contacts" w:element="Sn">
          <w:r w:rsidRPr="003F3908">
            <w:rPr>
              <w:szCs w:val="20"/>
            </w:rPr>
            <w:t>Allison</w:t>
          </w:r>
        </w:smartTag>
      </w:smartTag>
    </w:p>
    <w:p w:rsidR="000932D2" w:rsidRPr="003F3908" w:rsidRDefault="000932D2" w:rsidP="000932D2">
      <w:pPr>
        <w:pStyle w:val="DPSNormal"/>
        <w:spacing w:before="120"/>
        <w:ind w:left="720"/>
        <w:rPr>
          <w:szCs w:val="20"/>
        </w:rPr>
      </w:pPr>
      <w:r>
        <w:rPr>
          <w:szCs w:val="20"/>
        </w:rPr>
        <w:t xml:space="preserve">The </w:t>
      </w:r>
      <w:smartTag w:uri="urn:schemas-microsoft-com:office:smarttags" w:element="PersonName">
        <w:r>
          <w:rPr>
            <w:szCs w:val="20"/>
          </w:rPr>
          <w:t>Hon.</w:t>
        </w:r>
        <w:r w:rsidRPr="003F3908">
          <w:rPr>
            <w:szCs w:val="20"/>
          </w:rPr>
          <w:t xml:space="preserve"> </w:t>
        </w:r>
        <w:smartTag w:uri="urn:schemas:contacts" w:element="GivenName">
          <w:r>
            <w:rPr>
              <w:szCs w:val="20"/>
            </w:rPr>
            <w:t>John</w:t>
          </w:r>
        </w:smartTag>
        <w:r>
          <w:rPr>
            <w:szCs w:val="20"/>
          </w:rPr>
          <w:t xml:space="preserve"> </w:t>
        </w:r>
        <w:smartTag w:uri="urn:schemas:contacts" w:element="Sn">
          <w:r w:rsidRPr="003F3908">
            <w:rPr>
              <w:szCs w:val="20"/>
            </w:rPr>
            <w:t>Anderson</w:t>
          </w:r>
        </w:smartTag>
      </w:smartTag>
      <w:r>
        <w:rPr>
          <w:szCs w:val="20"/>
        </w:rPr>
        <w:t xml:space="preserve"> MP (to </w:t>
      </w:r>
      <w:smartTag w:uri="urn:schemas-microsoft-com:office:smarttags" w:element="date">
        <w:smartTagPr>
          <w:attr w:name="Year" w:val="2007"/>
          <w:attr w:name="Day" w:val="24"/>
          <w:attr w:name="Month" w:val="11"/>
        </w:smartTagPr>
        <w:r>
          <w:rPr>
            <w:szCs w:val="20"/>
          </w:rPr>
          <w:t>24 November 2007</w:t>
        </w:r>
      </w:smartTag>
      <w:r>
        <w:rPr>
          <w:szCs w:val="20"/>
        </w:rPr>
        <w:t>)</w:t>
      </w:r>
    </w:p>
    <w:p w:rsidR="000932D2" w:rsidRDefault="000932D2" w:rsidP="000932D2">
      <w:pPr>
        <w:pStyle w:val="DPSNormal"/>
        <w:spacing w:before="120"/>
        <w:ind w:left="720"/>
        <w:rPr>
          <w:szCs w:val="20"/>
        </w:rPr>
      </w:pPr>
      <w:smartTag w:uri="urn:schemas-microsoft-com:office:smarttags" w:element="PersonName">
        <w:r>
          <w:rPr>
            <w:szCs w:val="20"/>
          </w:rPr>
          <w:t xml:space="preserve">Senator </w:t>
        </w:r>
        <w:smartTag w:uri="urn:schemas:contacts" w:element="GivenName">
          <w:r>
            <w:rPr>
              <w:szCs w:val="20"/>
            </w:rPr>
            <w:t>Guy</w:t>
          </w:r>
        </w:smartTag>
        <w:r>
          <w:rPr>
            <w:szCs w:val="20"/>
          </w:rPr>
          <w:t xml:space="preserve"> </w:t>
        </w:r>
        <w:smartTag w:uri="urn:schemas:contacts" w:element="Sn">
          <w:r>
            <w:rPr>
              <w:szCs w:val="20"/>
            </w:rPr>
            <w:t>Barnett</w:t>
          </w:r>
        </w:smartTag>
      </w:smartTag>
      <w:r>
        <w:rPr>
          <w:szCs w:val="20"/>
        </w:rPr>
        <w:t xml:space="preserve"> (from </w:t>
      </w:r>
      <w:smartTag w:uri="urn:schemas-microsoft-com:office:smarttags" w:element="date">
        <w:smartTagPr>
          <w:attr w:name="Year" w:val="2008"/>
          <w:attr w:name="Day" w:val="14"/>
          <w:attr w:name="Month" w:val="2"/>
        </w:smartTagPr>
        <w:r>
          <w:rPr>
            <w:szCs w:val="20"/>
          </w:rPr>
          <w:t>14 February 2008</w:t>
        </w:r>
      </w:smartTag>
      <w:r>
        <w:rPr>
          <w:szCs w:val="20"/>
        </w:rPr>
        <w:t>)</w:t>
      </w:r>
    </w:p>
    <w:p w:rsidR="000932D2" w:rsidRDefault="000932D2" w:rsidP="000932D2">
      <w:pPr>
        <w:pStyle w:val="DPSNormal"/>
        <w:spacing w:before="120"/>
        <w:ind w:left="720"/>
        <w:rPr>
          <w:szCs w:val="20"/>
        </w:rPr>
      </w:pPr>
      <w:smartTag w:uri="urn:schemas-microsoft-com:office:smarttags" w:element="PersonName">
        <w:smartTag w:uri="urn:schemas:contacts" w:element="title">
          <w:r>
            <w:rPr>
              <w:szCs w:val="20"/>
            </w:rPr>
            <w:t>Mr</w:t>
          </w:r>
        </w:smartTag>
        <w:r>
          <w:rPr>
            <w:szCs w:val="20"/>
          </w:rPr>
          <w:t xml:space="preserve"> </w:t>
        </w:r>
        <w:smartTag w:uri="urn:schemas:contacts" w:element="GivenName">
          <w:r>
            <w:rPr>
              <w:szCs w:val="20"/>
            </w:rPr>
            <w:t>Russell</w:t>
          </w:r>
        </w:smartTag>
        <w:r>
          <w:rPr>
            <w:szCs w:val="20"/>
          </w:rPr>
          <w:t xml:space="preserve"> </w:t>
        </w:r>
        <w:smartTag w:uri="urn:schemas:contacts" w:element="Sn">
          <w:r>
            <w:rPr>
              <w:szCs w:val="20"/>
            </w:rPr>
            <w:t>Broadbent</w:t>
          </w:r>
        </w:smartTag>
      </w:smartTag>
      <w:r>
        <w:rPr>
          <w:szCs w:val="20"/>
        </w:rPr>
        <w:t xml:space="preserve"> MP</w:t>
      </w:r>
    </w:p>
    <w:p w:rsidR="000932D2" w:rsidRDefault="000932D2" w:rsidP="000932D2">
      <w:pPr>
        <w:pStyle w:val="DPSNormal"/>
        <w:spacing w:before="120"/>
        <w:ind w:left="720"/>
        <w:rPr>
          <w:color w:val="000000"/>
          <w:szCs w:val="20"/>
        </w:rPr>
      </w:pPr>
      <w:smartTag w:uri="urn:schemas-microsoft-com:office:smarttags" w:element="PersonName">
        <w:smartTag w:uri="urn:schemas:contacts" w:element="title">
          <w:r>
            <w:rPr>
              <w:szCs w:val="20"/>
            </w:rPr>
            <w:t>Mr</w:t>
          </w:r>
        </w:smartTag>
        <w:r>
          <w:rPr>
            <w:szCs w:val="20"/>
          </w:rPr>
          <w:t xml:space="preserve"> </w:t>
        </w:r>
        <w:smartTag w:uri="urn:schemas:contacts" w:element="GivenName">
          <w:r>
            <w:rPr>
              <w:szCs w:val="20"/>
            </w:rPr>
            <w:t>Mark</w:t>
          </w:r>
        </w:smartTag>
        <w:r>
          <w:rPr>
            <w:szCs w:val="20"/>
          </w:rPr>
          <w:t xml:space="preserve"> </w:t>
        </w:r>
        <w:smartTag w:uri="urn:schemas:contacts" w:element="Sn">
          <w:r>
            <w:rPr>
              <w:szCs w:val="20"/>
            </w:rPr>
            <w:t>Butler MP</w:t>
          </w:r>
        </w:smartTag>
      </w:smartTag>
      <w:r>
        <w:rPr>
          <w:szCs w:val="20"/>
        </w:rPr>
        <w:t xml:space="preserve"> (from </w:t>
      </w:r>
      <w:smartTag w:uri="urn:schemas-microsoft-com:office:smarttags" w:element="date">
        <w:smartTagPr>
          <w:attr w:name="Year" w:val="2008"/>
          <w:attr w:name="Day" w:val="18"/>
          <w:attr w:name="Month" w:val="2"/>
        </w:smartTagPr>
        <w:r>
          <w:rPr>
            <w:color w:val="000000"/>
            <w:szCs w:val="20"/>
          </w:rPr>
          <w:t>18 February 2008</w:t>
        </w:r>
      </w:smartTag>
      <w:r>
        <w:rPr>
          <w:color w:val="000000"/>
          <w:szCs w:val="20"/>
        </w:rPr>
        <w:t>)</w:t>
      </w:r>
    </w:p>
    <w:p w:rsidR="000932D2" w:rsidRDefault="000932D2" w:rsidP="000932D2">
      <w:pPr>
        <w:pStyle w:val="DPSNormal"/>
        <w:spacing w:before="120"/>
        <w:ind w:left="720"/>
        <w:rPr>
          <w:szCs w:val="20"/>
        </w:rPr>
      </w:pPr>
      <w:smartTag w:uri="urn:schemas-microsoft-com:office:smarttags" w:element="PersonName">
        <w:smartTag w:uri="urn:schemas:contacts" w:element="title">
          <w:r>
            <w:rPr>
              <w:szCs w:val="20"/>
            </w:rPr>
            <w:t>Mr</w:t>
          </w:r>
        </w:smartTag>
        <w:r>
          <w:rPr>
            <w:szCs w:val="20"/>
          </w:rPr>
          <w:t xml:space="preserve"> </w:t>
        </w:r>
        <w:proofErr w:type="spellStart"/>
        <w:smartTag w:uri="urn:schemas:contacts" w:element="GivenName">
          <w:r>
            <w:rPr>
              <w:szCs w:val="20"/>
            </w:rPr>
            <w:t>Petro</w:t>
          </w:r>
        </w:smartTag>
        <w:proofErr w:type="spellEnd"/>
        <w:r>
          <w:rPr>
            <w:szCs w:val="20"/>
          </w:rPr>
          <w:t xml:space="preserve"> </w:t>
        </w:r>
        <w:smartTag w:uri="urn:schemas:contacts" w:element="Sn">
          <w:r>
            <w:rPr>
              <w:szCs w:val="20"/>
            </w:rPr>
            <w:t>Georgiou</w:t>
          </w:r>
        </w:smartTag>
      </w:smartTag>
      <w:r>
        <w:rPr>
          <w:szCs w:val="20"/>
        </w:rPr>
        <w:t xml:space="preserve"> MP (to </w:t>
      </w:r>
      <w:smartTag w:uri="urn:schemas-microsoft-com:office:smarttags" w:element="date">
        <w:smartTagPr>
          <w:attr w:name="Year" w:val="2007"/>
          <w:attr w:name="Day" w:val="24"/>
          <w:attr w:name="Month" w:val="11"/>
        </w:smartTagPr>
        <w:r>
          <w:rPr>
            <w:szCs w:val="20"/>
          </w:rPr>
          <w:t>24 November 2007</w:t>
        </w:r>
      </w:smartTag>
      <w:r>
        <w:rPr>
          <w:szCs w:val="20"/>
        </w:rPr>
        <w:t>)</w:t>
      </w:r>
    </w:p>
    <w:p w:rsidR="000932D2" w:rsidRDefault="000932D2" w:rsidP="000932D2">
      <w:pPr>
        <w:pStyle w:val="DPSNormal"/>
        <w:spacing w:before="120"/>
        <w:ind w:left="720"/>
        <w:rPr>
          <w:szCs w:val="20"/>
        </w:rPr>
      </w:pPr>
      <w:smartTag w:uri="urn:schemas-microsoft-com:office:smarttags" w:element="PersonName">
        <w:smartTag w:uri="urn:schemas:contacts" w:element="title">
          <w:r>
            <w:rPr>
              <w:szCs w:val="20"/>
            </w:rPr>
            <w:t>Mr</w:t>
          </w:r>
        </w:smartTag>
        <w:r>
          <w:rPr>
            <w:szCs w:val="20"/>
          </w:rPr>
          <w:t xml:space="preserve"> </w:t>
        </w:r>
        <w:smartTag w:uri="urn:schemas:contacts" w:element="GivenName">
          <w:r>
            <w:rPr>
              <w:szCs w:val="20"/>
            </w:rPr>
            <w:t>Michael</w:t>
          </w:r>
        </w:smartTag>
        <w:r>
          <w:rPr>
            <w:szCs w:val="20"/>
          </w:rPr>
          <w:t xml:space="preserve"> </w:t>
        </w:r>
        <w:smartTag w:uri="urn:schemas:contacts" w:element="Sn">
          <w:r>
            <w:rPr>
              <w:szCs w:val="20"/>
            </w:rPr>
            <w:t>Hatton</w:t>
          </w:r>
        </w:smartTag>
      </w:smartTag>
      <w:r>
        <w:rPr>
          <w:szCs w:val="20"/>
        </w:rPr>
        <w:t xml:space="preserve"> MP (to </w:t>
      </w:r>
      <w:smartTag w:uri="urn:schemas-microsoft-com:office:smarttags" w:element="date">
        <w:smartTagPr>
          <w:attr w:name="Year" w:val="2007"/>
          <w:attr w:name="Day" w:val="24"/>
          <w:attr w:name="Month" w:val="11"/>
        </w:smartTagPr>
        <w:r>
          <w:rPr>
            <w:szCs w:val="20"/>
          </w:rPr>
          <w:t>24 November 2007</w:t>
        </w:r>
      </w:smartTag>
      <w:r>
        <w:rPr>
          <w:szCs w:val="20"/>
        </w:rPr>
        <w:t>)</w:t>
      </w:r>
    </w:p>
    <w:p w:rsidR="000932D2" w:rsidRDefault="000932D2" w:rsidP="000932D2">
      <w:pPr>
        <w:pStyle w:val="DPSNormal"/>
        <w:spacing w:before="120"/>
        <w:ind w:left="720"/>
        <w:rPr>
          <w:color w:val="000000"/>
          <w:szCs w:val="20"/>
        </w:rPr>
      </w:pPr>
      <w:r>
        <w:rPr>
          <w:szCs w:val="20"/>
        </w:rPr>
        <w:t xml:space="preserve">The </w:t>
      </w:r>
      <w:smartTag w:uri="urn:schemas-microsoft-com:office:smarttags" w:element="PersonName">
        <w:r>
          <w:rPr>
            <w:szCs w:val="20"/>
          </w:rPr>
          <w:t xml:space="preserve">Hon. </w:t>
        </w:r>
        <w:smartTag w:uri="urn:schemas:contacts" w:element="GivenName">
          <w:r>
            <w:rPr>
              <w:szCs w:val="20"/>
            </w:rPr>
            <w:t>David</w:t>
          </w:r>
        </w:smartTag>
        <w:r>
          <w:rPr>
            <w:szCs w:val="20"/>
          </w:rPr>
          <w:t xml:space="preserve"> </w:t>
        </w:r>
        <w:smartTag w:uri="urn:schemas:contacts" w:element="Sn">
          <w:r>
            <w:rPr>
              <w:szCs w:val="20"/>
            </w:rPr>
            <w:t>Hawker MP</w:t>
          </w:r>
        </w:smartTag>
      </w:smartTag>
      <w:r>
        <w:rPr>
          <w:szCs w:val="20"/>
        </w:rPr>
        <w:t xml:space="preserve"> (from </w:t>
      </w:r>
      <w:smartTag w:uri="urn:schemas-microsoft-com:office:smarttags" w:element="date">
        <w:smartTagPr>
          <w:attr w:name="Year" w:val="2008"/>
          <w:attr w:name="Day" w:val="11"/>
          <w:attr w:name="Month" w:val="3"/>
        </w:smartTagPr>
        <w:r>
          <w:rPr>
            <w:color w:val="000000"/>
            <w:szCs w:val="20"/>
          </w:rPr>
          <w:t>11 March 2008</w:t>
        </w:r>
      </w:smartTag>
      <w:r>
        <w:rPr>
          <w:color w:val="000000"/>
          <w:szCs w:val="20"/>
        </w:rPr>
        <w:t>)</w:t>
      </w:r>
    </w:p>
    <w:p w:rsidR="000932D2" w:rsidRDefault="000932D2" w:rsidP="000932D2">
      <w:pPr>
        <w:pStyle w:val="DPSNormal"/>
        <w:spacing w:before="120"/>
        <w:ind w:left="720"/>
        <w:rPr>
          <w:szCs w:val="20"/>
        </w:rPr>
      </w:pPr>
      <w:smartTag w:uri="urn:schemas-microsoft-com:office:smarttags" w:element="PersonName">
        <w:r>
          <w:rPr>
            <w:szCs w:val="20"/>
          </w:rPr>
          <w:t xml:space="preserve">Senator </w:t>
        </w:r>
        <w:smartTag w:uri="urn:schemas:contacts" w:element="GivenName">
          <w:r>
            <w:rPr>
              <w:szCs w:val="20"/>
            </w:rPr>
            <w:t>Steve</w:t>
          </w:r>
        </w:smartTag>
        <w:r>
          <w:rPr>
            <w:szCs w:val="20"/>
          </w:rPr>
          <w:t xml:space="preserve"> </w:t>
        </w:r>
        <w:smartTag w:uri="urn:schemas:contacts" w:element="Sn">
          <w:r>
            <w:rPr>
              <w:szCs w:val="20"/>
            </w:rPr>
            <w:t>Hutchins</w:t>
          </w:r>
        </w:smartTag>
      </w:smartTag>
    </w:p>
    <w:p w:rsidR="000932D2" w:rsidRDefault="000932D2" w:rsidP="000932D2">
      <w:pPr>
        <w:pStyle w:val="DPSNormal"/>
        <w:spacing w:before="120"/>
        <w:ind w:left="720"/>
        <w:rPr>
          <w:szCs w:val="20"/>
        </w:rPr>
      </w:pPr>
      <w:smartTag w:uri="urn:schemas-microsoft-com:office:smarttags" w:element="PersonName">
        <w:smartTag w:uri="urn:schemas:contacts" w:element="title">
          <w:r>
            <w:rPr>
              <w:szCs w:val="20"/>
            </w:rPr>
            <w:t>Ms</w:t>
          </w:r>
        </w:smartTag>
        <w:r>
          <w:rPr>
            <w:szCs w:val="20"/>
          </w:rPr>
          <w:t xml:space="preserve"> </w:t>
        </w:r>
        <w:proofErr w:type="spellStart"/>
        <w:smartTag w:uri="urn:schemas:contacts" w:element="GivenName">
          <w:r>
            <w:rPr>
              <w:szCs w:val="20"/>
            </w:rPr>
            <w:t>Sharryn</w:t>
          </w:r>
        </w:smartTag>
        <w:proofErr w:type="spellEnd"/>
        <w:r>
          <w:rPr>
            <w:szCs w:val="20"/>
          </w:rPr>
          <w:t xml:space="preserve"> </w:t>
        </w:r>
        <w:smartTag w:uri="urn:schemas:contacts" w:element="middlename">
          <w:r>
            <w:rPr>
              <w:szCs w:val="20"/>
            </w:rPr>
            <w:t>Jackson</w:t>
          </w:r>
        </w:smartTag>
        <w:r>
          <w:rPr>
            <w:szCs w:val="20"/>
          </w:rPr>
          <w:t xml:space="preserve"> </w:t>
        </w:r>
        <w:smartTag w:uri="urn:schemas:contacts" w:element="Sn">
          <w:r>
            <w:rPr>
              <w:szCs w:val="20"/>
            </w:rPr>
            <w:t>MP</w:t>
          </w:r>
        </w:smartTag>
      </w:smartTag>
      <w:r>
        <w:rPr>
          <w:szCs w:val="20"/>
        </w:rPr>
        <w:t xml:space="preserve"> (from </w:t>
      </w:r>
      <w:smartTag w:uri="urn:schemas-microsoft-com:office:smarttags" w:element="date">
        <w:smartTagPr>
          <w:attr w:name="Year" w:val="2008"/>
          <w:attr w:name="Day" w:val="18"/>
          <w:attr w:name="Month" w:val="2"/>
        </w:smartTagPr>
        <w:r>
          <w:rPr>
            <w:color w:val="000000"/>
            <w:szCs w:val="20"/>
          </w:rPr>
          <w:t>18 February 2008</w:t>
        </w:r>
      </w:smartTag>
      <w:r>
        <w:rPr>
          <w:color w:val="000000"/>
          <w:szCs w:val="20"/>
        </w:rPr>
        <w:t>)</w:t>
      </w:r>
    </w:p>
    <w:p w:rsidR="000932D2" w:rsidRDefault="000932D2" w:rsidP="000932D2">
      <w:pPr>
        <w:pStyle w:val="DPSNormal"/>
        <w:spacing w:before="120"/>
        <w:ind w:left="720"/>
        <w:rPr>
          <w:szCs w:val="20"/>
        </w:rPr>
      </w:pPr>
      <w:smartTag w:uri="urn:schemas-microsoft-com:office:smarttags" w:element="PersonName">
        <w:r>
          <w:rPr>
            <w:szCs w:val="20"/>
          </w:rPr>
          <w:t xml:space="preserve">Senator </w:t>
        </w:r>
        <w:smartTag w:uri="urn:schemas:contacts" w:element="GivenName">
          <w:r>
            <w:rPr>
              <w:szCs w:val="20"/>
            </w:rPr>
            <w:t>Linda</w:t>
          </w:r>
        </w:smartTag>
        <w:r>
          <w:rPr>
            <w:szCs w:val="20"/>
          </w:rPr>
          <w:t xml:space="preserve"> </w:t>
        </w:r>
        <w:smartTag w:uri="urn:schemas:contacts" w:element="Sn">
          <w:r>
            <w:rPr>
              <w:szCs w:val="20"/>
            </w:rPr>
            <w:t>Kirk</w:t>
          </w:r>
        </w:smartTag>
      </w:smartTag>
      <w:r>
        <w:rPr>
          <w:szCs w:val="20"/>
        </w:rPr>
        <w:t xml:space="preserve"> (from </w:t>
      </w:r>
      <w:smartTag w:uri="urn:schemas-microsoft-com:office:smarttags" w:element="date">
        <w:smartTagPr>
          <w:attr w:name="Year" w:val="2008"/>
          <w:attr w:name="Day" w:val="14"/>
          <w:attr w:name="Month" w:val="2"/>
        </w:smartTagPr>
        <w:r>
          <w:rPr>
            <w:szCs w:val="20"/>
          </w:rPr>
          <w:t>14 February 2008</w:t>
        </w:r>
      </w:smartTag>
      <w:r>
        <w:rPr>
          <w:szCs w:val="20"/>
        </w:rPr>
        <w:t>)</w:t>
      </w:r>
    </w:p>
    <w:p w:rsidR="000932D2" w:rsidRDefault="000932D2" w:rsidP="000932D2">
      <w:pPr>
        <w:pStyle w:val="DPSNormal"/>
        <w:spacing w:before="120"/>
        <w:ind w:left="720"/>
        <w:rPr>
          <w:szCs w:val="20"/>
        </w:rPr>
      </w:pPr>
      <w:smartTag w:uri="urn:schemas-microsoft-com:office:smarttags" w:element="PersonName">
        <w:r>
          <w:rPr>
            <w:szCs w:val="20"/>
          </w:rPr>
          <w:t xml:space="preserve">Senator </w:t>
        </w:r>
        <w:smartTag w:uri="urn:schemas:contacts" w:element="GivenName">
          <w:r>
            <w:rPr>
              <w:szCs w:val="20"/>
            </w:rPr>
            <w:t>Julian</w:t>
          </w:r>
        </w:smartTag>
        <w:r>
          <w:rPr>
            <w:szCs w:val="20"/>
          </w:rPr>
          <w:t xml:space="preserve"> </w:t>
        </w:r>
        <w:smartTag w:uri="urn:schemas:contacts" w:element="Sn">
          <w:r>
            <w:rPr>
              <w:szCs w:val="20"/>
            </w:rPr>
            <w:t>McGauran</w:t>
          </w:r>
        </w:smartTag>
      </w:smartTag>
      <w:r>
        <w:rPr>
          <w:szCs w:val="20"/>
        </w:rPr>
        <w:t xml:space="preserve"> (to </w:t>
      </w:r>
      <w:smartTag w:uri="urn:schemas-microsoft-com:office:smarttags" w:element="date">
        <w:smartTagPr>
          <w:attr w:name="Year" w:val="2007"/>
          <w:attr w:name="Day" w:val="24"/>
          <w:attr w:name="Month" w:val="11"/>
        </w:smartTagPr>
        <w:r>
          <w:rPr>
            <w:szCs w:val="20"/>
          </w:rPr>
          <w:t>24 November 2007</w:t>
        </w:r>
      </w:smartTag>
      <w:r>
        <w:rPr>
          <w:szCs w:val="20"/>
        </w:rPr>
        <w:t>)</w:t>
      </w:r>
    </w:p>
    <w:p w:rsidR="000932D2" w:rsidRDefault="000932D2" w:rsidP="000932D2">
      <w:pPr>
        <w:pStyle w:val="DPSNormal"/>
        <w:spacing w:before="120"/>
        <w:ind w:left="720"/>
        <w:rPr>
          <w:szCs w:val="20"/>
        </w:rPr>
      </w:pPr>
      <w:smartTag w:uri="urn:schemas-microsoft-com:office:smarttags" w:element="PersonName">
        <w:smartTag w:uri="urn:schemas:contacts" w:element="title">
          <w:r>
            <w:rPr>
              <w:szCs w:val="20"/>
            </w:rPr>
            <w:t>Mrs</w:t>
          </w:r>
        </w:smartTag>
        <w:r>
          <w:rPr>
            <w:szCs w:val="20"/>
          </w:rPr>
          <w:t xml:space="preserve"> </w:t>
        </w:r>
        <w:smartTag w:uri="urn:schemas:contacts" w:element="GivenName">
          <w:r>
            <w:rPr>
              <w:szCs w:val="20"/>
            </w:rPr>
            <w:t>Sophie</w:t>
          </w:r>
        </w:smartTag>
        <w:r>
          <w:rPr>
            <w:szCs w:val="20"/>
          </w:rPr>
          <w:t xml:space="preserve"> </w:t>
        </w:r>
        <w:smartTag w:uri="urn:schemas:contacts" w:element="Sn">
          <w:r>
            <w:rPr>
              <w:szCs w:val="20"/>
            </w:rPr>
            <w:t>Mirabella</w:t>
          </w:r>
        </w:smartTag>
      </w:smartTag>
      <w:r>
        <w:rPr>
          <w:szCs w:val="20"/>
        </w:rPr>
        <w:t xml:space="preserve"> MP (from </w:t>
      </w:r>
      <w:smartTag w:uri="urn:schemas-microsoft-com:office:smarttags" w:element="date">
        <w:smartTagPr>
          <w:attr w:name="Year" w:val="2008"/>
          <w:attr w:name="Day" w:val="11"/>
          <w:attr w:name="Month" w:val="3"/>
        </w:smartTagPr>
        <w:r>
          <w:rPr>
            <w:color w:val="000000"/>
            <w:szCs w:val="20"/>
          </w:rPr>
          <w:t>11 March 2008</w:t>
        </w:r>
      </w:smartTag>
      <w:r>
        <w:rPr>
          <w:color w:val="000000"/>
          <w:szCs w:val="20"/>
        </w:rPr>
        <w:t>)</w:t>
      </w:r>
    </w:p>
    <w:p w:rsidR="000932D2" w:rsidRDefault="000932D2" w:rsidP="000932D2">
      <w:pPr>
        <w:pStyle w:val="DPSNormal"/>
        <w:spacing w:before="120"/>
        <w:ind w:left="720"/>
        <w:rPr>
          <w:szCs w:val="20"/>
        </w:rPr>
      </w:pPr>
      <w:smartTag w:uri="urn:schemas-microsoft-com:office:smarttags" w:element="PersonName">
        <w:r>
          <w:rPr>
            <w:szCs w:val="20"/>
          </w:rPr>
          <w:t xml:space="preserve">Senator </w:t>
        </w:r>
        <w:smartTag w:uri="urn:schemas:contacts" w:element="GivenName">
          <w:r>
            <w:rPr>
              <w:szCs w:val="20"/>
            </w:rPr>
            <w:t>Fiona</w:t>
          </w:r>
        </w:smartTag>
        <w:r>
          <w:rPr>
            <w:szCs w:val="20"/>
          </w:rPr>
          <w:t xml:space="preserve"> </w:t>
        </w:r>
        <w:smartTag w:uri="urn:schemas:contacts" w:element="Sn">
          <w:r>
            <w:rPr>
              <w:szCs w:val="20"/>
            </w:rPr>
            <w:t>Nash</w:t>
          </w:r>
        </w:smartTag>
      </w:smartTag>
      <w:r>
        <w:rPr>
          <w:szCs w:val="20"/>
        </w:rPr>
        <w:t xml:space="preserve"> (to </w:t>
      </w:r>
      <w:smartTag w:uri="urn:schemas-microsoft-com:office:smarttags" w:element="date">
        <w:smartTagPr>
          <w:attr w:name="Year" w:val="2007"/>
          <w:attr w:name="Day" w:val="24"/>
          <w:attr w:name="Month" w:val="11"/>
        </w:smartTagPr>
        <w:r>
          <w:rPr>
            <w:szCs w:val="20"/>
          </w:rPr>
          <w:t>24 November 2007</w:t>
        </w:r>
      </w:smartTag>
      <w:r>
        <w:rPr>
          <w:szCs w:val="20"/>
        </w:rPr>
        <w:t>)</w:t>
      </w:r>
    </w:p>
    <w:p w:rsidR="000932D2" w:rsidRDefault="000932D2" w:rsidP="000932D2">
      <w:pPr>
        <w:pStyle w:val="DPSNormal"/>
        <w:spacing w:before="120"/>
        <w:ind w:left="720"/>
        <w:rPr>
          <w:szCs w:val="20"/>
        </w:rPr>
      </w:pPr>
      <w:smartTag w:uri="urn:schemas-microsoft-com:office:smarttags" w:element="PersonName">
        <w:smartTag w:uri="urn:schemas:contacts" w:element="title">
          <w:r>
            <w:rPr>
              <w:szCs w:val="20"/>
            </w:rPr>
            <w:t>Mr</w:t>
          </w:r>
        </w:smartTag>
        <w:r>
          <w:rPr>
            <w:szCs w:val="20"/>
          </w:rPr>
          <w:t xml:space="preserve"> </w:t>
        </w:r>
        <w:smartTag w:uri="urn:schemas:contacts" w:element="GivenName">
          <w:r>
            <w:rPr>
              <w:szCs w:val="20"/>
            </w:rPr>
            <w:t>Brendan</w:t>
          </w:r>
        </w:smartTag>
        <w:r>
          <w:rPr>
            <w:szCs w:val="20"/>
          </w:rPr>
          <w:t xml:space="preserve"> </w:t>
        </w:r>
        <w:smartTag w:uri="urn:schemas:contacts" w:element="Sn">
          <w:r>
            <w:rPr>
              <w:szCs w:val="20"/>
            </w:rPr>
            <w:t>O'Connor</w:t>
          </w:r>
        </w:smartTag>
      </w:smartTag>
      <w:r>
        <w:rPr>
          <w:szCs w:val="20"/>
        </w:rPr>
        <w:t xml:space="preserve"> MP (to </w:t>
      </w:r>
      <w:smartTag w:uri="urn:schemas-microsoft-com:office:smarttags" w:element="date">
        <w:smartTagPr>
          <w:attr w:name="Year" w:val="2007"/>
          <w:attr w:name="Day" w:val="24"/>
          <w:attr w:name="Month" w:val="11"/>
        </w:smartTagPr>
        <w:r>
          <w:rPr>
            <w:szCs w:val="20"/>
          </w:rPr>
          <w:t>24 November 2007</w:t>
        </w:r>
      </w:smartTag>
      <w:r>
        <w:rPr>
          <w:szCs w:val="20"/>
        </w:rPr>
        <w:t>)</w:t>
      </w:r>
    </w:p>
    <w:p w:rsidR="000932D2" w:rsidRDefault="000932D2" w:rsidP="000932D2">
      <w:pPr>
        <w:pStyle w:val="DPSNormal"/>
        <w:spacing w:before="120"/>
        <w:ind w:left="720"/>
        <w:rPr>
          <w:color w:val="000000"/>
          <w:szCs w:val="20"/>
        </w:rPr>
      </w:pPr>
      <w:smartTag w:uri="urn:schemas-microsoft-com:office:smarttags" w:element="PersonName">
        <w:smartTag w:uri="urn:schemas:contacts" w:element="title">
          <w:r>
            <w:rPr>
              <w:szCs w:val="20"/>
            </w:rPr>
            <w:t>Mr</w:t>
          </w:r>
        </w:smartTag>
        <w:r>
          <w:rPr>
            <w:szCs w:val="20"/>
          </w:rPr>
          <w:t xml:space="preserve"> </w:t>
        </w:r>
        <w:smartTag w:uri="urn:schemas:contacts" w:element="GivenName">
          <w:r>
            <w:rPr>
              <w:szCs w:val="20"/>
            </w:rPr>
            <w:t>Graham</w:t>
          </w:r>
        </w:smartTag>
        <w:r>
          <w:rPr>
            <w:szCs w:val="20"/>
          </w:rPr>
          <w:t xml:space="preserve"> </w:t>
        </w:r>
        <w:proofErr w:type="spellStart"/>
        <w:smartTag w:uri="urn:schemas:contacts" w:element="Sn">
          <w:r>
            <w:rPr>
              <w:szCs w:val="20"/>
            </w:rPr>
            <w:t>Perrett</w:t>
          </w:r>
        </w:smartTag>
      </w:smartTag>
      <w:proofErr w:type="spellEnd"/>
      <w:r>
        <w:rPr>
          <w:szCs w:val="20"/>
        </w:rPr>
        <w:t xml:space="preserve"> MP (from </w:t>
      </w:r>
      <w:smartTag w:uri="urn:schemas-microsoft-com:office:smarttags" w:element="date">
        <w:smartTagPr>
          <w:attr w:name="Year" w:val="2008"/>
          <w:attr w:name="Day" w:val="18"/>
          <w:attr w:name="Month" w:val="2"/>
        </w:smartTagPr>
        <w:r>
          <w:rPr>
            <w:color w:val="000000"/>
            <w:szCs w:val="20"/>
          </w:rPr>
          <w:t>18 February 2008</w:t>
        </w:r>
      </w:smartTag>
      <w:r>
        <w:rPr>
          <w:color w:val="000000"/>
          <w:szCs w:val="20"/>
        </w:rPr>
        <w:t>)</w:t>
      </w:r>
    </w:p>
    <w:p w:rsidR="000932D2" w:rsidRDefault="000932D2" w:rsidP="000932D2">
      <w:pPr>
        <w:pStyle w:val="DPSNormal"/>
        <w:spacing w:before="120"/>
        <w:ind w:left="720"/>
        <w:rPr>
          <w:szCs w:val="20"/>
        </w:rPr>
      </w:pPr>
      <w:smartTag w:uri="urn:schemas-microsoft-com:office:smarttags" w:element="PersonName">
        <w:smartTag w:uri="urn:schemas:contacts" w:element="title">
          <w:r>
            <w:rPr>
              <w:szCs w:val="20"/>
            </w:rPr>
            <w:t>Mr</w:t>
          </w:r>
        </w:smartTag>
        <w:r>
          <w:rPr>
            <w:szCs w:val="20"/>
          </w:rPr>
          <w:t xml:space="preserve"> </w:t>
        </w:r>
        <w:smartTag w:uri="urn:schemas:contacts" w:element="GivenName">
          <w:r>
            <w:rPr>
              <w:szCs w:val="20"/>
            </w:rPr>
            <w:t>Barry</w:t>
          </w:r>
        </w:smartTag>
        <w:r>
          <w:rPr>
            <w:szCs w:val="20"/>
          </w:rPr>
          <w:t xml:space="preserve"> </w:t>
        </w:r>
        <w:smartTag w:uri="urn:schemas:contacts" w:element="Sn">
          <w:r>
            <w:rPr>
              <w:szCs w:val="20"/>
            </w:rPr>
            <w:t>Wakelin</w:t>
          </w:r>
        </w:smartTag>
      </w:smartTag>
      <w:r>
        <w:rPr>
          <w:szCs w:val="20"/>
        </w:rPr>
        <w:t xml:space="preserve"> MP (to </w:t>
      </w:r>
      <w:smartTag w:uri="urn:schemas-microsoft-com:office:smarttags" w:element="date">
        <w:smartTagPr>
          <w:attr w:name="Year" w:val="2007"/>
          <w:attr w:name="Day" w:val="24"/>
          <w:attr w:name="Month" w:val="11"/>
        </w:smartTagPr>
        <w:r>
          <w:rPr>
            <w:szCs w:val="20"/>
          </w:rPr>
          <w:t>24 November 2007</w:t>
        </w:r>
      </w:smartTag>
      <w:r>
        <w:rPr>
          <w:szCs w:val="20"/>
        </w:rPr>
        <w:t>)</w:t>
      </w:r>
    </w:p>
    <w:p w:rsidR="000932D2" w:rsidRPr="003F3908" w:rsidRDefault="000932D2" w:rsidP="000932D2">
      <w:pPr>
        <w:pStyle w:val="DPSNormal"/>
        <w:spacing w:before="120"/>
        <w:ind w:left="720"/>
        <w:rPr>
          <w:szCs w:val="20"/>
        </w:rPr>
      </w:pPr>
      <w:smartTag w:uri="urn:schemas-microsoft-com:office:smarttags" w:element="PersonName">
        <w:r>
          <w:rPr>
            <w:szCs w:val="20"/>
          </w:rPr>
          <w:t xml:space="preserve">Senator </w:t>
        </w:r>
        <w:smartTag w:uri="urn:schemas:contacts" w:element="GivenName">
          <w:r>
            <w:rPr>
              <w:szCs w:val="20"/>
            </w:rPr>
            <w:t>Ruth</w:t>
          </w:r>
        </w:smartTag>
        <w:r>
          <w:rPr>
            <w:szCs w:val="20"/>
          </w:rPr>
          <w:t xml:space="preserve"> </w:t>
        </w:r>
        <w:smartTag w:uri="urn:schemas:contacts" w:element="Sn">
          <w:r>
            <w:rPr>
              <w:szCs w:val="20"/>
            </w:rPr>
            <w:t>Webber</w:t>
          </w:r>
        </w:smartTag>
      </w:smartTag>
    </w:p>
    <w:p w:rsidR="000932D2" w:rsidRDefault="000932D2" w:rsidP="000932D2">
      <w:pPr>
        <w:pStyle w:val="DPSListNumber1"/>
      </w:pPr>
      <w:r>
        <w:t>The terms of reference of the committee are to:</w:t>
      </w:r>
    </w:p>
    <w:p w:rsidR="000932D2" w:rsidRDefault="000932D2" w:rsidP="000932D2">
      <w:pPr>
        <w:pStyle w:val="DPSListNumber2"/>
      </w:pPr>
      <w:r>
        <w:lastRenderedPageBreak/>
        <w:t xml:space="preserve">consider and report to the President of the Senate and the Speaker of the House of Representatives on any matters relating to the Parliamentary Library referred to it by the President or the Speaker; </w:t>
      </w:r>
    </w:p>
    <w:p w:rsidR="000932D2" w:rsidRDefault="000932D2" w:rsidP="000932D2">
      <w:pPr>
        <w:pStyle w:val="DPSListNumber2"/>
      </w:pPr>
      <w:r>
        <w:t xml:space="preserve">provide advice to the President and the Speaker on matters relating to the Parliamentary Library; </w:t>
      </w:r>
    </w:p>
    <w:p w:rsidR="000932D2" w:rsidRDefault="000932D2" w:rsidP="000932D2">
      <w:pPr>
        <w:pStyle w:val="DPSListNumber2"/>
      </w:pPr>
      <w:r>
        <w:t xml:space="preserve">provide advice to the President and the Speaker on an annual resource agreement between the Parliamentary Librarian and the Secretary of the Department of Parliamentary Services; and </w:t>
      </w:r>
    </w:p>
    <w:p w:rsidR="000932D2" w:rsidRDefault="000932D2" w:rsidP="000932D2">
      <w:pPr>
        <w:pStyle w:val="DPSListNumber2"/>
      </w:pPr>
      <w:r>
        <w:t>receive advice and reports, including an annual report, directly from the Parliamentary Librarian on matters relating to the Parliamentary Library.</w:t>
      </w:r>
    </w:p>
    <w:p w:rsidR="000932D2" w:rsidRDefault="000932D2" w:rsidP="000932D2">
      <w:pPr>
        <w:pStyle w:val="DPSListNumber1"/>
      </w:pPr>
      <w:r>
        <w:t xml:space="preserve">The Library Committee met on </w:t>
      </w:r>
      <w:smartTag w:uri="urn:schemas-microsoft-com:office:smarttags" w:element="date">
        <w:smartTagPr>
          <w:attr w:name="Year" w:val="2007"/>
          <w:attr w:name="Day" w:val="12"/>
          <w:attr w:name="Month" w:val="9"/>
        </w:smartTagPr>
        <w:r>
          <w:t>12 September 2007</w:t>
        </w:r>
      </w:smartTag>
      <w:r>
        <w:t xml:space="preserve">, </w:t>
      </w:r>
      <w:smartTag w:uri="urn:schemas-microsoft-com:office:smarttags" w:element="date">
        <w:smartTagPr>
          <w:attr w:name="Year" w:val="2008"/>
          <w:attr w:name="Day" w:val="13"/>
          <w:attr w:name="Month" w:val="3"/>
        </w:smartTagPr>
        <w:r>
          <w:t>13 March 2008</w:t>
        </w:r>
      </w:smartTag>
      <w:r>
        <w:t xml:space="preserve"> and </w:t>
      </w:r>
      <w:smartTag w:uri="urn:schemas-microsoft-com:office:smarttags" w:element="date">
        <w:smartTagPr>
          <w:attr w:name="Year" w:val="2008"/>
          <w:attr w:name="Day" w:val="19"/>
          <w:attr w:name="Month" w:val="6"/>
        </w:smartTagPr>
        <w:r>
          <w:t>19 June 2008</w:t>
        </w:r>
      </w:smartTag>
      <w:r>
        <w:t xml:space="preserve">.  The Committee discussed collection development, particularly the need to increase the range of regional press directly available to Senators and Members; the Continuous Improvement Review of the Information Access Branch; restructuring and staffing of the Research Branch; policies on </w:t>
      </w:r>
      <w:r>
        <w:rPr>
          <w:i/>
          <w:iCs/>
        </w:rPr>
        <w:t>Statement of Clients Services</w:t>
      </w:r>
      <w:r>
        <w:t xml:space="preserve"> and </w:t>
      </w:r>
      <w:r>
        <w:rPr>
          <w:i/>
          <w:iCs/>
        </w:rPr>
        <w:t>Parliamentary Library Feedback</w:t>
      </w:r>
      <w:r w:rsidRPr="003349AE">
        <w:rPr>
          <w:iCs/>
        </w:rPr>
        <w:t>;</w:t>
      </w:r>
      <w:r>
        <w:t xml:space="preserve"> and progress on addressing issues identified in the 2007 client-based assessment.</w:t>
      </w:r>
    </w:p>
    <w:p w:rsidR="000932D2" w:rsidRDefault="000932D2" w:rsidP="000932D2">
      <w:pPr>
        <w:pStyle w:val="DPSListNumber1"/>
        <w:spacing w:before="240"/>
      </w:pPr>
      <w:r>
        <w:t xml:space="preserve">The </w:t>
      </w:r>
      <w:smartTag w:uri="urn:schemas-microsoft-com:office:smarttags" w:element="PersonName">
        <w:r>
          <w:t>Committee</w:t>
        </w:r>
      </w:smartTag>
      <w:r>
        <w:t xml:space="preserve"> considered the </w:t>
      </w:r>
      <w:r w:rsidRPr="000C3DFD">
        <w:rPr>
          <w:i/>
        </w:rPr>
        <w:t>Resource Agreement</w:t>
      </w:r>
      <w:r>
        <w:rPr>
          <w:i/>
        </w:rPr>
        <w:t xml:space="preserve"> 2008-09</w:t>
      </w:r>
      <w:r>
        <w:t xml:space="preserve"> and, noting that it was prepared in the context of departmental budget frugality, </w:t>
      </w:r>
      <w:r w:rsidRPr="00806A0A">
        <w:t xml:space="preserve">resolved that the </w:t>
      </w:r>
      <w:r>
        <w:t>J</w:t>
      </w:r>
      <w:r w:rsidRPr="00806A0A">
        <w:t xml:space="preserve">oint </w:t>
      </w:r>
      <w:r>
        <w:t>C</w:t>
      </w:r>
      <w:r w:rsidRPr="00806A0A">
        <w:t xml:space="preserve">hairs write to the Presiding Officers recommending the adoption of the </w:t>
      </w:r>
      <w:r>
        <w:t>agreement</w:t>
      </w:r>
      <w:r w:rsidRPr="00806A0A">
        <w:t>.</w:t>
      </w:r>
    </w:p>
    <w:p w:rsidR="000932D2" w:rsidRPr="009F528D" w:rsidRDefault="000932D2" w:rsidP="000932D2">
      <w:pPr>
        <w:pStyle w:val="DPSHeading2"/>
        <w:spacing w:before="240"/>
      </w:pPr>
      <w:bookmarkStart w:id="65" w:name="_Toc211432768"/>
      <w:r>
        <w:t xml:space="preserve">Resource </w:t>
      </w:r>
      <w:r w:rsidRPr="009F528D">
        <w:t>Agreement</w:t>
      </w:r>
      <w:bookmarkEnd w:id="65"/>
      <w:r w:rsidR="009B096A">
        <w:fldChar w:fldCharType="begin"/>
      </w:r>
      <w:r>
        <w:instrText xml:space="preserve"> XE "</w:instrText>
      </w:r>
      <w:r w:rsidRPr="0041321F">
        <w:instrText xml:space="preserve">Parliamentary </w:instrText>
      </w:r>
      <w:proofErr w:type="spellStart"/>
      <w:r w:rsidRPr="0041321F">
        <w:instrText>Library:Resource</w:instrText>
      </w:r>
      <w:proofErr w:type="spellEnd"/>
      <w:r w:rsidRPr="0041321F">
        <w:instrText xml:space="preserve"> Agreement</w:instrText>
      </w:r>
      <w:r>
        <w:instrText xml:space="preserve">" </w:instrText>
      </w:r>
      <w:r w:rsidR="009B096A">
        <w:fldChar w:fldCharType="end"/>
      </w:r>
    </w:p>
    <w:p w:rsidR="000932D2" w:rsidRDefault="000932D2" w:rsidP="000932D2">
      <w:pPr>
        <w:pStyle w:val="DPSListNumber1"/>
        <w:spacing w:before="240"/>
      </w:pPr>
      <w:r>
        <w:t xml:space="preserve">The Parliamentary Librarian and the Secretary of Department of Parliamentary Services (DPS) developed a </w:t>
      </w:r>
      <w:r w:rsidRPr="00806A0A">
        <w:rPr>
          <w:i/>
        </w:rPr>
        <w:t>Resource Agreement</w:t>
      </w:r>
      <w:r>
        <w:t xml:space="preserve"> (</w:t>
      </w:r>
      <w:r w:rsidRPr="003F54FB">
        <w:t xml:space="preserve">the </w:t>
      </w:r>
      <w:r w:rsidRPr="009E43F5">
        <w:rPr>
          <w:b/>
        </w:rPr>
        <w:t>Agreement</w:t>
      </w:r>
      <w:r>
        <w:t xml:space="preserve">) as required under the </w:t>
      </w:r>
      <w:r w:rsidRPr="00750AA4">
        <w:rPr>
          <w:i/>
        </w:rPr>
        <w:t>Parliamentary Service Act 199</w:t>
      </w:r>
      <w:r>
        <w:rPr>
          <w:i/>
        </w:rPr>
        <w:t>9</w:t>
      </w:r>
      <w:r>
        <w:t>.</w:t>
      </w:r>
      <w:bookmarkStart w:id="66" w:name="HIT1"/>
      <w:bookmarkStart w:id="67" w:name="HIT2"/>
      <w:bookmarkStart w:id="68" w:name="HIT4"/>
      <w:bookmarkStart w:id="69" w:name="HIT5"/>
      <w:bookmarkStart w:id="70" w:name="HIT6"/>
      <w:bookmarkStart w:id="71" w:name="HIT7"/>
      <w:bookmarkStart w:id="72" w:name="HIT8"/>
      <w:bookmarkStart w:id="73" w:name="HIT9"/>
      <w:bookmarkEnd w:id="66"/>
      <w:bookmarkEnd w:id="67"/>
      <w:bookmarkEnd w:id="68"/>
      <w:bookmarkEnd w:id="69"/>
      <w:bookmarkEnd w:id="70"/>
      <w:bookmarkEnd w:id="71"/>
      <w:bookmarkEnd w:id="72"/>
      <w:bookmarkEnd w:id="73"/>
    </w:p>
    <w:p w:rsidR="000932D2" w:rsidRDefault="000932D2" w:rsidP="000932D2">
      <w:pPr>
        <w:pStyle w:val="DPSListNumber1"/>
        <w:spacing w:before="240"/>
      </w:pPr>
      <w:r>
        <w:t xml:space="preserve">The Agreement identifies the resources provided to the Parliamentary Librarian by DPS to enable the provision of library services to clients.  It also details the services provided by DPS to the Librarian.  In addition it describes the resources in terms of services provided by the Library to the rest of DPS. </w:t>
      </w:r>
    </w:p>
    <w:p w:rsidR="000932D2" w:rsidRDefault="000932D2" w:rsidP="000932D2">
      <w:pPr>
        <w:pStyle w:val="DPSListNumber1"/>
        <w:spacing w:before="240"/>
      </w:pPr>
      <w:r>
        <w:lastRenderedPageBreak/>
        <w:t xml:space="preserve">The Agreement has been developed in light of the DPS budget, the relationship between the Library and the rest of DPS in delivering services to clients and the </w:t>
      </w:r>
      <w:r w:rsidRPr="008E4557">
        <w:t>Department of Parliamentary Services Certified Agreement</w:t>
      </w:r>
      <w:r w:rsidR="009B096A">
        <w:fldChar w:fldCharType="begin"/>
      </w:r>
      <w:r>
        <w:instrText xml:space="preserve"> XE "</w:instrText>
      </w:r>
      <w:r w:rsidRPr="0090485F">
        <w:rPr>
          <w:rFonts w:cs="Verdana"/>
        </w:rPr>
        <w:instrText>Certified Agreement</w:instrText>
      </w:r>
      <w:r>
        <w:instrText xml:space="preserve">" </w:instrText>
      </w:r>
      <w:r w:rsidR="009B096A">
        <w:fldChar w:fldCharType="end"/>
      </w:r>
      <w:r w:rsidRPr="008E4557">
        <w:t xml:space="preserve"> </w:t>
      </w:r>
      <w:r>
        <w:t xml:space="preserve">(the </w:t>
      </w:r>
      <w:r>
        <w:rPr>
          <w:b/>
        </w:rPr>
        <w:t>DPS</w:t>
      </w:r>
      <w:r>
        <w:t xml:space="preserve"> </w:t>
      </w:r>
      <w:r w:rsidRPr="00100EDD">
        <w:rPr>
          <w:b/>
        </w:rPr>
        <w:t>CA</w:t>
      </w:r>
      <w:r>
        <w:t>).</w:t>
      </w:r>
    </w:p>
    <w:p w:rsidR="000932D2" w:rsidRDefault="000932D2" w:rsidP="000932D2">
      <w:pPr>
        <w:pStyle w:val="DPSListNumber1"/>
        <w:spacing w:before="240"/>
      </w:pPr>
      <w:r>
        <w:t>The major budget pressures are the increasing cost of books, journals and electronic resources, which has resulted in a decrease in purchasing power by the Library, and increasing salary costs.</w:t>
      </w:r>
    </w:p>
    <w:p w:rsidR="000932D2" w:rsidRPr="0030626E" w:rsidRDefault="000932D2" w:rsidP="000932D2">
      <w:pPr>
        <w:pStyle w:val="DPSHeading2"/>
      </w:pPr>
      <w:bookmarkStart w:id="74" w:name="_Toc211432769"/>
      <w:r w:rsidRPr="0030626E">
        <w:t>Assessment of clients’ needs and Library performance: addressing the 2007 assessment findings</w:t>
      </w:r>
      <w:bookmarkEnd w:id="74"/>
      <w:r w:rsidR="009B096A" w:rsidRPr="0030626E">
        <w:fldChar w:fldCharType="begin"/>
      </w:r>
      <w:r w:rsidRPr="0030626E">
        <w:instrText xml:space="preserve"> XE "Parliamentary </w:instrText>
      </w:r>
      <w:proofErr w:type="spellStart"/>
      <w:r w:rsidRPr="0030626E">
        <w:instrText>Library:Client's</w:instrText>
      </w:r>
      <w:proofErr w:type="spellEnd"/>
      <w:r w:rsidRPr="0030626E">
        <w:instrText xml:space="preserve">" </w:instrText>
      </w:r>
      <w:r w:rsidR="009B096A" w:rsidRPr="0030626E">
        <w:fldChar w:fldCharType="end"/>
      </w:r>
      <w:r w:rsidR="009B096A" w:rsidRPr="0030626E">
        <w:fldChar w:fldCharType="begin"/>
      </w:r>
      <w:r w:rsidRPr="0030626E">
        <w:instrText xml:space="preserve"> XE "Parliamentary </w:instrText>
      </w:r>
      <w:proofErr w:type="spellStart"/>
      <w:r w:rsidRPr="0030626E">
        <w:instrText>Library:Performance</w:instrText>
      </w:r>
      <w:proofErr w:type="spellEnd"/>
      <w:r w:rsidRPr="0030626E">
        <w:instrText xml:space="preserve">" </w:instrText>
      </w:r>
      <w:r w:rsidR="009B096A" w:rsidRPr="0030626E">
        <w:fldChar w:fldCharType="end"/>
      </w:r>
    </w:p>
    <w:p w:rsidR="000932D2" w:rsidRPr="000571DA" w:rsidRDefault="000932D2" w:rsidP="000932D2">
      <w:pPr>
        <w:pStyle w:val="DPSListNumber1"/>
      </w:pPr>
      <w:r>
        <w:t>The client survey has been a key document shaping Library business planning for 2007-08.  As part of that process, initiatives to address the survey findings have been developed in consultation with all staff at Library, branch and section level.  Major areas of activity which address the survey findings are outlined below.</w:t>
      </w:r>
    </w:p>
    <w:p w:rsidR="000932D2" w:rsidRDefault="000932D2" w:rsidP="000932D2">
      <w:pPr>
        <w:pStyle w:val="DPSListNumber1"/>
      </w:pPr>
      <w:r>
        <w:t>Responding to individual requests from clients is the Library’s highest priority.  To ensure consistent, high quality service the Parliamentary Librarian and the Assistant Secretary, Research Branch, have met with all staff in section meetings to discuss the importance of this finding.</w:t>
      </w:r>
    </w:p>
    <w:p w:rsidR="000932D2" w:rsidRDefault="000932D2" w:rsidP="000932D2">
      <w:pPr>
        <w:pStyle w:val="DPSListNumber1"/>
      </w:pPr>
      <w:r>
        <w:t>Activities designed to improve performance involved training, implementation of clear guidelines and performance management, focusing on three themes:</w:t>
      </w:r>
    </w:p>
    <w:p w:rsidR="000932D2" w:rsidRDefault="000932D2" w:rsidP="000932D2">
      <w:pPr>
        <w:pStyle w:val="DPSListNumber2"/>
      </w:pPr>
      <w:r>
        <w:t>tailoring products to the specific needs of the clients;</w:t>
      </w:r>
    </w:p>
    <w:p w:rsidR="000932D2" w:rsidRDefault="000932D2" w:rsidP="000932D2">
      <w:pPr>
        <w:pStyle w:val="DPSListNumber2"/>
      </w:pPr>
      <w:r>
        <w:t xml:space="preserve">improving reference and follow-up communications; and </w:t>
      </w:r>
    </w:p>
    <w:p w:rsidR="000932D2" w:rsidRDefault="000932D2" w:rsidP="000932D2">
      <w:pPr>
        <w:pStyle w:val="DPSListNumber2"/>
      </w:pPr>
      <w:r>
        <w:t>improving timeliness of responses.</w:t>
      </w:r>
    </w:p>
    <w:p w:rsidR="000932D2" w:rsidRPr="008C0725" w:rsidRDefault="000932D2" w:rsidP="000932D2">
      <w:pPr>
        <w:pStyle w:val="DPSListNumber1"/>
      </w:pPr>
      <w:r>
        <w:t>Training in ‘research/reference interviews with clients’</w:t>
      </w:r>
      <w:r w:rsidRPr="008C0725">
        <w:t xml:space="preserve"> was provided to all staff by an external consultant in </w:t>
      </w:r>
      <w:r>
        <w:t>October-</w:t>
      </w:r>
      <w:r w:rsidRPr="008C0725">
        <w:t xml:space="preserve">November 2007. </w:t>
      </w:r>
      <w:r>
        <w:t xml:space="preserve"> </w:t>
      </w:r>
      <w:r w:rsidRPr="008C0725">
        <w:t xml:space="preserve">A successful </w:t>
      </w:r>
      <w:r>
        <w:t>research/</w:t>
      </w:r>
      <w:r w:rsidRPr="008C0725">
        <w:t>reference interview has been recognised as playing a crucial role in providing effective and efficient client services</w:t>
      </w:r>
      <w:r>
        <w:t xml:space="preserve"> that meet client needs</w:t>
      </w:r>
      <w:r w:rsidRPr="008C0725">
        <w:t>.</w:t>
      </w:r>
    </w:p>
    <w:p w:rsidR="000932D2" w:rsidRDefault="000932D2" w:rsidP="000932D2">
      <w:pPr>
        <w:pStyle w:val="DPSListNumber1"/>
      </w:pPr>
      <w:r>
        <w:t>A review of Library publications undertaken in 2006-07 resulted in revised Parliamentary Library operating policies and procedures for Bills Digests and other publications.</w:t>
      </w:r>
    </w:p>
    <w:p w:rsidR="000932D2" w:rsidRDefault="000932D2" w:rsidP="000932D2">
      <w:pPr>
        <w:pStyle w:val="DPSListNumber1"/>
      </w:pPr>
      <w:r>
        <w:lastRenderedPageBreak/>
        <w:t>In 2007-08, as a result of revised practices recommended by the review, the timeliness of Bills Digests, which has been raised in every client survey undertaken by the Library, continued to be improved.</w:t>
      </w:r>
    </w:p>
    <w:p w:rsidR="000932D2" w:rsidRPr="00EA68ED" w:rsidRDefault="000932D2" w:rsidP="000932D2">
      <w:pPr>
        <w:pStyle w:val="DPSListNumber1"/>
      </w:pPr>
      <w:r w:rsidRPr="00EA68ED">
        <w:t xml:space="preserve">The 2007 assessment found that </w:t>
      </w:r>
      <w:r>
        <w:t xml:space="preserve">not all </w:t>
      </w:r>
      <w:r w:rsidRPr="00EA68ED">
        <w:t xml:space="preserve">clients were aware of the range of the </w:t>
      </w:r>
      <w:r>
        <w:t>L</w:t>
      </w:r>
      <w:r w:rsidRPr="00EA68ED">
        <w:t>ibrary’s services</w:t>
      </w:r>
      <w:r>
        <w:t>,</w:t>
      </w:r>
      <w:r w:rsidRPr="00EA68ED">
        <w:t xml:space="preserve"> </w:t>
      </w:r>
      <w:r>
        <w:t xml:space="preserve">nor were they </w:t>
      </w:r>
      <w:r w:rsidRPr="00EA68ED">
        <w:t>aware which services they were entitled to u</w:t>
      </w:r>
      <w:r>
        <w:t>s</w:t>
      </w:r>
      <w:r w:rsidRPr="00EA68ED">
        <w:t xml:space="preserve">e. </w:t>
      </w:r>
      <w:r>
        <w:t xml:space="preserve"> </w:t>
      </w:r>
      <w:r w:rsidRPr="00EA68ED">
        <w:t xml:space="preserve">While the </w:t>
      </w:r>
      <w:r w:rsidRPr="00EA68ED">
        <w:rPr>
          <w:i/>
          <w:iCs/>
        </w:rPr>
        <w:t>Parliamentary Library Statement of Client Services</w:t>
      </w:r>
      <w:r w:rsidRPr="00EA68ED">
        <w:t xml:space="preserve"> (Operating Policies and Procedures No 1) outlines the services available to clients</w:t>
      </w:r>
      <w:r>
        <w:t>,</w:t>
      </w:r>
      <w:r w:rsidRPr="00EA68ED">
        <w:t xml:space="preserve"> the range of services is different to those from other libraries that Senators and </w:t>
      </w:r>
      <w:r>
        <w:t>M</w:t>
      </w:r>
      <w:r w:rsidRPr="00EA68ED">
        <w:t>embers may have used.</w:t>
      </w:r>
    </w:p>
    <w:p w:rsidR="000932D2" w:rsidRPr="00EA68ED" w:rsidRDefault="000932D2" w:rsidP="000932D2">
      <w:pPr>
        <w:pStyle w:val="DPSListNumber1"/>
      </w:pPr>
      <w:r w:rsidRPr="00EA68ED">
        <w:t xml:space="preserve">A communications and marketing plan </w:t>
      </w:r>
      <w:r>
        <w:t>was</w:t>
      </w:r>
      <w:r w:rsidRPr="00EA68ED">
        <w:t xml:space="preserve"> developed for 2007-08 which includes:</w:t>
      </w:r>
    </w:p>
    <w:p w:rsidR="000932D2" w:rsidRPr="00EA68ED" w:rsidRDefault="000932D2" w:rsidP="000932D2">
      <w:pPr>
        <w:pStyle w:val="DPSListNumber2"/>
      </w:pPr>
      <w:r>
        <w:t>c</w:t>
      </w:r>
      <w:r w:rsidRPr="00EA68ED">
        <w:t>ontact officers for new members of Parliament to personally explain the range of service</w:t>
      </w:r>
      <w:r>
        <w:t>s</w:t>
      </w:r>
      <w:r w:rsidRPr="00EA68ED">
        <w:t xml:space="preserve"> available and </w:t>
      </w:r>
      <w:r>
        <w:t xml:space="preserve">to </w:t>
      </w:r>
      <w:r w:rsidRPr="00EA68ED">
        <w:t>act as the initial point of contact with the Library;</w:t>
      </w:r>
    </w:p>
    <w:p w:rsidR="000932D2" w:rsidRPr="00EA68ED" w:rsidRDefault="000932D2" w:rsidP="000932D2">
      <w:pPr>
        <w:pStyle w:val="DPSListNumber2"/>
      </w:pPr>
      <w:r>
        <w:t>a</w:t>
      </w:r>
      <w:r w:rsidRPr="00EA68ED">
        <w:t xml:space="preserve"> new guide to </w:t>
      </w:r>
      <w:r>
        <w:t>L</w:t>
      </w:r>
      <w:r w:rsidRPr="00EA68ED">
        <w:t>ibrary service</w:t>
      </w:r>
      <w:r>
        <w:t>s</w:t>
      </w:r>
      <w:r w:rsidRPr="00EA68ED">
        <w:t xml:space="preserve"> which more clearly advise</w:t>
      </w:r>
      <w:r>
        <w:t>s</w:t>
      </w:r>
      <w:r w:rsidRPr="00EA68ED">
        <w:t xml:space="preserve"> all clients about the range of services available;</w:t>
      </w:r>
    </w:p>
    <w:p w:rsidR="000932D2" w:rsidRPr="00EA68ED" w:rsidRDefault="000932D2" w:rsidP="000932D2">
      <w:pPr>
        <w:pStyle w:val="DPSListNumber2"/>
      </w:pPr>
      <w:r>
        <w:t>a</w:t>
      </w:r>
      <w:r w:rsidRPr="00EA68ED">
        <w:t xml:space="preserve"> new printable list of </w:t>
      </w:r>
      <w:r>
        <w:t>L</w:t>
      </w:r>
      <w:r w:rsidRPr="00EA68ED">
        <w:t>ibrary staff and their subject expertise to enable clients to find the right expert quickly</w:t>
      </w:r>
      <w:r>
        <w:t>—launched in January 2008;</w:t>
      </w:r>
    </w:p>
    <w:p w:rsidR="000932D2" w:rsidRDefault="000932D2" w:rsidP="000932D2">
      <w:pPr>
        <w:pStyle w:val="DPSListNumber2"/>
      </w:pPr>
      <w:r>
        <w:t xml:space="preserve">a </w:t>
      </w:r>
      <w:r w:rsidRPr="00EA68ED">
        <w:t xml:space="preserve">revamped </w:t>
      </w:r>
      <w:r>
        <w:t>L</w:t>
      </w:r>
      <w:r w:rsidRPr="00EA68ED">
        <w:t>ibrary web page, implemented in mid 2007, which highlights new resources and “hot issues”;</w:t>
      </w:r>
      <w:r>
        <w:t xml:space="preserve"> </w:t>
      </w:r>
    </w:p>
    <w:p w:rsidR="000932D2" w:rsidRPr="00EA68ED" w:rsidRDefault="000932D2" w:rsidP="000932D2">
      <w:pPr>
        <w:pStyle w:val="DPSListNumber2"/>
      </w:pPr>
      <w:r>
        <w:t>competency based training for Library staff who are contact officers or work on the Central Enquiry Point; and</w:t>
      </w:r>
    </w:p>
    <w:p w:rsidR="000932D2" w:rsidRPr="000B7905" w:rsidRDefault="000932D2" w:rsidP="000932D2">
      <w:pPr>
        <w:pStyle w:val="DPSListNumber2"/>
      </w:pPr>
      <w:r>
        <w:t>improved online services through increasing information resources available to Electorate Offices and those in Parliament House.</w:t>
      </w:r>
    </w:p>
    <w:p w:rsidR="000932D2" w:rsidRDefault="000932D2" w:rsidP="000932D2">
      <w:pPr>
        <w:pStyle w:val="DPSListNumber1"/>
      </w:pPr>
      <w:r>
        <w:t xml:space="preserve">The 2007 client assessment identified that many clients wanted significantly more resources available electronically at their desktop, in Parliament House and Electorate Offices.  The Library Committee has also urged the Library to better respond to Senators’ and Members’ needs and deliver more electronic resources.  There appears to be a significant gap between what members want and what the Library is able to deliver, particularly regional news. </w:t>
      </w:r>
    </w:p>
    <w:p w:rsidR="000932D2" w:rsidRPr="005C1B5C" w:rsidRDefault="000932D2" w:rsidP="000932D2">
      <w:pPr>
        <w:pStyle w:val="DPSListNumber1"/>
      </w:pPr>
      <w:r>
        <w:lastRenderedPageBreak/>
        <w:t>Overall, the Parliamentary Library has a very small collection budget compared to national collecting institutions and universities</w:t>
      </w:r>
      <w:r w:rsidRPr="0004660F">
        <w:rPr>
          <w:rStyle w:val="FootnoteReference"/>
        </w:rPr>
        <w:footnoteReference w:id="6"/>
      </w:r>
      <w:r>
        <w:t xml:space="preserve">. The major part of </w:t>
      </w:r>
      <w:smartTag w:uri="urn:schemas-microsoft-com:office:smarttags" w:element="PersonName">
        <w:r>
          <w:t>the</w:t>
        </w:r>
      </w:smartTag>
      <w:r>
        <w:t xml:space="preserve"> Library’s collection expenditure is on current sources of information: journals, reference materials, and news sources.</w:t>
      </w:r>
    </w:p>
    <w:p w:rsidR="000932D2" w:rsidRDefault="000932D2" w:rsidP="000932D2">
      <w:pPr>
        <w:pStyle w:val="DPSListNumber1"/>
      </w:pPr>
      <w:r>
        <w:t xml:space="preserve">In recent years, the Library’s planning has focused on increasing electronic delivery of information products and services to the desktop but, for the first time, in 2007–08 the Library set itself a target of increasing the number of electronic titles in the collection by 20%.  Over the 2007-08 financial year the percentage of titles delivered in this manner across the books and serials collections increased from 17.3% to 22.2%.  Within the serials collection alone, the number of titles available in electronic form from in-house and subscription services increased to just over 70%. </w:t>
      </w:r>
    </w:p>
    <w:p w:rsidR="000932D2" w:rsidRDefault="000932D2" w:rsidP="000932D2">
      <w:pPr>
        <w:pStyle w:val="DPSListNumber1"/>
      </w:pPr>
      <w:r>
        <w:t>During the year the ongoing review of collection holdings identified some material that could be cancelled in order to purchase new electronic resources.  The Library added several major electronic services to its collection in the year including:</w:t>
      </w:r>
    </w:p>
    <w:p w:rsidR="000932D2" w:rsidRPr="00496FE9" w:rsidRDefault="000932D2" w:rsidP="000932D2">
      <w:pPr>
        <w:pStyle w:val="DPSListNumber2"/>
        <w:rPr>
          <w:szCs w:val="20"/>
        </w:rPr>
      </w:pPr>
      <w:r>
        <w:t xml:space="preserve">Library </w:t>
      </w:r>
      <w:proofErr w:type="spellStart"/>
      <w:r w:rsidRPr="00496FE9">
        <w:t>PressDisplay</w:t>
      </w:r>
      <w:proofErr w:type="spellEnd"/>
      <w:r>
        <w:t>, providing ac</w:t>
      </w:r>
      <w:r w:rsidRPr="00496FE9">
        <w:t xml:space="preserve">cess to over 400 current </w:t>
      </w:r>
      <w:r>
        <w:t xml:space="preserve">Australian and </w:t>
      </w:r>
      <w:r w:rsidRPr="00496FE9">
        <w:t>international newspapers</w:t>
      </w:r>
      <w:r>
        <w:t>;</w:t>
      </w:r>
    </w:p>
    <w:p w:rsidR="000932D2" w:rsidRPr="008C5003" w:rsidRDefault="000932D2" w:rsidP="000932D2">
      <w:pPr>
        <w:pStyle w:val="DPSListNumber2"/>
        <w:rPr>
          <w:szCs w:val="20"/>
        </w:rPr>
      </w:pPr>
      <w:r>
        <w:t>EBSCO</w:t>
      </w:r>
      <w:r w:rsidRPr="008C5003">
        <w:t xml:space="preserve"> Host Research Databases</w:t>
      </w:r>
      <w:r>
        <w:t>,</w:t>
      </w:r>
      <w:r w:rsidRPr="008C5003">
        <w:t xml:space="preserve"> providing access to Australian and international newspapers, newswires, journals and reference sources, including a specialised collection of environmental resources;</w:t>
      </w:r>
    </w:p>
    <w:p w:rsidR="000932D2" w:rsidRDefault="000932D2" w:rsidP="000932D2">
      <w:pPr>
        <w:pStyle w:val="DPSListNumber2"/>
        <w:rPr>
          <w:szCs w:val="20"/>
        </w:rPr>
      </w:pPr>
      <w:smartTag w:uri="urn:schemas-microsoft-com:office:smarttags" w:element="PersonName">
        <w:smartTag w:uri="urn:schemas:contacts" w:element="GivenName">
          <w:r>
            <w:rPr>
              <w:szCs w:val="20"/>
            </w:rPr>
            <w:t>Gale</w:t>
          </w:r>
        </w:smartTag>
        <w:r>
          <w:rPr>
            <w:szCs w:val="20"/>
          </w:rPr>
          <w:t xml:space="preserve"> </w:t>
        </w:r>
        <w:smartTag w:uri="urn:schemas:contacts" w:element="Sn">
          <w:r>
            <w:rPr>
              <w:szCs w:val="20"/>
            </w:rPr>
            <w:t>Health</w:t>
          </w:r>
        </w:smartTag>
      </w:smartTag>
      <w:r>
        <w:rPr>
          <w:szCs w:val="20"/>
        </w:rPr>
        <w:t xml:space="preserve"> and </w:t>
      </w:r>
      <w:smartTag w:uri="urn:schemas-microsoft-com:office:smarttags" w:element="place">
        <w:smartTag w:uri="urn:schemas-microsoft-com:office:smarttags" w:element="PlaceName">
          <w:r>
            <w:rPr>
              <w:szCs w:val="20"/>
            </w:rPr>
            <w:t>Wellness</w:t>
          </w:r>
        </w:smartTag>
        <w:r>
          <w:rPr>
            <w:szCs w:val="20"/>
          </w:rPr>
          <w:t xml:space="preserve"> </w:t>
        </w:r>
        <w:proofErr w:type="spellStart"/>
        <w:smartTag w:uri="urn:schemas-microsoft-com:office:smarttags" w:element="PlaceType">
          <w:r>
            <w:rPr>
              <w:szCs w:val="20"/>
            </w:rPr>
            <w:t>Center</w:t>
          </w:r>
        </w:smartTag>
      </w:smartTag>
      <w:proofErr w:type="spellEnd"/>
      <w:r>
        <w:rPr>
          <w:szCs w:val="20"/>
        </w:rPr>
        <w:t>, which includes access to medical, statistical, health and wellness information;</w:t>
      </w:r>
    </w:p>
    <w:p w:rsidR="000932D2" w:rsidRDefault="000932D2" w:rsidP="000932D2">
      <w:pPr>
        <w:pStyle w:val="DPSListNumber2"/>
      </w:pPr>
      <w:proofErr w:type="spellStart"/>
      <w:r>
        <w:t>Keesings</w:t>
      </w:r>
      <w:proofErr w:type="spellEnd"/>
      <w:r>
        <w:t xml:space="preserve"> World News Archive, with articles on world political, economic and social events back to 1931; and</w:t>
      </w:r>
    </w:p>
    <w:p w:rsidR="000932D2" w:rsidRDefault="000932D2" w:rsidP="000932D2">
      <w:pPr>
        <w:pStyle w:val="DPSListNumber2"/>
      </w:pPr>
      <w:r>
        <w:t>JSTOR, a major digital journal archive.</w:t>
      </w:r>
    </w:p>
    <w:p w:rsidR="000932D2" w:rsidRPr="000B7905" w:rsidRDefault="000932D2" w:rsidP="000932D2">
      <w:pPr>
        <w:pStyle w:val="DPSListNumber1"/>
      </w:pPr>
      <w:r>
        <w:t xml:space="preserve">The Library’s </w:t>
      </w:r>
      <w:r w:rsidRPr="000B7905">
        <w:t>Electronic Media Monitoring Service</w:t>
      </w:r>
      <w:r>
        <w:t xml:space="preserve"> (</w:t>
      </w:r>
      <w:smartTag w:uri="urn:schemas-microsoft-com:office:smarttags" w:element="stockticker">
        <w:smartTag w:uri="urn:schemas-microsoft-com:office:smarttags" w:element="City">
          <w:r w:rsidRPr="008C6672">
            <w:rPr>
              <w:b/>
            </w:rPr>
            <w:t>EMMS</w:t>
          </w:r>
        </w:smartTag>
      </w:smartTag>
      <w:r>
        <w:t xml:space="preserve">) provides access to radio and television current affairs and news programs.  Work commenced on an enhancement to permit media content from other sources, including older </w:t>
      </w:r>
      <w:proofErr w:type="spellStart"/>
      <w:r>
        <w:t>analog</w:t>
      </w:r>
      <w:proofErr w:type="spellEnd"/>
      <w:r>
        <w:t xml:space="preserve"> content, to be added to the digital repository with the correct date and description </w:t>
      </w:r>
      <w:r>
        <w:lastRenderedPageBreak/>
        <w:t xml:space="preserve">attached.  This will ensure that in future significant and high demand items from the Library’s historic collection of radio and television broadcasts can be replayed on demand through the </w:t>
      </w:r>
      <w:smartTag w:uri="urn:schemas-microsoft-com:office:smarttags" w:element="stockticker">
        <w:r>
          <w:t>EMMS</w:t>
        </w:r>
      </w:smartTag>
      <w:r>
        <w:t xml:space="preserve"> interface.</w:t>
      </w:r>
    </w:p>
    <w:p w:rsidR="000932D2" w:rsidRDefault="000932D2" w:rsidP="000932D2">
      <w:pPr>
        <w:pStyle w:val="DPSListNumber1"/>
      </w:pPr>
      <w:r>
        <w:t xml:space="preserve">The major discovery service for our digital collections, </w:t>
      </w:r>
      <w:proofErr w:type="spellStart"/>
      <w:r>
        <w:t>ParlInfo</w:t>
      </w:r>
      <w:proofErr w:type="spellEnd"/>
      <w:r>
        <w:t xml:space="preserve">, is being replaced. Both </w:t>
      </w:r>
      <w:proofErr w:type="spellStart"/>
      <w:r>
        <w:t>ParlInfo</w:t>
      </w:r>
      <w:proofErr w:type="spellEnd"/>
      <w:r>
        <w:t xml:space="preserve"> and the Bills systems have reached the end of their lives.  </w:t>
      </w:r>
      <w:r w:rsidRPr="007C0980">
        <w:t xml:space="preserve">A tender process occurred in 2007 to obtain a new technical solution for </w:t>
      </w:r>
      <w:r>
        <w:t xml:space="preserve">the systems </w:t>
      </w:r>
      <w:r w:rsidRPr="007C0980">
        <w:t>manag</w:t>
      </w:r>
      <w:r>
        <w:t>ing</w:t>
      </w:r>
      <w:r w:rsidRPr="007C0980">
        <w:t xml:space="preserve"> of bills and </w:t>
      </w:r>
      <w:r>
        <w:t xml:space="preserve">providing </w:t>
      </w:r>
      <w:r w:rsidRPr="007C0980">
        <w:t xml:space="preserve">access to parliamentary resources through </w:t>
      </w:r>
      <w:proofErr w:type="spellStart"/>
      <w:r w:rsidRPr="007C0980">
        <w:t>Parl</w:t>
      </w:r>
      <w:r>
        <w:t>I</w:t>
      </w:r>
      <w:r w:rsidRPr="007C0980">
        <w:t>nfo</w:t>
      </w:r>
      <w:proofErr w:type="spellEnd"/>
      <w:r w:rsidRPr="007C0980">
        <w:t xml:space="preserve">. </w:t>
      </w:r>
      <w:r>
        <w:t xml:space="preserve"> </w:t>
      </w:r>
      <w:r w:rsidRPr="007C0980">
        <w:t xml:space="preserve">A contract was </w:t>
      </w:r>
      <w:r>
        <w:t>sign</w:t>
      </w:r>
      <w:r w:rsidRPr="007C0980">
        <w:t>ed with the successful tenderer, SAIC, in October 2</w:t>
      </w:r>
      <w:r>
        <w:t>00</w:t>
      </w:r>
      <w:r w:rsidRPr="007C0980">
        <w:t>7</w:t>
      </w:r>
      <w:r>
        <w:t>.</w:t>
      </w:r>
      <w:r w:rsidRPr="007C0980">
        <w:t xml:space="preserve"> </w:t>
      </w:r>
      <w:r>
        <w:t xml:space="preserve"> The cut over to the new system will occur in the first quarter of 2008–09.  DPS is working closely with the chamber departments, Office of the Parliamentary Council and Attorney-General’s Department on these projects.</w:t>
      </w:r>
    </w:p>
    <w:p w:rsidR="000932D2" w:rsidRPr="009F528D" w:rsidRDefault="000932D2" w:rsidP="000932D2">
      <w:pPr>
        <w:pStyle w:val="DPSHeading1"/>
      </w:pPr>
      <w:bookmarkStart w:id="75" w:name="_Toc211432770"/>
      <w:r>
        <w:t>Continuous Improvement Review of the Information Access Branch</w:t>
      </w:r>
      <w:bookmarkEnd w:id="75"/>
      <w:r w:rsidR="009B096A">
        <w:fldChar w:fldCharType="begin"/>
      </w:r>
      <w:r>
        <w:instrText xml:space="preserve"> XE "</w:instrText>
      </w:r>
      <w:r w:rsidRPr="00AA11DC">
        <w:instrText>Continuous Improvement Review</w:instrText>
      </w:r>
      <w:r>
        <w:instrText xml:space="preserve">" </w:instrText>
      </w:r>
      <w:r w:rsidR="009B096A">
        <w:fldChar w:fldCharType="end"/>
      </w:r>
    </w:p>
    <w:p w:rsidR="000932D2" w:rsidRDefault="000932D2" w:rsidP="000932D2">
      <w:pPr>
        <w:pStyle w:val="DPSListNumber1"/>
        <w:tabs>
          <w:tab w:val="clear" w:pos="720"/>
          <w:tab w:val="num" w:pos="540"/>
          <w:tab w:val="num" w:pos="4140"/>
        </w:tabs>
        <w:spacing w:after="120"/>
      </w:pPr>
      <w:r>
        <w:rPr>
          <w:bCs/>
        </w:rPr>
        <w:t xml:space="preserve">The </w:t>
      </w:r>
      <w:r w:rsidRPr="00DD2603">
        <w:t xml:space="preserve">Information Access Branch </w:t>
      </w:r>
      <w:r>
        <w:t>Continuous Improvement Review (</w:t>
      </w:r>
      <w:smartTag w:uri="urn:schemas-microsoft-com:office:smarttags" w:element="stockticker">
        <w:r w:rsidRPr="00DD2603">
          <w:rPr>
            <w:b/>
          </w:rPr>
          <w:t>CIR</w:t>
        </w:r>
      </w:smartTag>
      <w:r>
        <w:t>)</w:t>
      </w:r>
      <w:r>
        <w:rPr>
          <w:b/>
        </w:rPr>
        <w:t xml:space="preserve"> </w:t>
      </w:r>
      <w:r>
        <w:t xml:space="preserve">was completed in October 2007.  The majority of these improvements are now in place.  A small number need to wait until the implementation of </w:t>
      </w:r>
      <w:proofErr w:type="spellStart"/>
      <w:r>
        <w:t>ParlInfo</w:t>
      </w:r>
      <w:proofErr w:type="spellEnd"/>
      <w:r>
        <w:t xml:space="preserve">, which will occur in the second half of 2008.  A specific efficiency in 2007-08 was to cease duplicating processing and storing transcripts and program notes of radio and television current affairs and news programs into </w:t>
      </w:r>
      <w:proofErr w:type="spellStart"/>
      <w:r>
        <w:t>ParlInfo</w:t>
      </w:r>
      <w:proofErr w:type="spellEnd"/>
      <w:r>
        <w:t xml:space="preserve"> as well as </w:t>
      </w:r>
      <w:smartTag w:uri="urn:schemas-microsoft-com:office:smarttags" w:element="stockticker">
        <w:r>
          <w:t>EMMS</w:t>
        </w:r>
      </w:smartTag>
      <w:r>
        <w:t>.</w:t>
      </w:r>
    </w:p>
    <w:p w:rsidR="000932D2" w:rsidRDefault="000932D2" w:rsidP="000932D2">
      <w:pPr>
        <w:pStyle w:val="DPSListNumber1"/>
        <w:tabs>
          <w:tab w:val="clear" w:pos="720"/>
          <w:tab w:val="num" w:pos="540"/>
          <w:tab w:val="num" w:pos="4140"/>
        </w:tabs>
        <w:spacing w:after="120"/>
      </w:pPr>
      <w:r>
        <w:t>Other improvements set out in the recommendations include:</w:t>
      </w:r>
    </w:p>
    <w:p w:rsidR="000932D2" w:rsidRDefault="000932D2" w:rsidP="000932D2">
      <w:pPr>
        <w:pStyle w:val="DPSListNumber2"/>
      </w:pPr>
      <w:r>
        <w:t>efficiencies in the delivery of self-help services to clients;</w:t>
      </w:r>
    </w:p>
    <w:p w:rsidR="000932D2" w:rsidRDefault="000932D2" w:rsidP="000932D2">
      <w:pPr>
        <w:pStyle w:val="DPSListNumber2"/>
      </w:pPr>
      <w:r>
        <w:t xml:space="preserve">efficiencies in relation to collection access with digitisation of the Library’s older information and press clippings files so that the material is available on demand and storage space reduced; and </w:t>
      </w:r>
    </w:p>
    <w:p w:rsidR="000932D2" w:rsidRDefault="000932D2" w:rsidP="000932D2">
      <w:pPr>
        <w:pStyle w:val="DPSListNumber2"/>
      </w:pPr>
      <w:r>
        <w:t>development of a digital collection policy which sets out the types of information resources the Library needs to hold in its own repository and what resources can be accessed, on demand, from other trusted external repositories.</w:t>
      </w:r>
    </w:p>
    <w:p w:rsidR="000932D2" w:rsidRDefault="000932D2" w:rsidP="000932D2">
      <w:pPr>
        <w:pStyle w:val="DPSHeading3"/>
      </w:pPr>
      <w:r w:rsidRPr="0071341E">
        <w:lastRenderedPageBreak/>
        <w:t>Australian Parliamentary Fellowship</w:t>
      </w:r>
      <w:r w:rsidR="009B096A">
        <w:fldChar w:fldCharType="begin"/>
      </w:r>
      <w:r>
        <w:instrText xml:space="preserve"> XE "</w:instrText>
      </w:r>
      <w:r w:rsidRPr="0043374E">
        <w:instrText xml:space="preserve">Parliamentary </w:instrText>
      </w:r>
      <w:proofErr w:type="spellStart"/>
      <w:r w:rsidRPr="0043374E">
        <w:instrText>Library:Australian</w:instrText>
      </w:r>
      <w:proofErr w:type="spellEnd"/>
      <w:r w:rsidRPr="0043374E">
        <w:instrText xml:space="preserve"> Parliamentary Fellowship</w:instrText>
      </w:r>
      <w:r>
        <w:instrText xml:space="preserve">" </w:instrText>
      </w:r>
      <w:r w:rsidR="009B096A">
        <w:fldChar w:fldCharType="end"/>
      </w:r>
      <w:r w:rsidR="009B096A">
        <w:fldChar w:fldCharType="begin"/>
      </w:r>
      <w:r>
        <w:instrText xml:space="preserve"> XE "</w:instrText>
      </w:r>
      <w:r w:rsidRPr="007B7AB4">
        <w:instrText>Australian Parliamentary Fellowship</w:instrText>
      </w:r>
      <w:r>
        <w:instrText xml:space="preserve">" </w:instrText>
      </w:r>
      <w:r w:rsidR="009B096A">
        <w:fldChar w:fldCharType="end"/>
      </w:r>
    </w:p>
    <w:p w:rsidR="000932D2" w:rsidRDefault="000932D2" w:rsidP="000932D2">
      <w:pPr>
        <w:pStyle w:val="DPSListNumber1"/>
        <w:numPr>
          <w:ilvl w:val="0"/>
          <w:numId w:val="0"/>
        </w:numPr>
      </w:pPr>
      <w:r>
        <w:rPr>
          <w:noProof/>
        </w:rPr>
        <w:drawing>
          <wp:inline distT="0" distB="0" distL="0" distR="0">
            <wp:extent cx="4457700" cy="3124200"/>
            <wp:effectExtent l="19050" t="0" r="0" b="0"/>
            <wp:docPr id="7" name="Picture 7"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7"/>
                    <pic:cNvPicPr>
                      <a:picLocks noChangeAspect="1" noChangeArrowheads="1"/>
                    </pic:cNvPicPr>
                  </pic:nvPicPr>
                  <pic:blipFill>
                    <a:blip r:embed="rId60"/>
                    <a:srcRect/>
                    <a:stretch>
                      <a:fillRect/>
                    </a:stretch>
                  </pic:blipFill>
                  <pic:spPr bwMode="auto">
                    <a:xfrm>
                      <a:off x="0" y="0"/>
                      <a:ext cx="4457700" cy="3124200"/>
                    </a:xfrm>
                    <a:prstGeom prst="rect">
                      <a:avLst/>
                    </a:prstGeom>
                    <a:noFill/>
                    <a:ln w="9525">
                      <a:noFill/>
                      <a:miter lim="800000"/>
                      <a:headEnd/>
                      <a:tailEnd/>
                    </a:ln>
                  </pic:spPr>
                </pic:pic>
              </a:graphicData>
            </a:graphic>
          </wp:inline>
        </w:drawing>
      </w:r>
    </w:p>
    <w:p w:rsidR="000932D2" w:rsidRDefault="000932D2" w:rsidP="000932D2">
      <w:pPr>
        <w:pStyle w:val="DPSHeading4"/>
      </w:pPr>
      <w:bookmarkStart w:id="76" w:name="_Toc211432652"/>
      <w:r>
        <w:t xml:space="preserve">Figure </w:t>
      </w:r>
      <w:fldSimple w:instr=" SEQ Figure \* ARABIC ">
        <w:r>
          <w:rPr>
            <w:noProof/>
          </w:rPr>
          <w:t>2</w:t>
        </w:r>
      </w:fldSimple>
      <w:r>
        <w:t>—</w:t>
      </w:r>
      <w:r w:rsidRPr="00AD10B3">
        <w:t xml:space="preserve">Australian Parliamentary Fellows </w:t>
      </w:r>
      <w:smartTag w:uri="urn:schemas-microsoft-com:office:smarttags" w:element="PersonName">
        <w:smartTag w:uri="urn:schemas:contacts" w:element="title">
          <w:r w:rsidRPr="00AD10B3">
            <w:t>Dr</w:t>
          </w:r>
        </w:smartTag>
        <w:r w:rsidRPr="00AD10B3">
          <w:t xml:space="preserve"> </w:t>
        </w:r>
        <w:smartTag w:uri="urn:schemas:contacts" w:element="GivenName">
          <w:r w:rsidRPr="00AD10B3">
            <w:t>Joel</w:t>
          </w:r>
        </w:smartTag>
        <w:r w:rsidRPr="00AD10B3">
          <w:t xml:space="preserve"> </w:t>
        </w:r>
        <w:smartTag w:uri="urn:schemas:contacts" w:element="Sn">
          <w:r w:rsidRPr="00AD10B3">
            <w:t>Bateman</w:t>
          </w:r>
        </w:smartTag>
      </w:smartTag>
      <w:r w:rsidRPr="00AD10B3">
        <w:t xml:space="preserve"> (2008) and </w:t>
      </w:r>
      <w:smartTag w:uri="urn:schemas-microsoft-com:office:smarttags" w:element="PersonName">
        <w:smartTag w:uri="urn:schemas:contacts" w:element="title">
          <w:r w:rsidRPr="00AD10B3">
            <w:t>Dr</w:t>
          </w:r>
        </w:smartTag>
        <w:r>
          <w:t> </w:t>
        </w:r>
        <w:smartTag w:uri="urn:schemas:contacts" w:element="GivenName">
          <w:r w:rsidRPr="00AD10B3">
            <w:t>Tim</w:t>
          </w:r>
        </w:smartTag>
        <w:r w:rsidRPr="00AD10B3">
          <w:t xml:space="preserve"> </w:t>
        </w:r>
        <w:smartTag w:uri="urn:schemas:contacts" w:element="Sn">
          <w:r w:rsidRPr="00AD10B3">
            <w:t>Kendall</w:t>
          </w:r>
        </w:smartTag>
      </w:smartTag>
      <w:r w:rsidRPr="00AD10B3">
        <w:t xml:space="preserve"> (2007)</w:t>
      </w:r>
      <w:bookmarkEnd w:id="76"/>
    </w:p>
    <w:p w:rsidR="000932D2" w:rsidRDefault="000932D2" w:rsidP="000932D2">
      <w:pPr>
        <w:pStyle w:val="DPSListNumber1"/>
        <w:spacing w:before="240"/>
      </w:pPr>
      <w:r>
        <w:t>The Library has, on behalf of the Parliament, managed the Australian Parliamentary Fellowship since 1970.</w:t>
      </w:r>
      <w:r w:rsidRPr="009A19A4">
        <w:t xml:space="preserve"> </w:t>
      </w:r>
      <w:r>
        <w:t xml:space="preserve"> The Fellowship provides support for 12 months to undertake a research project, prepare a monograph on the project and undertake client work in the Library.</w:t>
      </w:r>
    </w:p>
    <w:p w:rsidR="000932D2" w:rsidRDefault="000932D2" w:rsidP="000932D2">
      <w:pPr>
        <w:pStyle w:val="DPSListNumber1"/>
        <w:spacing w:before="240"/>
        <w:rPr>
          <w:snapToGrid w:val="0"/>
          <w:lang w:eastAsia="en-US"/>
        </w:rPr>
      </w:pPr>
      <w:smartTag w:uri="urn:schemas-microsoft-com:office:smarttags" w:element="PersonName">
        <w:smartTag w:uri="urn:schemas:contacts" w:element="title">
          <w:r>
            <w:rPr>
              <w:snapToGrid w:val="0"/>
              <w:lang w:eastAsia="en-US"/>
            </w:rPr>
            <w:t>Dr</w:t>
          </w:r>
        </w:smartTag>
        <w:r>
          <w:rPr>
            <w:snapToGrid w:val="0"/>
            <w:lang w:eastAsia="en-US"/>
          </w:rPr>
          <w:t xml:space="preserve"> </w:t>
        </w:r>
        <w:smartTag w:uri="urn:schemas:contacts" w:element="GivenName">
          <w:r>
            <w:rPr>
              <w:snapToGrid w:val="0"/>
              <w:lang w:eastAsia="en-US"/>
            </w:rPr>
            <w:t>Timothy</w:t>
          </w:r>
        </w:smartTag>
        <w:r>
          <w:rPr>
            <w:snapToGrid w:val="0"/>
            <w:lang w:eastAsia="en-US"/>
          </w:rPr>
          <w:t xml:space="preserve"> </w:t>
        </w:r>
        <w:smartTag w:uri="urn:schemas:contacts" w:element="Sn">
          <w:r>
            <w:rPr>
              <w:snapToGrid w:val="0"/>
              <w:lang w:eastAsia="en-US"/>
            </w:rPr>
            <w:t>Kendall</w:t>
          </w:r>
        </w:smartTag>
      </w:smartTag>
      <w:r>
        <w:rPr>
          <w:snapToGrid w:val="0"/>
          <w:lang w:eastAsia="en-US"/>
        </w:rPr>
        <w:t xml:space="preserve"> was the recipient of the 2007 fellowship. His topic was </w:t>
      </w:r>
      <w:smartTag w:uri="urn:schemas-microsoft-com:office:smarttags" w:element="country-region">
        <w:r w:rsidRPr="00565504">
          <w:rPr>
            <w:i/>
            <w:snapToGrid w:val="0"/>
            <w:lang w:eastAsia="en-US"/>
          </w:rPr>
          <w:t>Australia</w:t>
        </w:r>
      </w:smartTag>
      <w:r w:rsidRPr="00565504">
        <w:rPr>
          <w:i/>
          <w:snapToGrid w:val="0"/>
          <w:lang w:eastAsia="en-US"/>
        </w:rPr>
        <w:t xml:space="preserve">’s </w:t>
      </w:r>
      <w:smartTag w:uri="urn:schemas-microsoft-com:office:smarttags" w:element="country-region">
        <w:r w:rsidRPr="00565504">
          <w:rPr>
            <w:i/>
            <w:snapToGrid w:val="0"/>
            <w:lang w:eastAsia="en-US"/>
          </w:rPr>
          <w:t>China</w:t>
        </w:r>
      </w:smartTag>
      <w:r w:rsidRPr="00565504">
        <w:rPr>
          <w:i/>
          <w:snapToGrid w:val="0"/>
          <w:lang w:eastAsia="en-US"/>
        </w:rPr>
        <w:t>—</w:t>
      </w:r>
      <w:smartTag w:uri="urn:schemas-microsoft-com:office:smarttags" w:element="place">
        <w:smartTag w:uri="urn:schemas-microsoft-com:office:smarttags" w:element="country-region">
          <w:r w:rsidRPr="00565504">
            <w:rPr>
              <w:i/>
              <w:snapToGrid w:val="0"/>
              <w:lang w:eastAsia="en-US"/>
            </w:rPr>
            <w:t>China</w:t>
          </w:r>
        </w:smartTag>
      </w:smartTag>
      <w:r w:rsidRPr="00565504">
        <w:rPr>
          <w:i/>
          <w:snapToGrid w:val="0"/>
          <w:lang w:eastAsia="en-US"/>
        </w:rPr>
        <w:t xml:space="preserve"> through the eyes of Parliament</w:t>
      </w:r>
      <w:r>
        <w:rPr>
          <w:snapToGrid w:val="0"/>
          <w:lang w:eastAsia="en-US"/>
        </w:rPr>
        <w:t>. His research includes a survey of Senators and Members and in-depth interviews.  His monograph was published in August 2008.</w:t>
      </w:r>
    </w:p>
    <w:p w:rsidR="000932D2" w:rsidRDefault="000932D2" w:rsidP="000932D2">
      <w:pPr>
        <w:pStyle w:val="DPSListNumber1"/>
        <w:spacing w:before="240"/>
        <w:rPr>
          <w:snapToGrid w:val="0"/>
          <w:lang w:eastAsia="en-US"/>
        </w:rPr>
      </w:pPr>
      <w:smartTag w:uri="urn:schemas-microsoft-com:office:smarttags" w:element="PersonName">
        <w:smartTag w:uri="urn:schemas:contacts" w:element="title">
          <w:r>
            <w:rPr>
              <w:snapToGrid w:val="0"/>
              <w:lang w:eastAsia="en-US"/>
            </w:rPr>
            <w:t>Dr</w:t>
          </w:r>
        </w:smartTag>
        <w:r>
          <w:rPr>
            <w:snapToGrid w:val="0"/>
            <w:lang w:eastAsia="en-US"/>
          </w:rPr>
          <w:t xml:space="preserve"> </w:t>
        </w:r>
        <w:smartTag w:uri="urn:schemas:contacts" w:element="GivenName">
          <w:r>
            <w:rPr>
              <w:snapToGrid w:val="0"/>
              <w:lang w:eastAsia="en-US"/>
            </w:rPr>
            <w:t>Joel</w:t>
          </w:r>
        </w:smartTag>
        <w:r>
          <w:rPr>
            <w:snapToGrid w:val="0"/>
            <w:lang w:eastAsia="en-US"/>
          </w:rPr>
          <w:t xml:space="preserve"> </w:t>
        </w:r>
        <w:smartTag w:uri="urn:schemas:contacts" w:element="Sn">
          <w:r>
            <w:rPr>
              <w:snapToGrid w:val="0"/>
              <w:lang w:eastAsia="en-US"/>
            </w:rPr>
            <w:t>Bateman</w:t>
          </w:r>
        </w:smartTag>
      </w:smartTag>
      <w:r>
        <w:rPr>
          <w:snapToGrid w:val="0"/>
          <w:lang w:eastAsia="en-US"/>
        </w:rPr>
        <w:t xml:space="preserve"> is the 2008 Parliamentary Fellow; his topic is</w:t>
      </w:r>
      <w:r w:rsidRPr="00FA581E">
        <w:t xml:space="preserve"> </w:t>
      </w:r>
      <w:r w:rsidRPr="00565504">
        <w:rPr>
          <w:i/>
          <w:snapToGrid w:val="0"/>
          <w:lang w:eastAsia="en-US"/>
        </w:rPr>
        <w:t xml:space="preserve">Shadow Cabinet in </w:t>
      </w:r>
      <w:smartTag w:uri="urn:schemas-microsoft-com:office:smarttags" w:element="place">
        <w:smartTag w:uri="urn:schemas-microsoft-com:office:smarttags" w:element="country-region">
          <w:r w:rsidRPr="00565504">
            <w:rPr>
              <w:i/>
              <w:snapToGrid w:val="0"/>
              <w:lang w:eastAsia="en-US"/>
            </w:rPr>
            <w:t>Australia</w:t>
          </w:r>
        </w:smartTag>
      </w:smartTag>
      <w:r w:rsidRPr="00565504">
        <w:rPr>
          <w:i/>
          <w:snapToGrid w:val="0"/>
          <w:lang w:eastAsia="en-US"/>
        </w:rPr>
        <w:t>: its Roles, Processes and Purpose</w:t>
      </w:r>
      <w:r>
        <w:rPr>
          <w:snapToGrid w:val="0"/>
          <w:lang w:eastAsia="en-US"/>
        </w:rPr>
        <w:t xml:space="preserve">.  </w:t>
      </w:r>
      <w:r w:rsidRPr="00FA581E">
        <w:rPr>
          <w:snapToGrid w:val="0"/>
          <w:lang w:eastAsia="en-US"/>
        </w:rPr>
        <w:t>Th</w:t>
      </w:r>
      <w:r>
        <w:rPr>
          <w:snapToGrid w:val="0"/>
          <w:lang w:eastAsia="en-US"/>
        </w:rPr>
        <w:t>e</w:t>
      </w:r>
      <w:r w:rsidRPr="00FA581E">
        <w:rPr>
          <w:snapToGrid w:val="0"/>
          <w:lang w:eastAsia="en-US"/>
        </w:rPr>
        <w:t xml:space="preserve"> project </w:t>
      </w:r>
      <w:r>
        <w:rPr>
          <w:snapToGrid w:val="0"/>
          <w:lang w:eastAsia="en-US"/>
        </w:rPr>
        <w:t>aims to explore the role of the Shadow Cabinet as a political institution</w:t>
      </w:r>
      <w:r w:rsidRPr="00FA581E">
        <w:rPr>
          <w:snapToGrid w:val="0"/>
          <w:lang w:eastAsia="en-US"/>
        </w:rPr>
        <w:t xml:space="preserve">. </w:t>
      </w:r>
      <w:r>
        <w:rPr>
          <w:snapToGrid w:val="0"/>
          <w:lang w:eastAsia="en-US"/>
        </w:rPr>
        <w:t xml:space="preserve"> </w:t>
      </w:r>
      <w:r w:rsidRPr="00FA581E">
        <w:rPr>
          <w:snapToGrid w:val="0"/>
          <w:lang w:eastAsia="en-US"/>
        </w:rPr>
        <w:t xml:space="preserve">It will look at how different Shadow Cabinets under different parties or leaders operate, including policy-making </w:t>
      </w:r>
      <w:r w:rsidRPr="00FA581E">
        <w:rPr>
          <w:snapToGrid w:val="0"/>
          <w:lang w:eastAsia="en-US"/>
        </w:rPr>
        <w:lastRenderedPageBreak/>
        <w:t>processes, structures of organisation and internal processes, and relationships with the Opposition backbench and the media.</w:t>
      </w:r>
    </w:p>
    <w:p w:rsidR="000932D2" w:rsidRDefault="000932D2" w:rsidP="000932D2">
      <w:pPr>
        <w:pStyle w:val="DPSHeading1"/>
        <w:outlineLvl w:val="0"/>
      </w:pPr>
      <w:bookmarkStart w:id="77" w:name="_Toc211432771"/>
      <w:r>
        <w:t>Parliamentary Library feedback</w:t>
      </w:r>
      <w:bookmarkEnd w:id="77"/>
      <w:r w:rsidR="009B096A">
        <w:fldChar w:fldCharType="begin"/>
      </w:r>
      <w:r>
        <w:instrText xml:space="preserve"> XE "</w:instrText>
      </w:r>
      <w:r w:rsidRPr="00DE356C">
        <w:instrText xml:space="preserve">Parliamentary </w:instrText>
      </w:r>
      <w:proofErr w:type="spellStart"/>
      <w:r w:rsidRPr="00DE356C">
        <w:instrText>Library:Feedback</w:instrText>
      </w:r>
      <w:proofErr w:type="spellEnd"/>
      <w:r>
        <w:instrText xml:space="preserve">" </w:instrText>
      </w:r>
      <w:r w:rsidR="009B096A">
        <w:fldChar w:fldCharType="end"/>
      </w:r>
    </w:p>
    <w:p w:rsidR="000932D2" w:rsidRDefault="000932D2" w:rsidP="000932D2">
      <w:pPr>
        <w:pStyle w:val="DPSListNumber1"/>
        <w:tabs>
          <w:tab w:val="num" w:pos="540"/>
        </w:tabs>
        <w:spacing w:after="120"/>
        <w:jc w:val="both"/>
      </w:pPr>
      <w:r>
        <w:t>The Parliamentary Library is committed to constantly improving its service delivery. Feedback from clients, including compliments, complaints, suggestions and information requests about our services, are vital to enable the Library to:</w:t>
      </w:r>
    </w:p>
    <w:p w:rsidR="000932D2" w:rsidRDefault="000932D2" w:rsidP="000932D2">
      <w:pPr>
        <w:pStyle w:val="DPSListNumber2"/>
      </w:pPr>
      <w:r>
        <w:t>improve our services and products;</w:t>
      </w:r>
    </w:p>
    <w:p w:rsidR="000932D2" w:rsidRDefault="000932D2" w:rsidP="000932D2">
      <w:pPr>
        <w:pStyle w:val="DPSListNumber2"/>
      </w:pPr>
      <w:r>
        <w:t>prevent problems from occurring in the future;</w:t>
      </w:r>
    </w:p>
    <w:p w:rsidR="000932D2" w:rsidRDefault="000932D2" w:rsidP="000932D2">
      <w:pPr>
        <w:pStyle w:val="DPSListNumber2"/>
      </w:pPr>
      <w:r>
        <w:t>ensure consistent service delivery; and</w:t>
      </w:r>
    </w:p>
    <w:p w:rsidR="000932D2" w:rsidRDefault="000932D2" w:rsidP="000932D2">
      <w:pPr>
        <w:pStyle w:val="DPSListNumber2"/>
      </w:pPr>
      <w:r>
        <w:t>communicate with clients about Library services.</w:t>
      </w:r>
    </w:p>
    <w:p w:rsidR="000932D2" w:rsidRDefault="000932D2" w:rsidP="000932D2">
      <w:pPr>
        <w:pStyle w:val="DPSListNumber1"/>
        <w:tabs>
          <w:tab w:val="num" w:pos="540"/>
        </w:tabs>
        <w:spacing w:after="120"/>
      </w:pPr>
      <w:r>
        <w:t>A policy was developed based on what has been Library practice for many years.  It was developed with guidance from the Standards Association of Australia, the Commonwealth Ombudsman and Australian National Audit Office</w:t>
      </w:r>
      <w:r w:rsidR="009B096A">
        <w:fldChar w:fldCharType="begin"/>
      </w:r>
      <w:r>
        <w:instrText xml:space="preserve"> XE "</w:instrText>
      </w:r>
      <w:r w:rsidRPr="00317A2F">
        <w:instrText>Australian National Audit Office</w:instrText>
      </w:r>
      <w:r>
        <w:instrText xml:space="preserve">" </w:instrText>
      </w:r>
      <w:r w:rsidR="009B096A">
        <w:fldChar w:fldCharType="end"/>
      </w:r>
      <w:r>
        <w:t xml:space="preserve"> audits of complaints systems in Commonwealth agencies.</w:t>
      </w:r>
    </w:p>
    <w:p w:rsidR="000932D2" w:rsidRDefault="000932D2" w:rsidP="000932D2">
      <w:pPr>
        <w:pStyle w:val="DPSListNumber1"/>
        <w:tabs>
          <w:tab w:val="num" w:pos="540"/>
        </w:tabs>
        <w:spacing w:after="120"/>
      </w:pPr>
      <w:r>
        <w:t xml:space="preserve">The Continuous Improvement Review provided an opportunity for the Library to consider how clients could be informed of the methods available to provide feedback.  To assist them to provide feedback information has been provided through </w:t>
      </w:r>
      <w:r w:rsidRPr="00B22952">
        <w:rPr>
          <w:i/>
        </w:rPr>
        <w:t>This Sitting Week</w:t>
      </w:r>
      <w:r>
        <w:t>.</w:t>
      </w:r>
    </w:p>
    <w:p w:rsidR="000932D2" w:rsidRDefault="000932D2" w:rsidP="000932D2">
      <w:pPr>
        <w:pStyle w:val="DPSListNumber1"/>
        <w:tabs>
          <w:tab w:val="num" w:pos="540"/>
        </w:tabs>
        <w:spacing w:after="120"/>
      </w:pPr>
      <w:r>
        <w:t>Staff consultation occurred to ensure that the policy was clear and effective.  The policy has been publicised to all staff and is included in induction training.</w:t>
      </w:r>
    </w:p>
    <w:p w:rsidR="000932D2" w:rsidRDefault="000932D2" w:rsidP="000932D2">
      <w:pPr>
        <w:pStyle w:val="DPSListNumber1"/>
        <w:tabs>
          <w:tab w:val="num" w:pos="540"/>
        </w:tabs>
        <w:spacing w:after="120"/>
      </w:pPr>
      <w:r>
        <w:t>The Library Committee approved the new policy and is now well informed about the Library’s commitment to receiving and acting on feedback.  Information about the policy and Library Committee’s role was published on the Library’s web site.</w:t>
      </w:r>
    </w:p>
    <w:p w:rsidR="000932D2" w:rsidRDefault="000932D2" w:rsidP="000932D2">
      <w:pPr>
        <w:pStyle w:val="DPSHeading1"/>
      </w:pPr>
      <w:bookmarkStart w:id="78" w:name="_Toc211432772"/>
      <w:r>
        <w:t>Australian National Audit Office (ANAO</w:t>
      </w:r>
      <w:r w:rsidR="009B096A">
        <w:fldChar w:fldCharType="begin"/>
      </w:r>
      <w:r>
        <w:instrText xml:space="preserve"> XE "</w:instrText>
      </w:r>
      <w:r w:rsidRPr="00EB1B7E">
        <w:rPr>
          <w:bCs w:val="0"/>
        </w:rPr>
        <w:instrText>Australian National Audit Office</w:instrText>
      </w:r>
      <w:r>
        <w:instrText xml:space="preserve">" </w:instrText>
      </w:r>
      <w:r w:rsidR="009B096A">
        <w:fldChar w:fldCharType="end"/>
      </w:r>
      <w:r>
        <w:t>)</w:t>
      </w:r>
      <w:bookmarkEnd w:id="78"/>
    </w:p>
    <w:p w:rsidR="000932D2" w:rsidRDefault="000932D2" w:rsidP="000932D2">
      <w:pPr>
        <w:pStyle w:val="DPSListNumber1"/>
      </w:pPr>
      <w:r>
        <w:t>The ANAO</w:t>
      </w:r>
      <w:r w:rsidR="009B096A">
        <w:fldChar w:fldCharType="begin"/>
      </w:r>
      <w:r>
        <w:instrText xml:space="preserve"> XE "</w:instrText>
      </w:r>
      <w:r w:rsidRPr="00EB1B7E">
        <w:rPr>
          <w:bCs/>
        </w:rPr>
        <w:instrText>Australian National Audit Office</w:instrText>
      </w:r>
      <w:r>
        <w:instrText xml:space="preserve">" </w:instrText>
      </w:r>
      <w:r w:rsidR="009B096A">
        <w:fldChar w:fldCharType="end"/>
      </w:r>
      <w:r>
        <w:t xml:space="preserve"> released an updated Better Practice Guide: </w:t>
      </w:r>
      <w:r w:rsidRPr="004A171E">
        <w:rPr>
          <w:i/>
        </w:rPr>
        <w:t>Agency Management of Parliamentary Workflows</w:t>
      </w:r>
      <w:r>
        <w:t xml:space="preserve">. For the first time the guide includes a section on “Providing information to the Parliamentary Library”.  The </w:t>
      </w:r>
      <w:r>
        <w:lastRenderedPageBreak/>
        <w:t xml:space="preserve">section appears in chapter 4, parliamentary workflow tasks, and is a valuable means of reminding all agencies of the need to provide information to the Library. </w:t>
      </w:r>
    </w:p>
    <w:p w:rsidR="000932D2" w:rsidRPr="003F3908" w:rsidRDefault="000932D2" w:rsidP="000932D2">
      <w:pPr>
        <w:pStyle w:val="DPSHeading1"/>
        <w:outlineLvl w:val="0"/>
      </w:pPr>
      <w:bookmarkStart w:id="79" w:name="_Toc211432773"/>
      <w:r w:rsidRPr="003F3908">
        <w:t>S</w:t>
      </w:r>
      <w:r>
        <w:t xml:space="preserve">ignificant </w:t>
      </w:r>
      <w:r w:rsidRPr="003F3908">
        <w:t>improvement</w:t>
      </w:r>
      <w:r>
        <w:t>s</w:t>
      </w:r>
      <w:r w:rsidRPr="003F3908">
        <w:t xml:space="preserve"> in </w:t>
      </w:r>
      <w:r>
        <w:t xml:space="preserve">services and </w:t>
      </w:r>
      <w:r w:rsidRPr="003F3908">
        <w:t>systems</w:t>
      </w:r>
      <w:bookmarkEnd w:id="79"/>
      <w:r w:rsidR="009B096A">
        <w:fldChar w:fldCharType="begin"/>
      </w:r>
      <w:r>
        <w:instrText xml:space="preserve"> XE "Parliamentary </w:instrText>
      </w:r>
      <w:proofErr w:type="spellStart"/>
      <w:r>
        <w:instrText>Library:I</w:instrText>
      </w:r>
      <w:r w:rsidRPr="00324256">
        <w:instrText>mprovements</w:instrText>
      </w:r>
      <w:proofErr w:type="spellEnd"/>
      <w:r>
        <w:instrText xml:space="preserve">" </w:instrText>
      </w:r>
      <w:r w:rsidR="009B096A">
        <w:fldChar w:fldCharType="end"/>
      </w:r>
    </w:p>
    <w:p w:rsidR="000932D2" w:rsidRDefault="000932D2" w:rsidP="000932D2">
      <w:pPr>
        <w:pStyle w:val="DPSListNumber1"/>
        <w:spacing w:before="240"/>
      </w:pPr>
      <w:r>
        <w:t xml:space="preserve">The major area of work was preparation for the new </w:t>
      </w:r>
      <w:proofErr w:type="spellStart"/>
      <w:r>
        <w:t>ParlInfo</w:t>
      </w:r>
      <w:proofErr w:type="spellEnd"/>
      <w:r w:rsidR="009B096A">
        <w:fldChar w:fldCharType="begin"/>
      </w:r>
      <w:r>
        <w:instrText xml:space="preserve"> XE "</w:instrText>
      </w:r>
      <w:proofErr w:type="spellStart"/>
      <w:r w:rsidRPr="00881681">
        <w:instrText>ParlInfo</w:instrText>
      </w:r>
      <w:proofErr w:type="spellEnd"/>
      <w:r>
        <w:instrText xml:space="preserve">" </w:instrText>
      </w:r>
      <w:r w:rsidR="009B096A">
        <w:fldChar w:fldCharType="end"/>
      </w:r>
      <w:r>
        <w:t xml:space="preserve"> system.  In developing the data dictionary, the database fields were rationalised and processes streamlined.  Further work will occur after the implementation of the new system in 2008-09. </w:t>
      </w:r>
    </w:p>
    <w:p w:rsidR="000932D2" w:rsidRDefault="000932D2" w:rsidP="000932D2">
      <w:pPr>
        <w:pStyle w:val="DPSListNumber1"/>
        <w:spacing w:before="240"/>
      </w:pPr>
      <w:r>
        <w:t>Indexes for bound volumes of Hansard, which recommenced in 2007, continued this year.  The index for the 2006 volumes was distributed in late 2007.  Preparation of the 2007 indexes has been completed and they should shortly be printed and distributed.</w:t>
      </w:r>
    </w:p>
    <w:p w:rsidR="000932D2" w:rsidRDefault="000932D2" w:rsidP="000932D2">
      <w:pPr>
        <w:pStyle w:val="DPSListNumber1"/>
        <w:spacing w:before="240"/>
      </w:pPr>
      <w:r>
        <w:t xml:space="preserve">The </w:t>
      </w:r>
      <w:r w:rsidRPr="008E5D5D">
        <w:rPr>
          <w:i/>
        </w:rPr>
        <w:t>Briefing Book: Key Issues for the 42</w:t>
      </w:r>
      <w:r w:rsidRPr="008E5D5D">
        <w:rPr>
          <w:i/>
          <w:vertAlign w:val="superscript"/>
        </w:rPr>
        <w:t>nd</w:t>
      </w:r>
      <w:r w:rsidRPr="008E5D5D">
        <w:rPr>
          <w:i/>
        </w:rPr>
        <w:t xml:space="preserve"> Parliament</w:t>
      </w:r>
      <w:r>
        <w:t xml:space="preserve"> was distributed within a month of the election to assist Senators and Members prepare for the new Parliament.  The book is also available online.</w:t>
      </w:r>
    </w:p>
    <w:p w:rsidR="000932D2" w:rsidRDefault="000932D2" w:rsidP="000932D2">
      <w:pPr>
        <w:pStyle w:val="DPSListNumber1"/>
        <w:spacing w:before="240"/>
      </w:pPr>
      <w:r>
        <w:t xml:space="preserve">The </w:t>
      </w:r>
      <w:r w:rsidRPr="00AA303C">
        <w:rPr>
          <w:i/>
        </w:rPr>
        <w:t>Monthly Statistical Bulletin</w:t>
      </w:r>
      <w:r>
        <w:t xml:space="preserve"> (previously known as the </w:t>
      </w:r>
      <w:r w:rsidRPr="00AA303C">
        <w:rPr>
          <w:i/>
        </w:rPr>
        <w:t>Monthly Economic and Social Indicators</w:t>
      </w:r>
      <w:r>
        <w:t>) was reviewed and enhanced to improve the content, including commentary highlighting key points and a regular feature article.</w:t>
      </w:r>
    </w:p>
    <w:p w:rsidR="000932D2" w:rsidRDefault="000932D2" w:rsidP="000932D2">
      <w:pPr>
        <w:pStyle w:val="DPSListNumber1"/>
        <w:spacing w:before="240"/>
      </w:pPr>
      <w:r>
        <w:t xml:space="preserve">A review of the </w:t>
      </w:r>
      <w:r w:rsidRPr="00AA303C">
        <w:rPr>
          <w:i/>
        </w:rPr>
        <w:t>Parliamentary Handbook</w:t>
      </w:r>
      <w:r>
        <w:t xml:space="preserve"> was undertaken in consultation with the Library Committee, Library staff and staff of other Parliamentary departments.  The aim of the review was to ensure that the Handbook for the 42</w:t>
      </w:r>
      <w:r w:rsidRPr="00733134">
        <w:rPr>
          <w:vertAlign w:val="superscript"/>
        </w:rPr>
        <w:t>nd</w:t>
      </w:r>
      <w:r>
        <w:t xml:space="preserve"> Parliament best meets the information needs of Senators and Members, and that the Australian community is easily able to access information about the Parliament. Enhancements to both the hard copy and online versions of the Handbook are planned for this edition, which is due to be published in October 2008.</w:t>
      </w:r>
    </w:p>
    <w:p w:rsidR="000932D2" w:rsidRDefault="000932D2" w:rsidP="000932D2">
      <w:pPr>
        <w:pStyle w:val="DPSHeading1"/>
        <w:outlineLvl w:val="0"/>
      </w:pPr>
      <w:bookmarkStart w:id="80" w:name="_Toc211432774"/>
      <w:r>
        <w:lastRenderedPageBreak/>
        <w:t>Assistance to parliamentary libraries in the region</w:t>
      </w:r>
      <w:bookmarkEnd w:id="80"/>
      <w:r w:rsidR="009B096A">
        <w:fldChar w:fldCharType="begin"/>
      </w:r>
      <w:r>
        <w:instrText xml:space="preserve"> XE "</w:instrText>
      </w:r>
      <w:r w:rsidRPr="00AA1BB7">
        <w:instrText xml:space="preserve">Parliamentary </w:instrText>
      </w:r>
      <w:proofErr w:type="spellStart"/>
      <w:r w:rsidRPr="00AA1BB7">
        <w:instrText>Library:Assistance</w:instrText>
      </w:r>
      <w:proofErr w:type="spellEnd"/>
      <w:r w:rsidRPr="00AA1BB7">
        <w:instrText xml:space="preserve"> to parliamentary libraries in the region</w:instrText>
      </w:r>
      <w:r>
        <w:instrText xml:space="preserve">" </w:instrText>
      </w:r>
      <w:r w:rsidR="009B096A">
        <w:fldChar w:fldCharType="end"/>
      </w:r>
    </w:p>
    <w:p w:rsidR="000932D2" w:rsidRPr="009C31FD" w:rsidRDefault="000932D2" w:rsidP="000932D2">
      <w:pPr>
        <w:pStyle w:val="DPSListNumber1"/>
      </w:pPr>
      <w:r w:rsidRPr="009C31FD">
        <w:t>The Library is committed to supporting parliamentary libraries in the region, particularly in Pacific countries and</w:t>
      </w:r>
      <w:r>
        <w:t>,</w:t>
      </w:r>
      <w:r w:rsidRPr="009C31FD">
        <w:t xml:space="preserve"> in emerging democracies. </w:t>
      </w:r>
      <w:r>
        <w:t xml:space="preserve"> </w:t>
      </w:r>
      <w:r w:rsidRPr="009C31FD">
        <w:t>This year the Library provided:</w:t>
      </w:r>
    </w:p>
    <w:p w:rsidR="000932D2" w:rsidRDefault="000932D2" w:rsidP="000932D2">
      <w:pPr>
        <w:pStyle w:val="DPSListNumber2"/>
      </w:pPr>
      <w:r w:rsidRPr="009C31FD">
        <w:t xml:space="preserve">support for visits organised by the Parliamentary </w:t>
      </w:r>
      <w:r>
        <w:t>Relations</w:t>
      </w:r>
      <w:r w:rsidRPr="009C31FD">
        <w:t xml:space="preserve"> Office</w:t>
      </w:r>
      <w:r>
        <w:t>,</w:t>
      </w:r>
      <w:r w:rsidRPr="009C31FD">
        <w:t xml:space="preserve"> </w:t>
      </w:r>
      <w:r>
        <w:t>including</w:t>
      </w:r>
      <w:r w:rsidRPr="009C31FD">
        <w:t xml:space="preserve"> the Inter-Parliamentary Study Program</w:t>
      </w:r>
      <w:r>
        <w:t>;</w:t>
      </w:r>
    </w:p>
    <w:p w:rsidR="000932D2" w:rsidRDefault="000932D2" w:rsidP="000932D2">
      <w:pPr>
        <w:pStyle w:val="DPSListNumber2"/>
      </w:pPr>
      <w:r w:rsidRPr="009C31FD">
        <w:t>information and training for visitors</w:t>
      </w:r>
      <w:r>
        <w:t xml:space="preserve"> including hosting visits from Korean Parliamentary Library staff and the </w:t>
      </w:r>
      <w:proofErr w:type="spellStart"/>
      <w:r>
        <w:t>Kiribas</w:t>
      </w:r>
      <w:proofErr w:type="spellEnd"/>
      <w:r>
        <w:t xml:space="preserve"> Parliamentary Librarian;</w:t>
      </w:r>
    </w:p>
    <w:p w:rsidR="000932D2" w:rsidRDefault="000932D2" w:rsidP="000932D2">
      <w:pPr>
        <w:pStyle w:val="DPSListNumber2"/>
      </w:pPr>
      <w:r>
        <w:t>advice to delegations from Tanzanian Parliamentary Departments, Ethiopian Parliament and the Sri Lankan Parliament;</w:t>
      </w:r>
    </w:p>
    <w:p w:rsidR="000932D2" w:rsidRDefault="000932D2" w:rsidP="000932D2">
      <w:pPr>
        <w:pStyle w:val="DPSListNumber2"/>
      </w:pPr>
      <w:r w:rsidRPr="009C31FD">
        <w:t xml:space="preserve">resources to increase the collections of </w:t>
      </w:r>
      <w:r>
        <w:t xml:space="preserve">parliamentary libraries in </w:t>
      </w:r>
      <w:smartTag w:uri="urn:schemas-microsoft-com:office:smarttags" w:element="country-region">
        <w:r>
          <w:t>Tuvalu</w:t>
        </w:r>
      </w:smartTag>
      <w:r>
        <w:t xml:space="preserve">, </w:t>
      </w:r>
      <w:smartTag w:uri="urn:schemas-microsoft-com:office:smarttags" w:element="country-region">
        <w:r>
          <w:t>Vanuatu</w:t>
        </w:r>
      </w:smartTag>
      <w:r>
        <w:t xml:space="preserve"> and </w:t>
      </w:r>
      <w:smartTag w:uri="urn:schemas-microsoft-com:office:smarttags" w:element="country-region">
        <w:r>
          <w:t>Maldives</w:t>
        </w:r>
      </w:smartTag>
      <w:r>
        <w:t xml:space="preserve"> and, </w:t>
      </w:r>
      <w:r w:rsidRPr="009C31FD">
        <w:t xml:space="preserve">with support from the </w:t>
      </w:r>
      <w:r>
        <w:t xml:space="preserve">Parliamentary Relations Office, purchased journals and reference material for </w:t>
      </w:r>
      <w:smartTag w:uri="urn:schemas-microsoft-com:office:smarttags" w:element="place">
        <w:smartTag w:uri="urn:schemas-microsoft-com:office:smarttags" w:element="country-region">
          <w:r>
            <w:t>Papua New Guinea</w:t>
          </w:r>
        </w:smartTag>
      </w:smartTag>
      <w:r w:rsidRPr="009C31FD">
        <w:t>;</w:t>
      </w:r>
    </w:p>
    <w:p w:rsidR="000932D2" w:rsidRDefault="000932D2" w:rsidP="000932D2">
      <w:pPr>
        <w:pStyle w:val="DPSListNumber2"/>
      </w:pPr>
      <w:r w:rsidRPr="009C31FD">
        <w:t xml:space="preserve">support for reference/research services by encouraging libraries to pass on any relevant questions to us (during the year </w:t>
      </w:r>
      <w:r>
        <w:t>the Library</w:t>
      </w:r>
      <w:r w:rsidRPr="009C31FD">
        <w:t xml:space="preserve"> answered a small number of enquiries from libraries in the region); </w:t>
      </w:r>
    </w:p>
    <w:p w:rsidR="000932D2" w:rsidRDefault="000932D2" w:rsidP="000932D2">
      <w:pPr>
        <w:pStyle w:val="DPSListNumber2"/>
      </w:pPr>
      <w:r>
        <w:t xml:space="preserve">support for </w:t>
      </w:r>
      <w:r w:rsidRPr="009C31FD">
        <w:t xml:space="preserve">staff </w:t>
      </w:r>
      <w:r>
        <w:t xml:space="preserve">in regional parliamentary libraries </w:t>
      </w:r>
      <w:r w:rsidRPr="009C31FD">
        <w:t xml:space="preserve">with skills for specific tasks such as assisting the </w:t>
      </w:r>
      <w:r>
        <w:t>Cook Island</w:t>
      </w:r>
      <w:r w:rsidRPr="009C31FD">
        <w:t xml:space="preserve"> Parliament set up their web site; and</w:t>
      </w:r>
    </w:p>
    <w:p w:rsidR="000932D2" w:rsidRPr="009C31FD" w:rsidRDefault="000932D2" w:rsidP="000932D2">
      <w:pPr>
        <w:pStyle w:val="DPSListNumber2"/>
      </w:pPr>
      <w:r>
        <w:t>support for</w:t>
      </w:r>
      <w:r w:rsidRPr="009C31FD">
        <w:t xml:space="preserve"> libraries by providing free access to material on </w:t>
      </w:r>
      <w:r>
        <w:t>the Library’s</w:t>
      </w:r>
      <w:r w:rsidRPr="009C31FD">
        <w:t xml:space="preserve"> web site and Parliamentary Library publications such as the </w:t>
      </w:r>
      <w:r w:rsidRPr="00461F9E">
        <w:rPr>
          <w:i/>
        </w:rPr>
        <w:t>Parliamentary Handbook</w:t>
      </w:r>
      <w:r w:rsidRPr="009C31FD">
        <w:t>.</w:t>
      </w:r>
    </w:p>
    <w:p w:rsidR="000932D2" w:rsidRPr="003F62A1" w:rsidRDefault="000932D2" w:rsidP="000932D2">
      <w:pPr>
        <w:pStyle w:val="DPSHeading1"/>
        <w:outlineLvl w:val="0"/>
      </w:pPr>
      <w:bookmarkStart w:id="81" w:name="_Toc211432775"/>
      <w:r>
        <w:t>Strategic and Workforce Planning</w:t>
      </w:r>
      <w:bookmarkEnd w:id="81"/>
      <w:r w:rsidR="009B096A">
        <w:fldChar w:fldCharType="begin"/>
      </w:r>
      <w:r>
        <w:instrText xml:space="preserve"> XE "</w:instrText>
      </w:r>
      <w:r w:rsidRPr="00E152BA">
        <w:instrText xml:space="preserve">Parliamentary </w:instrText>
      </w:r>
      <w:proofErr w:type="spellStart"/>
      <w:r w:rsidRPr="00E152BA">
        <w:instrText>Library:Strategic</w:instrText>
      </w:r>
      <w:proofErr w:type="spellEnd"/>
      <w:r w:rsidRPr="00E152BA">
        <w:instrText xml:space="preserve"> and Workforce Planning</w:instrText>
      </w:r>
      <w:r>
        <w:instrText xml:space="preserve">" </w:instrText>
      </w:r>
      <w:r w:rsidR="009B096A">
        <w:fldChar w:fldCharType="end"/>
      </w:r>
    </w:p>
    <w:p w:rsidR="000932D2" w:rsidRDefault="000932D2" w:rsidP="000932D2">
      <w:pPr>
        <w:pStyle w:val="DPSListNumber1"/>
        <w:spacing w:before="240"/>
      </w:pPr>
      <w:r>
        <w:t>The Senior Management Group of the Library, which comprises all Directors, Assistant Secretaries and the Parliamentary Librarian, met to develop the Library plan for 2008–09.  Initiatives identified for particular action in the year include:</w:t>
      </w:r>
    </w:p>
    <w:p w:rsidR="000932D2" w:rsidRDefault="000932D2" w:rsidP="000932D2">
      <w:pPr>
        <w:pStyle w:val="DPSListNumber2"/>
      </w:pPr>
      <w:r>
        <w:lastRenderedPageBreak/>
        <w:t>service developments for clients including training for new Senators;</w:t>
      </w:r>
    </w:p>
    <w:p w:rsidR="000932D2" w:rsidRDefault="000932D2" w:rsidP="000932D2">
      <w:pPr>
        <w:pStyle w:val="DPSListNumber2"/>
      </w:pPr>
      <w:r>
        <w:t>feedback mechanisms in a non-survey year;</w:t>
      </w:r>
    </w:p>
    <w:p w:rsidR="000932D2" w:rsidRDefault="000932D2" w:rsidP="000932D2">
      <w:pPr>
        <w:pStyle w:val="DPSListNumber2"/>
      </w:pPr>
      <w:r>
        <w:t>quality—ideas for ensuring quality in Library services and products; and</w:t>
      </w:r>
    </w:p>
    <w:p w:rsidR="000932D2" w:rsidRDefault="000932D2" w:rsidP="000932D2">
      <w:pPr>
        <w:pStyle w:val="DPSListNumber2"/>
      </w:pPr>
      <w:r>
        <w:t>strategic training and other key issues.</w:t>
      </w:r>
    </w:p>
    <w:p w:rsidR="000932D2" w:rsidRDefault="000932D2" w:rsidP="000932D2">
      <w:pPr>
        <w:pStyle w:val="DPSListNumber1"/>
      </w:pPr>
      <w:r>
        <w:t xml:space="preserve">Workforce planning continued to be a priority, in particular a focus on attracting and recruiting quality staff and developing and retaining existing staff.  Workforce analysis conducted in 2007 identified that the Library was vulnerable to a significant loss of expertise over the coming years because of its aging workforce. Mature age workers, those 45 years and older, accounted for 71% of the Library’s workforce.  Retirements and recruitment action since that time, including the introduction of some Research Assistant positions in the Research Branch, have seen a slight reduction in the mature age profile to approximately 69%. </w:t>
      </w:r>
    </w:p>
    <w:p w:rsidR="000932D2" w:rsidRPr="00733134" w:rsidRDefault="000932D2" w:rsidP="000932D2">
      <w:pPr>
        <w:pStyle w:val="DPSListNumber1"/>
      </w:pPr>
      <w:r w:rsidRPr="00733134">
        <w:t>During 2007–08 17 ongoing staff left the Library, a separation rate of 11.6%.</w:t>
      </w:r>
      <w:r>
        <w:t xml:space="preserve">  </w:t>
      </w:r>
      <w:r w:rsidRPr="00733134">
        <w:t xml:space="preserve">This rate is slightly lower than the DPS rate of 11.9% for the same period and well below the 17.6% ongoing separation rate for Library staff reached in 2006-07. </w:t>
      </w:r>
    </w:p>
    <w:p w:rsidR="000932D2" w:rsidRDefault="000932D2" w:rsidP="000932D2">
      <w:pPr>
        <w:pStyle w:val="DPSListNumber1"/>
      </w:pPr>
      <w:r w:rsidRPr="00DA6D44">
        <w:t xml:space="preserve">The main reasons for separation from the Library during 2007-08 were resignation (4 staff, 23.5% of separations), permanent transfer (5 staff, 29.4% of separations), retirement (4 staff, 23.5% of separations), promotion (1 staff, 5.8%) and voluntary retirement (2 staff, 11.7% of separations). </w:t>
      </w:r>
      <w:r>
        <w:t xml:space="preserve"> </w:t>
      </w:r>
      <w:r w:rsidRPr="00DA6D44">
        <w:t xml:space="preserve">One staff member’s employment was terminated. </w:t>
      </w:r>
      <w:r>
        <w:t xml:space="preserve"> Most of the staff who resigned did so to take up positions in other organisations</w:t>
      </w:r>
      <w:r w:rsidRPr="00DA6D44">
        <w:t>.</w:t>
      </w:r>
    </w:p>
    <w:p w:rsidR="000932D2" w:rsidRDefault="000932D2" w:rsidP="000932D2">
      <w:pPr>
        <w:pStyle w:val="DPSHeading1"/>
        <w:spacing w:before="240"/>
      </w:pPr>
      <w:bookmarkStart w:id="82" w:name="_Toc141859127"/>
      <w:bookmarkStart w:id="83" w:name="_Toc211432776"/>
      <w:r>
        <w:t>Parliamentary Library overview</w:t>
      </w:r>
      <w:bookmarkEnd w:id="82"/>
      <w:bookmarkEnd w:id="83"/>
      <w:r w:rsidR="009B096A">
        <w:fldChar w:fldCharType="begin"/>
      </w:r>
      <w:r>
        <w:instrText xml:space="preserve"> XE "</w:instrText>
      </w:r>
      <w:r w:rsidRPr="008E67C1">
        <w:instrText xml:space="preserve">Parliamentary </w:instrText>
      </w:r>
      <w:proofErr w:type="spellStart"/>
      <w:r w:rsidRPr="008E67C1">
        <w:instrText>Library:Overview</w:instrText>
      </w:r>
      <w:proofErr w:type="spellEnd"/>
      <w:r>
        <w:instrText xml:space="preserve">" </w:instrText>
      </w:r>
      <w:r w:rsidR="009B096A">
        <w:fldChar w:fldCharType="end"/>
      </w:r>
    </w:p>
    <w:p w:rsidR="000932D2" w:rsidRDefault="000932D2" w:rsidP="000932D2">
      <w:pPr>
        <w:pStyle w:val="DPSHeading2"/>
        <w:spacing w:before="240"/>
      </w:pPr>
      <w:bookmarkStart w:id="84" w:name="_Toc211432777"/>
      <w:r>
        <w:t>Office of the Parliamentary Librarian</w:t>
      </w:r>
      <w:bookmarkEnd w:id="84"/>
      <w:r w:rsidR="009B096A">
        <w:fldChar w:fldCharType="begin"/>
      </w:r>
      <w:r>
        <w:instrText xml:space="preserve"> XE "</w:instrText>
      </w:r>
      <w:r w:rsidRPr="00FD607D">
        <w:instrText xml:space="preserve">Parliamentary </w:instrText>
      </w:r>
      <w:proofErr w:type="spellStart"/>
      <w:r w:rsidRPr="00FD607D">
        <w:instrText>Librarian:Office</w:instrText>
      </w:r>
      <w:proofErr w:type="spellEnd"/>
      <w:r w:rsidRPr="00FD607D">
        <w:instrText xml:space="preserve"> of the</w:instrText>
      </w:r>
      <w:r>
        <w:instrText xml:space="preserve">" </w:instrText>
      </w:r>
      <w:r w:rsidR="009B096A">
        <w:fldChar w:fldCharType="end"/>
      </w:r>
    </w:p>
    <w:p w:rsidR="000932D2" w:rsidRDefault="000932D2" w:rsidP="000932D2">
      <w:pPr>
        <w:pStyle w:val="DPSListNumber1"/>
        <w:spacing w:before="240"/>
      </w:pPr>
      <w:r>
        <w:t>The Office of the Parliamentary Librarian comprises the Parliamentary Librarian, an Executive Assistant and the Director, Client Relations.</w:t>
      </w:r>
    </w:p>
    <w:p w:rsidR="000932D2" w:rsidRDefault="000932D2" w:rsidP="000932D2">
      <w:pPr>
        <w:pStyle w:val="DPSListNumber1"/>
        <w:spacing w:before="240"/>
      </w:pPr>
      <w:r>
        <w:t xml:space="preserve">Relations with clients are managed by the Director, Client Relations, who provides orientation and training services for </w:t>
      </w:r>
      <w:r>
        <w:lastRenderedPageBreak/>
        <w:t>Senators, Members, their staff and other parliamentary staff.  The Vital Issues Seminar series, a program for visitors and oversight of the editorial and promotional processes for Library publications are also managed by this officer.</w:t>
      </w:r>
    </w:p>
    <w:p w:rsidR="000932D2" w:rsidRPr="00242D02" w:rsidRDefault="000932D2" w:rsidP="000932D2">
      <w:pPr>
        <w:pStyle w:val="DPSListNumber1"/>
        <w:spacing w:before="240"/>
      </w:pPr>
      <w:r>
        <w:t>Administrative support to the Parliamentary Librarian, including support for the Library Committee, is also provided from the Office.</w:t>
      </w:r>
    </w:p>
    <w:p w:rsidR="000932D2" w:rsidRDefault="000932D2" w:rsidP="000932D2">
      <w:pPr>
        <w:pStyle w:val="DPSHeading2"/>
        <w:spacing w:before="240"/>
      </w:pPr>
      <w:bookmarkStart w:id="85" w:name="_Toc211432778"/>
      <w:r>
        <w:t>Research Branch</w:t>
      </w:r>
      <w:bookmarkEnd w:id="85"/>
      <w:r w:rsidR="009B096A">
        <w:fldChar w:fldCharType="begin"/>
      </w:r>
      <w:r>
        <w:instrText xml:space="preserve"> XE "</w:instrText>
      </w:r>
      <w:r w:rsidRPr="00F22891">
        <w:instrText xml:space="preserve">Research </w:instrText>
      </w:r>
      <w:proofErr w:type="spellStart"/>
      <w:r w:rsidRPr="00F22891">
        <w:instrText>Branch:Overview</w:instrText>
      </w:r>
      <w:proofErr w:type="spellEnd"/>
      <w:r>
        <w:instrText xml:space="preserve">" </w:instrText>
      </w:r>
      <w:r w:rsidR="009B096A">
        <w:fldChar w:fldCharType="end"/>
      </w:r>
    </w:p>
    <w:p w:rsidR="000932D2" w:rsidRDefault="000932D2" w:rsidP="000932D2">
      <w:pPr>
        <w:pStyle w:val="DPSListNumber1"/>
        <w:spacing w:before="240"/>
      </w:pPr>
      <w:r>
        <w:t>The Research Branch (</w:t>
      </w:r>
      <w:r>
        <w:rPr>
          <w:b/>
        </w:rPr>
        <w:t>RB</w:t>
      </w:r>
      <w:r>
        <w:t xml:space="preserve">) provides information, research and analytical services to Senators and Members and their staff, parliamentary committees and the parliamentary departments to support parliamentary or representational duties (services are not provided to constituents or for commercial purposes). </w:t>
      </w:r>
    </w:p>
    <w:p w:rsidR="000932D2" w:rsidRDefault="000932D2" w:rsidP="000932D2">
      <w:pPr>
        <w:pStyle w:val="DPSListNumber1"/>
        <w:spacing w:before="240"/>
      </w:pPr>
      <w:r>
        <w:t>The range of services provided includes individually commissioned information, research and advisory services for clients and  research publications.</w:t>
      </w:r>
    </w:p>
    <w:p w:rsidR="000932D2" w:rsidRDefault="000932D2" w:rsidP="000932D2">
      <w:pPr>
        <w:pStyle w:val="DPSListNumber1"/>
        <w:spacing w:before="240"/>
      </w:pPr>
      <w:r>
        <w:t>Commissioned information and research services involve responses to individual requests for information, research and/or critical analysis on subjects, issues and policies of interest to parliamentarians.</w:t>
      </w:r>
    </w:p>
    <w:p w:rsidR="000932D2" w:rsidRDefault="000932D2" w:rsidP="000932D2">
      <w:pPr>
        <w:pStyle w:val="DPSHeading2"/>
        <w:spacing w:before="240"/>
      </w:pPr>
      <w:bookmarkStart w:id="86" w:name="_Toc211432779"/>
      <w:r>
        <w:t>Information Access Branch</w:t>
      </w:r>
      <w:bookmarkEnd w:id="86"/>
      <w:r w:rsidR="009B096A">
        <w:fldChar w:fldCharType="begin"/>
      </w:r>
      <w:r>
        <w:instrText xml:space="preserve"> XE "</w:instrText>
      </w:r>
      <w:r w:rsidRPr="0018417E">
        <w:instrText xml:space="preserve">Parliamentary </w:instrText>
      </w:r>
      <w:proofErr w:type="spellStart"/>
      <w:r w:rsidRPr="0018417E">
        <w:instrText>Library:Information</w:instrText>
      </w:r>
      <w:proofErr w:type="spellEnd"/>
      <w:r w:rsidRPr="0018417E">
        <w:instrText xml:space="preserve"> Access Branch</w:instrText>
      </w:r>
      <w:r>
        <w:instrText>" \</w:instrText>
      </w:r>
      <w:proofErr w:type="spellStart"/>
      <w:r>
        <w:instrText>t</w:instrText>
      </w:r>
      <w:proofErr w:type="spellEnd"/>
      <w:r>
        <w:instrText xml:space="preserve"> "</w:instrText>
      </w:r>
      <w:r w:rsidRPr="001E27BA">
        <w:rPr>
          <w:rFonts w:ascii="Calibri" w:hAnsi="Calibri"/>
          <w:i/>
        </w:rPr>
        <w:instrText>See</w:instrText>
      </w:r>
      <w:r w:rsidRPr="001E27BA">
        <w:rPr>
          <w:rFonts w:ascii="Calibri" w:hAnsi="Calibri"/>
        </w:rPr>
        <w:instrText xml:space="preserve"> Information Access Branch</w:instrText>
      </w:r>
      <w:r>
        <w:instrText xml:space="preserve">" </w:instrText>
      </w:r>
      <w:r w:rsidR="009B096A">
        <w:fldChar w:fldCharType="end"/>
      </w:r>
      <w:r w:rsidR="009B096A">
        <w:fldChar w:fldCharType="begin"/>
      </w:r>
      <w:r>
        <w:instrText xml:space="preserve"> XE "</w:instrText>
      </w:r>
      <w:r w:rsidRPr="003A23F8">
        <w:instrText xml:space="preserve">Information Access </w:instrText>
      </w:r>
      <w:proofErr w:type="spellStart"/>
      <w:r w:rsidRPr="003A23F8">
        <w:instrText>Branch:Overview</w:instrText>
      </w:r>
      <w:proofErr w:type="spellEnd"/>
      <w:r>
        <w:instrText xml:space="preserve">" </w:instrText>
      </w:r>
      <w:r w:rsidR="009B096A">
        <w:fldChar w:fldCharType="end"/>
      </w:r>
    </w:p>
    <w:p w:rsidR="000932D2" w:rsidRDefault="000932D2" w:rsidP="000932D2">
      <w:pPr>
        <w:pStyle w:val="DPSListNumber1"/>
        <w:spacing w:before="240"/>
      </w:pPr>
      <w:r>
        <w:t>The Information Access Branch (</w:t>
      </w:r>
      <w:r w:rsidRPr="00C5734D">
        <w:rPr>
          <w:b/>
        </w:rPr>
        <w:t>IAB</w:t>
      </w:r>
      <w:r>
        <w:t>) develops and manages access to print and electronic resources.  These resources include books, serials, information databases, electronic publications developed both within the Department of Parliamentary Services (</w:t>
      </w:r>
      <w:r w:rsidRPr="00C36DCE">
        <w:rPr>
          <w:b/>
        </w:rPr>
        <w:t>DPS</w:t>
      </w:r>
      <w:r>
        <w:t>) and acquired externally, off-air recordings, transcripts and related materials.</w:t>
      </w:r>
    </w:p>
    <w:p w:rsidR="000932D2" w:rsidRDefault="000932D2" w:rsidP="000932D2">
      <w:pPr>
        <w:pStyle w:val="DPSListNumber1"/>
        <w:spacing w:before="240"/>
      </w:pPr>
      <w:r>
        <w:t xml:space="preserve">Access to services is also provided through the Parliamentary Library’s Central Enquiry Point. </w:t>
      </w:r>
    </w:p>
    <w:p w:rsidR="000932D2" w:rsidRDefault="000932D2" w:rsidP="000932D2">
      <w:pPr>
        <w:pStyle w:val="DPSListNumber1"/>
        <w:spacing w:before="240"/>
      </w:pPr>
      <w:r>
        <w:t xml:space="preserve">IAB staff selects, acquires and provides access to monographs, serials, electronic publications and external databases through the Library’s Catalogue. Access to radio and television news and current affairs programs is provided through the </w:t>
      </w:r>
      <w:smartTag w:uri="urn:schemas-microsoft-com:office:smarttags" w:element="stockticker">
        <w:r>
          <w:t>EMMS</w:t>
        </w:r>
      </w:smartTag>
      <w:r>
        <w:t xml:space="preserve">.  Material for the Library’s information databases, available through </w:t>
      </w:r>
      <w:proofErr w:type="spellStart"/>
      <w:r>
        <w:t>ParlInfo</w:t>
      </w:r>
      <w:proofErr w:type="spellEnd"/>
      <w:r>
        <w:t xml:space="preserve">, are selected and indexed. </w:t>
      </w:r>
    </w:p>
    <w:p w:rsidR="000932D2" w:rsidRDefault="000932D2" w:rsidP="000932D2">
      <w:pPr>
        <w:pStyle w:val="DPSListNumber1"/>
        <w:spacing w:before="240"/>
      </w:pPr>
      <w:r>
        <w:lastRenderedPageBreak/>
        <w:t>IAB is responsible for publishing DPS materials both in print and electronically on the parliamentary web site (</w:t>
      </w:r>
      <w:hyperlink r:id="rId61" w:history="1">
        <w:r w:rsidRPr="00204CD4">
          <w:rPr>
            <w:rStyle w:val="Hyperlink"/>
          </w:rPr>
          <w:t>http://www.aph.gov.au/</w:t>
        </w:r>
      </w:hyperlink>
      <w:r>
        <w:t>) and on the parliamentary and DPS intranets.  This includes Hansard and Library publications.</w:t>
      </w:r>
      <w:bookmarkStart w:id="87" w:name="_Toc141859128"/>
    </w:p>
    <w:p w:rsidR="000932D2" w:rsidRDefault="000932D2" w:rsidP="000932D2">
      <w:pPr>
        <w:pStyle w:val="DPSNormal"/>
        <w:sectPr w:rsidR="000932D2">
          <w:headerReference w:type="even" r:id="rId62"/>
          <w:headerReference w:type="default" r:id="rId63"/>
          <w:headerReference w:type="first" r:id="rId64"/>
          <w:footerReference w:type="first" r:id="rId65"/>
          <w:pgSz w:w="11907" w:h="16840" w:code="9"/>
          <w:pgMar w:top="2750" w:right="2438" w:bottom="2750" w:left="2438" w:header="2183" w:footer="2183" w:gutter="0"/>
          <w:cols w:space="708"/>
          <w:titlePg/>
          <w:docGrid w:linePitch="360"/>
        </w:sectPr>
      </w:pPr>
    </w:p>
    <w:p w:rsidR="000932D2" w:rsidRDefault="000932D2" w:rsidP="000932D2">
      <w:pPr>
        <w:pStyle w:val="DPSListNumber1"/>
        <w:spacing w:before="240"/>
        <w:sectPr w:rsidR="000932D2" w:rsidSect="00D57BFA">
          <w:pgSz w:w="11907" w:h="16840" w:code="9"/>
          <w:pgMar w:top="2750" w:right="2438" w:bottom="2750" w:left="2438" w:header="2183" w:footer="2183" w:gutter="0"/>
          <w:cols w:space="708" w:equalWidth="0">
            <w:col w:w="7031"/>
          </w:cols>
          <w:titlePg/>
          <w:docGrid w:linePitch="360"/>
        </w:sectPr>
      </w:pPr>
    </w:p>
    <w:tbl>
      <w:tblPr>
        <w:tblW w:w="0" w:type="auto"/>
        <w:tblBorders>
          <w:top w:val="single" w:sz="4" w:space="0" w:color="auto"/>
          <w:left w:val="single" w:sz="4" w:space="0" w:color="auto"/>
          <w:bottom w:val="single" w:sz="4" w:space="0" w:color="auto"/>
          <w:right w:val="single" w:sz="4" w:space="0" w:color="auto"/>
        </w:tblBorders>
        <w:tblLook w:val="01E0"/>
      </w:tblPr>
      <w:tblGrid>
        <w:gridCol w:w="3623"/>
        <w:gridCol w:w="3624"/>
      </w:tblGrid>
      <w:tr w:rsidR="000932D2" w:rsidRPr="00984438" w:rsidTr="00D57BFA">
        <w:tc>
          <w:tcPr>
            <w:tcW w:w="3623" w:type="dxa"/>
          </w:tcPr>
          <w:p w:rsidR="000932D2" w:rsidRPr="00984438" w:rsidRDefault="000932D2" w:rsidP="00D57BFA">
            <w:pPr>
              <w:rPr>
                <w:rFonts w:ascii="Verdana" w:hAnsi="Verdana"/>
                <w:color w:val="000000"/>
              </w:rPr>
            </w:pPr>
            <w:r w:rsidRPr="00984438">
              <w:rPr>
                <w:rFonts w:ascii="Verdana" w:hAnsi="Verdana"/>
                <w:b/>
                <w:i/>
                <w:color w:val="000000"/>
                <w:sz w:val="28"/>
                <w:szCs w:val="28"/>
              </w:rPr>
              <w:lastRenderedPageBreak/>
              <w:t xml:space="preserve">Informed Support </w:t>
            </w:r>
            <w:r w:rsidRPr="00984438">
              <w:rPr>
                <w:rFonts w:ascii="Verdana" w:hAnsi="Verdana"/>
                <w:b/>
                <w:i/>
                <w:color w:val="000000"/>
                <w:sz w:val="28"/>
                <w:szCs w:val="28"/>
              </w:rPr>
              <w:br/>
            </w:r>
          </w:p>
          <w:p w:rsidR="000932D2" w:rsidRPr="00984438" w:rsidRDefault="000932D2" w:rsidP="00D57BFA">
            <w:pPr>
              <w:jc w:val="center"/>
              <w:rPr>
                <w:rFonts w:ascii="Verdana" w:hAnsi="Verdana"/>
              </w:rPr>
            </w:pPr>
            <w:r>
              <w:rPr>
                <w:rFonts w:ascii="Arial" w:hAnsi="Arial" w:cs="Arial"/>
                <w:noProof/>
                <w:sz w:val="20"/>
                <w:szCs w:val="20"/>
              </w:rPr>
              <w:drawing>
                <wp:inline distT="0" distB="0" distL="0" distR="0">
                  <wp:extent cx="1847850" cy="2244628"/>
                  <wp:effectExtent l="19050" t="0" r="0" b="0"/>
                  <wp:docPr id="8" name="Picture 8"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8"/>
                          <pic:cNvPicPr>
                            <a:picLocks noChangeAspect="1" noChangeArrowheads="1"/>
                          </pic:cNvPicPr>
                        </pic:nvPicPr>
                        <pic:blipFill>
                          <a:blip r:embed="rId66"/>
                          <a:srcRect/>
                          <a:stretch>
                            <a:fillRect/>
                          </a:stretch>
                        </pic:blipFill>
                        <pic:spPr bwMode="auto">
                          <a:xfrm>
                            <a:off x="0" y="0"/>
                            <a:ext cx="1847850" cy="2244628"/>
                          </a:xfrm>
                          <a:prstGeom prst="rect">
                            <a:avLst/>
                          </a:prstGeom>
                          <a:noFill/>
                          <a:ln w="9525">
                            <a:noFill/>
                            <a:miter lim="800000"/>
                            <a:headEnd/>
                            <a:tailEnd/>
                          </a:ln>
                        </pic:spPr>
                      </pic:pic>
                    </a:graphicData>
                  </a:graphic>
                </wp:inline>
              </w:drawing>
            </w:r>
          </w:p>
          <w:p w:rsidR="000932D2" w:rsidRPr="00984438" w:rsidRDefault="000932D2" w:rsidP="00D57BFA">
            <w:pPr>
              <w:rPr>
                <w:rFonts w:ascii="Verdana" w:hAnsi="Verdana"/>
              </w:rPr>
            </w:pPr>
          </w:p>
          <w:p w:rsidR="000932D2" w:rsidRPr="00984438" w:rsidRDefault="000932D2" w:rsidP="00D57BFA">
            <w:pPr>
              <w:jc w:val="both"/>
              <w:rPr>
                <w:rFonts w:ascii="Verdana" w:hAnsi="Verdana"/>
                <w:i/>
                <w:color w:val="000000"/>
                <w:sz w:val="20"/>
                <w:szCs w:val="20"/>
              </w:rPr>
            </w:pPr>
            <w:smartTag w:uri="urn:schemas:contacts" w:element="GivenName">
              <w:r w:rsidRPr="00984438">
                <w:rPr>
                  <w:rFonts w:ascii="Verdana" w:hAnsi="Verdana"/>
                  <w:color w:val="000000"/>
                  <w:sz w:val="20"/>
                  <w:szCs w:val="20"/>
                </w:rPr>
                <w:t>Nina</w:t>
              </w:r>
            </w:smartTag>
            <w:r w:rsidRPr="00984438">
              <w:rPr>
                <w:rFonts w:ascii="Verdana" w:hAnsi="Verdana"/>
                <w:color w:val="000000"/>
                <w:sz w:val="20"/>
                <w:szCs w:val="20"/>
              </w:rPr>
              <w:t xml:space="preserve"> has been working for almost a year in the Research Branch of the Parliamentary Library. </w:t>
            </w:r>
            <w:r w:rsidRPr="00984438">
              <w:rPr>
                <w:rFonts w:ascii="Verdana" w:hAnsi="Verdana"/>
                <w:i/>
                <w:color w:val="000000"/>
                <w:sz w:val="20"/>
                <w:szCs w:val="20"/>
              </w:rPr>
              <w:t xml:space="preserve">“It’s been a challenging, but very rewarding and stimulating experience. From the onset of my employment here I was immersed in a range of topics and able to put my qualifications into practice (Master of International Relations/Master of Diplomacy). I feel I have grown intellectually with each new task. </w:t>
            </w:r>
          </w:p>
          <w:p w:rsidR="000932D2" w:rsidRPr="00984438" w:rsidRDefault="000932D2" w:rsidP="00D57BFA">
            <w:pPr>
              <w:jc w:val="both"/>
              <w:rPr>
                <w:rFonts w:ascii="Verdana" w:hAnsi="Verdana"/>
                <w:i/>
                <w:color w:val="000000"/>
                <w:sz w:val="20"/>
                <w:szCs w:val="20"/>
              </w:rPr>
            </w:pPr>
          </w:p>
          <w:p w:rsidR="000932D2" w:rsidRPr="00984438" w:rsidRDefault="000932D2" w:rsidP="00D57BFA">
            <w:pPr>
              <w:jc w:val="both"/>
              <w:rPr>
                <w:rFonts w:ascii="Verdana" w:hAnsi="Verdana"/>
                <w:i/>
                <w:color w:val="000000"/>
                <w:sz w:val="20"/>
                <w:szCs w:val="20"/>
              </w:rPr>
            </w:pPr>
            <w:r w:rsidRPr="00984438">
              <w:rPr>
                <w:rFonts w:ascii="Verdana" w:hAnsi="Verdana"/>
                <w:i/>
                <w:color w:val="000000"/>
                <w:sz w:val="20"/>
                <w:szCs w:val="20"/>
              </w:rPr>
              <w:t xml:space="preserve">I have participated in some of the top conferences on foreign policy and security issues facing our region. I am working on developing my European expertise, and I recently presented my first research paper on EU–Australia relations at a national conference. </w:t>
            </w:r>
          </w:p>
          <w:p w:rsidR="000932D2" w:rsidRPr="00984438" w:rsidRDefault="000932D2" w:rsidP="00D57BFA">
            <w:pPr>
              <w:rPr>
                <w:rFonts w:ascii="Verdana" w:hAnsi="Verdana"/>
                <w:color w:val="000000"/>
                <w:sz w:val="19"/>
                <w:szCs w:val="19"/>
              </w:rPr>
            </w:pPr>
          </w:p>
        </w:tc>
        <w:tc>
          <w:tcPr>
            <w:tcW w:w="3624" w:type="dxa"/>
          </w:tcPr>
          <w:p w:rsidR="000932D2" w:rsidRPr="00984438" w:rsidRDefault="000932D2" w:rsidP="00D57BFA">
            <w:pPr>
              <w:jc w:val="both"/>
              <w:rPr>
                <w:rFonts w:ascii="Verdana" w:hAnsi="Verdana"/>
                <w:color w:val="000000"/>
                <w:sz w:val="20"/>
                <w:szCs w:val="20"/>
              </w:rPr>
            </w:pPr>
          </w:p>
          <w:p w:rsidR="000932D2" w:rsidRPr="00984438" w:rsidRDefault="000932D2" w:rsidP="00D57BFA">
            <w:pPr>
              <w:jc w:val="both"/>
              <w:rPr>
                <w:rFonts w:ascii="Verdana" w:hAnsi="Verdana"/>
                <w:i/>
                <w:color w:val="000000"/>
                <w:sz w:val="20"/>
                <w:szCs w:val="20"/>
              </w:rPr>
            </w:pPr>
            <w:r w:rsidRPr="00984438">
              <w:rPr>
                <w:rFonts w:ascii="Verdana" w:hAnsi="Verdana"/>
                <w:i/>
                <w:color w:val="000000"/>
                <w:sz w:val="20"/>
                <w:szCs w:val="20"/>
              </w:rPr>
              <w:t>Working in the Foreign Affairs, Defence and Security Section of the Library has also provided me with the opportunity to utilise my foreign language skills”.</w:t>
            </w:r>
          </w:p>
          <w:p w:rsidR="000932D2" w:rsidRPr="00984438" w:rsidRDefault="000932D2" w:rsidP="00D57BFA">
            <w:pPr>
              <w:jc w:val="both"/>
              <w:rPr>
                <w:rFonts w:ascii="Verdana" w:hAnsi="Verdana"/>
                <w:i/>
                <w:color w:val="000000"/>
                <w:sz w:val="20"/>
                <w:szCs w:val="20"/>
              </w:rPr>
            </w:pPr>
          </w:p>
          <w:p w:rsidR="000932D2" w:rsidRPr="00984438" w:rsidRDefault="000932D2" w:rsidP="00D57BFA">
            <w:pPr>
              <w:jc w:val="both"/>
              <w:rPr>
                <w:rFonts w:ascii="Verdana" w:hAnsi="Verdana"/>
                <w:color w:val="000000"/>
                <w:sz w:val="20"/>
                <w:szCs w:val="20"/>
              </w:rPr>
            </w:pPr>
            <w:smartTag w:uri="urn:schemas:contacts" w:element="GivenName">
              <w:r w:rsidRPr="00984438">
                <w:rPr>
                  <w:rFonts w:ascii="Verdana" w:hAnsi="Verdana"/>
                  <w:color w:val="000000"/>
                  <w:sz w:val="20"/>
                  <w:szCs w:val="20"/>
                </w:rPr>
                <w:t>Nina</w:t>
              </w:r>
            </w:smartTag>
            <w:r w:rsidRPr="00984438">
              <w:rPr>
                <w:rFonts w:ascii="Verdana" w:hAnsi="Verdana"/>
                <w:color w:val="000000"/>
                <w:sz w:val="20"/>
                <w:szCs w:val="20"/>
              </w:rPr>
              <w:t xml:space="preserve"> finds the immediacy of dealing with Senators and Members and their staff, and the responsibility for providing accurate information, analysis and advice (often within short time-frames) makes for a unique working environment in which every day is different.  She has also made a number of excellent contacts in government and academia</w:t>
            </w:r>
            <w:r w:rsidRPr="00984438">
              <w:rPr>
                <w:rFonts w:ascii="Verdana" w:hAnsi="Verdana"/>
                <w:color w:val="000000"/>
                <w:sz w:val="20"/>
                <w:szCs w:val="20"/>
                <w:lang w:val="en-US"/>
              </w:rPr>
              <w:t xml:space="preserve"> </w:t>
            </w:r>
            <w:r w:rsidRPr="00984438">
              <w:rPr>
                <w:rFonts w:ascii="Verdana" w:hAnsi="Verdana"/>
                <w:color w:val="000000"/>
                <w:sz w:val="20"/>
                <w:szCs w:val="20"/>
              </w:rPr>
              <w:t xml:space="preserve">through her position in the Parliamentary Library. </w:t>
            </w:r>
          </w:p>
          <w:p w:rsidR="000932D2" w:rsidRPr="00984438" w:rsidRDefault="000932D2" w:rsidP="00D57BFA">
            <w:pPr>
              <w:jc w:val="both"/>
              <w:rPr>
                <w:rFonts w:ascii="Verdana" w:hAnsi="Verdana"/>
                <w:color w:val="000000"/>
                <w:sz w:val="20"/>
                <w:szCs w:val="20"/>
              </w:rPr>
            </w:pPr>
          </w:p>
          <w:p w:rsidR="000932D2" w:rsidRPr="00984438" w:rsidRDefault="000932D2" w:rsidP="00D57BFA">
            <w:pPr>
              <w:jc w:val="both"/>
              <w:rPr>
                <w:rFonts w:ascii="Verdana" w:hAnsi="Verdana"/>
                <w:color w:val="000000"/>
                <w:sz w:val="20"/>
                <w:szCs w:val="20"/>
              </w:rPr>
            </w:pPr>
            <w:r w:rsidRPr="00984438">
              <w:rPr>
                <w:rFonts w:ascii="Verdana" w:hAnsi="Verdana"/>
                <w:i/>
                <w:color w:val="000000"/>
                <w:sz w:val="20"/>
                <w:szCs w:val="20"/>
              </w:rPr>
              <w:t>“I enjoy the combination of writing, the atmosphere of interesting and varied work, as well as an opportunity to advance professionally—all elements of an ideal job for me! Along with a very supportive environment, I enjoy preparing material on different countries for the parliamentary committees and delegations and briefing Senators and Members about the latest developments overseas”.</w:t>
            </w:r>
            <w:r w:rsidRPr="00984438">
              <w:rPr>
                <w:rFonts w:ascii="Verdana" w:hAnsi="Verdana"/>
                <w:color w:val="000000"/>
                <w:sz w:val="20"/>
                <w:szCs w:val="20"/>
              </w:rPr>
              <w:t xml:space="preserve"> </w:t>
            </w:r>
          </w:p>
          <w:p w:rsidR="000932D2" w:rsidRPr="00984438" w:rsidRDefault="000932D2" w:rsidP="00D57BFA">
            <w:pPr>
              <w:jc w:val="both"/>
              <w:rPr>
                <w:rFonts w:ascii="Verdana" w:hAnsi="Verdana"/>
                <w:color w:val="000000"/>
                <w:sz w:val="20"/>
                <w:szCs w:val="20"/>
              </w:rPr>
            </w:pPr>
          </w:p>
          <w:p w:rsidR="000932D2" w:rsidRPr="00984438" w:rsidRDefault="000932D2" w:rsidP="00D57BFA">
            <w:pPr>
              <w:jc w:val="both"/>
              <w:rPr>
                <w:rFonts w:ascii="Verdana" w:hAnsi="Verdana"/>
                <w:color w:val="000000"/>
                <w:sz w:val="19"/>
                <w:szCs w:val="19"/>
              </w:rPr>
            </w:pPr>
            <w:r w:rsidRPr="00984438">
              <w:rPr>
                <w:rFonts w:ascii="Verdana" w:hAnsi="Verdana"/>
                <w:color w:val="000000"/>
                <w:sz w:val="20"/>
                <w:szCs w:val="20"/>
              </w:rPr>
              <w:t xml:space="preserve">Looking to the future, </w:t>
            </w:r>
            <w:smartTag w:uri="urn:schemas:contacts" w:element="GivenName">
              <w:r w:rsidRPr="00984438">
                <w:rPr>
                  <w:rFonts w:ascii="Verdana" w:hAnsi="Verdana"/>
                  <w:color w:val="000000"/>
                  <w:sz w:val="20"/>
                  <w:szCs w:val="20"/>
                </w:rPr>
                <w:t>Nina</w:t>
              </w:r>
            </w:smartTag>
            <w:r w:rsidRPr="00984438">
              <w:rPr>
                <w:rFonts w:ascii="Verdana" w:hAnsi="Verdana"/>
                <w:color w:val="000000"/>
                <w:sz w:val="20"/>
                <w:szCs w:val="20"/>
              </w:rPr>
              <w:t xml:space="preserve"> aspires to become an expert on international security, with her research enhancing the Parliamentary Library’s name domestically and internationally</w:t>
            </w:r>
            <w:r w:rsidRPr="00984438">
              <w:rPr>
                <w:rFonts w:ascii="Verdana" w:hAnsi="Verdana"/>
                <w:color w:val="000000"/>
                <w:sz w:val="19"/>
                <w:szCs w:val="19"/>
              </w:rPr>
              <w:t>.</w:t>
            </w:r>
          </w:p>
          <w:p w:rsidR="000932D2" w:rsidRPr="00984438" w:rsidRDefault="000932D2" w:rsidP="00D57BFA">
            <w:pPr>
              <w:rPr>
                <w:rFonts w:ascii="Verdana" w:hAnsi="Verdana"/>
                <w:color w:val="000000"/>
                <w:sz w:val="19"/>
                <w:szCs w:val="19"/>
              </w:rPr>
            </w:pPr>
          </w:p>
        </w:tc>
      </w:tr>
    </w:tbl>
    <w:p w:rsidR="000932D2" w:rsidRDefault="000932D2" w:rsidP="000932D2">
      <w:pPr>
        <w:pStyle w:val="DPSListNumber1"/>
        <w:numPr>
          <w:ilvl w:val="0"/>
          <w:numId w:val="0"/>
        </w:numPr>
        <w:sectPr w:rsidR="000932D2" w:rsidSect="00D57BFA">
          <w:type w:val="continuous"/>
          <w:pgSz w:w="11907" w:h="16840" w:code="9"/>
          <w:pgMar w:top="2750" w:right="2438" w:bottom="2750" w:left="2438" w:header="2183" w:footer="2183" w:gutter="0"/>
          <w:cols w:space="708" w:equalWidth="0">
            <w:col w:w="7031" w:space="708"/>
          </w:cols>
          <w:titlePg/>
          <w:docGrid w:linePitch="360"/>
        </w:sectPr>
      </w:pPr>
    </w:p>
    <w:p w:rsidR="000932D2" w:rsidRPr="0069687F" w:rsidRDefault="000932D2" w:rsidP="000932D2">
      <w:pPr>
        <w:pStyle w:val="DPSListNumber1"/>
        <w:numPr>
          <w:ilvl w:val="0"/>
          <w:numId w:val="0"/>
        </w:numPr>
        <w:sectPr w:rsidR="000932D2" w:rsidRPr="0069687F">
          <w:type w:val="continuous"/>
          <w:pgSz w:w="11907" w:h="16840" w:code="9"/>
          <w:pgMar w:top="2750" w:right="2438" w:bottom="2750" w:left="2438" w:header="2183" w:footer="2183" w:gutter="0"/>
          <w:cols w:space="708"/>
          <w:titlePg/>
          <w:docGrid w:linePitch="360"/>
        </w:sectPr>
      </w:pPr>
    </w:p>
    <w:p w:rsidR="000932D2" w:rsidRDefault="000932D2" w:rsidP="000932D2">
      <w:pPr>
        <w:pStyle w:val="DPSHeading1"/>
        <w:spacing w:before="240"/>
      </w:pPr>
      <w:bookmarkStart w:id="88" w:name="_Toc211432780"/>
      <w:r>
        <w:lastRenderedPageBreak/>
        <w:t>Report on performance</w:t>
      </w:r>
      <w:bookmarkEnd w:id="87"/>
      <w:bookmarkEnd w:id="88"/>
    </w:p>
    <w:p w:rsidR="000932D2" w:rsidRDefault="000932D2" w:rsidP="000932D2">
      <w:pPr>
        <w:pStyle w:val="DPSHeading2"/>
        <w:spacing w:before="240"/>
      </w:pPr>
      <w:bookmarkStart w:id="89" w:name="_Toc211432781"/>
      <w:r>
        <w:t>Introduction—Output 1 Library Services</w:t>
      </w:r>
      <w:bookmarkEnd w:id="89"/>
    </w:p>
    <w:p w:rsidR="000932D2" w:rsidRDefault="000932D2" w:rsidP="000932D2">
      <w:pPr>
        <w:pStyle w:val="DPSListNumber1"/>
        <w:spacing w:before="240"/>
      </w:pPr>
      <w:bookmarkStart w:id="90" w:name="_Ref210632558"/>
      <w:r>
        <w:t>Output 1 aims to provide an effective knowledge centre for the Parliament through the provision of information, analysis and advice. These services are provided through two sub-outputs:</w:t>
      </w:r>
      <w:bookmarkEnd w:id="90"/>
      <w:r>
        <w:t xml:space="preserve"> </w:t>
      </w:r>
    </w:p>
    <w:p w:rsidR="000932D2" w:rsidRDefault="000932D2" w:rsidP="000932D2">
      <w:pPr>
        <w:pStyle w:val="DPSListNumber2"/>
        <w:tabs>
          <w:tab w:val="clear" w:pos="567"/>
          <w:tab w:val="num" w:pos="273"/>
        </w:tabs>
        <w:ind w:left="993"/>
      </w:pPr>
      <w:r>
        <w:t>Sub-output 1.1—Research services. These services include responding to requests from individual parliamentary clients for information and research, and the production of general distribution briefs and publications; and</w:t>
      </w:r>
    </w:p>
    <w:p w:rsidR="000932D2" w:rsidRDefault="000932D2" w:rsidP="000932D2">
      <w:pPr>
        <w:pStyle w:val="DPSListNumber2"/>
        <w:tabs>
          <w:tab w:val="clear" w:pos="567"/>
          <w:tab w:val="num" w:pos="273"/>
        </w:tabs>
        <w:ind w:left="993"/>
      </w:pPr>
      <w:r>
        <w:t xml:space="preserve">Sub-output 1.2—Information access services. Information services are provided to the Library’s clients by acquiring and providing access to information resources in the collection and Library catalogue, through the selection, processing and indexing of material for library and media data bases in </w:t>
      </w:r>
      <w:proofErr w:type="spellStart"/>
      <w:r>
        <w:t>ParlInfo</w:t>
      </w:r>
      <w:proofErr w:type="spellEnd"/>
      <w:r>
        <w:t>, and by publishing print and electronic works.</w:t>
      </w:r>
    </w:p>
    <w:p w:rsidR="000932D2" w:rsidRDefault="000932D2" w:rsidP="000932D2">
      <w:pPr>
        <w:pStyle w:val="DPSListNumber1"/>
        <w:spacing w:before="240"/>
      </w:pPr>
      <w:r>
        <w:t>Performance is assessed using indicators that cover quality, quantity and price.  Indicators, performance results and relevant comments are shown against each of the sub</w:t>
      </w:r>
      <w:r>
        <w:noBreakHyphen/>
        <w:t>outputs.</w:t>
      </w:r>
    </w:p>
    <w:p w:rsidR="000932D2" w:rsidRDefault="000932D2" w:rsidP="000932D2">
      <w:pPr>
        <w:pStyle w:val="DPSHeading2"/>
      </w:pPr>
      <w:bookmarkStart w:id="91" w:name="_Toc211432782"/>
      <w:r>
        <w:t>Sub-output 1.1—Research services</w:t>
      </w:r>
      <w:bookmarkEnd w:id="91"/>
      <w:r w:rsidR="009B096A">
        <w:fldChar w:fldCharType="begin"/>
      </w:r>
      <w:r>
        <w:instrText xml:space="preserve"> XE "</w:instrText>
      </w:r>
      <w:r w:rsidRPr="001546BF">
        <w:instrText xml:space="preserve">Outcome and </w:instrText>
      </w:r>
      <w:proofErr w:type="spellStart"/>
      <w:r w:rsidRPr="001546BF">
        <w:instrText>Outputs:Output</w:instrText>
      </w:r>
      <w:proofErr w:type="spellEnd"/>
      <w:r w:rsidRPr="001546BF">
        <w:instrText xml:space="preserve"> 1—Library </w:instrText>
      </w:r>
      <w:proofErr w:type="spellStart"/>
      <w:r w:rsidRPr="001546BF">
        <w:instrText>Services</w:instrText>
      </w:r>
      <w:r>
        <w:instrText>:Sub</w:instrText>
      </w:r>
      <w:proofErr w:type="spellEnd"/>
      <w:r>
        <w:instrText xml:space="preserve">-output 1.1—Research services" </w:instrText>
      </w:r>
      <w:r w:rsidR="009B096A">
        <w:fldChar w:fldCharType="end"/>
      </w:r>
      <w:r w:rsidR="009B096A">
        <w:fldChar w:fldCharType="begin"/>
      </w:r>
      <w:r>
        <w:instrText xml:space="preserve"> XE "</w:instrText>
      </w:r>
      <w:r w:rsidRPr="00A31FF2">
        <w:instrText xml:space="preserve">Research </w:instrText>
      </w:r>
      <w:proofErr w:type="spellStart"/>
      <w:r w:rsidRPr="00A31FF2">
        <w:instrText>Branch:Performance</w:instrText>
      </w:r>
      <w:proofErr w:type="spellEnd"/>
      <w:r>
        <w:instrText xml:space="preserve">" </w:instrText>
      </w:r>
      <w:r w:rsidR="009B096A">
        <w:fldChar w:fldCharType="end"/>
      </w:r>
    </w:p>
    <w:p w:rsidR="000932D2" w:rsidRPr="00FD1955" w:rsidRDefault="000932D2" w:rsidP="000932D2">
      <w:pPr>
        <w:pStyle w:val="DPSListNumber1"/>
      </w:pPr>
      <w:bookmarkStart w:id="92" w:name="_Toc117659569"/>
      <w:r>
        <w:t>Sub-output 1.1—Research services</w:t>
      </w:r>
      <w:r w:rsidRPr="00C26875">
        <w:t xml:space="preserve"> to meet clients’ needs</w:t>
      </w:r>
      <w:bookmarkEnd w:id="92"/>
      <w:r>
        <w:t>. The services contributing to this Sub-output are as follows:</w:t>
      </w:r>
    </w:p>
    <w:p w:rsidR="000932D2" w:rsidRPr="007C7C1C" w:rsidRDefault="000932D2" w:rsidP="000932D2">
      <w:pPr>
        <w:pStyle w:val="DPSListNumber2"/>
        <w:tabs>
          <w:tab w:val="clear" w:pos="567"/>
          <w:tab w:val="num" w:pos="273"/>
        </w:tabs>
        <w:ind w:left="993"/>
      </w:pPr>
      <w:r>
        <w:t>C</w:t>
      </w:r>
      <w:r w:rsidRPr="007C7C1C">
        <w:t>ommissioned information</w:t>
      </w:r>
      <w:r>
        <w:t>,</w:t>
      </w:r>
      <w:r w:rsidRPr="007C7C1C">
        <w:t xml:space="preserve"> research </w:t>
      </w:r>
      <w:r>
        <w:t xml:space="preserve">and advisory </w:t>
      </w:r>
      <w:r w:rsidRPr="007C7C1C">
        <w:t>services</w:t>
      </w:r>
      <w:r>
        <w:t xml:space="preserve">—these are </w:t>
      </w:r>
      <w:r w:rsidRPr="007C7C1C">
        <w:t>tailored responses prepared following requests</w:t>
      </w:r>
      <w:r>
        <w:t xml:space="preserve"> </w:t>
      </w:r>
      <w:r w:rsidRPr="007C7C1C">
        <w:t xml:space="preserve">from individual </w:t>
      </w:r>
      <w:r>
        <w:t>S</w:t>
      </w:r>
      <w:r w:rsidRPr="007C7C1C">
        <w:t xml:space="preserve">enators, </w:t>
      </w:r>
      <w:r>
        <w:t>M</w:t>
      </w:r>
      <w:r w:rsidRPr="007C7C1C">
        <w:t>embers and their staff</w:t>
      </w:r>
      <w:r>
        <w:t>, and other parliamentary clients; and</w:t>
      </w:r>
    </w:p>
    <w:p w:rsidR="000932D2" w:rsidRDefault="000932D2" w:rsidP="000932D2">
      <w:pPr>
        <w:pStyle w:val="DPSListNumber2"/>
        <w:tabs>
          <w:tab w:val="clear" w:pos="567"/>
          <w:tab w:val="num" w:pos="273"/>
        </w:tabs>
        <w:ind w:left="993"/>
      </w:pPr>
      <w:r>
        <w:t xml:space="preserve">Research publications (Publications)—these are </w:t>
      </w:r>
      <w:r w:rsidRPr="007C7C1C">
        <w:t>prepared where strong client demand is anticipated for briefing on specific policy issues</w:t>
      </w:r>
      <w:r>
        <w:t xml:space="preserve">.  Publications include Bills Digests, Research Briefs, Research Notes, Chronologies, Electronic Briefs, Background Notes and internet Resource Guides. Publications are generally available to clients and to the public, through the internet.  A small number of publications are not available through the internet because </w:t>
      </w:r>
      <w:r>
        <w:lastRenderedPageBreak/>
        <w:t>they contain content which the Library is only licensed to make available to members of parliament.</w:t>
      </w:r>
    </w:p>
    <w:p w:rsidR="000932D2" w:rsidRDefault="000932D2" w:rsidP="000932D2">
      <w:pPr>
        <w:pStyle w:val="DPSListNumber1"/>
      </w:pPr>
      <w:r>
        <w:t>During the year, Library induction and orientation sessions were held for clients.  These continued to be successful in providing, through individual and small group sessions, a timely and detailed introduction to Library services.  A particular focus was new Members for January to March, and new Senators from June 2008</w:t>
      </w:r>
      <w:r w:rsidRPr="0045313D">
        <w:t xml:space="preserve">. </w:t>
      </w:r>
    </w:p>
    <w:p w:rsidR="000932D2" w:rsidRPr="00970223" w:rsidRDefault="000932D2" w:rsidP="000932D2">
      <w:pPr>
        <w:pStyle w:val="DPSHeading4"/>
        <w:rPr>
          <w:i w:val="0"/>
        </w:rPr>
      </w:pPr>
      <w:bookmarkStart w:id="93" w:name="_Toc211432653"/>
      <w:r>
        <w:t xml:space="preserve">Figure </w:t>
      </w:r>
      <w:fldSimple w:instr=" SEQ Figure \* ARABIC ">
        <w:r>
          <w:rPr>
            <w:noProof/>
          </w:rPr>
          <w:t>3</w:t>
        </w:r>
      </w:fldSimple>
      <w:r w:rsidRPr="00D66DBE">
        <w:t>—Sub-output 1.1—Research services—quality indicator</w:t>
      </w:r>
      <w:bookmarkEnd w:id="93"/>
      <w:r w:rsidR="009B096A">
        <w:fldChar w:fldCharType="begin"/>
      </w:r>
      <w:r>
        <w:instrText xml:space="preserve"> XE "</w:instrText>
      </w:r>
      <w:r w:rsidRPr="001546BF">
        <w:instrText xml:space="preserve">Outcome and </w:instrText>
      </w:r>
      <w:proofErr w:type="spellStart"/>
      <w:r w:rsidRPr="001546BF">
        <w:instrText>Outputs:Output</w:instrText>
      </w:r>
      <w:proofErr w:type="spellEnd"/>
      <w:r w:rsidRPr="001546BF">
        <w:instrText xml:space="preserve"> 1—Library </w:instrText>
      </w:r>
      <w:proofErr w:type="spellStart"/>
      <w:r w:rsidRPr="001546BF">
        <w:instrText>Services</w:instrText>
      </w:r>
      <w:r>
        <w:instrText>:Sub</w:instrText>
      </w:r>
      <w:proofErr w:type="spellEnd"/>
      <w:r>
        <w:instrText xml:space="preserve">-output 1.1—Research </w:instrText>
      </w:r>
      <w:proofErr w:type="spellStart"/>
      <w:r>
        <w:instrText>services:Performance</w:instrText>
      </w:r>
      <w:proofErr w:type="spellEnd"/>
      <w:r>
        <w:instrText xml:space="preserve"> </w:instrText>
      </w:r>
      <w:proofErr w:type="spellStart"/>
      <w:r>
        <w:instrText>Indicators:Quality</w:instrText>
      </w:r>
      <w:proofErr w:type="spellEnd"/>
      <w:r>
        <w:instrText xml:space="preserve">" </w:instrText>
      </w:r>
      <w:r w:rsidR="009B096A">
        <w:fldChar w:fldCharType="end"/>
      </w:r>
      <w:r w:rsidR="009B096A">
        <w:fldChar w:fldCharType="begin"/>
      </w:r>
      <w:r>
        <w:instrText xml:space="preserve"> XE "</w:instrText>
      </w:r>
      <w:r w:rsidRPr="00A41814">
        <w:instrText>Performance Indicators</w:instrText>
      </w:r>
      <w:r>
        <w:instrText>" \</w:instrText>
      </w:r>
      <w:proofErr w:type="spellStart"/>
      <w:r>
        <w:instrText>t</w:instrText>
      </w:r>
      <w:proofErr w:type="spellEnd"/>
      <w:r>
        <w:instrText xml:space="preserve"> </w:instrText>
      </w:r>
      <w:r w:rsidRPr="00EC5D2B">
        <w:rPr>
          <w:rFonts w:cs="Times New Roman"/>
          <w:i w:val="0"/>
          <w:sz w:val="20"/>
          <w:szCs w:val="20"/>
        </w:rPr>
        <w:instrText>"See Outcome and Outputs</w:instrText>
      </w:r>
      <w:r>
        <w:instrText xml:space="preserve">" </w:instrText>
      </w:r>
      <w:r w:rsidR="009B096A">
        <w:fldChar w:fldCharType="end"/>
      </w:r>
      <w: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660"/>
        <w:gridCol w:w="2300"/>
        <w:gridCol w:w="1440"/>
        <w:gridCol w:w="1440"/>
      </w:tblGrid>
      <w:tr w:rsidR="000932D2" w:rsidRPr="00284DC4" w:rsidTr="00D57BFA">
        <w:trPr>
          <w:cantSplit/>
          <w:trHeight w:val="109"/>
          <w:tblHeader/>
        </w:trPr>
        <w:tc>
          <w:tcPr>
            <w:tcW w:w="166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Quality indicator</w:t>
            </w:r>
          </w:p>
        </w:tc>
        <w:tc>
          <w:tcPr>
            <w:tcW w:w="2300" w:type="dxa"/>
            <w:vMerge w:val="restart"/>
            <w:tcBorders>
              <w:top w:val="single" w:sz="4" w:space="0" w:color="auto"/>
              <w:right w:val="single" w:sz="4" w:space="0" w:color="808080"/>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Measure</w:t>
            </w:r>
          </w:p>
        </w:tc>
        <w:tc>
          <w:tcPr>
            <w:tcW w:w="2880" w:type="dxa"/>
            <w:gridSpan w:val="2"/>
            <w:tcBorders>
              <w:top w:val="single" w:sz="4" w:space="0" w:color="auto"/>
              <w:left w:val="single" w:sz="4" w:space="0" w:color="808080"/>
              <w:bottom w:val="single" w:sz="4" w:space="0" w:color="808080"/>
            </w:tcBorders>
          </w:tcPr>
          <w:p w:rsidR="000932D2" w:rsidRPr="00284DC4" w:rsidRDefault="000932D2" w:rsidP="00D57BFA">
            <w:pPr>
              <w:pStyle w:val="DPSNormal"/>
              <w:tabs>
                <w:tab w:val="center" w:pos="4153"/>
                <w:tab w:val="right" w:pos="8306"/>
              </w:tabs>
              <w:spacing w:before="20" w:after="20"/>
              <w:jc w:val="center"/>
              <w:rPr>
                <w:rFonts w:cs="Arial"/>
                <w:b/>
                <w:sz w:val="18"/>
                <w:szCs w:val="18"/>
              </w:rPr>
            </w:pPr>
            <w:r>
              <w:rPr>
                <w:rFonts w:cs="Arial"/>
                <w:b/>
                <w:sz w:val="18"/>
                <w:szCs w:val="18"/>
              </w:rPr>
              <w:t>Performance</w:t>
            </w:r>
          </w:p>
        </w:tc>
      </w:tr>
      <w:tr w:rsidR="000932D2" w:rsidRPr="00284DC4" w:rsidTr="00D57BFA">
        <w:trPr>
          <w:cantSplit/>
          <w:trHeight w:val="109"/>
          <w:tblHeader/>
        </w:trPr>
        <w:tc>
          <w:tcPr>
            <w:tcW w:w="1660" w:type="dxa"/>
            <w:vMerge/>
          </w:tcPr>
          <w:p w:rsidR="000932D2" w:rsidRPr="00284DC4" w:rsidRDefault="000932D2" w:rsidP="00D57BFA">
            <w:pPr>
              <w:pStyle w:val="DPSNormal"/>
              <w:tabs>
                <w:tab w:val="center" w:pos="4153"/>
                <w:tab w:val="right" w:pos="8306"/>
              </w:tabs>
              <w:spacing w:before="20" w:after="20"/>
              <w:rPr>
                <w:rFonts w:cs="Arial"/>
                <w:b/>
                <w:sz w:val="18"/>
                <w:szCs w:val="18"/>
              </w:rPr>
            </w:pPr>
          </w:p>
        </w:tc>
        <w:tc>
          <w:tcPr>
            <w:tcW w:w="2300" w:type="dxa"/>
            <w:vMerge/>
          </w:tcPr>
          <w:p w:rsidR="000932D2" w:rsidRPr="00284DC4" w:rsidRDefault="000932D2" w:rsidP="00D57BFA">
            <w:pPr>
              <w:pStyle w:val="DPSNormal"/>
              <w:tabs>
                <w:tab w:val="center" w:pos="4153"/>
                <w:tab w:val="right" w:pos="8306"/>
              </w:tabs>
              <w:spacing w:before="20" w:after="20"/>
              <w:rPr>
                <w:rFonts w:cs="Arial"/>
                <w:b/>
                <w:sz w:val="18"/>
                <w:szCs w:val="18"/>
              </w:rPr>
            </w:pPr>
          </w:p>
        </w:tc>
        <w:tc>
          <w:tcPr>
            <w:tcW w:w="1440" w:type="dxa"/>
            <w:tcBorders>
              <w:top w:val="single" w:sz="4" w:space="0" w:color="808080"/>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2006-07</w:t>
            </w:r>
          </w:p>
        </w:tc>
        <w:tc>
          <w:tcPr>
            <w:tcW w:w="1440" w:type="dxa"/>
            <w:tcBorders>
              <w:top w:val="single" w:sz="4" w:space="0" w:color="808080"/>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2007-08</w:t>
            </w:r>
          </w:p>
        </w:tc>
      </w:tr>
      <w:tr w:rsidR="000932D2" w:rsidRPr="00284DC4" w:rsidTr="00D57BFA">
        <w:trPr>
          <w:cantSplit/>
          <w:trHeight w:val="132"/>
        </w:trPr>
        <w:tc>
          <w:tcPr>
            <w:tcW w:w="1660" w:type="dxa"/>
            <w:vMerge w:val="restart"/>
          </w:tcPr>
          <w:p w:rsidR="000932D2" w:rsidRPr="00284DC4" w:rsidRDefault="000932D2" w:rsidP="00D57BFA">
            <w:pPr>
              <w:pStyle w:val="DPSNormal"/>
              <w:tabs>
                <w:tab w:val="center" w:pos="4153"/>
                <w:tab w:val="right" w:pos="8306"/>
              </w:tabs>
              <w:spacing w:before="20" w:after="20"/>
              <w:rPr>
                <w:rFonts w:cs="Arial"/>
                <w:sz w:val="18"/>
                <w:szCs w:val="18"/>
              </w:rPr>
            </w:pPr>
            <w:r w:rsidRPr="00284DC4">
              <w:rPr>
                <w:rFonts w:cs="Arial"/>
                <w:sz w:val="18"/>
                <w:szCs w:val="18"/>
              </w:rPr>
              <w:t>C</w:t>
            </w:r>
            <w:r>
              <w:rPr>
                <w:rFonts w:cs="Arial"/>
                <w:sz w:val="18"/>
                <w:szCs w:val="18"/>
              </w:rPr>
              <w:t>lient satisfaction with requests and general briefs and publications (</w:t>
            </w:r>
            <w:proofErr w:type="spellStart"/>
            <w:r>
              <w:rPr>
                <w:rFonts w:cs="Arial"/>
                <w:sz w:val="18"/>
                <w:szCs w:val="18"/>
              </w:rPr>
              <w:t>GBPs</w:t>
            </w:r>
            <w:proofErr w:type="spellEnd"/>
            <w:r>
              <w:rPr>
                <w:rFonts w:cs="Arial"/>
                <w:sz w:val="18"/>
                <w:szCs w:val="18"/>
              </w:rPr>
              <w:t>)</w:t>
            </w:r>
            <w:r w:rsidR="009B096A">
              <w:rPr>
                <w:rFonts w:cs="Arial"/>
                <w:sz w:val="18"/>
                <w:szCs w:val="18"/>
              </w:rPr>
              <w:fldChar w:fldCharType="begin"/>
            </w:r>
            <w:r>
              <w:instrText xml:space="preserve"> XE "</w:instrText>
            </w:r>
            <w:r w:rsidRPr="00D75557">
              <w:instrText>Customer satisfaction</w:instrText>
            </w:r>
            <w:r>
              <w:instrText xml:space="preserve">" </w:instrText>
            </w:r>
            <w:r w:rsidR="009B096A">
              <w:rPr>
                <w:rFonts w:cs="Arial"/>
                <w:sz w:val="18"/>
                <w:szCs w:val="18"/>
              </w:rPr>
              <w:fldChar w:fldCharType="end"/>
            </w:r>
          </w:p>
        </w:tc>
        <w:tc>
          <w:tcPr>
            <w:tcW w:w="2300" w:type="dxa"/>
          </w:tcPr>
          <w:p w:rsidR="000932D2" w:rsidRPr="00284DC4" w:rsidRDefault="000932D2" w:rsidP="00D57BFA">
            <w:pPr>
              <w:pStyle w:val="DPSNormal"/>
              <w:tabs>
                <w:tab w:val="center" w:pos="4153"/>
                <w:tab w:val="right" w:pos="8306"/>
              </w:tabs>
              <w:spacing w:before="20" w:after="20"/>
              <w:rPr>
                <w:rFonts w:cs="Arial"/>
                <w:sz w:val="18"/>
                <w:szCs w:val="18"/>
              </w:rPr>
            </w:pPr>
            <w:r w:rsidRPr="00284DC4">
              <w:rPr>
                <w:rFonts w:cs="Arial"/>
                <w:sz w:val="18"/>
                <w:szCs w:val="18"/>
              </w:rPr>
              <w:t>High level of customer satisfaction</w:t>
            </w:r>
            <w:r>
              <w:rPr>
                <w:rFonts w:cs="Arial"/>
                <w:sz w:val="18"/>
                <w:szCs w:val="18"/>
              </w:rPr>
              <w:t xml:space="preserve"> (target: 90%)</w:t>
            </w:r>
          </w:p>
        </w:tc>
        <w:tc>
          <w:tcPr>
            <w:tcW w:w="1440" w:type="dxa"/>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89</w:t>
            </w:r>
            <w:r w:rsidRPr="00284DC4">
              <w:rPr>
                <w:rFonts w:cs="Arial"/>
                <w:sz w:val="18"/>
                <w:szCs w:val="18"/>
              </w:rPr>
              <w:t xml:space="preserve">% </w:t>
            </w:r>
          </w:p>
        </w:tc>
        <w:tc>
          <w:tcPr>
            <w:tcW w:w="1440" w:type="dxa"/>
            <w:vAlign w:val="bottom"/>
          </w:tcPr>
          <w:p w:rsidR="000932D2" w:rsidRPr="00284DC4" w:rsidRDefault="000932D2" w:rsidP="00D57BFA">
            <w:pPr>
              <w:pStyle w:val="DPSNormal"/>
              <w:tabs>
                <w:tab w:val="center" w:pos="4153"/>
                <w:tab w:val="right" w:pos="8306"/>
              </w:tabs>
              <w:spacing w:before="20" w:after="20"/>
              <w:jc w:val="right"/>
              <w:rPr>
                <w:rFonts w:cs="Arial"/>
                <w:sz w:val="18"/>
                <w:szCs w:val="18"/>
                <w:highlight w:val="green"/>
              </w:rPr>
            </w:pPr>
            <w:r>
              <w:rPr>
                <w:rFonts w:cs="Arial"/>
                <w:sz w:val="18"/>
                <w:szCs w:val="18"/>
              </w:rPr>
              <w:t>89%</w:t>
            </w:r>
            <w:r>
              <w:rPr>
                <w:rStyle w:val="FootnoteReference"/>
                <w:rFonts w:cs="Arial"/>
              </w:rPr>
              <w:footnoteReference w:id="7"/>
            </w:r>
          </w:p>
        </w:tc>
      </w:tr>
      <w:tr w:rsidR="000932D2" w:rsidRPr="00284DC4" w:rsidTr="00D57BFA">
        <w:trPr>
          <w:cantSplit/>
          <w:trHeight w:val="925"/>
        </w:trPr>
        <w:tc>
          <w:tcPr>
            <w:tcW w:w="166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D239BA" w:rsidRDefault="000932D2" w:rsidP="00D57BFA">
            <w:pPr>
              <w:pStyle w:val="DPSNormal"/>
              <w:spacing w:before="240" w:after="20"/>
              <w:rPr>
                <w:sz w:val="18"/>
                <w:szCs w:val="18"/>
              </w:rPr>
            </w:pPr>
            <w:r w:rsidRPr="00D239BA">
              <w:rPr>
                <w:sz w:val="18"/>
                <w:szCs w:val="18"/>
              </w:rPr>
              <w:t>Client service delivered to timeliness service standard (target</w:t>
            </w:r>
            <w:r>
              <w:rPr>
                <w:sz w:val="18"/>
                <w:szCs w:val="18"/>
              </w:rPr>
              <w:t>:</w:t>
            </w:r>
            <w:r w:rsidRPr="00D239BA">
              <w:rPr>
                <w:sz w:val="18"/>
                <w:szCs w:val="18"/>
              </w:rPr>
              <w:t xml:space="preserve"> </w:t>
            </w:r>
            <w:r>
              <w:rPr>
                <w:sz w:val="18"/>
                <w:szCs w:val="18"/>
              </w:rPr>
              <w:t>90%)</w:t>
            </w:r>
          </w:p>
        </w:tc>
        <w:tc>
          <w:tcPr>
            <w:tcW w:w="1440" w:type="dxa"/>
            <w:vAlign w:val="bottom"/>
          </w:tcPr>
          <w:p w:rsidR="000932D2" w:rsidRPr="00D239BA" w:rsidRDefault="000932D2" w:rsidP="00D57BFA">
            <w:pPr>
              <w:pStyle w:val="DPSNormal"/>
              <w:spacing w:before="240" w:after="20"/>
              <w:jc w:val="right"/>
              <w:rPr>
                <w:sz w:val="16"/>
                <w:szCs w:val="16"/>
                <w:vertAlign w:val="superscript"/>
              </w:rPr>
            </w:pPr>
            <w:r w:rsidRPr="00D239BA">
              <w:rPr>
                <w:sz w:val="18"/>
                <w:szCs w:val="18"/>
              </w:rPr>
              <w:t>97%</w:t>
            </w:r>
          </w:p>
        </w:tc>
        <w:tc>
          <w:tcPr>
            <w:tcW w:w="1440" w:type="dxa"/>
            <w:vAlign w:val="bottom"/>
          </w:tcPr>
          <w:p w:rsidR="000932D2" w:rsidRPr="00D239BA" w:rsidRDefault="000932D2" w:rsidP="00D57BFA">
            <w:pPr>
              <w:pStyle w:val="DPSNormal"/>
              <w:spacing w:before="240" w:after="20"/>
              <w:jc w:val="right"/>
              <w:rPr>
                <w:sz w:val="18"/>
                <w:szCs w:val="18"/>
              </w:rPr>
            </w:pPr>
            <w:r>
              <w:rPr>
                <w:sz w:val="18"/>
                <w:szCs w:val="18"/>
              </w:rPr>
              <w:t>97%</w:t>
            </w:r>
          </w:p>
        </w:tc>
      </w:tr>
      <w:tr w:rsidR="000932D2" w:rsidRPr="00284DC4" w:rsidTr="00D57BFA">
        <w:trPr>
          <w:cantSplit/>
          <w:trHeight w:val="132"/>
        </w:trPr>
        <w:tc>
          <w:tcPr>
            <w:tcW w:w="1660" w:type="dxa"/>
            <w:vMerge/>
            <w:tcBorders>
              <w:bottom w:val="single" w:sz="4" w:space="0" w:color="auto"/>
            </w:tcBorders>
          </w:tcPr>
          <w:p w:rsidR="000932D2" w:rsidRPr="00284DC4" w:rsidRDefault="000932D2" w:rsidP="00D57BFA">
            <w:pPr>
              <w:pStyle w:val="DPSNormal"/>
              <w:tabs>
                <w:tab w:val="center" w:pos="4153"/>
                <w:tab w:val="right" w:pos="8306"/>
              </w:tabs>
              <w:spacing w:before="20" w:after="20"/>
              <w:rPr>
                <w:rFonts w:cs="Arial"/>
                <w:sz w:val="18"/>
                <w:szCs w:val="18"/>
              </w:rPr>
            </w:pPr>
          </w:p>
        </w:tc>
        <w:tc>
          <w:tcPr>
            <w:tcW w:w="2300" w:type="dxa"/>
            <w:tcBorders>
              <w:bottom w:val="single" w:sz="4" w:space="0" w:color="auto"/>
            </w:tcBorders>
          </w:tcPr>
          <w:p w:rsidR="000932D2" w:rsidRPr="00D239BA" w:rsidRDefault="000932D2" w:rsidP="00D57BFA">
            <w:pPr>
              <w:pStyle w:val="DPSNormal"/>
              <w:spacing w:before="240" w:after="20"/>
              <w:rPr>
                <w:sz w:val="18"/>
                <w:szCs w:val="18"/>
              </w:rPr>
            </w:pPr>
            <w:r w:rsidRPr="00D239BA">
              <w:rPr>
                <w:sz w:val="18"/>
                <w:szCs w:val="18"/>
              </w:rPr>
              <w:t>Nu</w:t>
            </w:r>
            <w:r>
              <w:rPr>
                <w:sz w:val="18"/>
                <w:szCs w:val="18"/>
              </w:rPr>
              <w:t>mber of complaints from clients</w:t>
            </w:r>
          </w:p>
        </w:tc>
        <w:tc>
          <w:tcPr>
            <w:tcW w:w="1440" w:type="dxa"/>
            <w:tcBorders>
              <w:bottom w:val="single" w:sz="4" w:space="0" w:color="auto"/>
            </w:tcBorders>
            <w:vAlign w:val="bottom"/>
          </w:tcPr>
          <w:p w:rsidR="000932D2" w:rsidRPr="00D239BA" w:rsidRDefault="000932D2" w:rsidP="00D57BFA">
            <w:pPr>
              <w:pStyle w:val="DPSNormal"/>
              <w:spacing w:before="240" w:after="20"/>
              <w:jc w:val="right"/>
              <w:rPr>
                <w:sz w:val="18"/>
                <w:szCs w:val="18"/>
              </w:rPr>
            </w:pPr>
            <w:r w:rsidRPr="00D239BA">
              <w:rPr>
                <w:sz w:val="18"/>
                <w:szCs w:val="18"/>
              </w:rPr>
              <w:t>5</w:t>
            </w:r>
          </w:p>
        </w:tc>
        <w:tc>
          <w:tcPr>
            <w:tcW w:w="1440" w:type="dxa"/>
            <w:tcBorders>
              <w:bottom w:val="single" w:sz="4" w:space="0" w:color="auto"/>
            </w:tcBorders>
            <w:vAlign w:val="bottom"/>
          </w:tcPr>
          <w:p w:rsidR="000932D2" w:rsidRPr="00D239BA" w:rsidRDefault="000932D2" w:rsidP="00D57BFA">
            <w:pPr>
              <w:pStyle w:val="DPSNormal"/>
              <w:spacing w:before="240" w:after="20"/>
              <w:jc w:val="right"/>
              <w:rPr>
                <w:sz w:val="18"/>
                <w:szCs w:val="18"/>
              </w:rPr>
            </w:pPr>
            <w:r>
              <w:rPr>
                <w:sz w:val="18"/>
                <w:szCs w:val="18"/>
              </w:rPr>
              <w:t>1</w:t>
            </w:r>
          </w:p>
        </w:tc>
      </w:tr>
    </w:tbl>
    <w:p w:rsidR="000932D2" w:rsidRDefault="000932D2" w:rsidP="000932D2">
      <w:pPr>
        <w:pStyle w:val="DPSHeading3"/>
      </w:pPr>
      <w:r>
        <w:t>Indicator—Client satisfaction with requests and general briefs and publications (</w:t>
      </w:r>
      <w:proofErr w:type="spellStart"/>
      <w:r>
        <w:t>GBPs</w:t>
      </w:r>
      <w:proofErr w:type="spellEnd"/>
      <w:r>
        <w:t>)</w:t>
      </w:r>
      <w:r w:rsidR="009B096A">
        <w:fldChar w:fldCharType="begin"/>
      </w:r>
      <w:r>
        <w:instrText xml:space="preserve"> XE "</w:instrText>
      </w:r>
      <w:r w:rsidRPr="008804E0">
        <w:instrText xml:space="preserve">Parliamentary </w:instrText>
      </w:r>
      <w:proofErr w:type="spellStart"/>
      <w:r w:rsidRPr="008804E0">
        <w:instrText>Library:Client</w:instrText>
      </w:r>
      <w:proofErr w:type="spellEnd"/>
      <w:r w:rsidRPr="008804E0">
        <w:instrText xml:space="preserve"> requests</w:instrText>
      </w:r>
      <w:r>
        <w:instrText xml:space="preserve">" </w:instrText>
      </w:r>
      <w:r w:rsidR="009B096A">
        <w:fldChar w:fldCharType="end"/>
      </w:r>
    </w:p>
    <w:p w:rsidR="000932D2" w:rsidRDefault="000932D2" w:rsidP="000932D2">
      <w:pPr>
        <w:pStyle w:val="DPSListNumber1"/>
        <w:spacing w:before="240"/>
      </w:pPr>
      <w:r>
        <w:t>Three key quality indicators measure satisfaction with requests for client services:</w:t>
      </w:r>
    </w:p>
    <w:p w:rsidR="000932D2" w:rsidRDefault="000932D2" w:rsidP="000932D2">
      <w:pPr>
        <w:pStyle w:val="DPSListNumber2"/>
      </w:pPr>
      <w:r>
        <w:t>an overall measure of client satisfaction with requests, publications and media services derived from the client survey;</w:t>
      </w:r>
    </w:p>
    <w:p w:rsidR="000932D2" w:rsidRDefault="000932D2" w:rsidP="000932D2">
      <w:pPr>
        <w:pStyle w:val="DPSListNumber2"/>
      </w:pPr>
      <w:r>
        <w:t>a timeliness measure introduced in 2006-07, which measures the responses to individual client requests completed to the originally agreed or renegotiated deadline; and</w:t>
      </w:r>
    </w:p>
    <w:p w:rsidR="000932D2" w:rsidRDefault="000932D2" w:rsidP="000932D2">
      <w:pPr>
        <w:pStyle w:val="DPSListNumber2"/>
      </w:pPr>
      <w:r>
        <w:t>the number of complaints made by clients.</w:t>
      </w:r>
    </w:p>
    <w:p w:rsidR="000932D2" w:rsidRDefault="000932D2" w:rsidP="000932D2">
      <w:pPr>
        <w:pStyle w:val="DPSListNumber1"/>
        <w:spacing w:before="240"/>
      </w:pPr>
      <w:r>
        <w:lastRenderedPageBreak/>
        <w:t>The new timeliness target of 90% was exceeded—with 97% of individual requests being provided by the originally agreed or renegotiated deadline.  Performance against this target has remained stable since its introduction.</w:t>
      </w:r>
    </w:p>
    <w:p w:rsidR="000932D2" w:rsidRPr="000D2706" w:rsidRDefault="000932D2" w:rsidP="000932D2">
      <w:pPr>
        <w:pStyle w:val="DPSListNumber1"/>
        <w:spacing w:before="240"/>
      </w:pPr>
      <w:r>
        <w:t xml:space="preserve">There has been a major decline in complaints—only one client registered a </w:t>
      </w:r>
      <w:r w:rsidRPr="000D2706">
        <w:t>complaint</w:t>
      </w:r>
      <w:r>
        <w:t xml:space="preserve"> during 2007-08 and two others expressed strong views about individual publications.  </w:t>
      </w:r>
      <w:r w:rsidRPr="000D2706">
        <w:t>Each of the complaints was investigated and followed through with the c</w:t>
      </w:r>
      <w:r>
        <w:t>omplainant.  The feedback was very valuable as it enabled us to review and improve some</w:t>
      </w:r>
      <w:r w:rsidRPr="000D2706">
        <w:t xml:space="preserve"> publications.</w:t>
      </w:r>
    </w:p>
    <w:p w:rsidR="000932D2" w:rsidRDefault="000932D2" w:rsidP="000932D2">
      <w:pPr>
        <w:pStyle w:val="DPSListNumber1"/>
        <w:spacing w:before="240"/>
      </w:pPr>
      <w:bookmarkStart w:id="94" w:name="_Ref144696807"/>
      <w:r w:rsidRPr="000D2706">
        <w:t xml:space="preserve">In addition, feedback from </w:t>
      </w:r>
      <w:r>
        <w:t xml:space="preserve">individuals and organisations that were not </w:t>
      </w:r>
      <w:r w:rsidRPr="000D2706">
        <w:t xml:space="preserve">clients was </w:t>
      </w:r>
      <w:r>
        <w:t>receiv</w:t>
      </w:r>
      <w:r w:rsidRPr="000D2706">
        <w:t xml:space="preserve">ed by email and telephone. </w:t>
      </w:r>
      <w:r>
        <w:t xml:space="preserve"> All the feedback was about Library publications, which are available to the public through the internet.  In three cases</w:t>
      </w:r>
      <w:r w:rsidRPr="000D2706">
        <w:t xml:space="preserve"> </w:t>
      </w:r>
      <w:r>
        <w:t xml:space="preserve">minor </w:t>
      </w:r>
      <w:r w:rsidRPr="000D2706">
        <w:t xml:space="preserve">modifications </w:t>
      </w:r>
      <w:r>
        <w:t xml:space="preserve">or corrections </w:t>
      </w:r>
      <w:r w:rsidRPr="000D2706">
        <w:t>were made to publications</w:t>
      </w:r>
      <w:r>
        <w:t xml:space="preserve"> to address the issues raised</w:t>
      </w:r>
      <w:r w:rsidRPr="000D2706">
        <w:t>.</w:t>
      </w:r>
    </w:p>
    <w:p w:rsidR="000932D2" w:rsidRPr="00970223" w:rsidRDefault="000932D2" w:rsidP="000932D2">
      <w:pPr>
        <w:pStyle w:val="DPSHeading4"/>
      </w:pPr>
      <w:r w:rsidRPr="000D2706">
        <w:t xml:space="preserve"> </w:t>
      </w:r>
      <w:bookmarkStart w:id="95" w:name="_Toc211432654"/>
      <w:r>
        <w:t xml:space="preserve">Figure </w:t>
      </w:r>
      <w:fldSimple w:instr=" SEQ Figure \* ARABIC ">
        <w:r>
          <w:rPr>
            <w:noProof/>
          </w:rPr>
          <w:t>4</w:t>
        </w:r>
      </w:fldSimple>
      <w:r w:rsidRPr="00BF4FD3">
        <w:t>—Sub-output 1.1—Research services—quantity indicators</w:t>
      </w:r>
      <w:bookmarkEnd w:id="95"/>
      <w:r w:rsidR="009B096A">
        <w:fldChar w:fldCharType="begin"/>
      </w:r>
      <w:r>
        <w:instrText xml:space="preserve"> XE "</w:instrText>
      </w:r>
      <w:r w:rsidRPr="001546BF">
        <w:instrText xml:space="preserve">Outcome and </w:instrText>
      </w:r>
      <w:proofErr w:type="spellStart"/>
      <w:r w:rsidRPr="001546BF">
        <w:instrText>Outputs:Output</w:instrText>
      </w:r>
      <w:proofErr w:type="spellEnd"/>
      <w:r w:rsidRPr="001546BF">
        <w:instrText xml:space="preserve"> 1—Library </w:instrText>
      </w:r>
      <w:proofErr w:type="spellStart"/>
      <w:r w:rsidRPr="001546BF">
        <w:instrText>Services</w:instrText>
      </w:r>
      <w:r>
        <w:instrText>:Sub</w:instrText>
      </w:r>
      <w:proofErr w:type="spellEnd"/>
      <w:r>
        <w:instrText xml:space="preserve">-output 1.1—Research </w:instrText>
      </w:r>
      <w:proofErr w:type="spellStart"/>
      <w:r>
        <w:instrText>services:Performance</w:instrText>
      </w:r>
      <w:proofErr w:type="spellEnd"/>
      <w:r>
        <w:instrText xml:space="preserve"> </w:instrText>
      </w:r>
      <w:proofErr w:type="spellStart"/>
      <w:r>
        <w:instrText>Indicators:Quantity</w:instrText>
      </w:r>
      <w:proofErr w:type="spellEnd"/>
      <w:r>
        <w:instrText xml:space="preserve">" </w:instrText>
      </w:r>
      <w:r w:rsidR="009B096A">
        <w:fldChar w:fldCharType="end"/>
      </w:r>
      <w: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660"/>
        <w:gridCol w:w="2300"/>
        <w:gridCol w:w="1440"/>
        <w:gridCol w:w="1440"/>
      </w:tblGrid>
      <w:tr w:rsidR="000932D2" w:rsidRPr="00284DC4" w:rsidTr="00D57BFA">
        <w:trPr>
          <w:cantSplit/>
          <w:trHeight w:val="109"/>
          <w:tblHeader/>
        </w:trPr>
        <w:tc>
          <w:tcPr>
            <w:tcW w:w="1660" w:type="dxa"/>
            <w:vMerge w:val="restart"/>
            <w:tcBorders>
              <w:top w:val="single" w:sz="4" w:space="0" w:color="auto"/>
              <w:bottom w:val="single" w:sz="4" w:space="0" w:color="auto"/>
              <w:right w:val="single" w:sz="4" w:space="0" w:color="auto"/>
            </w:tcBorders>
          </w:tcPr>
          <w:bookmarkEnd w:id="94"/>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Qua</w:t>
            </w:r>
            <w:r>
              <w:rPr>
                <w:rFonts w:cs="Arial"/>
                <w:b/>
                <w:sz w:val="18"/>
                <w:szCs w:val="18"/>
              </w:rPr>
              <w:t>ntity</w:t>
            </w:r>
            <w:r w:rsidRPr="00284DC4">
              <w:rPr>
                <w:rFonts w:cs="Arial"/>
                <w:b/>
                <w:sz w:val="18"/>
                <w:szCs w:val="18"/>
              </w:rPr>
              <w:t xml:space="preserve"> indicator</w:t>
            </w:r>
          </w:p>
        </w:tc>
        <w:tc>
          <w:tcPr>
            <w:tcW w:w="2300" w:type="dxa"/>
            <w:vMerge w:val="restart"/>
            <w:tcBorders>
              <w:top w:val="single" w:sz="4" w:space="0" w:color="auto"/>
              <w:left w:val="single" w:sz="4" w:space="0" w:color="auto"/>
              <w:bottom w:val="single" w:sz="4" w:space="0" w:color="auto"/>
              <w:right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Measure</w:t>
            </w:r>
          </w:p>
        </w:tc>
        <w:tc>
          <w:tcPr>
            <w:tcW w:w="2880" w:type="dxa"/>
            <w:gridSpan w:val="2"/>
            <w:tcBorders>
              <w:top w:val="single" w:sz="4" w:space="0" w:color="auto"/>
              <w:left w:val="single" w:sz="4" w:space="0" w:color="auto"/>
              <w:bottom w:val="single" w:sz="4" w:space="0" w:color="auto"/>
              <w:right w:val="single" w:sz="4" w:space="0" w:color="auto"/>
            </w:tcBorders>
          </w:tcPr>
          <w:p w:rsidR="000932D2" w:rsidRPr="00284DC4" w:rsidRDefault="000932D2" w:rsidP="00D57BFA">
            <w:pPr>
              <w:pStyle w:val="DPSNormal"/>
              <w:tabs>
                <w:tab w:val="center" w:pos="4153"/>
                <w:tab w:val="right" w:pos="8306"/>
              </w:tabs>
              <w:spacing w:before="20" w:after="20"/>
              <w:jc w:val="center"/>
              <w:rPr>
                <w:rFonts w:cs="Arial"/>
                <w:b/>
                <w:sz w:val="18"/>
                <w:szCs w:val="18"/>
              </w:rPr>
            </w:pPr>
            <w:r>
              <w:rPr>
                <w:rFonts w:cs="Arial"/>
                <w:b/>
                <w:sz w:val="18"/>
                <w:szCs w:val="18"/>
              </w:rPr>
              <w:t>Performance</w:t>
            </w:r>
          </w:p>
        </w:tc>
      </w:tr>
      <w:tr w:rsidR="000932D2" w:rsidRPr="00284DC4" w:rsidTr="00D57BFA">
        <w:trPr>
          <w:cantSplit/>
          <w:trHeight w:val="109"/>
          <w:tblHeader/>
        </w:trPr>
        <w:tc>
          <w:tcPr>
            <w:tcW w:w="1660" w:type="dxa"/>
            <w:vMerge/>
            <w:tcBorders>
              <w:top w:val="single" w:sz="4" w:space="0" w:color="auto"/>
              <w:bottom w:val="single" w:sz="4" w:space="0" w:color="auto"/>
              <w:right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p>
        </w:tc>
        <w:tc>
          <w:tcPr>
            <w:tcW w:w="2300" w:type="dxa"/>
            <w:vMerge/>
            <w:tcBorders>
              <w:top w:val="single" w:sz="4" w:space="0" w:color="auto"/>
              <w:left w:val="single" w:sz="4" w:space="0" w:color="auto"/>
              <w:bottom w:val="single" w:sz="4" w:space="0" w:color="auto"/>
              <w:right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p>
        </w:tc>
        <w:tc>
          <w:tcPr>
            <w:tcW w:w="1440" w:type="dxa"/>
            <w:tcBorders>
              <w:top w:val="single" w:sz="4" w:space="0" w:color="auto"/>
              <w:left w:val="single" w:sz="4" w:space="0" w:color="auto"/>
              <w:bottom w:val="single" w:sz="4" w:space="0" w:color="auto"/>
              <w:right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2006-07</w:t>
            </w:r>
          </w:p>
        </w:tc>
        <w:tc>
          <w:tcPr>
            <w:tcW w:w="1440" w:type="dxa"/>
            <w:tcBorders>
              <w:top w:val="single" w:sz="4" w:space="0" w:color="auto"/>
              <w:left w:val="single" w:sz="4" w:space="0" w:color="auto"/>
              <w:bottom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2007-08</w:t>
            </w:r>
          </w:p>
        </w:tc>
      </w:tr>
      <w:tr w:rsidR="000932D2" w:rsidRPr="00284DC4" w:rsidTr="00D57BFA">
        <w:trPr>
          <w:cantSplit/>
          <w:trHeight w:val="132"/>
        </w:trPr>
        <w:tc>
          <w:tcPr>
            <w:tcW w:w="1660" w:type="dxa"/>
            <w:vMerge w:val="restart"/>
            <w:tcBorders>
              <w:top w:val="single" w:sz="4" w:space="0" w:color="auto"/>
              <w:bottom w:val="single" w:sz="4" w:space="0" w:color="auto"/>
              <w:right w:val="single" w:sz="4" w:space="0" w:color="auto"/>
            </w:tcBorders>
            <w:shd w:val="clear" w:color="auto" w:fill="auto"/>
          </w:tcPr>
          <w:p w:rsidR="000932D2" w:rsidRPr="00970223" w:rsidRDefault="000932D2" w:rsidP="00D57BFA">
            <w:pPr>
              <w:pStyle w:val="DPSNormal"/>
              <w:rPr>
                <w:sz w:val="18"/>
              </w:rPr>
            </w:pPr>
            <w:r>
              <w:rPr>
                <w:sz w:val="18"/>
              </w:rPr>
              <w:t>Individual c</w:t>
            </w:r>
            <w:r w:rsidRPr="00970223">
              <w:rPr>
                <w:sz w:val="18"/>
              </w:rPr>
              <w:t>lient requests</w:t>
            </w:r>
          </w:p>
        </w:tc>
        <w:tc>
          <w:tcPr>
            <w:tcW w:w="2300" w:type="dxa"/>
            <w:tcBorders>
              <w:top w:val="single" w:sz="4" w:space="0" w:color="auto"/>
              <w:left w:val="single" w:sz="4" w:space="0" w:color="auto"/>
              <w:bottom w:val="single" w:sz="4" w:space="0" w:color="auto"/>
              <w:right w:val="single" w:sz="4" w:space="0" w:color="auto"/>
            </w:tcBorders>
          </w:tcPr>
          <w:p w:rsidR="000932D2" w:rsidRPr="00D239BA" w:rsidRDefault="000932D2" w:rsidP="00D57BFA">
            <w:pPr>
              <w:pStyle w:val="DPSNormal"/>
              <w:spacing w:before="240" w:after="20"/>
              <w:rPr>
                <w:sz w:val="18"/>
                <w:szCs w:val="18"/>
              </w:rPr>
            </w:pPr>
            <w:r w:rsidRPr="00D239BA">
              <w:rPr>
                <w:sz w:val="18"/>
                <w:szCs w:val="18"/>
              </w:rPr>
              <w:t>Percentage of primary clients (Senators’ and Members’ offices, including Ministers’ offices) using the service (target: 98%)</w:t>
            </w:r>
          </w:p>
        </w:tc>
        <w:tc>
          <w:tcPr>
            <w:tcW w:w="1440" w:type="dxa"/>
            <w:tcBorders>
              <w:top w:val="single" w:sz="4" w:space="0" w:color="auto"/>
              <w:left w:val="single" w:sz="4" w:space="0" w:color="auto"/>
              <w:bottom w:val="single" w:sz="4" w:space="0" w:color="auto"/>
              <w:right w:val="single" w:sz="4" w:space="0" w:color="auto"/>
            </w:tcBorders>
            <w:vAlign w:val="bottom"/>
          </w:tcPr>
          <w:p w:rsidR="000932D2" w:rsidRPr="00D239BA" w:rsidRDefault="000932D2" w:rsidP="00D57BFA">
            <w:pPr>
              <w:pStyle w:val="DPSNormal"/>
              <w:spacing w:before="240" w:after="20"/>
              <w:jc w:val="right"/>
              <w:rPr>
                <w:sz w:val="18"/>
                <w:szCs w:val="18"/>
              </w:rPr>
            </w:pPr>
            <w:r w:rsidRPr="00D239BA">
              <w:rPr>
                <w:sz w:val="18"/>
                <w:szCs w:val="18"/>
              </w:rPr>
              <w:t>100%</w:t>
            </w:r>
          </w:p>
        </w:tc>
        <w:tc>
          <w:tcPr>
            <w:tcW w:w="1440" w:type="dxa"/>
            <w:tcBorders>
              <w:top w:val="single" w:sz="4" w:space="0" w:color="auto"/>
              <w:left w:val="single" w:sz="4" w:space="0" w:color="auto"/>
            </w:tcBorders>
            <w:vAlign w:val="bottom"/>
          </w:tcPr>
          <w:p w:rsidR="000932D2" w:rsidRPr="00D239BA" w:rsidRDefault="000932D2" w:rsidP="00D57BFA">
            <w:pPr>
              <w:pStyle w:val="DPSNormal"/>
              <w:spacing w:before="240" w:after="20"/>
              <w:jc w:val="right"/>
              <w:rPr>
                <w:sz w:val="18"/>
                <w:szCs w:val="18"/>
              </w:rPr>
            </w:pPr>
            <w:r w:rsidRPr="00D239BA">
              <w:rPr>
                <w:sz w:val="18"/>
                <w:szCs w:val="18"/>
              </w:rPr>
              <w:t>100%</w:t>
            </w:r>
          </w:p>
        </w:tc>
      </w:tr>
      <w:tr w:rsidR="000932D2" w:rsidRPr="00284DC4" w:rsidTr="00D57BFA">
        <w:trPr>
          <w:cantSplit/>
          <w:trHeight w:val="132"/>
        </w:trPr>
        <w:tc>
          <w:tcPr>
            <w:tcW w:w="1660" w:type="dxa"/>
            <w:vMerge/>
            <w:tcBorders>
              <w:top w:val="single" w:sz="4" w:space="0" w:color="auto"/>
              <w:bottom w:val="single" w:sz="4" w:space="0" w:color="auto"/>
              <w:right w:val="single" w:sz="4" w:space="0" w:color="auto"/>
            </w:tcBorders>
            <w:shd w:val="clear" w:color="auto" w:fill="auto"/>
          </w:tcPr>
          <w:p w:rsidR="000932D2" w:rsidRPr="00284DC4" w:rsidRDefault="000932D2" w:rsidP="00D57BFA">
            <w:pPr>
              <w:pStyle w:val="DPSNormal"/>
              <w:tabs>
                <w:tab w:val="center" w:pos="4153"/>
                <w:tab w:val="right" w:pos="8306"/>
              </w:tabs>
              <w:spacing w:before="20" w:after="20"/>
              <w:rPr>
                <w:rFonts w:cs="Arial"/>
                <w:sz w:val="18"/>
                <w:szCs w:val="18"/>
              </w:rPr>
            </w:pPr>
          </w:p>
        </w:tc>
        <w:tc>
          <w:tcPr>
            <w:tcW w:w="2300" w:type="dxa"/>
            <w:tcBorders>
              <w:top w:val="single" w:sz="4" w:space="0" w:color="auto"/>
              <w:left w:val="single" w:sz="4" w:space="0" w:color="auto"/>
              <w:bottom w:val="single" w:sz="4" w:space="0" w:color="auto"/>
              <w:right w:val="single" w:sz="4" w:space="0" w:color="auto"/>
            </w:tcBorders>
          </w:tcPr>
          <w:p w:rsidR="000932D2" w:rsidRPr="00D239BA" w:rsidRDefault="000932D2" w:rsidP="00D57BFA">
            <w:pPr>
              <w:pStyle w:val="DPSNormal"/>
              <w:spacing w:before="240" w:after="20"/>
              <w:rPr>
                <w:sz w:val="18"/>
                <w:szCs w:val="18"/>
              </w:rPr>
            </w:pPr>
            <w:r w:rsidRPr="00D239BA">
              <w:rPr>
                <w:sz w:val="18"/>
                <w:szCs w:val="18"/>
              </w:rPr>
              <w:t>Number of individual client requests (target: 19,000)</w:t>
            </w:r>
          </w:p>
        </w:tc>
        <w:tc>
          <w:tcPr>
            <w:tcW w:w="1440" w:type="dxa"/>
            <w:tcBorders>
              <w:top w:val="single" w:sz="4" w:space="0" w:color="auto"/>
              <w:left w:val="single" w:sz="4" w:space="0" w:color="auto"/>
              <w:bottom w:val="single" w:sz="4" w:space="0" w:color="auto"/>
              <w:right w:val="single" w:sz="4" w:space="0" w:color="auto"/>
            </w:tcBorders>
            <w:vAlign w:val="bottom"/>
          </w:tcPr>
          <w:p w:rsidR="000932D2" w:rsidRPr="00D239BA" w:rsidRDefault="000932D2" w:rsidP="00D57BFA">
            <w:pPr>
              <w:pStyle w:val="DPSNormal"/>
              <w:spacing w:before="240" w:after="20"/>
              <w:jc w:val="right"/>
              <w:rPr>
                <w:sz w:val="18"/>
                <w:szCs w:val="18"/>
              </w:rPr>
            </w:pPr>
            <w:r w:rsidRPr="00D239BA">
              <w:rPr>
                <w:sz w:val="18"/>
                <w:szCs w:val="18"/>
              </w:rPr>
              <w:t>19,819</w:t>
            </w:r>
          </w:p>
        </w:tc>
        <w:tc>
          <w:tcPr>
            <w:tcW w:w="1440" w:type="dxa"/>
            <w:tcBorders>
              <w:left w:val="single" w:sz="4" w:space="0" w:color="auto"/>
            </w:tcBorders>
            <w:vAlign w:val="bottom"/>
          </w:tcPr>
          <w:p w:rsidR="000932D2" w:rsidRPr="00D239BA" w:rsidRDefault="000932D2" w:rsidP="00D57BFA">
            <w:pPr>
              <w:pStyle w:val="DPSNormal"/>
              <w:spacing w:before="240" w:after="20"/>
              <w:jc w:val="right"/>
              <w:rPr>
                <w:sz w:val="18"/>
                <w:szCs w:val="18"/>
              </w:rPr>
            </w:pPr>
            <w:r>
              <w:rPr>
                <w:sz w:val="18"/>
                <w:szCs w:val="18"/>
              </w:rPr>
              <w:t>14,907</w:t>
            </w:r>
          </w:p>
        </w:tc>
      </w:tr>
      <w:tr w:rsidR="000932D2" w:rsidRPr="00284DC4" w:rsidTr="00D57BFA">
        <w:trPr>
          <w:cantSplit/>
          <w:trHeight w:val="132"/>
        </w:trPr>
        <w:tc>
          <w:tcPr>
            <w:tcW w:w="1660" w:type="dxa"/>
            <w:tcBorders>
              <w:top w:val="single" w:sz="4" w:space="0" w:color="auto"/>
              <w:bottom w:val="single" w:sz="4" w:space="0" w:color="auto"/>
              <w:right w:val="single" w:sz="4" w:space="0" w:color="auto"/>
            </w:tcBorders>
            <w:shd w:val="clear" w:color="auto" w:fill="auto"/>
          </w:tcPr>
          <w:p w:rsidR="000932D2" w:rsidRPr="00284DC4" w:rsidRDefault="000932D2" w:rsidP="00D57BFA">
            <w:pPr>
              <w:pStyle w:val="DPSNormal"/>
              <w:tabs>
                <w:tab w:val="center" w:pos="4153"/>
                <w:tab w:val="right" w:pos="8306"/>
              </w:tabs>
              <w:spacing w:before="20" w:after="20"/>
              <w:rPr>
                <w:rFonts w:cs="Arial"/>
                <w:sz w:val="18"/>
                <w:szCs w:val="18"/>
              </w:rPr>
            </w:pPr>
            <w:r>
              <w:rPr>
                <w:rFonts w:cs="Arial"/>
                <w:sz w:val="18"/>
                <w:szCs w:val="18"/>
              </w:rPr>
              <w:t>Self-service requests</w:t>
            </w:r>
          </w:p>
        </w:tc>
        <w:tc>
          <w:tcPr>
            <w:tcW w:w="2300" w:type="dxa"/>
            <w:tcBorders>
              <w:top w:val="single" w:sz="4" w:space="0" w:color="auto"/>
              <w:left w:val="single" w:sz="4" w:space="0" w:color="auto"/>
              <w:bottom w:val="single" w:sz="4" w:space="0" w:color="auto"/>
              <w:right w:val="single" w:sz="4" w:space="0" w:color="auto"/>
            </w:tcBorders>
          </w:tcPr>
          <w:p w:rsidR="000932D2" w:rsidRPr="00D239BA" w:rsidRDefault="000932D2" w:rsidP="00D57BFA">
            <w:pPr>
              <w:pStyle w:val="DPSNormal"/>
              <w:spacing w:before="240" w:after="20"/>
              <w:rPr>
                <w:sz w:val="18"/>
                <w:szCs w:val="18"/>
              </w:rPr>
            </w:pPr>
            <w:r w:rsidRPr="00D239BA">
              <w:rPr>
                <w:sz w:val="18"/>
                <w:szCs w:val="18"/>
              </w:rPr>
              <w:t xml:space="preserve">Number of online uses of the Parliamentary Library’s publications, including the Parliamentary Handbook and General Briefs and Publications, through </w:t>
            </w:r>
            <w:proofErr w:type="spellStart"/>
            <w:r w:rsidRPr="00D239BA">
              <w:rPr>
                <w:sz w:val="18"/>
                <w:szCs w:val="18"/>
              </w:rPr>
              <w:t>ParlInfo</w:t>
            </w:r>
            <w:proofErr w:type="spellEnd"/>
            <w:r w:rsidRPr="00D239BA">
              <w:rPr>
                <w:sz w:val="18"/>
                <w:szCs w:val="18"/>
              </w:rPr>
              <w:t xml:space="preserve"> and the </w:t>
            </w:r>
            <w:r>
              <w:rPr>
                <w:sz w:val="18"/>
                <w:szCs w:val="18"/>
              </w:rPr>
              <w:t>i</w:t>
            </w:r>
            <w:r w:rsidRPr="00D239BA">
              <w:rPr>
                <w:sz w:val="18"/>
                <w:szCs w:val="18"/>
              </w:rPr>
              <w:t xml:space="preserve">nternet (target: </w:t>
            </w:r>
            <w:r>
              <w:rPr>
                <w:sz w:val="18"/>
                <w:szCs w:val="18"/>
              </w:rPr>
              <w:t>9</w:t>
            </w:r>
            <w:r w:rsidRPr="00D239BA">
              <w:rPr>
                <w:sz w:val="18"/>
                <w:szCs w:val="18"/>
              </w:rPr>
              <w:t>,</w:t>
            </w:r>
            <w:r>
              <w:rPr>
                <w:sz w:val="18"/>
                <w:szCs w:val="18"/>
              </w:rPr>
              <w:t>0</w:t>
            </w:r>
            <w:r w:rsidRPr="00D239BA">
              <w:rPr>
                <w:sz w:val="18"/>
                <w:szCs w:val="18"/>
              </w:rPr>
              <w:t>00,000)</w:t>
            </w:r>
          </w:p>
        </w:tc>
        <w:tc>
          <w:tcPr>
            <w:tcW w:w="1440" w:type="dxa"/>
            <w:tcBorders>
              <w:top w:val="single" w:sz="4" w:space="0" w:color="auto"/>
              <w:left w:val="single" w:sz="4" w:space="0" w:color="auto"/>
              <w:bottom w:val="single" w:sz="4" w:space="0" w:color="auto"/>
              <w:right w:val="single" w:sz="4" w:space="0" w:color="auto"/>
            </w:tcBorders>
            <w:vAlign w:val="bottom"/>
          </w:tcPr>
          <w:p w:rsidR="000932D2" w:rsidRPr="000767B0" w:rsidRDefault="000932D2" w:rsidP="00D57BFA">
            <w:pPr>
              <w:pStyle w:val="DPSNormal"/>
              <w:spacing w:before="240" w:after="20"/>
              <w:jc w:val="right"/>
              <w:rPr>
                <w:sz w:val="18"/>
                <w:szCs w:val="18"/>
              </w:rPr>
            </w:pPr>
            <w:r w:rsidRPr="000767B0">
              <w:rPr>
                <w:rFonts w:cs="Verdana"/>
                <w:sz w:val="18"/>
                <w:szCs w:val="18"/>
              </w:rPr>
              <w:t>4,349,240</w:t>
            </w:r>
          </w:p>
        </w:tc>
        <w:tc>
          <w:tcPr>
            <w:tcW w:w="1440" w:type="dxa"/>
            <w:tcBorders>
              <w:left w:val="single" w:sz="4" w:space="0" w:color="auto"/>
              <w:bottom w:val="single" w:sz="4" w:space="0" w:color="auto"/>
            </w:tcBorders>
            <w:vAlign w:val="bottom"/>
          </w:tcPr>
          <w:p w:rsidR="000932D2" w:rsidRPr="00D239BA" w:rsidRDefault="000932D2" w:rsidP="00D57BFA">
            <w:pPr>
              <w:pStyle w:val="DPSNormal"/>
              <w:spacing w:before="240" w:after="20"/>
              <w:jc w:val="right"/>
              <w:rPr>
                <w:sz w:val="18"/>
                <w:szCs w:val="18"/>
              </w:rPr>
            </w:pPr>
            <w:r>
              <w:rPr>
                <w:rFonts w:cs="Verdana"/>
                <w:szCs w:val="20"/>
              </w:rPr>
              <w:t>4,956,922</w:t>
            </w:r>
          </w:p>
        </w:tc>
      </w:tr>
      <w:tr w:rsidR="000932D2" w:rsidRPr="00284DC4" w:rsidTr="00D57BFA">
        <w:trPr>
          <w:cantSplit/>
          <w:trHeight w:val="132"/>
        </w:trPr>
        <w:tc>
          <w:tcPr>
            <w:tcW w:w="1660" w:type="dxa"/>
            <w:tcBorders>
              <w:top w:val="single" w:sz="4" w:space="0" w:color="auto"/>
              <w:bottom w:val="single" w:sz="4" w:space="0" w:color="auto"/>
              <w:right w:val="single" w:sz="4" w:space="0" w:color="auto"/>
            </w:tcBorders>
          </w:tcPr>
          <w:p w:rsidR="000932D2" w:rsidRPr="00D239BA" w:rsidRDefault="000932D2" w:rsidP="00D57BFA">
            <w:pPr>
              <w:pStyle w:val="DPSNormal"/>
              <w:spacing w:before="240" w:after="20"/>
              <w:rPr>
                <w:sz w:val="18"/>
                <w:szCs w:val="18"/>
              </w:rPr>
            </w:pPr>
            <w:r>
              <w:rPr>
                <w:sz w:val="18"/>
                <w:szCs w:val="18"/>
              </w:rPr>
              <w:lastRenderedPageBreak/>
              <w:t>General briefs and p</w:t>
            </w:r>
            <w:r w:rsidRPr="00D239BA">
              <w:rPr>
                <w:sz w:val="18"/>
                <w:szCs w:val="18"/>
              </w:rPr>
              <w:t>ublications</w:t>
            </w:r>
          </w:p>
        </w:tc>
        <w:tc>
          <w:tcPr>
            <w:tcW w:w="2300" w:type="dxa"/>
            <w:tcBorders>
              <w:top w:val="single" w:sz="4" w:space="0" w:color="auto"/>
              <w:left w:val="single" w:sz="4" w:space="0" w:color="auto"/>
              <w:bottom w:val="single" w:sz="4" w:space="0" w:color="auto"/>
              <w:right w:val="single" w:sz="4" w:space="0" w:color="auto"/>
            </w:tcBorders>
          </w:tcPr>
          <w:p w:rsidR="000932D2" w:rsidRPr="00D239BA" w:rsidRDefault="000932D2" w:rsidP="00D57BFA">
            <w:pPr>
              <w:pStyle w:val="DPSNormal"/>
              <w:spacing w:before="240" w:after="20"/>
              <w:rPr>
                <w:sz w:val="18"/>
                <w:szCs w:val="18"/>
              </w:rPr>
            </w:pPr>
            <w:r>
              <w:rPr>
                <w:sz w:val="18"/>
                <w:szCs w:val="18"/>
              </w:rPr>
              <w:t>Number of general briefs and p</w:t>
            </w:r>
            <w:r w:rsidRPr="00D239BA">
              <w:rPr>
                <w:sz w:val="18"/>
                <w:szCs w:val="18"/>
              </w:rPr>
              <w:t xml:space="preserve">ublications produced (target: </w:t>
            </w:r>
            <w:r>
              <w:rPr>
                <w:sz w:val="18"/>
                <w:szCs w:val="18"/>
              </w:rPr>
              <w:t>22</w:t>
            </w:r>
            <w:r w:rsidRPr="00D239BA">
              <w:rPr>
                <w:sz w:val="18"/>
                <w:szCs w:val="18"/>
              </w:rPr>
              <w:t>0)</w:t>
            </w:r>
          </w:p>
        </w:tc>
        <w:tc>
          <w:tcPr>
            <w:tcW w:w="1440" w:type="dxa"/>
            <w:tcBorders>
              <w:top w:val="single" w:sz="4" w:space="0" w:color="auto"/>
              <w:left w:val="single" w:sz="4" w:space="0" w:color="auto"/>
              <w:bottom w:val="single" w:sz="4" w:space="0" w:color="auto"/>
              <w:right w:val="single" w:sz="4" w:space="0" w:color="auto"/>
            </w:tcBorders>
            <w:vAlign w:val="bottom"/>
          </w:tcPr>
          <w:p w:rsidR="000932D2" w:rsidRPr="00DA6D44" w:rsidRDefault="000932D2" w:rsidP="00D57BFA">
            <w:pPr>
              <w:pStyle w:val="DPSNormal"/>
              <w:spacing w:before="240" w:after="20"/>
              <w:jc w:val="right"/>
              <w:rPr>
                <w:sz w:val="18"/>
                <w:szCs w:val="18"/>
              </w:rPr>
            </w:pPr>
            <w:r w:rsidRPr="00DA6D44">
              <w:rPr>
                <w:sz w:val="18"/>
                <w:szCs w:val="18"/>
              </w:rPr>
              <w:t>275</w:t>
            </w:r>
          </w:p>
        </w:tc>
        <w:tc>
          <w:tcPr>
            <w:tcW w:w="1440" w:type="dxa"/>
            <w:tcBorders>
              <w:top w:val="single" w:sz="4" w:space="0" w:color="auto"/>
              <w:left w:val="single" w:sz="4" w:space="0" w:color="auto"/>
              <w:bottom w:val="single" w:sz="4" w:space="0" w:color="auto"/>
            </w:tcBorders>
            <w:vAlign w:val="bottom"/>
          </w:tcPr>
          <w:p w:rsidR="000932D2" w:rsidRPr="00D239BA" w:rsidRDefault="000932D2" w:rsidP="00D57BFA">
            <w:pPr>
              <w:pStyle w:val="DPSNormal"/>
              <w:spacing w:before="240" w:after="20"/>
              <w:jc w:val="right"/>
              <w:rPr>
                <w:sz w:val="18"/>
                <w:szCs w:val="18"/>
              </w:rPr>
            </w:pPr>
            <w:r>
              <w:rPr>
                <w:sz w:val="18"/>
                <w:szCs w:val="18"/>
              </w:rPr>
              <w:t>231</w:t>
            </w:r>
          </w:p>
        </w:tc>
      </w:tr>
      <w:tr w:rsidR="000932D2" w:rsidRPr="00284DC4" w:rsidTr="00D57BFA">
        <w:trPr>
          <w:cantSplit/>
          <w:trHeight w:val="132"/>
        </w:trPr>
        <w:tc>
          <w:tcPr>
            <w:tcW w:w="1660" w:type="dxa"/>
            <w:tcBorders>
              <w:top w:val="single" w:sz="4" w:space="0" w:color="auto"/>
              <w:bottom w:val="single" w:sz="4" w:space="0" w:color="auto"/>
              <w:right w:val="single" w:sz="4" w:space="0" w:color="auto"/>
            </w:tcBorders>
          </w:tcPr>
          <w:p w:rsidR="000932D2" w:rsidRPr="00D239BA" w:rsidRDefault="000932D2" w:rsidP="00D57BFA">
            <w:pPr>
              <w:pStyle w:val="DPSNormal"/>
              <w:spacing w:before="240" w:after="20"/>
              <w:rPr>
                <w:sz w:val="18"/>
                <w:szCs w:val="18"/>
              </w:rPr>
            </w:pPr>
            <w:r w:rsidRPr="00D239BA">
              <w:rPr>
                <w:sz w:val="18"/>
                <w:szCs w:val="18"/>
              </w:rPr>
              <w:t>Client training and seminars</w:t>
            </w:r>
          </w:p>
        </w:tc>
        <w:tc>
          <w:tcPr>
            <w:tcW w:w="2300" w:type="dxa"/>
            <w:tcBorders>
              <w:top w:val="single" w:sz="4" w:space="0" w:color="auto"/>
              <w:left w:val="single" w:sz="4" w:space="0" w:color="auto"/>
              <w:bottom w:val="single" w:sz="4" w:space="0" w:color="auto"/>
              <w:right w:val="single" w:sz="4" w:space="0" w:color="auto"/>
            </w:tcBorders>
          </w:tcPr>
          <w:p w:rsidR="000932D2" w:rsidRPr="00D239BA" w:rsidRDefault="000932D2" w:rsidP="00D57BFA">
            <w:pPr>
              <w:pStyle w:val="DPSNormal"/>
              <w:spacing w:before="240" w:after="20"/>
              <w:rPr>
                <w:sz w:val="18"/>
                <w:szCs w:val="18"/>
              </w:rPr>
            </w:pPr>
            <w:r w:rsidRPr="00D239BA">
              <w:rPr>
                <w:sz w:val="18"/>
                <w:szCs w:val="18"/>
              </w:rPr>
              <w:t xml:space="preserve">Attendance at training courses and events (eg Vital Issues seminars) (target: </w:t>
            </w:r>
            <w:r>
              <w:rPr>
                <w:sz w:val="18"/>
                <w:szCs w:val="18"/>
              </w:rPr>
              <w:t>600</w:t>
            </w:r>
            <w:r w:rsidRPr="00D239BA">
              <w:rPr>
                <w:sz w:val="18"/>
                <w:szCs w:val="18"/>
              </w:rPr>
              <w:t>)</w:t>
            </w:r>
          </w:p>
        </w:tc>
        <w:tc>
          <w:tcPr>
            <w:tcW w:w="1440" w:type="dxa"/>
            <w:tcBorders>
              <w:top w:val="single" w:sz="4" w:space="0" w:color="auto"/>
              <w:left w:val="single" w:sz="4" w:space="0" w:color="auto"/>
              <w:bottom w:val="single" w:sz="4" w:space="0" w:color="auto"/>
              <w:right w:val="single" w:sz="4" w:space="0" w:color="auto"/>
            </w:tcBorders>
            <w:vAlign w:val="bottom"/>
          </w:tcPr>
          <w:p w:rsidR="000932D2" w:rsidRPr="00D239BA" w:rsidRDefault="000932D2" w:rsidP="00D57BFA">
            <w:pPr>
              <w:pStyle w:val="DPSNormal"/>
              <w:spacing w:before="240" w:after="20"/>
              <w:jc w:val="right"/>
              <w:rPr>
                <w:sz w:val="18"/>
                <w:szCs w:val="18"/>
              </w:rPr>
            </w:pPr>
            <w:r w:rsidRPr="00D239BA">
              <w:rPr>
                <w:sz w:val="18"/>
                <w:szCs w:val="18"/>
              </w:rPr>
              <w:t>448</w:t>
            </w:r>
          </w:p>
        </w:tc>
        <w:tc>
          <w:tcPr>
            <w:tcW w:w="1440" w:type="dxa"/>
            <w:tcBorders>
              <w:top w:val="single" w:sz="4" w:space="0" w:color="auto"/>
              <w:left w:val="single" w:sz="4" w:space="0" w:color="auto"/>
              <w:bottom w:val="single" w:sz="4" w:space="0" w:color="auto"/>
            </w:tcBorders>
            <w:vAlign w:val="bottom"/>
          </w:tcPr>
          <w:p w:rsidR="000932D2" w:rsidRPr="00D239BA" w:rsidRDefault="000932D2" w:rsidP="00D57BFA">
            <w:pPr>
              <w:pStyle w:val="DPSNormal"/>
              <w:spacing w:before="240" w:after="20"/>
              <w:jc w:val="right"/>
              <w:rPr>
                <w:sz w:val="18"/>
                <w:szCs w:val="18"/>
              </w:rPr>
            </w:pPr>
            <w:r>
              <w:rPr>
                <w:sz w:val="18"/>
                <w:szCs w:val="18"/>
              </w:rPr>
              <w:t>723</w:t>
            </w:r>
          </w:p>
        </w:tc>
      </w:tr>
    </w:tbl>
    <w:p w:rsidR="000932D2" w:rsidRPr="000D2706" w:rsidRDefault="000932D2" w:rsidP="000932D2">
      <w:pPr>
        <w:pStyle w:val="DPSHeading3"/>
        <w:rPr>
          <w:szCs w:val="20"/>
        </w:rPr>
      </w:pPr>
      <w:r w:rsidRPr="000D2706">
        <w:t>Indicator—Client requests</w:t>
      </w:r>
      <w:r w:rsidR="009B096A">
        <w:fldChar w:fldCharType="begin"/>
      </w:r>
      <w:r>
        <w:instrText xml:space="preserve"> XE "</w:instrText>
      </w:r>
      <w:r w:rsidRPr="008804E0">
        <w:instrText xml:space="preserve">Parliamentary </w:instrText>
      </w:r>
      <w:proofErr w:type="spellStart"/>
      <w:r w:rsidRPr="008804E0">
        <w:instrText>Library:Client</w:instrText>
      </w:r>
      <w:proofErr w:type="spellEnd"/>
      <w:r w:rsidRPr="008804E0">
        <w:instrText xml:space="preserve"> requests</w:instrText>
      </w:r>
      <w:r>
        <w:instrText xml:space="preserve">" </w:instrText>
      </w:r>
      <w:r w:rsidR="009B096A">
        <w:fldChar w:fldCharType="end"/>
      </w:r>
    </w:p>
    <w:p w:rsidR="000932D2" w:rsidRPr="000D2706" w:rsidRDefault="000932D2" w:rsidP="000932D2">
      <w:pPr>
        <w:pStyle w:val="DPSListNumber1"/>
      </w:pPr>
      <w:r>
        <w:t>D</w:t>
      </w:r>
      <w:r w:rsidRPr="000D2706">
        <w:t>uring 200</w:t>
      </w:r>
      <w:r>
        <w:t>7</w:t>
      </w:r>
      <w:r w:rsidRPr="000D2706">
        <w:t>-0</w:t>
      </w:r>
      <w:r>
        <w:t>8</w:t>
      </w:r>
      <w:r w:rsidRPr="000D2706">
        <w:t xml:space="preserve">, consistent with </w:t>
      </w:r>
      <w:r>
        <w:t>the previous two years</w:t>
      </w:r>
      <w:r w:rsidRPr="000D2706">
        <w:t>, all of the Library’s primary clients (Senators’ and Members’ offices, including Ministers’ offices) used the client request service at least once—exceeding the target of 98</w:t>
      </w:r>
      <w:r>
        <w:t>%.</w:t>
      </w:r>
    </w:p>
    <w:p w:rsidR="000932D2" w:rsidRPr="00DA6D44" w:rsidRDefault="000932D2" w:rsidP="000932D2">
      <w:pPr>
        <w:pStyle w:val="DPSListNumber1"/>
      </w:pPr>
      <w:r w:rsidRPr="000D2706">
        <w:t>For 200</w:t>
      </w:r>
      <w:r>
        <w:t>7–</w:t>
      </w:r>
      <w:r w:rsidRPr="000D2706">
        <w:t>0</w:t>
      </w:r>
      <w:r>
        <w:t>8, as noted above,</w:t>
      </w:r>
      <w:r w:rsidRPr="000D2706">
        <w:t xml:space="preserve"> </w:t>
      </w:r>
      <w:r>
        <w:t>there was a huge increase in online usage of the Parliamentary Library’s resources (600,000 extra uses) offset by a significant decrease</w:t>
      </w:r>
      <w:r>
        <w:rPr>
          <w:rFonts w:cs="Arial"/>
        </w:rPr>
        <w:t xml:space="preserve"> (25%</w:t>
      </w:r>
      <w:r w:rsidRPr="000D2706">
        <w:t xml:space="preserve">) in the total number of individual client requests, </w:t>
      </w:r>
      <w:r>
        <w:t>and the</w:t>
      </w:r>
      <w:r w:rsidRPr="000D2706">
        <w:t xml:space="preserve"> target for this measure (19,000) was </w:t>
      </w:r>
      <w:r>
        <w:t>not met</w:t>
      </w:r>
      <w:r w:rsidRPr="000D2706">
        <w:t xml:space="preserve">. </w:t>
      </w:r>
      <w:r>
        <w:t xml:space="preserve"> </w:t>
      </w:r>
      <w:r w:rsidRPr="000D2706">
        <w:t>For 200</w:t>
      </w:r>
      <w:r>
        <w:t>7–</w:t>
      </w:r>
      <w:r w:rsidRPr="000D2706">
        <w:t>0</w:t>
      </w:r>
      <w:r>
        <w:t>8</w:t>
      </w:r>
      <w:r w:rsidRPr="000D2706">
        <w:t xml:space="preserve"> there was also a decrease</w:t>
      </w:r>
      <w:r>
        <w:t xml:space="preserve"> (17%</w:t>
      </w:r>
      <w:r w:rsidRPr="000D2706">
        <w:t xml:space="preserve">) in the number of hours spent meeting client </w:t>
      </w:r>
      <w:r w:rsidRPr="00DA6D44">
        <w:t>requests</w:t>
      </w:r>
      <w:r>
        <w:t>.</w:t>
      </w:r>
      <w:r w:rsidRPr="00DA6D44">
        <w:t xml:space="preserve"> </w:t>
      </w:r>
      <w:r>
        <w:t xml:space="preserve"> This change is similar to that occurring in many other institutions.  </w:t>
      </w:r>
      <w:r w:rsidRPr="00DA6D44">
        <w:t xml:space="preserve">A number of </w:t>
      </w:r>
      <w:r>
        <w:t xml:space="preserve">further </w:t>
      </w:r>
      <w:r w:rsidRPr="00DA6D44">
        <w:t xml:space="preserve">factors </w:t>
      </w:r>
      <w:r>
        <w:t>should be noted:</w:t>
      </w:r>
    </w:p>
    <w:p w:rsidR="000932D2" w:rsidRDefault="000932D2" w:rsidP="000932D2">
      <w:pPr>
        <w:pStyle w:val="DPSListNumber2"/>
      </w:pPr>
      <w:r w:rsidRPr="00DA6D44">
        <w:t xml:space="preserve">Since the mid-1990s, a </w:t>
      </w:r>
      <w:r>
        <w:t xml:space="preserve">small </w:t>
      </w:r>
      <w:r w:rsidRPr="00DA6D44">
        <w:t xml:space="preserve">decrease in client requests to Parliamentary Libraries has been </w:t>
      </w:r>
      <w:r>
        <w:t>suggested</w:t>
      </w:r>
      <w:r w:rsidRPr="00DA6D44">
        <w:t xml:space="preserve"> internationally</w:t>
      </w:r>
      <w:r>
        <w:t xml:space="preserve"> at discussions of the IFLA Standing Committee of the Section on Research and Library Services to Parliament, together with increased use of self-help resources;</w:t>
      </w:r>
    </w:p>
    <w:p w:rsidR="000932D2" w:rsidRDefault="000932D2" w:rsidP="000932D2">
      <w:pPr>
        <w:pStyle w:val="DPSListNumber2"/>
      </w:pPr>
      <w:r>
        <w:t>The decrease in individual client requests at the Australian Parliamentary Library has continued for more than a decade; and</w:t>
      </w:r>
    </w:p>
    <w:p w:rsidR="000932D2" w:rsidRPr="00A825BD" w:rsidRDefault="000932D2" w:rsidP="000932D2">
      <w:pPr>
        <w:pStyle w:val="DPSListNumber2"/>
      </w:pPr>
      <w:r w:rsidRPr="00A825BD">
        <w:t>The number of client requests generally fluctuates</w:t>
      </w:r>
      <w:r>
        <w:t>,</w:t>
      </w:r>
      <w:r w:rsidRPr="00A825BD">
        <w:t xml:space="preserve"> in election years there are usually </w:t>
      </w:r>
      <w:r>
        <w:t>fewer</w:t>
      </w:r>
      <w:r w:rsidRPr="00A825BD">
        <w:t xml:space="preserve"> requests.</w:t>
      </w:r>
    </w:p>
    <w:p w:rsidR="000932D2" w:rsidRDefault="000932D2" w:rsidP="000932D2">
      <w:pPr>
        <w:pStyle w:val="DPSListNumber1"/>
      </w:pPr>
      <w:r>
        <w:t>The 2008 election period and the three months immediately following the election saw significantly reduced client requests.</w:t>
      </w:r>
    </w:p>
    <w:p w:rsidR="000932D2" w:rsidRDefault="000932D2" w:rsidP="000932D2">
      <w:pPr>
        <w:pStyle w:val="DPSListNumber1"/>
      </w:pPr>
      <w:r>
        <w:lastRenderedPageBreak/>
        <w:t>There has been a slight change in the average number of hours spent on client requests in the past three years.  In 2005-06 the average was 2.83 hours per client request, falling to 2.50 in 2006-07 and rising to 3.41 in 2007-08.  Factors affecting this include the complexity of requests, time constraints from requirements of clients and the number of newer staff who are not yet fully skilled in this work.  There has not been a consistent pattern of change in this area.</w:t>
      </w:r>
    </w:p>
    <w:p w:rsidR="000932D2" w:rsidRPr="00DA6D44" w:rsidRDefault="000932D2" w:rsidP="000932D2">
      <w:pPr>
        <w:pStyle w:val="DPSHeading3"/>
        <w:outlineLvl w:val="0"/>
      </w:pPr>
      <w:r w:rsidRPr="00DA6D44">
        <w:t>Indicator—</w:t>
      </w:r>
      <w:r w:rsidRPr="00485D04">
        <w:rPr>
          <w:szCs w:val="18"/>
        </w:rPr>
        <w:t xml:space="preserve"> </w:t>
      </w:r>
      <w:r>
        <w:rPr>
          <w:szCs w:val="18"/>
        </w:rPr>
        <w:t>General briefs and p</w:t>
      </w:r>
      <w:r w:rsidRPr="00D239BA">
        <w:rPr>
          <w:szCs w:val="18"/>
        </w:rPr>
        <w:t>ublications</w:t>
      </w:r>
      <w:r>
        <w:t xml:space="preserve"> </w:t>
      </w:r>
      <w:r w:rsidR="009B096A">
        <w:fldChar w:fldCharType="begin"/>
      </w:r>
      <w:r>
        <w:instrText xml:space="preserve"> XE "</w:instrText>
      </w:r>
      <w:r w:rsidRPr="008804E0">
        <w:instrText xml:space="preserve">Parliamentary </w:instrText>
      </w:r>
      <w:proofErr w:type="spellStart"/>
      <w:r w:rsidRPr="008804E0">
        <w:instrText>Library:</w:instrText>
      </w:r>
      <w:r>
        <w:instrText>Publications</w:instrText>
      </w:r>
      <w:proofErr w:type="spellEnd"/>
      <w:r>
        <w:instrText xml:space="preserve">" </w:instrText>
      </w:r>
      <w:r w:rsidR="009B096A">
        <w:fldChar w:fldCharType="end"/>
      </w:r>
    </w:p>
    <w:p w:rsidR="000932D2" w:rsidRDefault="000932D2" w:rsidP="000932D2">
      <w:pPr>
        <w:pStyle w:val="DPSListNumber1"/>
        <w:spacing w:before="240"/>
      </w:pPr>
      <w:r w:rsidRPr="00DA6D44">
        <w:t>The number of publications</w:t>
      </w:r>
      <w:r w:rsidRPr="0033459A">
        <w:t xml:space="preserve"> produced was </w:t>
      </w:r>
      <w:r>
        <w:rPr>
          <w:rFonts w:cs="Arial"/>
        </w:rPr>
        <w:t>18%</w:t>
      </w:r>
      <w:r w:rsidRPr="0033459A">
        <w:t xml:space="preserve"> </w:t>
      </w:r>
      <w:r>
        <w:t>lower</w:t>
      </w:r>
      <w:r w:rsidRPr="0033459A">
        <w:t xml:space="preserve"> than the previous year, although the hours spent on publications </w:t>
      </w:r>
      <w:r>
        <w:t>in</w:t>
      </w:r>
      <w:r w:rsidRPr="0033459A">
        <w:t xml:space="preserve">creased (by around </w:t>
      </w:r>
      <w:r>
        <w:t xml:space="preserve">3000 </w:t>
      </w:r>
      <w:r w:rsidRPr="0033459A">
        <w:t>hours).</w:t>
      </w:r>
      <w:r>
        <w:t xml:space="preserve"> </w:t>
      </w:r>
      <w:r w:rsidRPr="0033459A">
        <w:t xml:space="preserve"> The </w:t>
      </w:r>
      <w:r>
        <w:t>de</w:t>
      </w:r>
      <w:r w:rsidRPr="0033459A">
        <w:t xml:space="preserve">crease in the number of publications in part, reflects the fact that the number of Bills Digests published </w:t>
      </w:r>
      <w:r>
        <w:t>de</w:t>
      </w:r>
      <w:r w:rsidRPr="0033459A">
        <w:t>creased from 1</w:t>
      </w:r>
      <w:r>
        <w:t>91</w:t>
      </w:r>
      <w:r w:rsidRPr="0033459A">
        <w:t xml:space="preserve"> last year to 1</w:t>
      </w:r>
      <w:r>
        <w:t>52</w:t>
      </w:r>
      <w:r w:rsidRPr="0033459A">
        <w:t xml:space="preserve"> in 200</w:t>
      </w:r>
      <w:r>
        <w:t>7–</w:t>
      </w:r>
      <w:r w:rsidRPr="0033459A">
        <w:t>0</w:t>
      </w:r>
      <w:r>
        <w:t xml:space="preserve">8, reflecting the effect of an election year on the legislative program. </w:t>
      </w:r>
    </w:p>
    <w:p w:rsidR="000932D2" w:rsidRPr="00DA6D44" w:rsidRDefault="000932D2" w:rsidP="000932D2">
      <w:pPr>
        <w:pStyle w:val="DPSListNumber1"/>
      </w:pPr>
      <w:r>
        <w:t xml:space="preserve">Access to </w:t>
      </w:r>
      <w:r w:rsidRPr="00DA6D44">
        <w:t xml:space="preserve">the Parliamentary Library’s publications </w:t>
      </w:r>
      <w:r>
        <w:t xml:space="preserve">online </w:t>
      </w:r>
      <w:r w:rsidRPr="00DA6D44">
        <w:t xml:space="preserve">through </w:t>
      </w:r>
      <w:proofErr w:type="spellStart"/>
      <w:r w:rsidRPr="00DA6D44">
        <w:t>ParlInfo</w:t>
      </w:r>
      <w:proofErr w:type="spellEnd"/>
      <w:r w:rsidR="009B096A">
        <w:fldChar w:fldCharType="begin"/>
      </w:r>
      <w:r>
        <w:instrText xml:space="preserve"> XE "</w:instrText>
      </w:r>
      <w:proofErr w:type="spellStart"/>
      <w:r w:rsidRPr="002B02C2">
        <w:instrText>ParlInfo</w:instrText>
      </w:r>
      <w:proofErr w:type="spellEnd"/>
      <w:r>
        <w:instrText xml:space="preserve">" </w:instrText>
      </w:r>
      <w:r w:rsidR="009B096A">
        <w:fldChar w:fldCharType="end"/>
      </w:r>
      <w:r w:rsidRPr="00DA6D44">
        <w:t xml:space="preserve"> and the internet </w:t>
      </w:r>
      <w:r>
        <w:t>increased significantly (14%)</w:t>
      </w:r>
      <w:r w:rsidRPr="00DA6D44">
        <w:t>.</w:t>
      </w:r>
    </w:p>
    <w:p w:rsidR="000932D2" w:rsidRPr="00DA6D44" w:rsidRDefault="000932D2" w:rsidP="000932D2">
      <w:pPr>
        <w:pStyle w:val="DPSHeading4"/>
      </w:pPr>
      <w:r w:rsidRPr="00DA6D44">
        <w:t xml:space="preserve">Bills </w:t>
      </w:r>
      <w:r>
        <w:t>D</w:t>
      </w:r>
      <w:r w:rsidRPr="00DA6D44">
        <w:t>igests</w:t>
      </w:r>
      <w:r w:rsidR="009B096A">
        <w:fldChar w:fldCharType="begin"/>
      </w:r>
      <w:r>
        <w:instrText xml:space="preserve"> XE "</w:instrText>
      </w:r>
      <w:r w:rsidRPr="003715AB">
        <w:instrText xml:space="preserve">Parliamentary </w:instrText>
      </w:r>
      <w:proofErr w:type="spellStart"/>
      <w:r w:rsidRPr="003715AB">
        <w:instrText>Library:Bills</w:instrText>
      </w:r>
      <w:proofErr w:type="spellEnd"/>
      <w:r w:rsidRPr="003715AB">
        <w:instrText xml:space="preserve"> </w:instrText>
      </w:r>
      <w:r>
        <w:instrText>D</w:instrText>
      </w:r>
      <w:r w:rsidRPr="003715AB">
        <w:instrText>igests</w:instrText>
      </w:r>
      <w:r>
        <w:instrText xml:space="preserve">" </w:instrText>
      </w:r>
      <w:r w:rsidR="009B096A">
        <w:fldChar w:fldCharType="end"/>
      </w:r>
      <w:r w:rsidR="009B096A">
        <w:fldChar w:fldCharType="begin"/>
      </w:r>
      <w:r>
        <w:instrText xml:space="preserve"> XE "</w:instrText>
      </w:r>
      <w:r w:rsidRPr="00E551C8">
        <w:instrText xml:space="preserve">Bills </w:instrText>
      </w:r>
      <w:r>
        <w:instrText>D</w:instrText>
      </w:r>
      <w:r w:rsidRPr="00E551C8">
        <w:instrText>igests</w:instrText>
      </w:r>
      <w:r>
        <w:instrText xml:space="preserve">" </w:instrText>
      </w:r>
      <w:r w:rsidR="009B096A">
        <w:fldChar w:fldCharType="end"/>
      </w:r>
    </w:p>
    <w:p w:rsidR="000932D2" w:rsidRPr="00B653CE" w:rsidRDefault="000932D2" w:rsidP="000932D2">
      <w:pPr>
        <w:pStyle w:val="DPSListNumber1"/>
      </w:pPr>
      <w:r>
        <w:t>During 2007–08, 152 Bills Digests were produced—a decrease of 20% on 2006–07.  The reduction was primarily due to the calling of the 2007 federal election and the consequent hiatus in the introduction of Bills, for around four months from October 2007.</w:t>
      </w:r>
    </w:p>
    <w:p w:rsidR="000932D2" w:rsidRDefault="000932D2" w:rsidP="000932D2">
      <w:pPr>
        <w:pStyle w:val="DPSListNumber1"/>
        <w:rPr>
          <w:bCs/>
        </w:rPr>
      </w:pPr>
      <w:r>
        <w:t xml:space="preserve">In common with 2006-07, a large number of Bills were first debated a relatively short period after their introduction into Parliament, requiring rapid turnaround time by staff involved in the production of Digests.  Bills in this category included those in the </w:t>
      </w:r>
      <w:smartTag w:uri="urn:schemas-microsoft-com:office:smarttags" w:element="place">
        <w:smartTag w:uri="urn:schemas-microsoft-com:office:smarttags" w:element="State">
          <w:r>
            <w:rPr>
              <w:bCs/>
            </w:rPr>
            <w:t>Northern Territory</w:t>
          </w:r>
        </w:smartTag>
      </w:smartTag>
      <w:r>
        <w:rPr>
          <w:bCs/>
        </w:rPr>
        <w:t xml:space="preserve"> ‘national emergency response’ package, which was introduced on </w:t>
      </w:r>
      <w:smartTag w:uri="urn:schemas-microsoft-com:office:smarttags" w:element="date">
        <w:smartTagPr>
          <w:attr w:name="Year" w:val="2007"/>
          <w:attr w:name="Day" w:val="7"/>
          <w:attr w:name="Month" w:val="8"/>
        </w:smartTagPr>
        <w:r>
          <w:rPr>
            <w:bCs/>
          </w:rPr>
          <w:t>7 August 2007</w:t>
        </w:r>
      </w:smartTag>
      <w:r>
        <w:rPr>
          <w:bCs/>
        </w:rPr>
        <w:t xml:space="preserve"> and debated in the House of Representatives on the same day.  An interim Digest covering the major elements of the package was made available to Members and Senators on the day the Bills were introduced. The final Digests were completed within a few days.</w:t>
      </w:r>
    </w:p>
    <w:p w:rsidR="000932D2" w:rsidRDefault="000932D2" w:rsidP="000932D2">
      <w:pPr>
        <w:pStyle w:val="DPSListNumber1"/>
      </w:pPr>
      <w:r>
        <w:t xml:space="preserve">Digests were not produced for 8 of the Government Bills introduced in 2007–08 (compared to 13 in 2006–07) because they did not address significant or controversial policy issues, did not require explanatory information to assist in the debate or were part of a suite of bills where the Digests were produced for the main bills. A further 9 Digests (compared to 14 in 2006–07) were not completed </w:t>
      </w:r>
      <w:r>
        <w:lastRenderedPageBreak/>
        <w:t xml:space="preserve">in time for parliamentary debate on the </w:t>
      </w:r>
      <w:smartTag w:uri="urn:schemas:contacts" w:element="GivenName">
        <w:r>
          <w:t>Bill</w:t>
        </w:r>
      </w:smartTag>
      <w:r>
        <w:t xml:space="preserve"> concerned.  However, where it was not possible to produce Digests in time for debates, clients were provided with draft Digests or other briefing material on request.</w:t>
      </w:r>
    </w:p>
    <w:p w:rsidR="000932D2" w:rsidRDefault="000932D2" w:rsidP="000932D2">
      <w:pPr>
        <w:pStyle w:val="DPSListNumber1"/>
      </w:pPr>
      <w:r>
        <w:t>During the year, staff guidelines were developed to complement the Operating Policy and Procedure—Preparing and publishing Bills Digests.  The guidelines and associated staff training are part of an ongoing process for improvement of Digests. Further initiatives to enhance quality control are planned for the second half of 2008.</w:t>
      </w:r>
    </w:p>
    <w:p w:rsidR="000932D2" w:rsidRPr="0033459A" w:rsidRDefault="000932D2" w:rsidP="000932D2">
      <w:pPr>
        <w:pStyle w:val="DPSHeading4"/>
        <w:spacing w:before="240"/>
      </w:pPr>
      <w:r>
        <w:t>Briefing book</w:t>
      </w:r>
      <w:r w:rsidR="009B096A">
        <w:fldChar w:fldCharType="begin"/>
      </w:r>
      <w:r>
        <w:instrText xml:space="preserve"> XE "</w:instrText>
      </w:r>
      <w:r w:rsidRPr="003715AB">
        <w:instrText xml:space="preserve">Parliamentary </w:instrText>
      </w:r>
      <w:proofErr w:type="spellStart"/>
      <w:r w:rsidRPr="003715AB">
        <w:instrText>Library:</w:instrText>
      </w:r>
      <w:r>
        <w:instrText>Briefing</w:instrText>
      </w:r>
      <w:proofErr w:type="spellEnd"/>
      <w:r>
        <w:instrText xml:space="preserve"> book" </w:instrText>
      </w:r>
      <w:r w:rsidR="009B096A">
        <w:fldChar w:fldCharType="end"/>
      </w:r>
      <w:r w:rsidR="009B096A">
        <w:fldChar w:fldCharType="begin"/>
      </w:r>
      <w:r>
        <w:instrText xml:space="preserve"> XE "Briefing book" </w:instrText>
      </w:r>
      <w:r w:rsidR="009B096A">
        <w:fldChar w:fldCharType="end"/>
      </w:r>
    </w:p>
    <w:p w:rsidR="000932D2" w:rsidRDefault="000932D2" w:rsidP="000932D2">
      <w:pPr>
        <w:pStyle w:val="DPSListNumber1"/>
      </w:pPr>
      <w:r>
        <w:t>Following each election the Library publishes a briefing book with the dual purpose of:</w:t>
      </w:r>
    </w:p>
    <w:p w:rsidR="000932D2" w:rsidRDefault="000932D2" w:rsidP="000932D2">
      <w:pPr>
        <w:pStyle w:val="DPSListNumber2"/>
        <w:tabs>
          <w:tab w:val="clear" w:pos="567"/>
          <w:tab w:val="num" w:pos="273"/>
        </w:tabs>
        <w:ind w:left="993"/>
      </w:pPr>
      <w:r>
        <w:t xml:space="preserve">identifying issues which are expected to demand Senators’ and Members’ attention during the early months of the new Parliament and </w:t>
      </w:r>
    </w:p>
    <w:p w:rsidR="000932D2" w:rsidRDefault="000932D2" w:rsidP="000932D2">
      <w:pPr>
        <w:pStyle w:val="DPSListNumber2"/>
        <w:tabs>
          <w:tab w:val="clear" w:pos="567"/>
          <w:tab w:val="num" w:pos="273"/>
        </w:tabs>
        <w:ind w:left="993"/>
      </w:pPr>
      <w:r>
        <w:t xml:space="preserve">‘showcasing’ Library capabilities and research expertise across a broad topic range, particularly to new parliamentarians and their staffers. </w:t>
      </w:r>
    </w:p>
    <w:p w:rsidR="000932D2" w:rsidRDefault="000932D2" w:rsidP="000932D2">
      <w:pPr>
        <w:pStyle w:val="DPSListNumber1"/>
      </w:pPr>
      <w:r>
        <w:t>The briefing book</w:t>
      </w:r>
      <w:r w:rsidRPr="002A6067">
        <w:t xml:space="preserve"> presents a brief introduction to areas of key public policy concern, outlines the context for those concerns and discusses possible new policy and legislative directions.</w:t>
      </w:r>
    </w:p>
    <w:p w:rsidR="000932D2" w:rsidRDefault="000932D2" w:rsidP="000932D2">
      <w:pPr>
        <w:pStyle w:val="DPSListNumber1"/>
      </w:pPr>
      <w:r>
        <w:t>The briefing book for the 42</w:t>
      </w:r>
      <w:r w:rsidRPr="000F7F01">
        <w:rPr>
          <w:vertAlign w:val="superscript"/>
        </w:rPr>
        <w:t>nd</w:t>
      </w:r>
      <w:r>
        <w:t xml:space="preserve"> Parliament contained 85 issue briefs across 22 topic headings.  It was distributed well in advance of Parliament’s first sitting period to assist Senators and Members to prepare for the new Parliament and has been well received.</w:t>
      </w:r>
    </w:p>
    <w:p w:rsidR="000932D2" w:rsidRPr="0033459A" w:rsidRDefault="000932D2" w:rsidP="000932D2">
      <w:pPr>
        <w:pStyle w:val="DPSHeading4"/>
        <w:spacing w:before="240"/>
      </w:pPr>
      <w:r w:rsidRPr="0033459A">
        <w:t xml:space="preserve">Budget </w:t>
      </w:r>
      <w:r>
        <w:t xml:space="preserve">Review </w:t>
      </w:r>
      <w:r w:rsidRPr="0033459A">
        <w:t>200</w:t>
      </w:r>
      <w:r>
        <w:t>8</w:t>
      </w:r>
      <w:r w:rsidRPr="0033459A">
        <w:t>–0</w:t>
      </w:r>
      <w:r>
        <w:t>9</w:t>
      </w:r>
      <w:r w:rsidR="009B096A">
        <w:fldChar w:fldCharType="begin"/>
      </w:r>
      <w:r>
        <w:instrText>XE "</w:instrText>
      </w:r>
      <w:r w:rsidRPr="003715AB">
        <w:instrText xml:space="preserve">Parliamentary </w:instrText>
      </w:r>
      <w:proofErr w:type="spellStart"/>
      <w:r w:rsidRPr="003715AB">
        <w:instrText>Library:</w:instrText>
      </w:r>
      <w:r w:rsidRPr="0033459A">
        <w:instrText>Budget</w:instrText>
      </w:r>
      <w:proofErr w:type="spellEnd"/>
      <w:r w:rsidRPr="0033459A">
        <w:instrText xml:space="preserve"> </w:instrText>
      </w:r>
      <w:r>
        <w:instrText xml:space="preserve">Review </w:instrText>
      </w:r>
      <w:r w:rsidRPr="0033459A">
        <w:instrText>200</w:instrText>
      </w:r>
      <w:r>
        <w:instrText>8</w:instrText>
      </w:r>
      <w:r w:rsidRPr="0033459A">
        <w:instrText>–0</w:instrText>
      </w:r>
      <w:r>
        <w:instrText>9"</w:instrText>
      </w:r>
      <w:r w:rsidR="009B096A">
        <w:fldChar w:fldCharType="end"/>
      </w:r>
      <w:r w:rsidR="009B096A">
        <w:fldChar w:fldCharType="begin"/>
      </w:r>
      <w:r>
        <w:instrText>XE "</w:instrText>
      </w:r>
      <w:r w:rsidRPr="0033459A">
        <w:instrText xml:space="preserve">Budget </w:instrText>
      </w:r>
      <w:r>
        <w:instrText xml:space="preserve">Review </w:instrText>
      </w:r>
      <w:r w:rsidRPr="0033459A">
        <w:instrText>200</w:instrText>
      </w:r>
      <w:r>
        <w:instrText>8</w:instrText>
      </w:r>
      <w:r w:rsidRPr="0033459A">
        <w:instrText>–0</w:instrText>
      </w:r>
      <w:r>
        <w:instrText>9"</w:instrText>
      </w:r>
      <w:r w:rsidR="009B096A">
        <w:fldChar w:fldCharType="end"/>
      </w:r>
    </w:p>
    <w:p w:rsidR="000932D2" w:rsidRDefault="000932D2" w:rsidP="000932D2">
      <w:pPr>
        <w:pStyle w:val="DPSListNumber1"/>
        <w:rPr>
          <w:rFonts w:eastAsia="Calibri"/>
          <w:lang w:eastAsia="en-US"/>
        </w:rPr>
      </w:pPr>
      <w:r>
        <w:t>The annual Federal Budget (</w:t>
      </w:r>
      <w:r w:rsidRPr="003E2CA5">
        <w:rPr>
          <w:b/>
        </w:rPr>
        <w:t>Budget</w:t>
      </w:r>
      <w:r>
        <w:t xml:space="preserve">) is perhaps the Commonwealth government’s most important political, economic and social document.  The 2008-09 Budget was a critical document for establishing the policy directions and financial management initiatives of the newly elected Rudd Labor Government.  </w:t>
      </w:r>
      <w:r w:rsidRPr="00942DD9">
        <w:rPr>
          <w:rFonts w:eastAsia="Calibri"/>
          <w:lang w:eastAsia="en-US"/>
        </w:rPr>
        <w:t xml:space="preserve">The purpose of the </w:t>
      </w:r>
      <w:r w:rsidRPr="00942DD9">
        <w:rPr>
          <w:rFonts w:eastAsia="Calibri"/>
          <w:i/>
          <w:iCs/>
          <w:lang w:eastAsia="en-US"/>
        </w:rPr>
        <w:t>Budget Review 2008</w:t>
      </w:r>
      <w:r>
        <w:rPr>
          <w:rFonts w:eastAsia="Calibri"/>
          <w:i/>
          <w:iCs/>
          <w:lang w:eastAsia="en-US"/>
        </w:rPr>
        <w:noBreakHyphen/>
      </w:r>
      <w:r w:rsidRPr="00942DD9">
        <w:rPr>
          <w:rFonts w:eastAsia="Calibri"/>
          <w:i/>
          <w:iCs/>
          <w:lang w:eastAsia="en-US"/>
        </w:rPr>
        <w:t xml:space="preserve">09 </w:t>
      </w:r>
      <w:r w:rsidRPr="00942DD9">
        <w:rPr>
          <w:rFonts w:eastAsia="Calibri"/>
          <w:lang w:eastAsia="en-US"/>
        </w:rPr>
        <w:t>was to assist Senators and Members by providing an overall examination of the Budget from a macroeconomic perspective</w:t>
      </w:r>
      <w:r>
        <w:rPr>
          <w:rFonts w:eastAsia="Calibri"/>
          <w:lang w:eastAsia="en-US"/>
        </w:rPr>
        <w:t>.</w:t>
      </w:r>
      <w:r w:rsidRPr="00942DD9">
        <w:rPr>
          <w:rFonts w:eastAsia="Calibri"/>
          <w:lang w:eastAsia="en-US"/>
        </w:rPr>
        <w:t xml:space="preserve"> </w:t>
      </w:r>
      <w:r>
        <w:rPr>
          <w:rFonts w:eastAsia="Calibri"/>
          <w:lang w:eastAsia="en-US"/>
        </w:rPr>
        <w:t xml:space="preserve"> It</w:t>
      </w:r>
      <w:r w:rsidRPr="00942DD9">
        <w:rPr>
          <w:rFonts w:eastAsia="Calibri"/>
          <w:lang w:eastAsia="en-US"/>
        </w:rPr>
        <w:t xml:space="preserve"> also incorporat</w:t>
      </w:r>
      <w:r>
        <w:rPr>
          <w:rFonts w:eastAsia="Calibri"/>
          <w:lang w:eastAsia="en-US"/>
        </w:rPr>
        <w:t>ed</w:t>
      </w:r>
      <w:r w:rsidRPr="00942DD9">
        <w:rPr>
          <w:rFonts w:eastAsia="Calibri"/>
          <w:lang w:eastAsia="en-US"/>
        </w:rPr>
        <w:t xml:space="preserve"> social policy, legal and other perspectives. </w:t>
      </w:r>
    </w:p>
    <w:p w:rsidR="000932D2" w:rsidRPr="00942DD9" w:rsidRDefault="000932D2" w:rsidP="000932D2">
      <w:pPr>
        <w:pStyle w:val="DPSListNumber1"/>
        <w:rPr>
          <w:rFonts w:eastAsia="Calibri"/>
          <w:lang w:eastAsia="en-US"/>
        </w:rPr>
      </w:pPr>
      <w:r>
        <w:rPr>
          <w:rFonts w:eastAsia="Calibri"/>
          <w:lang w:eastAsia="en-US"/>
        </w:rPr>
        <w:lastRenderedPageBreak/>
        <w:t xml:space="preserve">Providing information on the Budget and the Budget process was a major success this year.  </w:t>
      </w:r>
      <w:r w:rsidRPr="00942DD9">
        <w:rPr>
          <w:rFonts w:eastAsia="Calibri"/>
          <w:lang w:eastAsia="en-US"/>
        </w:rPr>
        <w:t>The Library</w:t>
      </w:r>
      <w:r>
        <w:rPr>
          <w:rFonts w:eastAsia="Calibri"/>
          <w:lang w:eastAsia="en-US"/>
        </w:rPr>
        <w:t>’s</w:t>
      </w:r>
      <w:r w:rsidRPr="00942DD9">
        <w:rPr>
          <w:rFonts w:eastAsia="Calibri"/>
          <w:lang w:eastAsia="en-US"/>
        </w:rPr>
        <w:t xml:space="preserve"> seminar, </w:t>
      </w:r>
      <w:r w:rsidRPr="00942DD9">
        <w:rPr>
          <w:rFonts w:eastAsia="Calibri"/>
          <w:i/>
          <w:lang w:eastAsia="en-US"/>
        </w:rPr>
        <w:t>Understanding the Budget</w:t>
      </w:r>
      <w:r w:rsidRPr="00942DD9">
        <w:rPr>
          <w:rFonts w:eastAsia="Calibri"/>
          <w:lang w:eastAsia="en-US"/>
        </w:rPr>
        <w:t>, which was attended by approximately 100 Senators, Members and their staff.</w:t>
      </w:r>
    </w:p>
    <w:p w:rsidR="000932D2" w:rsidRPr="0033459A" w:rsidRDefault="000932D2" w:rsidP="000932D2">
      <w:pPr>
        <w:pStyle w:val="DPSListNumber1"/>
        <w:spacing w:before="240"/>
      </w:pPr>
      <w:r w:rsidRPr="0033459A">
        <w:t xml:space="preserve">In addition to the </w:t>
      </w:r>
      <w:r>
        <w:t>review</w:t>
      </w:r>
      <w:r w:rsidRPr="0033459A">
        <w:t xml:space="preserve">, newspaper articles including editorials, opinion pieces, and media releases were selected from the Library’s media collection and made available to clients </w:t>
      </w:r>
      <w:r>
        <w:t>online</w:t>
      </w:r>
      <w:r w:rsidRPr="0033459A">
        <w:t>, with an introduction by a Senior Researcher from the Economics Section.</w:t>
      </w:r>
    </w:p>
    <w:p w:rsidR="000932D2" w:rsidRDefault="000932D2" w:rsidP="000932D2">
      <w:pPr>
        <w:pStyle w:val="DPSHeading4"/>
      </w:pPr>
      <w:bookmarkStart w:id="96" w:name="_Toc211432655"/>
      <w:r>
        <w:t xml:space="preserve">Figure </w:t>
      </w:r>
      <w:fldSimple w:instr=" SEQ Figure \* ARABIC ">
        <w:r>
          <w:rPr>
            <w:noProof/>
          </w:rPr>
          <w:t>5</w:t>
        </w:r>
      </w:fldSimple>
      <w:r w:rsidRPr="00882124">
        <w:t>—Distribution of client service hours by service type</w:t>
      </w:r>
      <w:bookmarkEnd w:id="96"/>
      <w:r w:rsidR="009B096A">
        <w:fldChar w:fldCharType="begin"/>
      </w:r>
      <w:r>
        <w:instrText xml:space="preserve"> XE "</w:instrText>
      </w:r>
      <w:r w:rsidRPr="008804E0">
        <w:instrText xml:space="preserve">Parliamentary </w:instrText>
      </w:r>
      <w:proofErr w:type="spellStart"/>
      <w:r w:rsidRPr="008804E0">
        <w:instrText>Library:Client</w:instrText>
      </w:r>
      <w:proofErr w:type="spellEnd"/>
      <w:r w:rsidRPr="008804E0">
        <w:instrText xml:space="preserve"> requests</w:instrText>
      </w:r>
      <w:r>
        <w:instrText xml:space="preserve">" </w:instrText>
      </w:r>
      <w:r w:rsidR="009B096A">
        <w:fldChar w:fldCharType="end"/>
      </w:r>
      <w:r w:rsidR="009B096A">
        <w:fldChar w:fldCharType="begin"/>
      </w:r>
      <w:r>
        <w:instrText xml:space="preserve"> XE "</w:instrText>
      </w:r>
      <w:r w:rsidRPr="008804E0">
        <w:instrText xml:space="preserve">Parliamentary </w:instrText>
      </w:r>
      <w:proofErr w:type="spellStart"/>
      <w:r w:rsidRPr="008804E0">
        <w:instrText>Library:</w:instrText>
      </w:r>
      <w:r>
        <w:instrText>Publications</w:instrText>
      </w:r>
      <w:proofErr w:type="spellEnd"/>
      <w:r>
        <w:instrText xml:space="preserve">" </w:instrText>
      </w:r>
      <w:r w:rsidR="009B096A">
        <w:fldChar w:fldCharType="end"/>
      </w:r>
    </w:p>
    <w:p w:rsidR="000932D2" w:rsidRPr="00745191" w:rsidRDefault="000932D2" w:rsidP="000932D2">
      <w:pPr>
        <w:pStyle w:val="DPSListNumber1"/>
        <w:numPr>
          <w:ilvl w:val="0"/>
          <w:numId w:val="0"/>
        </w:numPr>
      </w:pPr>
      <w:r>
        <w:rPr>
          <w:noProof/>
        </w:rPr>
        <w:drawing>
          <wp:inline distT="0" distB="0" distL="0" distR="0">
            <wp:extent cx="4457700" cy="3746500"/>
            <wp:effectExtent l="19050" t="0" r="0" b="0"/>
            <wp:docPr id="9" name="Picture 9"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9"/>
                    <pic:cNvPicPr>
                      <a:picLocks noChangeAspect="1" noChangeArrowheads="1"/>
                    </pic:cNvPicPr>
                  </pic:nvPicPr>
                  <pic:blipFill>
                    <a:blip r:embed="rId67"/>
                    <a:srcRect/>
                    <a:stretch>
                      <a:fillRect/>
                    </a:stretch>
                  </pic:blipFill>
                  <pic:spPr bwMode="auto">
                    <a:xfrm>
                      <a:off x="0" y="0"/>
                      <a:ext cx="4457700" cy="3746500"/>
                    </a:xfrm>
                    <a:prstGeom prst="rect">
                      <a:avLst/>
                    </a:prstGeom>
                    <a:noFill/>
                    <a:ln w="9525">
                      <a:noFill/>
                      <a:miter lim="800000"/>
                      <a:headEnd/>
                      <a:tailEnd/>
                    </a:ln>
                  </pic:spPr>
                </pic:pic>
              </a:graphicData>
            </a:graphic>
          </wp:inline>
        </w:drawing>
      </w:r>
    </w:p>
    <w:p w:rsidR="000932D2" w:rsidRDefault="000932D2" w:rsidP="000932D2">
      <w:pPr>
        <w:pStyle w:val="DPSNormal"/>
      </w:pPr>
      <w:bookmarkStart w:id="97" w:name="_Toc117659552"/>
    </w:p>
    <w:p w:rsidR="000932D2" w:rsidRDefault="000932D2" w:rsidP="000932D2">
      <w:pPr>
        <w:pStyle w:val="HeaderOdd"/>
        <w:framePr w:w="680" w:h="6834" w:hRule="exact" w:wrap="around" w:vAnchor="page" w:hAnchor="page" w:x="14527" w:y="2619" w:anchorLock="1"/>
        <w:jc w:val="left"/>
        <w:textDirection w:val="tbRl"/>
        <w:rPr>
          <w:rFonts w:ascii="Verdana" w:hAnsi="Verdana"/>
        </w:rPr>
      </w:pPr>
      <w:r>
        <w:rPr>
          <w:rFonts w:ascii="Verdana" w:hAnsi="Verdana"/>
        </w:rPr>
        <w:t xml:space="preserve">DPS Annual Report </w:t>
      </w:r>
      <w:r w:rsidR="009B096A">
        <w:rPr>
          <w:rFonts w:ascii="Verdana" w:hAnsi="Verdana"/>
        </w:rPr>
        <w:fldChar w:fldCharType="begin"/>
      </w:r>
      <w:r>
        <w:rPr>
          <w:rFonts w:ascii="Verdana" w:hAnsi="Verdana"/>
        </w:rPr>
        <w:instrText xml:space="preserve"> MACROBUTTON  AcceptAllChanges "insert year" </w:instrText>
      </w:r>
      <w:r w:rsidR="009B096A">
        <w:rPr>
          <w:rFonts w:ascii="Verdana" w:hAnsi="Verdana"/>
        </w:rPr>
        <w:fldChar w:fldCharType="end"/>
      </w:r>
    </w:p>
    <w:p w:rsidR="000932D2" w:rsidRPr="000A7A39" w:rsidRDefault="000932D2" w:rsidP="000932D2">
      <w:pPr>
        <w:pStyle w:val="HeaderOdd"/>
        <w:framePr w:w="680" w:h="6834" w:hRule="exact" w:wrap="around" w:vAnchor="page" w:hAnchor="page" w:x="14527" w:y="2619" w:anchorLock="1"/>
        <w:shd w:val="clear" w:color="auto" w:fill="D9D9D9"/>
        <w:spacing w:before="120" w:after="120"/>
        <w:jc w:val="left"/>
        <w:textDirection w:val="tbRl"/>
        <w:rPr>
          <w:rFonts w:ascii="Verdana" w:hAnsi="Verdana"/>
          <w:b/>
          <w:szCs w:val="20"/>
        </w:rPr>
      </w:pPr>
      <w:r>
        <w:rPr>
          <w:rFonts w:ascii="Verdana" w:hAnsi="Verdana"/>
          <w:b/>
          <w:szCs w:val="20"/>
        </w:rPr>
        <w:t>Part 3</w:t>
      </w:r>
      <w:r w:rsidRPr="000A7A39">
        <w:rPr>
          <w:rFonts w:ascii="Verdana" w:hAnsi="Verdana"/>
          <w:b/>
          <w:szCs w:val="20"/>
        </w:rPr>
        <w:t>—Departmental overview</w:t>
      </w:r>
    </w:p>
    <w:bookmarkEnd w:id="97"/>
    <w:p w:rsidR="000932D2" w:rsidRPr="00B20456" w:rsidRDefault="000932D2" w:rsidP="000932D2">
      <w:pPr>
        <w:pStyle w:val="DPSListNumber1"/>
      </w:pPr>
      <w:r w:rsidRPr="00B20456">
        <w:t xml:space="preserve">The time spent on publications showed a small decrease in the total over the three-year period, but with a significant increase from 2007-08 to 2006-07. </w:t>
      </w:r>
      <w:r>
        <w:t xml:space="preserve"> </w:t>
      </w:r>
      <w:r w:rsidRPr="00B20456">
        <w:t>In 2008-09 consideration will be given to targeting publication resources to areas of strong client demand.</w:t>
      </w:r>
    </w:p>
    <w:p w:rsidR="000932D2" w:rsidRPr="00B20456" w:rsidRDefault="000932D2" w:rsidP="000932D2">
      <w:pPr>
        <w:pStyle w:val="DPSHeading3"/>
        <w:outlineLvl w:val="0"/>
      </w:pPr>
      <w:r w:rsidRPr="00B20456">
        <w:lastRenderedPageBreak/>
        <w:t>Indicator—Client training and seminars</w:t>
      </w:r>
      <w:r w:rsidR="009B096A">
        <w:fldChar w:fldCharType="begin"/>
      </w:r>
      <w:r>
        <w:instrText xml:space="preserve"> XE "</w:instrText>
      </w:r>
      <w:r w:rsidRPr="007D7466">
        <w:instrText xml:space="preserve">Parliamentary </w:instrText>
      </w:r>
      <w:proofErr w:type="spellStart"/>
      <w:r w:rsidRPr="007D7466">
        <w:instrText>Library:</w:instrText>
      </w:r>
      <w:r>
        <w:instrText>S</w:instrText>
      </w:r>
      <w:r w:rsidRPr="007D7466">
        <w:instrText>eminars</w:instrText>
      </w:r>
      <w:proofErr w:type="spellEnd"/>
      <w:r>
        <w:instrText xml:space="preserve">" </w:instrText>
      </w:r>
      <w:r w:rsidR="009B096A">
        <w:fldChar w:fldCharType="end"/>
      </w:r>
    </w:p>
    <w:p w:rsidR="000932D2" w:rsidRPr="00B20456" w:rsidRDefault="000932D2" w:rsidP="000932D2">
      <w:pPr>
        <w:pStyle w:val="DPSListNumber1"/>
        <w:spacing w:before="240"/>
      </w:pPr>
      <w:r w:rsidRPr="00B20456">
        <w:t>Attendance at Parliamentary Library lectures, Vital Issues</w:t>
      </w:r>
      <w:r>
        <w:t xml:space="preserve"> s</w:t>
      </w:r>
      <w:r w:rsidRPr="00B20456">
        <w:t xml:space="preserve">eminars and orientation training increased this year by 62%. </w:t>
      </w:r>
      <w:r>
        <w:t xml:space="preserve"> </w:t>
      </w:r>
      <w:r w:rsidRPr="00B20456">
        <w:t>The following lectures and seminars were held:</w:t>
      </w:r>
    </w:p>
    <w:p w:rsidR="000932D2" w:rsidRPr="00B20456" w:rsidRDefault="000932D2" w:rsidP="000932D2">
      <w:pPr>
        <w:pStyle w:val="DPSListNumber2"/>
      </w:pPr>
      <w:r w:rsidRPr="00B20456">
        <w:t xml:space="preserve">Professor the Hon. Alastair Nicholson AO RFD QC spoke on Citizenship—decisions by the executive as to the suitability or character of individuals; </w:t>
      </w:r>
    </w:p>
    <w:p w:rsidR="000932D2" w:rsidRPr="00B20456" w:rsidRDefault="000932D2" w:rsidP="000932D2">
      <w:pPr>
        <w:pStyle w:val="DPSListNumber2"/>
      </w:pPr>
      <w:r w:rsidRPr="00B20456">
        <w:t>a panel of distinguished visiting specialists addressed the topic Asia-Pacific Regional cooperation 'architecture'</w:t>
      </w:r>
      <w:r>
        <w:t>—</w:t>
      </w:r>
      <w:r w:rsidRPr="00B20456">
        <w:t>competitive or cooperative?;</w:t>
      </w:r>
    </w:p>
    <w:p w:rsidR="000932D2" w:rsidRPr="00B20456" w:rsidRDefault="000932D2" w:rsidP="000932D2">
      <w:pPr>
        <w:pStyle w:val="DPSListNumber2"/>
      </w:pPr>
      <w:smartTag w:uri="urn:schemas-microsoft-com:office:smarttags" w:element="PersonName">
        <w:smartTag w:uri="urn:schemas:contacts" w:element="title">
          <w:r w:rsidRPr="00B20456">
            <w:t>Dr</w:t>
          </w:r>
        </w:smartTag>
        <w:r w:rsidRPr="00B20456">
          <w:t xml:space="preserve"> </w:t>
        </w:r>
        <w:smartTag w:uri="urn:schemas:contacts" w:element="GivenName">
          <w:r w:rsidRPr="00B20456">
            <w:t>John</w:t>
          </w:r>
        </w:smartTag>
        <w:r w:rsidRPr="00B20456">
          <w:t xml:space="preserve"> </w:t>
        </w:r>
        <w:smartTag w:uri="urn:schemas:contacts" w:element="Sn">
          <w:r w:rsidRPr="00B20456">
            <w:t>Hart</w:t>
          </w:r>
        </w:smartTag>
      </w:smartTag>
      <w:r w:rsidRPr="00B20456">
        <w:t xml:space="preserve"> spoke on The American Presidential Election: Retrospect and Prospect;</w:t>
      </w:r>
    </w:p>
    <w:p w:rsidR="000932D2" w:rsidRPr="00B20456" w:rsidRDefault="000932D2" w:rsidP="000932D2">
      <w:pPr>
        <w:pStyle w:val="DPSListNumber2"/>
      </w:pPr>
      <w:smartTag w:uri="urn:schemas-microsoft-com:office:smarttags" w:element="PersonName">
        <w:smartTag w:uri="urn:schemas:contacts" w:element="title">
          <w:r w:rsidRPr="00B20456">
            <w:t>Professor</w:t>
          </w:r>
        </w:smartTag>
        <w:r w:rsidRPr="00B20456">
          <w:t xml:space="preserve"> </w:t>
        </w:r>
        <w:smartTag w:uri="urn:schemas:contacts" w:element="GivenName">
          <w:r w:rsidRPr="00B20456">
            <w:t>Joshua</w:t>
          </w:r>
        </w:smartTag>
        <w:r w:rsidRPr="00B20456">
          <w:t xml:space="preserve"> </w:t>
        </w:r>
        <w:proofErr w:type="spellStart"/>
        <w:smartTag w:uri="urn:schemas:contacts" w:element="Sn">
          <w:r w:rsidRPr="00B20456">
            <w:t>Gans</w:t>
          </w:r>
        </w:smartTag>
      </w:smartTag>
      <w:proofErr w:type="spellEnd"/>
      <w:r w:rsidRPr="00B20456">
        <w:t xml:space="preserve"> and </w:t>
      </w:r>
      <w:smartTag w:uri="urn:schemas-microsoft-com:office:smarttags" w:element="PersonName">
        <w:smartTag w:uri="urn:schemas:contacts" w:element="GivenName">
          <w:r w:rsidRPr="00B20456">
            <w:t>Robin</w:t>
          </w:r>
        </w:smartTag>
        <w:r w:rsidRPr="00B20456">
          <w:t xml:space="preserve"> </w:t>
        </w:r>
        <w:proofErr w:type="spellStart"/>
        <w:smartTag w:uri="urn:schemas:contacts" w:element="Sn">
          <w:r w:rsidRPr="00B20456">
            <w:t>Eckermann</w:t>
          </w:r>
        </w:smartTag>
      </w:smartTag>
      <w:proofErr w:type="spellEnd"/>
      <w:r w:rsidRPr="00B20456">
        <w:t xml:space="preserve"> gave presentations on the issue of Broadband; and </w:t>
      </w:r>
    </w:p>
    <w:p w:rsidR="000932D2" w:rsidRPr="00B20456" w:rsidRDefault="000932D2" w:rsidP="000932D2">
      <w:pPr>
        <w:pStyle w:val="DPSListNumber2"/>
      </w:pPr>
      <w:smartTag w:uri="urn:schemas-microsoft-com:office:smarttags" w:element="PersonName">
        <w:smartTag w:uri="urn:schemas:contacts" w:element="title">
          <w:r w:rsidRPr="00B20456">
            <w:t>Professor</w:t>
          </w:r>
        </w:smartTag>
        <w:r w:rsidRPr="00B20456">
          <w:t xml:space="preserve"> </w:t>
        </w:r>
        <w:smartTag w:uri="urn:schemas:contacts" w:element="GivenName">
          <w:r w:rsidRPr="00B20456">
            <w:t>Ian</w:t>
          </w:r>
        </w:smartTag>
        <w:r w:rsidRPr="00B20456">
          <w:t xml:space="preserve"> </w:t>
        </w:r>
        <w:proofErr w:type="spellStart"/>
        <w:smartTag w:uri="urn:schemas:contacts" w:element="Sn">
          <w:r w:rsidRPr="00B20456">
            <w:t>Goulter</w:t>
          </w:r>
        </w:smartTag>
      </w:smartTag>
      <w:proofErr w:type="spellEnd"/>
      <w:r w:rsidRPr="00B20456">
        <w:t xml:space="preserve">, Vice-Chancellor, </w:t>
      </w:r>
      <w:smartTag w:uri="urn:schemas-microsoft-com:office:smarttags" w:element="PlaceName">
        <w:r w:rsidRPr="00B20456">
          <w:t>Charles</w:t>
        </w:r>
      </w:smartTag>
      <w:r w:rsidRPr="00B20456">
        <w:t xml:space="preserve"> </w:t>
      </w:r>
      <w:smartTag w:uri="urn:schemas-microsoft-com:office:smarttags" w:element="PlaceName">
        <w:r w:rsidRPr="00B20456">
          <w:t>Sturt</w:t>
        </w:r>
      </w:smartTag>
      <w:r w:rsidRPr="00B20456">
        <w:t xml:space="preserve"> </w:t>
      </w:r>
      <w:smartTag w:uri="urn:schemas-microsoft-com:office:smarttags" w:element="PlaceType">
        <w:r w:rsidRPr="00B20456">
          <w:t>University</w:t>
        </w:r>
      </w:smartTag>
      <w:r w:rsidRPr="00B20456">
        <w:t xml:space="preserve"> spoke on the topic Growing our communities in inland </w:t>
      </w:r>
      <w:smartTag w:uri="urn:schemas-microsoft-com:office:smarttags" w:element="place">
        <w:smartTag w:uri="urn:schemas-microsoft-com:office:smarttags" w:element="country-region">
          <w:r w:rsidRPr="00B20456">
            <w:t>Australia</w:t>
          </w:r>
        </w:smartTag>
      </w:smartTag>
      <w:r w:rsidRPr="00B20456">
        <w:t>.</w:t>
      </w:r>
    </w:p>
    <w:p w:rsidR="000932D2" w:rsidRPr="00970223" w:rsidRDefault="000932D2" w:rsidP="000932D2">
      <w:pPr>
        <w:pStyle w:val="DPSHeading4"/>
      </w:pPr>
      <w:bookmarkStart w:id="98" w:name="_Toc211432656"/>
      <w:r>
        <w:t xml:space="preserve">Figure </w:t>
      </w:r>
      <w:fldSimple w:instr=" SEQ Figure \* ARABIC ">
        <w:r>
          <w:rPr>
            <w:noProof/>
          </w:rPr>
          <w:t>6</w:t>
        </w:r>
      </w:fldSimple>
      <w:r w:rsidRPr="00B91745">
        <w:t xml:space="preserve">—Sub-output 1.1—Research </w:t>
      </w:r>
      <w:r>
        <w:t>s</w:t>
      </w:r>
      <w:r w:rsidRPr="00B91745">
        <w:t>ervices—price indicator</w:t>
      </w:r>
      <w:bookmarkEnd w:id="98"/>
      <w:r w:rsidR="009B096A">
        <w:fldChar w:fldCharType="begin"/>
      </w:r>
      <w:r>
        <w:instrText xml:space="preserve"> XE "</w:instrText>
      </w:r>
      <w:r w:rsidRPr="001546BF">
        <w:instrText xml:space="preserve">Outcome and </w:instrText>
      </w:r>
      <w:proofErr w:type="spellStart"/>
      <w:r w:rsidRPr="001546BF">
        <w:instrText>Outputs:Output</w:instrText>
      </w:r>
      <w:proofErr w:type="spellEnd"/>
      <w:r w:rsidRPr="001546BF">
        <w:instrText xml:space="preserve"> 1—Library </w:instrText>
      </w:r>
      <w:proofErr w:type="spellStart"/>
      <w:r w:rsidRPr="001546BF">
        <w:instrText>Services</w:instrText>
      </w:r>
      <w:r>
        <w:instrText>:Sub</w:instrText>
      </w:r>
      <w:proofErr w:type="spellEnd"/>
      <w:r>
        <w:instrText xml:space="preserve">-output 1.1—Research </w:instrText>
      </w:r>
      <w:proofErr w:type="spellStart"/>
      <w:r>
        <w:instrText>services:Performance</w:instrText>
      </w:r>
      <w:proofErr w:type="spellEnd"/>
      <w:r>
        <w:instrText xml:space="preserve"> </w:instrText>
      </w:r>
      <w:proofErr w:type="spellStart"/>
      <w:r>
        <w:instrText>Indicators:Price</w:instrText>
      </w:r>
      <w:proofErr w:type="spellEnd"/>
      <w:r>
        <w:instrText xml:space="preserve">" </w:instrText>
      </w:r>
      <w:r w:rsidR="009B096A">
        <w:fldChar w:fldCharType="end"/>
      </w:r>
      <w: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660"/>
        <w:gridCol w:w="2300"/>
        <w:gridCol w:w="1440"/>
        <w:gridCol w:w="1440"/>
      </w:tblGrid>
      <w:tr w:rsidR="000932D2" w:rsidRPr="00284DC4" w:rsidTr="00D57BFA">
        <w:trPr>
          <w:cantSplit/>
          <w:trHeight w:val="109"/>
          <w:tblHeader/>
        </w:trPr>
        <w:tc>
          <w:tcPr>
            <w:tcW w:w="166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Pr>
                <w:rFonts w:cs="Arial"/>
                <w:b/>
                <w:sz w:val="18"/>
                <w:szCs w:val="18"/>
              </w:rPr>
              <w:t>Price</w:t>
            </w:r>
            <w:r w:rsidRPr="00284DC4">
              <w:rPr>
                <w:rFonts w:cs="Arial"/>
                <w:b/>
                <w:sz w:val="18"/>
                <w:szCs w:val="18"/>
              </w:rPr>
              <w:t xml:space="preserve"> indicator</w:t>
            </w:r>
          </w:p>
        </w:tc>
        <w:tc>
          <w:tcPr>
            <w:tcW w:w="230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Measure</w:t>
            </w:r>
          </w:p>
        </w:tc>
        <w:tc>
          <w:tcPr>
            <w:tcW w:w="2880" w:type="dxa"/>
            <w:gridSpan w:val="2"/>
            <w:tcBorders>
              <w:top w:val="single" w:sz="4" w:space="0" w:color="auto"/>
              <w:bottom w:val="single" w:sz="4" w:space="0" w:color="808080"/>
            </w:tcBorders>
          </w:tcPr>
          <w:p w:rsidR="000932D2" w:rsidRPr="00284DC4" w:rsidRDefault="000932D2" w:rsidP="00D57BFA">
            <w:pPr>
              <w:pStyle w:val="DPSNormal"/>
              <w:tabs>
                <w:tab w:val="center" w:pos="4153"/>
                <w:tab w:val="right" w:pos="8306"/>
              </w:tabs>
              <w:spacing w:before="20" w:after="20"/>
              <w:jc w:val="center"/>
              <w:rPr>
                <w:rFonts w:cs="Arial"/>
                <w:b/>
                <w:sz w:val="18"/>
                <w:szCs w:val="18"/>
              </w:rPr>
            </w:pPr>
            <w:r>
              <w:rPr>
                <w:rFonts w:cs="Arial"/>
                <w:b/>
                <w:sz w:val="18"/>
                <w:szCs w:val="18"/>
              </w:rPr>
              <w:t>Performance</w:t>
            </w:r>
          </w:p>
        </w:tc>
      </w:tr>
      <w:tr w:rsidR="000932D2" w:rsidRPr="00284DC4" w:rsidTr="00D57BFA">
        <w:trPr>
          <w:cantSplit/>
          <w:trHeight w:val="109"/>
          <w:tblHeader/>
        </w:trPr>
        <w:tc>
          <w:tcPr>
            <w:tcW w:w="1660" w:type="dxa"/>
            <w:vMerge/>
            <w:tcBorders>
              <w:bottom w:val="single" w:sz="4" w:space="0" w:color="808080"/>
            </w:tcBorders>
          </w:tcPr>
          <w:p w:rsidR="000932D2" w:rsidRPr="00284DC4" w:rsidRDefault="000932D2" w:rsidP="00D57BFA">
            <w:pPr>
              <w:pStyle w:val="DPSNormal"/>
              <w:tabs>
                <w:tab w:val="center" w:pos="4153"/>
                <w:tab w:val="right" w:pos="8306"/>
              </w:tabs>
              <w:spacing w:before="20" w:after="20"/>
              <w:rPr>
                <w:rFonts w:cs="Arial"/>
                <w:b/>
                <w:sz w:val="18"/>
                <w:szCs w:val="18"/>
              </w:rPr>
            </w:pPr>
          </w:p>
        </w:tc>
        <w:tc>
          <w:tcPr>
            <w:tcW w:w="2300" w:type="dxa"/>
            <w:vMerge/>
          </w:tcPr>
          <w:p w:rsidR="000932D2" w:rsidRPr="00284DC4" w:rsidRDefault="000932D2" w:rsidP="00D57BFA">
            <w:pPr>
              <w:pStyle w:val="DPSNormal"/>
              <w:tabs>
                <w:tab w:val="center" w:pos="4153"/>
                <w:tab w:val="right" w:pos="8306"/>
              </w:tabs>
              <w:spacing w:before="20" w:after="20"/>
              <w:rPr>
                <w:rFonts w:cs="Arial"/>
                <w:b/>
                <w:sz w:val="18"/>
                <w:szCs w:val="18"/>
              </w:rPr>
            </w:pPr>
          </w:p>
        </w:tc>
        <w:tc>
          <w:tcPr>
            <w:tcW w:w="1440" w:type="dxa"/>
            <w:tcBorders>
              <w:top w:val="single" w:sz="4" w:space="0" w:color="808080"/>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2006-07</w:t>
            </w:r>
          </w:p>
        </w:tc>
        <w:tc>
          <w:tcPr>
            <w:tcW w:w="1440" w:type="dxa"/>
            <w:tcBorders>
              <w:top w:val="single" w:sz="4" w:space="0" w:color="808080"/>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2007-08</w:t>
            </w:r>
          </w:p>
        </w:tc>
      </w:tr>
      <w:tr w:rsidR="000932D2" w:rsidRPr="00284DC4" w:rsidTr="00D57BFA">
        <w:trPr>
          <w:cantSplit/>
          <w:trHeight w:val="132"/>
        </w:trPr>
        <w:tc>
          <w:tcPr>
            <w:tcW w:w="1660" w:type="dxa"/>
            <w:vMerge w:val="restart"/>
            <w:tcBorders>
              <w:top w:val="single" w:sz="4" w:space="0" w:color="808080"/>
            </w:tcBorders>
          </w:tcPr>
          <w:p w:rsidR="000932D2" w:rsidRPr="00D239BA" w:rsidRDefault="000932D2" w:rsidP="00D57BFA">
            <w:pPr>
              <w:pStyle w:val="DPSNormal"/>
              <w:spacing w:before="240" w:after="20"/>
              <w:rPr>
                <w:sz w:val="18"/>
                <w:szCs w:val="18"/>
              </w:rPr>
            </w:pPr>
            <w:r w:rsidRPr="00D239BA">
              <w:rPr>
                <w:sz w:val="18"/>
                <w:szCs w:val="18"/>
              </w:rPr>
              <w:t>Cost of research services</w:t>
            </w:r>
          </w:p>
        </w:tc>
        <w:tc>
          <w:tcPr>
            <w:tcW w:w="2300" w:type="dxa"/>
          </w:tcPr>
          <w:p w:rsidR="000932D2" w:rsidRPr="00D239BA" w:rsidRDefault="000932D2" w:rsidP="00D57BFA">
            <w:pPr>
              <w:pStyle w:val="DPSNormal"/>
              <w:spacing w:before="240" w:after="20"/>
              <w:rPr>
                <w:sz w:val="18"/>
                <w:szCs w:val="18"/>
              </w:rPr>
            </w:pPr>
            <w:r w:rsidRPr="00D239BA">
              <w:rPr>
                <w:sz w:val="18"/>
                <w:szCs w:val="18"/>
              </w:rPr>
              <w:t xml:space="preserve">Average cost per </w:t>
            </w:r>
            <w:r>
              <w:rPr>
                <w:sz w:val="18"/>
                <w:szCs w:val="18"/>
              </w:rPr>
              <w:t xml:space="preserve">individual client </w:t>
            </w:r>
            <w:r w:rsidRPr="00D239BA">
              <w:rPr>
                <w:sz w:val="18"/>
                <w:szCs w:val="18"/>
              </w:rPr>
              <w:t>request (staff time only)</w:t>
            </w:r>
          </w:p>
        </w:tc>
        <w:tc>
          <w:tcPr>
            <w:tcW w:w="1440" w:type="dxa"/>
            <w:vAlign w:val="bottom"/>
          </w:tcPr>
          <w:p w:rsidR="000932D2" w:rsidRPr="00D239BA" w:rsidRDefault="000932D2" w:rsidP="00D57BFA">
            <w:pPr>
              <w:pStyle w:val="DPSNormal"/>
              <w:spacing w:before="240" w:after="20"/>
              <w:jc w:val="right"/>
              <w:rPr>
                <w:sz w:val="18"/>
                <w:szCs w:val="18"/>
              </w:rPr>
            </w:pPr>
            <w:r w:rsidRPr="00D239BA">
              <w:rPr>
                <w:bCs/>
                <w:sz w:val="18"/>
                <w:szCs w:val="18"/>
              </w:rPr>
              <w:t>$115</w:t>
            </w:r>
          </w:p>
        </w:tc>
        <w:tc>
          <w:tcPr>
            <w:tcW w:w="1440" w:type="dxa"/>
            <w:vAlign w:val="bottom"/>
          </w:tcPr>
          <w:p w:rsidR="000932D2" w:rsidRPr="00D239BA" w:rsidRDefault="000932D2" w:rsidP="00D57BFA">
            <w:pPr>
              <w:pStyle w:val="DPSNormal"/>
              <w:spacing w:before="240" w:after="20"/>
              <w:jc w:val="right"/>
              <w:rPr>
                <w:sz w:val="18"/>
                <w:szCs w:val="18"/>
              </w:rPr>
            </w:pPr>
            <w:r>
              <w:rPr>
                <w:bCs/>
                <w:sz w:val="18"/>
                <w:szCs w:val="18"/>
              </w:rPr>
              <w:t>$148</w:t>
            </w:r>
          </w:p>
        </w:tc>
      </w:tr>
      <w:tr w:rsidR="000932D2" w:rsidRPr="00284DC4" w:rsidTr="00D57BFA">
        <w:trPr>
          <w:cantSplit/>
          <w:trHeight w:val="132"/>
        </w:trPr>
        <w:tc>
          <w:tcPr>
            <w:tcW w:w="166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D239BA" w:rsidRDefault="000932D2" w:rsidP="00D57BFA">
            <w:pPr>
              <w:pStyle w:val="DPSNormal"/>
              <w:spacing w:before="240" w:after="20"/>
              <w:rPr>
                <w:sz w:val="18"/>
                <w:szCs w:val="18"/>
              </w:rPr>
            </w:pPr>
            <w:r w:rsidRPr="00D239BA">
              <w:rPr>
                <w:sz w:val="18"/>
                <w:szCs w:val="18"/>
              </w:rPr>
              <w:t>Average cost per request (total cost including overheads)</w:t>
            </w:r>
          </w:p>
        </w:tc>
        <w:tc>
          <w:tcPr>
            <w:tcW w:w="1440" w:type="dxa"/>
            <w:vAlign w:val="bottom"/>
          </w:tcPr>
          <w:p w:rsidR="000932D2" w:rsidRPr="00D239BA" w:rsidRDefault="000932D2" w:rsidP="00D57BFA">
            <w:pPr>
              <w:pStyle w:val="DPSNormal"/>
              <w:spacing w:before="240" w:after="20"/>
              <w:jc w:val="right"/>
              <w:rPr>
                <w:sz w:val="18"/>
                <w:szCs w:val="18"/>
              </w:rPr>
            </w:pPr>
            <w:r w:rsidRPr="00D239BA">
              <w:rPr>
                <w:bCs/>
                <w:sz w:val="18"/>
                <w:szCs w:val="18"/>
              </w:rPr>
              <w:t>$296</w:t>
            </w:r>
          </w:p>
        </w:tc>
        <w:tc>
          <w:tcPr>
            <w:tcW w:w="1440" w:type="dxa"/>
            <w:vAlign w:val="bottom"/>
          </w:tcPr>
          <w:p w:rsidR="000932D2" w:rsidRPr="00D239BA" w:rsidRDefault="000932D2" w:rsidP="00D57BFA">
            <w:pPr>
              <w:pStyle w:val="DPSNormal"/>
              <w:spacing w:before="240" w:after="20"/>
              <w:jc w:val="right"/>
              <w:rPr>
                <w:sz w:val="18"/>
                <w:szCs w:val="18"/>
              </w:rPr>
            </w:pPr>
            <w:r>
              <w:rPr>
                <w:bCs/>
                <w:sz w:val="18"/>
                <w:szCs w:val="18"/>
              </w:rPr>
              <w:t>$391</w:t>
            </w:r>
          </w:p>
        </w:tc>
      </w:tr>
      <w:tr w:rsidR="000932D2" w:rsidRPr="00284DC4" w:rsidTr="00D57BFA">
        <w:trPr>
          <w:cantSplit/>
          <w:trHeight w:val="132"/>
        </w:trPr>
        <w:tc>
          <w:tcPr>
            <w:tcW w:w="166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D239BA" w:rsidRDefault="000932D2" w:rsidP="00D57BFA">
            <w:pPr>
              <w:pStyle w:val="DPSNormal"/>
              <w:spacing w:before="240" w:after="20"/>
              <w:rPr>
                <w:sz w:val="18"/>
                <w:szCs w:val="18"/>
              </w:rPr>
            </w:pPr>
            <w:r w:rsidRPr="00D239BA">
              <w:rPr>
                <w:sz w:val="18"/>
                <w:szCs w:val="18"/>
              </w:rPr>
              <w:t>Average direct cost per self-service client request (staff time only)</w:t>
            </w:r>
          </w:p>
        </w:tc>
        <w:tc>
          <w:tcPr>
            <w:tcW w:w="1440" w:type="dxa"/>
            <w:vAlign w:val="bottom"/>
          </w:tcPr>
          <w:p w:rsidR="000932D2" w:rsidRPr="00D239BA" w:rsidRDefault="000932D2" w:rsidP="00D57BFA">
            <w:pPr>
              <w:pStyle w:val="DPSNormal"/>
              <w:spacing w:before="240" w:after="20"/>
              <w:jc w:val="right"/>
              <w:rPr>
                <w:sz w:val="16"/>
                <w:szCs w:val="16"/>
              </w:rPr>
            </w:pPr>
            <w:r w:rsidRPr="00D239BA">
              <w:rPr>
                <w:bCs/>
                <w:sz w:val="18"/>
                <w:szCs w:val="18"/>
              </w:rPr>
              <w:t>$0.19</w:t>
            </w:r>
          </w:p>
        </w:tc>
        <w:tc>
          <w:tcPr>
            <w:tcW w:w="1440" w:type="dxa"/>
            <w:vAlign w:val="bottom"/>
          </w:tcPr>
          <w:p w:rsidR="000932D2" w:rsidRPr="00D239BA" w:rsidRDefault="000932D2" w:rsidP="00D57BFA">
            <w:pPr>
              <w:pStyle w:val="DPSNormal"/>
              <w:spacing w:before="240" w:after="20"/>
              <w:jc w:val="right"/>
              <w:rPr>
                <w:sz w:val="18"/>
                <w:szCs w:val="18"/>
              </w:rPr>
            </w:pPr>
            <w:r>
              <w:rPr>
                <w:bCs/>
                <w:sz w:val="18"/>
                <w:szCs w:val="18"/>
              </w:rPr>
              <w:t>$0.20</w:t>
            </w:r>
          </w:p>
        </w:tc>
      </w:tr>
      <w:tr w:rsidR="000932D2" w:rsidRPr="00284DC4" w:rsidTr="00D57BFA">
        <w:trPr>
          <w:cantSplit/>
          <w:trHeight w:val="132"/>
        </w:trPr>
        <w:tc>
          <w:tcPr>
            <w:tcW w:w="166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D239BA" w:rsidRDefault="000932D2" w:rsidP="00D57BFA">
            <w:pPr>
              <w:pStyle w:val="DPSNormal"/>
              <w:spacing w:before="240" w:after="20"/>
              <w:rPr>
                <w:sz w:val="18"/>
                <w:szCs w:val="18"/>
              </w:rPr>
            </w:pPr>
            <w:r w:rsidRPr="00D239BA">
              <w:rPr>
                <w:sz w:val="18"/>
                <w:szCs w:val="18"/>
              </w:rPr>
              <w:t>Average cost per self-service client request (total cost including overheads)</w:t>
            </w:r>
          </w:p>
        </w:tc>
        <w:tc>
          <w:tcPr>
            <w:tcW w:w="1440" w:type="dxa"/>
            <w:vAlign w:val="bottom"/>
          </w:tcPr>
          <w:p w:rsidR="000932D2" w:rsidRPr="00D239BA" w:rsidRDefault="000932D2" w:rsidP="00D57BFA">
            <w:pPr>
              <w:pStyle w:val="DPSNormal"/>
              <w:spacing w:before="240" w:after="20"/>
              <w:jc w:val="right"/>
              <w:rPr>
                <w:bCs/>
                <w:sz w:val="18"/>
                <w:szCs w:val="18"/>
              </w:rPr>
            </w:pPr>
            <w:r w:rsidRPr="00D239BA">
              <w:rPr>
                <w:bCs/>
                <w:sz w:val="18"/>
                <w:szCs w:val="18"/>
              </w:rPr>
              <w:t>$0.48</w:t>
            </w:r>
          </w:p>
        </w:tc>
        <w:tc>
          <w:tcPr>
            <w:tcW w:w="1440" w:type="dxa"/>
            <w:vAlign w:val="bottom"/>
          </w:tcPr>
          <w:p w:rsidR="000932D2" w:rsidRDefault="000932D2" w:rsidP="00D57BFA">
            <w:pPr>
              <w:pStyle w:val="DPSNormal"/>
              <w:spacing w:before="240" w:after="20"/>
              <w:jc w:val="right"/>
              <w:rPr>
                <w:bCs/>
                <w:sz w:val="18"/>
                <w:szCs w:val="18"/>
              </w:rPr>
            </w:pPr>
            <w:r>
              <w:rPr>
                <w:bCs/>
                <w:sz w:val="18"/>
                <w:szCs w:val="18"/>
              </w:rPr>
              <w:t>$0.48</w:t>
            </w:r>
          </w:p>
        </w:tc>
      </w:tr>
      <w:tr w:rsidR="000932D2" w:rsidRPr="00284DC4" w:rsidTr="00D57BFA">
        <w:trPr>
          <w:cantSplit/>
          <w:trHeight w:val="132"/>
        </w:trPr>
        <w:tc>
          <w:tcPr>
            <w:tcW w:w="166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D239BA" w:rsidRDefault="000932D2" w:rsidP="00D57BFA">
            <w:pPr>
              <w:pStyle w:val="DPSNormal"/>
              <w:spacing w:before="240" w:after="20"/>
              <w:rPr>
                <w:sz w:val="18"/>
                <w:szCs w:val="18"/>
              </w:rPr>
            </w:pPr>
            <w:r w:rsidRPr="00D239BA">
              <w:rPr>
                <w:sz w:val="18"/>
                <w:szCs w:val="18"/>
              </w:rPr>
              <w:t xml:space="preserve">Total cost of </w:t>
            </w:r>
            <w:r>
              <w:rPr>
                <w:sz w:val="18"/>
                <w:szCs w:val="18"/>
              </w:rPr>
              <w:t>s</w:t>
            </w:r>
            <w:r w:rsidRPr="00D239BA">
              <w:rPr>
                <w:sz w:val="18"/>
                <w:szCs w:val="18"/>
              </w:rPr>
              <w:t>ub</w:t>
            </w:r>
            <w:r>
              <w:rPr>
                <w:sz w:val="18"/>
                <w:szCs w:val="18"/>
              </w:rPr>
              <w:noBreakHyphen/>
            </w:r>
            <w:r w:rsidRPr="00D239BA">
              <w:rPr>
                <w:sz w:val="18"/>
                <w:szCs w:val="18"/>
              </w:rPr>
              <w:t>output 1.1</w:t>
            </w:r>
          </w:p>
        </w:tc>
        <w:tc>
          <w:tcPr>
            <w:tcW w:w="1440" w:type="dxa"/>
            <w:vAlign w:val="bottom"/>
          </w:tcPr>
          <w:p w:rsidR="000932D2" w:rsidRPr="00D239BA" w:rsidRDefault="000932D2" w:rsidP="00D57BFA">
            <w:pPr>
              <w:pStyle w:val="DPSNormal"/>
              <w:spacing w:before="240" w:after="20"/>
              <w:jc w:val="right"/>
              <w:rPr>
                <w:sz w:val="18"/>
                <w:szCs w:val="18"/>
              </w:rPr>
            </w:pPr>
            <w:r>
              <w:rPr>
                <w:bCs/>
                <w:sz w:val="18"/>
                <w:szCs w:val="18"/>
              </w:rPr>
              <w:t>$10,764m</w:t>
            </w:r>
          </w:p>
        </w:tc>
        <w:tc>
          <w:tcPr>
            <w:tcW w:w="1440" w:type="dxa"/>
            <w:vAlign w:val="bottom"/>
          </w:tcPr>
          <w:p w:rsidR="000932D2" w:rsidRPr="00D239BA" w:rsidRDefault="000932D2" w:rsidP="00D57BFA">
            <w:pPr>
              <w:pStyle w:val="DPSNormal"/>
              <w:spacing w:before="240" w:after="20"/>
              <w:jc w:val="right"/>
              <w:rPr>
                <w:sz w:val="18"/>
                <w:szCs w:val="18"/>
              </w:rPr>
            </w:pPr>
            <w:r>
              <w:rPr>
                <w:bCs/>
                <w:sz w:val="18"/>
                <w:szCs w:val="18"/>
              </w:rPr>
              <w:t>$11,272m</w:t>
            </w:r>
          </w:p>
        </w:tc>
      </w:tr>
    </w:tbl>
    <w:p w:rsidR="000932D2" w:rsidRDefault="000932D2" w:rsidP="000932D2">
      <w:pPr>
        <w:pStyle w:val="DPSHeading2"/>
      </w:pPr>
      <w:bookmarkStart w:id="99" w:name="_Toc211432783"/>
      <w:r>
        <w:t>Sub-output 1.2—Information access services</w:t>
      </w:r>
      <w:bookmarkEnd w:id="99"/>
      <w:r w:rsidR="009B096A">
        <w:fldChar w:fldCharType="begin"/>
      </w:r>
      <w:r>
        <w:instrText xml:space="preserve"> XE "</w:instrText>
      </w:r>
      <w:r w:rsidRPr="001546BF">
        <w:instrText xml:space="preserve">Outcome and </w:instrText>
      </w:r>
      <w:proofErr w:type="spellStart"/>
      <w:r w:rsidRPr="001546BF">
        <w:instrText>Outputs:Output</w:instrText>
      </w:r>
      <w:proofErr w:type="spellEnd"/>
      <w:r w:rsidRPr="001546BF">
        <w:instrText xml:space="preserve"> 1—Library Services</w:instrText>
      </w:r>
      <w:r>
        <w:instrText xml:space="preserve">: Sub-output 1.2—Information access services" </w:instrText>
      </w:r>
      <w:r w:rsidR="009B096A">
        <w:fldChar w:fldCharType="end"/>
      </w:r>
      <w:r w:rsidR="009B096A">
        <w:fldChar w:fldCharType="begin"/>
      </w:r>
      <w:r>
        <w:instrText xml:space="preserve"> XE "</w:instrText>
      </w:r>
      <w:r w:rsidRPr="00E4720C">
        <w:instrText xml:space="preserve">Information Access </w:instrText>
      </w:r>
      <w:proofErr w:type="spellStart"/>
      <w:r w:rsidRPr="00E4720C">
        <w:instrText>Branch:Performance</w:instrText>
      </w:r>
      <w:proofErr w:type="spellEnd"/>
      <w:r>
        <w:instrText xml:space="preserve">" </w:instrText>
      </w:r>
      <w:r w:rsidR="009B096A">
        <w:fldChar w:fldCharType="end"/>
      </w:r>
    </w:p>
    <w:p w:rsidR="000932D2" w:rsidRPr="00FD1955" w:rsidRDefault="000932D2" w:rsidP="000932D2">
      <w:pPr>
        <w:pStyle w:val="DPSListNumber1"/>
        <w:spacing w:before="240"/>
      </w:pPr>
      <w:r>
        <w:t>The services contributing to this Sub-output are as follows:</w:t>
      </w:r>
    </w:p>
    <w:p w:rsidR="000932D2" w:rsidRDefault="000932D2" w:rsidP="000932D2">
      <w:pPr>
        <w:pStyle w:val="DPSListNumber2"/>
      </w:pPr>
      <w:r>
        <w:t xml:space="preserve">the Library collection—development of the collection to meet users needs and provision of access through the catalogue and </w:t>
      </w:r>
      <w:proofErr w:type="spellStart"/>
      <w:r>
        <w:t>ParlInfo</w:t>
      </w:r>
      <w:proofErr w:type="spellEnd"/>
      <w:r>
        <w:t>;</w:t>
      </w:r>
    </w:p>
    <w:p w:rsidR="000932D2" w:rsidRDefault="000932D2" w:rsidP="000932D2">
      <w:pPr>
        <w:pStyle w:val="DPSListNumber2"/>
      </w:pPr>
      <w:r>
        <w:t xml:space="preserve">online full–text content—news clippings; journal articles; political party documents; press releases and Library publications available through </w:t>
      </w:r>
      <w:proofErr w:type="spellStart"/>
      <w:r>
        <w:t>ParlInfo</w:t>
      </w:r>
      <w:proofErr w:type="spellEnd"/>
      <w:r>
        <w:t>;</w:t>
      </w:r>
      <w:r w:rsidRPr="007B70F2">
        <w:t xml:space="preserve"> </w:t>
      </w:r>
      <w:r w:rsidR="009B096A">
        <w:fldChar w:fldCharType="begin"/>
      </w:r>
      <w:r>
        <w:instrText xml:space="preserve"> XE "</w:instrText>
      </w:r>
      <w:r w:rsidRPr="008804E0">
        <w:instrText xml:space="preserve">Parliamentary </w:instrText>
      </w:r>
      <w:proofErr w:type="spellStart"/>
      <w:r w:rsidRPr="008804E0">
        <w:instrText>Library:</w:instrText>
      </w:r>
      <w:r>
        <w:instrText>Publications</w:instrText>
      </w:r>
      <w:proofErr w:type="spellEnd"/>
      <w:r>
        <w:instrText xml:space="preserve">" </w:instrText>
      </w:r>
      <w:r w:rsidR="009B096A">
        <w:fldChar w:fldCharType="end"/>
      </w:r>
    </w:p>
    <w:p w:rsidR="000932D2" w:rsidRDefault="000932D2" w:rsidP="000932D2">
      <w:pPr>
        <w:pStyle w:val="DPSListNumber2"/>
      </w:pPr>
      <w:r>
        <w:t>m</w:t>
      </w:r>
      <w:r w:rsidRPr="007C7C1C">
        <w:t>edia services</w:t>
      </w:r>
      <w:r>
        <w:t>—desktop access to</w:t>
      </w:r>
      <w:r w:rsidRPr="007C7C1C">
        <w:t xml:space="preserve"> television and radio news and current affairs programs broadcast in Canberra</w:t>
      </w:r>
      <w:r>
        <w:t>, provided</w:t>
      </w:r>
      <w:r w:rsidRPr="007C7C1C">
        <w:t xml:space="preserve"> to </w:t>
      </w:r>
      <w:r>
        <w:t>Senators and Members</w:t>
      </w:r>
      <w:r w:rsidRPr="007C7C1C">
        <w:t xml:space="preserve"> for their parliamentary duties</w:t>
      </w:r>
      <w:r>
        <w:t xml:space="preserve">; </w:t>
      </w:r>
    </w:p>
    <w:p w:rsidR="000932D2" w:rsidRDefault="000932D2" w:rsidP="000932D2">
      <w:pPr>
        <w:pStyle w:val="DPSListNumber2"/>
      </w:pPr>
      <w:r>
        <w:t>commercial databases—including online full-text journal and newspaper services available through the Library intranet and the Senators’ and Members’ Services Portal;</w:t>
      </w:r>
      <w:r w:rsidRPr="00344DBF">
        <w:t xml:space="preserve"> </w:t>
      </w:r>
      <w:r>
        <w:t>and</w:t>
      </w:r>
    </w:p>
    <w:p w:rsidR="000932D2" w:rsidRDefault="000932D2" w:rsidP="000932D2">
      <w:pPr>
        <w:pStyle w:val="DPSListNumber2"/>
      </w:pPr>
      <w:r>
        <w:t>client services—including the Central Enquiry Point and self-help services</w:t>
      </w:r>
      <w:r w:rsidRPr="007C7C1C">
        <w:t>.</w:t>
      </w:r>
    </w:p>
    <w:p w:rsidR="000932D2" w:rsidRDefault="000932D2" w:rsidP="000932D2">
      <w:pPr>
        <w:pStyle w:val="DPSListNumber1"/>
        <w:spacing w:before="240"/>
      </w:pPr>
      <w:r>
        <w:t xml:space="preserve">As far as possible, usage rates of all of these services are monitored to ensure that they remain relevant and are of practical assistance to Senators, Members and their staff. </w:t>
      </w:r>
    </w:p>
    <w:p w:rsidR="000932D2" w:rsidRDefault="000932D2" w:rsidP="000932D2">
      <w:pPr>
        <w:pStyle w:val="DPSListNumber1"/>
        <w:spacing w:before="240"/>
      </w:pPr>
      <w:r>
        <w:t>To help clients use these services effectively, the Library provides orientation and training courses as well as online assistance.</w:t>
      </w:r>
    </w:p>
    <w:p w:rsidR="000932D2" w:rsidRDefault="000932D2" w:rsidP="000932D2">
      <w:pPr>
        <w:pStyle w:val="DPSHeading3"/>
      </w:pPr>
      <w:r>
        <w:lastRenderedPageBreak/>
        <w:t>Indicator—Client satisfaction with information access services</w:t>
      </w:r>
    </w:p>
    <w:p w:rsidR="000932D2" w:rsidRDefault="000932D2" w:rsidP="000932D2">
      <w:pPr>
        <w:pStyle w:val="DPSHeading4"/>
      </w:pPr>
      <w:bookmarkStart w:id="100" w:name="_Toc211432657"/>
      <w:r>
        <w:t xml:space="preserve">Figure </w:t>
      </w:r>
      <w:fldSimple w:instr=" SEQ Figure \* ARABIC ">
        <w:r>
          <w:rPr>
            <w:noProof/>
          </w:rPr>
          <w:t>7</w:t>
        </w:r>
      </w:fldSimple>
      <w:r w:rsidRPr="007D00DE">
        <w:t>—Sub-output 1.2—Information access services—quality indicator</w:t>
      </w:r>
      <w:bookmarkEnd w:id="100"/>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1—Library Services</w:instrText>
      </w:r>
      <w:r>
        <w:instrText>:</w:instrText>
      </w:r>
      <w:r w:rsidRPr="00030937">
        <w:instrText xml:space="preserve"> </w:instrText>
      </w:r>
      <w:r w:rsidRPr="007D00DE">
        <w:instrText xml:space="preserve">Sub-output 1.2—Information access </w:instrText>
      </w:r>
      <w:proofErr w:type="spellStart"/>
      <w:r w:rsidRPr="007D00DE">
        <w:instrText>services</w:instrText>
      </w:r>
      <w:r>
        <w:instrText>:Performance</w:instrText>
      </w:r>
      <w:proofErr w:type="spellEnd"/>
      <w:r>
        <w:instrText xml:space="preserve"> </w:instrText>
      </w:r>
      <w:proofErr w:type="spellStart"/>
      <w:r>
        <w:instrText>Indicators:Quality</w:instrText>
      </w:r>
      <w:proofErr w:type="spellEnd"/>
      <w:r>
        <w:instrText>"</w:instrText>
      </w:r>
      <w:r w:rsidR="009B096A">
        <w:fldChar w:fldCharType="end"/>
      </w:r>
      <w: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660"/>
        <w:gridCol w:w="2300"/>
        <w:gridCol w:w="1440"/>
        <w:gridCol w:w="1440"/>
      </w:tblGrid>
      <w:tr w:rsidR="000932D2" w:rsidRPr="00284DC4" w:rsidTr="00D57BFA">
        <w:trPr>
          <w:cantSplit/>
          <w:trHeight w:val="109"/>
          <w:tblHeader/>
        </w:trPr>
        <w:tc>
          <w:tcPr>
            <w:tcW w:w="166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Quality indicator</w:t>
            </w:r>
          </w:p>
        </w:tc>
        <w:tc>
          <w:tcPr>
            <w:tcW w:w="230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Measure</w:t>
            </w:r>
          </w:p>
        </w:tc>
        <w:tc>
          <w:tcPr>
            <w:tcW w:w="2880" w:type="dxa"/>
            <w:gridSpan w:val="2"/>
            <w:tcBorders>
              <w:top w:val="single" w:sz="4" w:space="0" w:color="auto"/>
              <w:bottom w:val="single" w:sz="4" w:space="0" w:color="808080"/>
            </w:tcBorders>
          </w:tcPr>
          <w:p w:rsidR="000932D2" w:rsidRPr="00284DC4" w:rsidRDefault="000932D2" w:rsidP="00D57BFA">
            <w:pPr>
              <w:pStyle w:val="DPSNormal"/>
              <w:tabs>
                <w:tab w:val="center" w:pos="4153"/>
                <w:tab w:val="right" w:pos="8306"/>
              </w:tabs>
              <w:spacing w:before="20" w:after="20"/>
              <w:jc w:val="center"/>
              <w:rPr>
                <w:rFonts w:cs="Arial"/>
                <w:b/>
                <w:sz w:val="18"/>
                <w:szCs w:val="18"/>
              </w:rPr>
            </w:pPr>
            <w:r>
              <w:rPr>
                <w:rFonts w:cs="Arial"/>
                <w:b/>
                <w:sz w:val="18"/>
                <w:szCs w:val="18"/>
              </w:rPr>
              <w:t>Performance</w:t>
            </w:r>
          </w:p>
        </w:tc>
      </w:tr>
      <w:tr w:rsidR="000932D2" w:rsidRPr="00284DC4" w:rsidTr="00D57BFA">
        <w:trPr>
          <w:cantSplit/>
          <w:trHeight w:val="109"/>
          <w:tblHeader/>
        </w:trPr>
        <w:tc>
          <w:tcPr>
            <w:tcW w:w="1660" w:type="dxa"/>
            <w:vMerge/>
          </w:tcPr>
          <w:p w:rsidR="000932D2" w:rsidRPr="00284DC4" w:rsidRDefault="000932D2" w:rsidP="00D57BFA">
            <w:pPr>
              <w:pStyle w:val="DPSNormal"/>
              <w:tabs>
                <w:tab w:val="center" w:pos="4153"/>
                <w:tab w:val="right" w:pos="8306"/>
              </w:tabs>
              <w:spacing w:before="20" w:after="20"/>
              <w:rPr>
                <w:rFonts w:cs="Arial"/>
                <w:b/>
                <w:sz w:val="18"/>
                <w:szCs w:val="18"/>
              </w:rPr>
            </w:pPr>
          </w:p>
        </w:tc>
        <w:tc>
          <w:tcPr>
            <w:tcW w:w="2300" w:type="dxa"/>
            <w:vMerge/>
          </w:tcPr>
          <w:p w:rsidR="000932D2" w:rsidRPr="00284DC4" w:rsidRDefault="000932D2" w:rsidP="00D57BFA">
            <w:pPr>
              <w:pStyle w:val="DPSNormal"/>
              <w:tabs>
                <w:tab w:val="center" w:pos="4153"/>
                <w:tab w:val="right" w:pos="8306"/>
              </w:tabs>
              <w:spacing w:before="20" w:after="20"/>
              <w:rPr>
                <w:rFonts w:cs="Arial"/>
                <w:b/>
                <w:sz w:val="18"/>
                <w:szCs w:val="18"/>
              </w:rPr>
            </w:pPr>
          </w:p>
        </w:tc>
        <w:tc>
          <w:tcPr>
            <w:tcW w:w="1440" w:type="dxa"/>
            <w:tcBorders>
              <w:top w:val="single" w:sz="4" w:space="0" w:color="808080"/>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2006-07</w:t>
            </w:r>
          </w:p>
        </w:tc>
        <w:tc>
          <w:tcPr>
            <w:tcW w:w="1440" w:type="dxa"/>
            <w:tcBorders>
              <w:top w:val="single" w:sz="4" w:space="0" w:color="808080"/>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2007-08</w:t>
            </w:r>
          </w:p>
        </w:tc>
      </w:tr>
      <w:tr w:rsidR="000932D2" w:rsidRPr="00284DC4" w:rsidTr="00D57BFA">
        <w:trPr>
          <w:cantSplit/>
          <w:trHeight w:val="132"/>
        </w:trPr>
        <w:tc>
          <w:tcPr>
            <w:tcW w:w="1660" w:type="dxa"/>
            <w:vMerge w:val="restart"/>
          </w:tcPr>
          <w:p w:rsidR="000932D2" w:rsidRPr="00284DC4" w:rsidRDefault="000932D2" w:rsidP="00D57BFA">
            <w:pPr>
              <w:pStyle w:val="DPSNormal"/>
              <w:tabs>
                <w:tab w:val="center" w:pos="4153"/>
                <w:tab w:val="right" w:pos="8306"/>
              </w:tabs>
              <w:spacing w:before="20" w:after="20"/>
              <w:rPr>
                <w:rFonts w:cs="Arial"/>
                <w:sz w:val="18"/>
                <w:szCs w:val="18"/>
              </w:rPr>
            </w:pPr>
            <w:r w:rsidRPr="00D239BA">
              <w:rPr>
                <w:sz w:val="18"/>
                <w:szCs w:val="18"/>
              </w:rPr>
              <w:t>Client satisfaction with information access services</w:t>
            </w:r>
          </w:p>
        </w:tc>
        <w:tc>
          <w:tcPr>
            <w:tcW w:w="2300" w:type="dxa"/>
          </w:tcPr>
          <w:p w:rsidR="000932D2" w:rsidRPr="00D239BA" w:rsidRDefault="000932D2" w:rsidP="00D57BFA">
            <w:pPr>
              <w:pStyle w:val="DPSNormal"/>
              <w:spacing w:before="240" w:after="20"/>
              <w:rPr>
                <w:sz w:val="18"/>
                <w:szCs w:val="18"/>
              </w:rPr>
            </w:pPr>
            <w:r w:rsidRPr="00D239BA">
              <w:rPr>
                <w:sz w:val="18"/>
                <w:szCs w:val="18"/>
              </w:rPr>
              <w:t>High level of client satisfaction (target: 90%)</w:t>
            </w:r>
          </w:p>
        </w:tc>
        <w:tc>
          <w:tcPr>
            <w:tcW w:w="1440" w:type="dxa"/>
            <w:vAlign w:val="bottom"/>
          </w:tcPr>
          <w:p w:rsidR="000932D2" w:rsidRPr="00D239BA" w:rsidRDefault="000932D2" w:rsidP="00D57BFA">
            <w:pPr>
              <w:pStyle w:val="DPSNormal"/>
              <w:spacing w:before="240" w:after="20"/>
              <w:jc w:val="right"/>
              <w:rPr>
                <w:sz w:val="18"/>
                <w:szCs w:val="18"/>
              </w:rPr>
            </w:pPr>
            <w:r w:rsidRPr="00D239BA">
              <w:rPr>
                <w:sz w:val="18"/>
                <w:szCs w:val="18"/>
              </w:rPr>
              <w:t>89%</w:t>
            </w:r>
          </w:p>
        </w:tc>
        <w:tc>
          <w:tcPr>
            <w:tcW w:w="1440" w:type="dxa"/>
            <w:vAlign w:val="bottom"/>
          </w:tcPr>
          <w:p w:rsidR="000932D2" w:rsidRPr="00D239BA" w:rsidRDefault="000932D2" w:rsidP="00D57BFA">
            <w:pPr>
              <w:pStyle w:val="DPSNormal"/>
              <w:spacing w:before="240" w:after="20"/>
              <w:jc w:val="right"/>
              <w:rPr>
                <w:sz w:val="18"/>
                <w:szCs w:val="18"/>
              </w:rPr>
            </w:pPr>
            <w:r w:rsidRPr="00D239BA">
              <w:rPr>
                <w:sz w:val="18"/>
                <w:szCs w:val="18"/>
              </w:rPr>
              <w:t>89%</w:t>
            </w:r>
            <w:r>
              <w:rPr>
                <w:rStyle w:val="FootnoteReference"/>
              </w:rPr>
              <w:footnoteReference w:id="8"/>
            </w:r>
          </w:p>
        </w:tc>
      </w:tr>
      <w:tr w:rsidR="000932D2" w:rsidRPr="00284DC4" w:rsidTr="00D57BFA">
        <w:trPr>
          <w:cantSplit/>
          <w:trHeight w:val="132"/>
        </w:trPr>
        <w:tc>
          <w:tcPr>
            <w:tcW w:w="166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D239BA" w:rsidRDefault="000932D2" w:rsidP="00D57BFA">
            <w:pPr>
              <w:pStyle w:val="DPSNormal"/>
              <w:spacing w:before="240" w:after="20"/>
              <w:rPr>
                <w:sz w:val="18"/>
                <w:szCs w:val="18"/>
              </w:rPr>
            </w:pPr>
            <w:r w:rsidRPr="00D239BA">
              <w:rPr>
                <w:sz w:val="18"/>
                <w:szCs w:val="18"/>
              </w:rPr>
              <w:t>New resources added to the Library’s collection within timeliness service standard (target: 85%)</w:t>
            </w:r>
          </w:p>
        </w:tc>
        <w:tc>
          <w:tcPr>
            <w:tcW w:w="1440" w:type="dxa"/>
            <w:vAlign w:val="bottom"/>
          </w:tcPr>
          <w:p w:rsidR="000932D2" w:rsidRPr="00D239BA" w:rsidRDefault="000932D2" w:rsidP="00D57BFA">
            <w:pPr>
              <w:pStyle w:val="DPSNormal"/>
              <w:spacing w:before="240" w:after="20"/>
              <w:jc w:val="right"/>
              <w:rPr>
                <w:sz w:val="16"/>
                <w:szCs w:val="16"/>
              </w:rPr>
            </w:pPr>
            <w:r w:rsidRPr="00D239BA">
              <w:rPr>
                <w:sz w:val="18"/>
                <w:szCs w:val="18"/>
              </w:rPr>
              <w:t>70%</w:t>
            </w:r>
          </w:p>
        </w:tc>
        <w:tc>
          <w:tcPr>
            <w:tcW w:w="1440" w:type="dxa"/>
            <w:vAlign w:val="bottom"/>
          </w:tcPr>
          <w:p w:rsidR="000932D2" w:rsidRPr="00D239BA" w:rsidRDefault="000932D2" w:rsidP="00D57BFA">
            <w:pPr>
              <w:pStyle w:val="DPSNormal"/>
              <w:spacing w:before="240" w:after="20"/>
              <w:jc w:val="right"/>
              <w:rPr>
                <w:sz w:val="18"/>
                <w:szCs w:val="18"/>
              </w:rPr>
            </w:pPr>
            <w:r>
              <w:rPr>
                <w:sz w:val="18"/>
                <w:szCs w:val="18"/>
              </w:rPr>
              <w:t>90%</w:t>
            </w:r>
          </w:p>
        </w:tc>
      </w:tr>
      <w:tr w:rsidR="000932D2" w:rsidRPr="00284DC4" w:rsidTr="00D57BFA">
        <w:trPr>
          <w:cantSplit/>
          <w:trHeight w:val="132"/>
        </w:trPr>
        <w:tc>
          <w:tcPr>
            <w:tcW w:w="166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D239BA" w:rsidRDefault="000932D2" w:rsidP="00D57BFA">
            <w:pPr>
              <w:pStyle w:val="DPSNormal"/>
              <w:spacing w:before="240" w:after="20"/>
              <w:rPr>
                <w:sz w:val="18"/>
                <w:szCs w:val="18"/>
              </w:rPr>
            </w:pPr>
            <w:r w:rsidRPr="00D239BA">
              <w:rPr>
                <w:sz w:val="18"/>
                <w:szCs w:val="18"/>
              </w:rPr>
              <w:t>Percentage of titles in Library collection available to clients online in full text</w:t>
            </w:r>
            <w:r>
              <w:rPr>
                <w:sz w:val="18"/>
                <w:szCs w:val="18"/>
              </w:rPr>
              <w:t xml:space="preserve"> (target: 20%)</w:t>
            </w:r>
          </w:p>
        </w:tc>
        <w:tc>
          <w:tcPr>
            <w:tcW w:w="1440" w:type="dxa"/>
            <w:vAlign w:val="bottom"/>
          </w:tcPr>
          <w:p w:rsidR="000932D2" w:rsidRPr="00D239BA" w:rsidRDefault="000932D2" w:rsidP="00D57BFA">
            <w:pPr>
              <w:pStyle w:val="DPSNormal"/>
              <w:spacing w:before="240" w:after="20"/>
              <w:jc w:val="right"/>
              <w:rPr>
                <w:sz w:val="18"/>
                <w:szCs w:val="18"/>
              </w:rPr>
            </w:pPr>
            <w:r w:rsidRPr="00D239BA">
              <w:rPr>
                <w:sz w:val="18"/>
                <w:szCs w:val="18"/>
              </w:rPr>
              <w:t>17.3%</w:t>
            </w:r>
          </w:p>
        </w:tc>
        <w:tc>
          <w:tcPr>
            <w:tcW w:w="1440" w:type="dxa"/>
            <w:vAlign w:val="bottom"/>
          </w:tcPr>
          <w:p w:rsidR="000932D2" w:rsidRPr="00D239BA" w:rsidRDefault="000932D2" w:rsidP="00D57BFA">
            <w:pPr>
              <w:pStyle w:val="DPSNormal"/>
              <w:spacing w:before="240" w:after="20"/>
              <w:jc w:val="right"/>
              <w:rPr>
                <w:sz w:val="18"/>
                <w:szCs w:val="18"/>
              </w:rPr>
            </w:pPr>
            <w:r>
              <w:rPr>
                <w:sz w:val="18"/>
                <w:szCs w:val="18"/>
              </w:rPr>
              <w:t>22.2%</w:t>
            </w:r>
          </w:p>
        </w:tc>
      </w:tr>
      <w:tr w:rsidR="000932D2" w:rsidRPr="00284DC4" w:rsidTr="00D57BFA">
        <w:trPr>
          <w:cantSplit/>
          <w:trHeight w:val="132"/>
        </w:trPr>
        <w:tc>
          <w:tcPr>
            <w:tcW w:w="1660" w:type="dxa"/>
            <w:vMerge/>
            <w:tcBorders>
              <w:bottom w:val="single" w:sz="4" w:space="0" w:color="auto"/>
            </w:tcBorders>
          </w:tcPr>
          <w:p w:rsidR="000932D2" w:rsidRPr="00284DC4" w:rsidRDefault="000932D2" w:rsidP="00D57BFA">
            <w:pPr>
              <w:pStyle w:val="DPSNormal"/>
              <w:tabs>
                <w:tab w:val="center" w:pos="4153"/>
                <w:tab w:val="right" w:pos="8306"/>
              </w:tabs>
              <w:spacing w:before="20" w:after="20"/>
              <w:rPr>
                <w:rFonts w:cs="Arial"/>
                <w:sz w:val="18"/>
                <w:szCs w:val="18"/>
              </w:rPr>
            </w:pPr>
          </w:p>
        </w:tc>
        <w:tc>
          <w:tcPr>
            <w:tcW w:w="2300" w:type="dxa"/>
            <w:tcBorders>
              <w:bottom w:val="single" w:sz="4" w:space="0" w:color="auto"/>
            </w:tcBorders>
          </w:tcPr>
          <w:p w:rsidR="000932D2" w:rsidRPr="00D239BA" w:rsidRDefault="000932D2" w:rsidP="00D57BFA">
            <w:pPr>
              <w:pStyle w:val="DPSNormal"/>
              <w:spacing w:before="240" w:after="20"/>
              <w:rPr>
                <w:sz w:val="18"/>
                <w:szCs w:val="18"/>
              </w:rPr>
            </w:pPr>
            <w:r w:rsidRPr="00D239BA">
              <w:rPr>
                <w:sz w:val="18"/>
                <w:szCs w:val="18"/>
              </w:rPr>
              <w:t>Number of complaints from clients</w:t>
            </w:r>
          </w:p>
        </w:tc>
        <w:tc>
          <w:tcPr>
            <w:tcW w:w="1440" w:type="dxa"/>
            <w:tcBorders>
              <w:bottom w:val="single" w:sz="4" w:space="0" w:color="auto"/>
            </w:tcBorders>
            <w:vAlign w:val="bottom"/>
          </w:tcPr>
          <w:p w:rsidR="000932D2" w:rsidRPr="00D239BA" w:rsidRDefault="000932D2" w:rsidP="00D57BFA">
            <w:pPr>
              <w:pStyle w:val="DPSNormal"/>
              <w:spacing w:before="240" w:after="20"/>
              <w:jc w:val="right"/>
              <w:rPr>
                <w:sz w:val="18"/>
                <w:szCs w:val="18"/>
              </w:rPr>
            </w:pPr>
            <w:r w:rsidRPr="00D239BA">
              <w:rPr>
                <w:sz w:val="18"/>
                <w:szCs w:val="18"/>
              </w:rPr>
              <w:t>0</w:t>
            </w:r>
          </w:p>
        </w:tc>
        <w:tc>
          <w:tcPr>
            <w:tcW w:w="1440" w:type="dxa"/>
            <w:tcBorders>
              <w:bottom w:val="single" w:sz="4" w:space="0" w:color="auto"/>
            </w:tcBorders>
            <w:vAlign w:val="bottom"/>
          </w:tcPr>
          <w:p w:rsidR="000932D2" w:rsidRPr="00D239BA" w:rsidRDefault="000932D2" w:rsidP="00D57BFA">
            <w:pPr>
              <w:pStyle w:val="DPSNormal"/>
              <w:spacing w:before="240" w:after="20"/>
              <w:jc w:val="right"/>
              <w:rPr>
                <w:sz w:val="18"/>
                <w:szCs w:val="18"/>
              </w:rPr>
            </w:pPr>
            <w:r>
              <w:rPr>
                <w:sz w:val="18"/>
                <w:szCs w:val="18"/>
              </w:rPr>
              <w:t>0</w:t>
            </w:r>
          </w:p>
        </w:tc>
      </w:tr>
    </w:tbl>
    <w:p w:rsidR="000932D2" w:rsidRDefault="000932D2" w:rsidP="000932D2">
      <w:pPr>
        <w:pStyle w:val="DPSListNumber1"/>
        <w:spacing w:before="240"/>
      </w:pPr>
      <w:r>
        <w:t>The timeliness service standard for new resources measures the percentage of titles added to the Library’s collection</w:t>
      </w:r>
      <w:r w:rsidRPr="0098124A">
        <w:t xml:space="preserve"> within </w:t>
      </w:r>
      <w:r>
        <w:t>defined</w:t>
      </w:r>
      <w:r w:rsidRPr="0098124A">
        <w:t xml:space="preserve"> turnaround times</w:t>
      </w:r>
      <w:r>
        <w:t>.  For non-priority items, the performance standard is within two weeks of receipt.  Priority titles performance standards are:</w:t>
      </w:r>
    </w:p>
    <w:p w:rsidR="000932D2" w:rsidRDefault="000932D2" w:rsidP="000932D2">
      <w:pPr>
        <w:pStyle w:val="DPSListNumber2"/>
      </w:pPr>
      <w:r>
        <w:t xml:space="preserve">critically urgent—catalogued within one hour; </w:t>
      </w:r>
    </w:p>
    <w:p w:rsidR="000932D2" w:rsidRDefault="000932D2" w:rsidP="000932D2">
      <w:pPr>
        <w:pStyle w:val="DPSListNumber2"/>
      </w:pPr>
      <w:r>
        <w:t>urgent—catalogued within one day;</w:t>
      </w:r>
    </w:p>
    <w:p w:rsidR="000932D2" w:rsidRDefault="000932D2" w:rsidP="000932D2">
      <w:pPr>
        <w:pStyle w:val="DPSListNumber2"/>
      </w:pPr>
      <w:r>
        <w:t xml:space="preserve">reference books—catalogued within two days; and </w:t>
      </w:r>
    </w:p>
    <w:p w:rsidR="000932D2" w:rsidRDefault="000932D2" w:rsidP="000932D2">
      <w:pPr>
        <w:pStyle w:val="DPSListNumber2"/>
      </w:pPr>
      <w:r>
        <w:t>requested by clients—catalogued within one week.</w:t>
      </w:r>
    </w:p>
    <w:p w:rsidR="000932D2" w:rsidRDefault="000932D2" w:rsidP="000932D2">
      <w:pPr>
        <w:pStyle w:val="DPSListNumber1"/>
        <w:spacing w:before="240"/>
      </w:pPr>
      <w:r>
        <w:t>Performance was measured on the percentage</w:t>
      </w:r>
      <w:r w:rsidRPr="00BC4B4D">
        <w:t xml:space="preserve"> of outstanding titles </w:t>
      </w:r>
      <w:r>
        <w:t xml:space="preserve">at the end of each month </w:t>
      </w:r>
      <w:r w:rsidRPr="00BC4B4D">
        <w:t xml:space="preserve">that </w:t>
      </w:r>
      <w:r>
        <w:t>we</w:t>
      </w:r>
      <w:r w:rsidRPr="00BC4B4D">
        <w:t xml:space="preserve">re </w:t>
      </w:r>
      <w:r>
        <w:t>within</w:t>
      </w:r>
      <w:r w:rsidRPr="00BC4B4D">
        <w:t xml:space="preserve"> two week</w:t>
      </w:r>
      <w:r>
        <w:t xml:space="preserve">s of </w:t>
      </w:r>
      <w:r>
        <w:lastRenderedPageBreak/>
        <w:t xml:space="preserve">receipt.  The result was 90%, which was above the 85% target.  </w:t>
      </w:r>
      <w:r w:rsidRPr="005751D2">
        <w:t>All</w:t>
      </w:r>
      <w:r>
        <w:t xml:space="preserve"> priority titles (approximately 70-80% of new resources) were catalogued within their target turnaround times.  In 2008–09, the method will be improved to measure the actual turnaround times of priority titles added to the collection.</w:t>
      </w:r>
    </w:p>
    <w:p w:rsidR="000932D2" w:rsidRDefault="000932D2" w:rsidP="000932D2">
      <w:pPr>
        <w:pStyle w:val="DPSListNumber1"/>
        <w:spacing w:before="240"/>
      </w:pPr>
      <w:r>
        <w:t>Increasing the number of electronic resources available to clients through their computers was a priority.  The client assessment and discussion at Library Committee meetings identified this as an area which required high priority.</w:t>
      </w:r>
    </w:p>
    <w:p w:rsidR="000932D2" w:rsidRDefault="000932D2" w:rsidP="000932D2">
      <w:pPr>
        <w:pStyle w:val="DPSListNumber1"/>
        <w:spacing w:before="240"/>
      </w:pPr>
      <w:r>
        <w:t xml:space="preserve">The current budget provides some opportunity to increase electronic resources.  Collaborative purchasing with other libraries, such as Electronic Resources Australia and the Australian Government Libraries Information Network, and reallocation of resources used for print serials has enabled the collection to increase further in this area in 2007-08.  The total number of electronic monographs and serials in the collection increased from 21,312 at </w:t>
      </w:r>
      <w:smartTag w:uri="urn:schemas-microsoft-com:office:smarttags" w:element="date">
        <w:smartTagPr>
          <w:attr w:name="Year" w:val="2007"/>
          <w:attr w:name="Day" w:val="1"/>
          <w:attr w:name="Month" w:val="7"/>
        </w:smartTagPr>
        <w:r>
          <w:t>1 July 2007</w:t>
        </w:r>
      </w:smartTag>
      <w:r>
        <w:t xml:space="preserve"> to 28,987 at </w:t>
      </w:r>
      <w:smartTag w:uri="urn:schemas-microsoft-com:office:smarttags" w:element="date">
        <w:smartTagPr>
          <w:attr w:name="Year" w:val="2008"/>
          <w:attr w:name="Day" w:val="30"/>
          <w:attr w:name="Month" w:val="6"/>
        </w:smartTagPr>
        <w:r>
          <w:t>30 June 2008</w:t>
        </w:r>
      </w:smartTag>
      <w:r>
        <w:t>.  The percentage of titles available to clients in electronic full text increased by nearly 5%.</w:t>
      </w:r>
    </w:p>
    <w:p w:rsidR="000932D2" w:rsidRPr="000B03EE" w:rsidRDefault="000932D2" w:rsidP="000932D2">
      <w:pPr>
        <w:pStyle w:val="DPSHeading4"/>
      </w:pPr>
      <w:bookmarkStart w:id="101" w:name="_Toc211432658"/>
      <w:r>
        <w:t xml:space="preserve">Figure </w:t>
      </w:r>
      <w:fldSimple w:instr=" SEQ Figure \* ARABIC ">
        <w:r>
          <w:rPr>
            <w:noProof/>
          </w:rPr>
          <w:t>8</w:t>
        </w:r>
      </w:fldSimple>
      <w:r w:rsidRPr="00EE572A">
        <w:t>—Sub-output 1.2—Information access services—quantity indicato</w:t>
      </w:r>
      <w:r>
        <w:t>r</w:t>
      </w:r>
      <w:bookmarkEnd w:id="101"/>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1—Library Services</w:instrText>
      </w:r>
      <w:r>
        <w:instrText>:</w:instrText>
      </w:r>
      <w:r w:rsidRPr="00030937">
        <w:instrText xml:space="preserve"> </w:instrText>
      </w:r>
      <w:r w:rsidRPr="007D00DE">
        <w:instrText xml:space="preserve">Sub-output 1.2—Information access </w:instrText>
      </w:r>
      <w:proofErr w:type="spellStart"/>
      <w:r w:rsidRPr="007D00DE">
        <w:instrText>services</w:instrText>
      </w:r>
      <w:r>
        <w:instrText>:Performance</w:instrText>
      </w:r>
      <w:proofErr w:type="spellEnd"/>
      <w:r>
        <w:instrText xml:space="preserve"> </w:instrText>
      </w:r>
      <w:proofErr w:type="spellStart"/>
      <w:r>
        <w:instrText>Indicators:Q</w:instrText>
      </w:r>
      <w:r w:rsidRPr="00EE572A">
        <w:instrText>uantity</w:instrText>
      </w:r>
      <w:proofErr w:type="spellEnd"/>
      <w:r>
        <w:instrText>"</w:instrText>
      </w:r>
      <w:r w:rsidR="009B096A">
        <w:fldChar w:fldCharType="end"/>
      </w:r>
      <w: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660"/>
        <w:gridCol w:w="2300"/>
        <w:gridCol w:w="1440"/>
        <w:gridCol w:w="1440"/>
      </w:tblGrid>
      <w:tr w:rsidR="000932D2" w:rsidRPr="00284DC4" w:rsidTr="00D57BFA">
        <w:trPr>
          <w:cantSplit/>
          <w:trHeight w:val="109"/>
          <w:tblHeader/>
        </w:trPr>
        <w:tc>
          <w:tcPr>
            <w:tcW w:w="166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Qua</w:t>
            </w:r>
            <w:r>
              <w:rPr>
                <w:rFonts w:cs="Arial"/>
                <w:b/>
                <w:sz w:val="18"/>
                <w:szCs w:val="18"/>
              </w:rPr>
              <w:t>ntity</w:t>
            </w:r>
            <w:r w:rsidRPr="00284DC4">
              <w:rPr>
                <w:rFonts w:cs="Arial"/>
                <w:b/>
                <w:sz w:val="18"/>
                <w:szCs w:val="18"/>
              </w:rPr>
              <w:t xml:space="preserve"> indicator</w:t>
            </w:r>
          </w:p>
        </w:tc>
        <w:tc>
          <w:tcPr>
            <w:tcW w:w="230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Measure</w:t>
            </w:r>
          </w:p>
        </w:tc>
        <w:tc>
          <w:tcPr>
            <w:tcW w:w="2880" w:type="dxa"/>
            <w:gridSpan w:val="2"/>
            <w:tcBorders>
              <w:top w:val="single" w:sz="4" w:space="0" w:color="auto"/>
              <w:bottom w:val="single" w:sz="4" w:space="0" w:color="808080"/>
            </w:tcBorders>
          </w:tcPr>
          <w:p w:rsidR="000932D2" w:rsidRPr="00284DC4" w:rsidRDefault="000932D2" w:rsidP="00D57BFA">
            <w:pPr>
              <w:pStyle w:val="DPSNormal"/>
              <w:tabs>
                <w:tab w:val="center" w:pos="4153"/>
                <w:tab w:val="right" w:pos="8306"/>
              </w:tabs>
              <w:spacing w:before="20" w:after="20"/>
              <w:jc w:val="center"/>
              <w:rPr>
                <w:rFonts w:cs="Arial"/>
                <w:b/>
                <w:sz w:val="18"/>
                <w:szCs w:val="18"/>
              </w:rPr>
            </w:pPr>
            <w:r>
              <w:rPr>
                <w:rFonts w:cs="Arial"/>
                <w:b/>
                <w:sz w:val="18"/>
                <w:szCs w:val="18"/>
              </w:rPr>
              <w:t>Performance</w:t>
            </w:r>
          </w:p>
        </w:tc>
      </w:tr>
      <w:tr w:rsidR="000932D2" w:rsidRPr="00284DC4" w:rsidTr="00D57BFA">
        <w:trPr>
          <w:cantSplit/>
          <w:trHeight w:val="109"/>
          <w:tblHeader/>
        </w:trPr>
        <w:tc>
          <w:tcPr>
            <w:tcW w:w="1660" w:type="dxa"/>
            <w:vMerge/>
          </w:tcPr>
          <w:p w:rsidR="000932D2" w:rsidRPr="00284DC4" w:rsidRDefault="000932D2" w:rsidP="00D57BFA">
            <w:pPr>
              <w:pStyle w:val="DPSNormal"/>
              <w:tabs>
                <w:tab w:val="center" w:pos="4153"/>
                <w:tab w:val="right" w:pos="8306"/>
              </w:tabs>
              <w:spacing w:before="20" w:after="20"/>
              <w:rPr>
                <w:rFonts w:cs="Arial"/>
                <w:b/>
                <w:sz w:val="18"/>
                <w:szCs w:val="18"/>
              </w:rPr>
            </w:pPr>
          </w:p>
        </w:tc>
        <w:tc>
          <w:tcPr>
            <w:tcW w:w="2300" w:type="dxa"/>
            <w:vMerge/>
          </w:tcPr>
          <w:p w:rsidR="000932D2" w:rsidRPr="00284DC4" w:rsidRDefault="000932D2" w:rsidP="00D57BFA">
            <w:pPr>
              <w:pStyle w:val="DPSNormal"/>
              <w:tabs>
                <w:tab w:val="center" w:pos="4153"/>
                <w:tab w:val="right" w:pos="8306"/>
              </w:tabs>
              <w:spacing w:before="20" w:after="20"/>
              <w:rPr>
                <w:rFonts w:cs="Arial"/>
                <w:b/>
                <w:sz w:val="18"/>
                <w:szCs w:val="18"/>
              </w:rPr>
            </w:pPr>
          </w:p>
        </w:tc>
        <w:tc>
          <w:tcPr>
            <w:tcW w:w="1440" w:type="dxa"/>
            <w:tcBorders>
              <w:top w:val="single" w:sz="4" w:space="0" w:color="808080"/>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2006-07</w:t>
            </w:r>
          </w:p>
        </w:tc>
        <w:tc>
          <w:tcPr>
            <w:tcW w:w="1440" w:type="dxa"/>
            <w:tcBorders>
              <w:top w:val="single" w:sz="4" w:space="0" w:color="808080"/>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2007-08</w:t>
            </w:r>
          </w:p>
        </w:tc>
      </w:tr>
      <w:tr w:rsidR="000932D2" w:rsidRPr="00284DC4" w:rsidTr="00D57BFA">
        <w:trPr>
          <w:cantSplit/>
          <w:trHeight w:val="132"/>
        </w:trPr>
        <w:tc>
          <w:tcPr>
            <w:tcW w:w="1660" w:type="dxa"/>
            <w:tcBorders>
              <w:top w:val="single" w:sz="4" w:space="0" w:color="808080"/>
              <w:bottom w:val="single" w:sz="4" w:space="0" w:color="808080"/>
            </w:tcBorders>
          </w:tcPr>
          <w:p w:rsidR="000932D2" w:rsidRPr="00D239BA" w:rsidRDefault="000932D2" w:rsidP="00D57BFA">
            <w:pPr>
              <w:pStyle w:val="DPSNormal"/>
              <w:spacing w:before="240" w:after="20"/>
              <w:rPr>
                <w:sz w:val="18"/>
                <w:szCs w:val="18"/>
              </w:rPr>
            </w:pPr>
            <w:r w:rsidRPr="00D239BA">
              <w:rPr>
                <w:sz w:val="18"/>
                <w:szCs w:val="18"/>
              </w:rPr>
              <w:t>Material added to Library databases</w:t>
            </w:r>
          </w:p>
        </w:tc>
        <w:tc>
          <w:tcPr>
            <w:tcW w:w="2300" w:type="dxa"/>
          </w:tcPr>
          <w:p w:rsidR="000932D2" w:rsidRPr="00D239BA" w:rsidRDefault="000932D2" w:rsidP="00D57BFA">
            <w:pPr>
              <w:pStyle w:val="DPSNormal"/>
              <w:spacing w:before="240" w:after="20"/>
              <w:rPr>
                <w:sz w:val="18"/>
                <w:szCs w:val="18"/>
              </w:rPr>
            </w:pPr>
            <w:r w:rsidRPr="00D239BA">
              <w:rPr>
                <w:sz w:val="18"/>
                <w:szCs w:val="18"/>
              </w:rPr>
              <w:t xml:space="preserve">Number of items added to databases created by the Library, including television and radio programs and transcripts in the Electronic Media Monitoring Service, and Library contributions to resources in </w:t>
            </w:r>
            <w:proofErr w:type="spellStart"/>
            <w:r w:rsidRPr="00D239BA">
              <w:rPr>
                <w:sz w:val="18"/>
                <w:szCs w:val="18"/>
              </w:rPr>
              <w:t>ParlInfo</w:t>
            </w:r>
            <w:proofErr w:type="spellEnd"/>
            <w:r w:rsidRPr="00D239BA">
              <w:rPr>
                <w:sz w:val="18"/>
                <w:szCs w:val="18"/>
              </w:rPr>
              <w:t xml:space="preserve"> (target: </w:t>
            </w:r>
            <w:r>
              <w:rPr>
                <w:sz w:val="18"/>
                <w:szCs w:val="18"/>
              </w:rPr>
              <w:t>160</w:t>
            </w:r>
            <w:r w:rsidRPr="00D239BA">
              <w:rPr>
                <w:sz w:val="18"/>
                <w:szCs w:val="18"/>
              </w:rPr>
              <w:t>,000)</w:t>
            </w:r>
          </w:p>
        </w:tc>
        <w:tc>
          <w:tcPr>
            <w:tcW w:w="1440" w:type="dxa"/>
            <w:vAlign w:val="bottom"/>
          </w:tcPr>
          <w:p w:rsidR="000932D2" w:rsidRPr="00D239BA" w:rsidRDefault="000932D2" w:rsidP="00D57BFA">
            <w:pPr>
              <w:pStyle w:val="DPSNormal"/>
              <w:spacing w:before="240" w:after="20"/>
              <w:jc w:val="right"/>
              <w:rPr>
                <w:sz w:val="18"/>
                <w:szCs w:val="18"/>
              </w:rPr>
            </w:pPr>
            <w:r>
              <w:rPr>
                <w:sz w:val="18"/>
                <w:szCs w:val="18"/>
              </w:rPr>
              <w:t>187,926</w:t>
            </w:r>
          </w:p>
        </w:tc>
        <w:tc>
          <w:tcPr>
            <w:tcW w:w="1440" w:type="dxa"/>
            <w:vAlign w:val="bottom"/>
          </w:tcPr>
          <w:p w:rsidR="000932D2" w:rsidRPr="00D239BA" w:rsidRDefault="000932D2" w:rsidP="00D57BFA">
            <w:pPr>
              <w:pStyle w:val="DPSNormal"/>
              <w:spacing w:before="240" w:after="20"/>
              <w:jc w:val="right"/>
              <w:rPr>
                <w:sz w:val="18"/>
                <w:szCs w:val="18"/>
              </w:rPr>
            </w:pPr>
            <w:r>
              <w:rPr>
                <w:sz w:val="18"/>
                <w:szCs w:val="18"/>
              </w:rPr>
              <w:t>167,537</w:t>
            </w:r>
          </w:p>
        </w:tc>
      </w:tr>
      <w:tr w:rsidR="000932D2" w:rsidRPr="00284DC4" w:rsidTr="00D57BFA">
        <w:trPr>
          <w:cantSplit/>
          <w:trHeight w:val="132"/>
        </w:trPr>
        <w:tc>
          <w:tcPr>
            <w:tcW w:w="1660" w:type="dxa"/>
            <w:tcBorders>
              <w:top w:val="single" w:sz="4" w:space="0" w:color="808080"/>
              <w:bottom w:val="single" w:sz="4" w:space="0" w:color="808080"/>
            </w:tcBorders>
          </w:tcPr>
          <w:p w:rsidR="000932D2" w:rsidRPr="00D239BA" w:rsidRDefault="000932D2" w:rsidP="00D57BFA">
            <w:pPr>
              <w:pStyle w:val="DPSNormal"/>
              <w:spacing w:before="240" w:after="20"/>
              <w:rPr>
                <w:sz w:val="18"/>
                <w:szCs w:val="18"/>
              </w:rPr>
            </w:pPr>
            <w:r w:rsidRPr="00D239BA">
              <w:rPr>
                <w:sz w:val="18"/>
                <w:szCs w:val="18"/>
              </w:rPr>
              <w:lastRenderedPageBreak/>
              <w:t>Material added to Library collection</w:t>
            </w:r>
          </w:p>
        </w:tc>
        <w:tc>
          <w:tcPr>
            <w:tcW w:w="2300" w:type="dxa"/>
          </w:tcPr>
          <w:p w:rsidR="000932D2" w:rsidRPr="00D239BA" w:rsidRDefault="000932D2" w:rsidP="00D57BFA">
            <w:pPr>
              <w:pStyle w:val="DPSNormal"/>
              <w:spacing w:before="240" w:after="20"/>
              <w:rPr>
                <w:sz w:val="18"/>
                <w:szCs w:val="18"/>
              </w:rPr>
            </w:pPr>
            <w:r w:rsidRPr="00D239BA">
              <w:rPr>
                <w:sz w:val="18"/>
                <w:szCs w:val="18"/>
              </w:rPr>
              <w:t>Number of new titles (monographs and serials) added to the Library’s collection (target: 4,</w:t>
            </w:r>
            <w:r>
              <w:rPr>
                <w:sz w:val="18"/>
                <w:szCs w:val="18"/>
              </w:rPr>
              <w:t>0</w:t>
            </w:r>
            <w:r w:rsidRPr="00D239BA">
              <w:rPr>
                <w:sz w:val="18"/>
                <w:szCs w:val="18"/>
              </w:rPr>
              <w:t>00)</w:t>
            </w:r>
            <w:r w:rsidRPr="00D239BA">
              <w:rPr>
                <w:rStyle w:val="FootnoteReference"/>
                <w:szCs w:val="16"/>
              </w:rPr>
              <w:footnoteReference w:id="9"/>
            </w:r>
          </w:p>
        </w:tc>
        <w:tc>
          <w:tcPr>
            <w:tcW w:w="1440" w:type="dxa"/>
            <w:vAlign w:val="bottom"/>
          </w:tcPr>
          <w:p w:rsidR="000932D2" w:rsidRPr="00D239BA" w:rsidRDefault="000932D2" w:rsidP="00D57BFA">
            <w:pPr>
              <w:pStyle w:val="DPSNormal"/>
              <w:spacing w:before="240" w:after="20"/>
              <w:jc w:val="right"/>
              <w:rPr>
                <w:sz w:val="16"/>
                <w:szCs w:val="16"/>
              </w:rPr>
            </w:pPr>
            <w:r w:rsidRPr="00D239BA">
              <w:rPr>
                <w:sz w:val="18"/>
                <w:szCs w:val="18"/>
              </w:rPr>
              <w:t>4,418</w:t>
            </w:r>
          </w:p>
        </w:tc>
        <w:tc>
          <w:tcPr>
            <w:tcW w:w="1440" w:type="dxa"/>
            <w:vAlign w:val="bottom"/>
          </w:tcPr>
          <w:p w:rsidR="000932D2" w:rsidRPr="00D239BA" w:rsidRDefault="000932D2" w:rsidP="00D57BFA">
            <w:pPr>
              <w:pStyle w:val="DPSNormal"/>
              <w:spacing w:before="240" w:after="20"/>
              <w:jc w:val="right"/>
              <w:rPr>
                <w:sz w:val="18"/>
                <w:szCs w:val="18"/>
              </w:rPr>
            </w:pPr>
            <w:r>
              <w:rPr>
                <w:sz w:val="18"/>
                <w:szCs w:val="18"/>
              </w:rPr>
              <w:t>4,630</w:t>
            </w:r>
          </w:p>
        </w:tc>
      </w:tr>
      <w:tr w:rsidR="000932D2" w:rsidRPr="00284DC4" w:rsidTr="00D57BFA">
        <w:trPr>
          <w:cantSplit/>
          <w:trHeight w:val="132"/>
        </w:trPr>
        <w:tc>
          <w:tcPr>
            <w:tcW w:w="1660" w:type="dxa"/>
            <w:tcBorders>
              <w:top w:val="single" w:sz="4" w:space="0" w:color="808080"/>
              <w:bottom w:val="single" w:sz="4" w:space="0" w:color="auto"/>
            </w:tcBorders>
          </w:tcPr>
          <w:p w:rsidR="000932D2" w:rsidRPr="00D239BA" w:rsidRDefault="000932D2" w:rsidP="00D57BFA">
            <w:pPr>
              <w:pStyle w:val="DPSNormal"/>
              <w:spacing w:before="240" w:after="20"/>
              <w:rPr>
                <w:sz w:val="18"/>
                <w:szCs w:val="18"/>
              </w:rPr>
            </w:pPr>
            <w:r w:rsidRPr="00D239BA">
              <w:rPr>
                <w:sz w:val="18"/>
                <w:szCs w:val="18"/>
              </w:rPr>
              <w:t>Use of the Library collection and databases</w:t>
            </w:r>
          </w:p>
        </w:tc>
        <w:tc>
          <w:tcPr>
            <w:tcW w:w="2300" w:type="dxa"/>
            <w:tcBorders>
              <w:bottom w:val="single" w:sz="4" w:space="0" w:color="auto"/>
            </w:tcBorders>
          </w:tcPr>
          <w:p w:rsidR="000932D2" w:rsidRPr="00D239BA" w:rsidRDefault="000932D2" w:rsidP="00D57BFA">
            <w:pPr>
              <w:pStyle w:val="DPSNormal"/>
              <w:spacing w:before="240" w:after="20"/>
              <w:rPr>
                <w:sz w:val="18"/>
                <w:szCs w:val="18"/>
              </w:rPr>
            </w:pPr>
            <w:r w:rsidRPr="00D239BA">
              <w:rPr>
                <w:sz w:val="18"/>
                <w:szCs w:val="18"/>
              </w:rPr>
              <w:t xml:space="preserve">Use of the collections and databases including loans from the collection, use of electronic journals, Electronic Media Monitoring Service  and Library contributions to resources in </w:t>
            </w:r>
            <w:proofErr w:type="spellStart"/>
            <w:r w:rsidRPr="00D239BA">
              <w:rPr>
                <w:sz w:val="18"/>
                <w:szCs w:val="18"/>
              </w:rPr>
              <w:t>ParlInfo</w:t>
            </w:r>
            <w:proofErr w:type="spellEnd"/>
            <w:r w:rsidRPr="00D239BA">
              <w:rPr>
                <w:sz w:val="18"/>
                <w:szCs w:val="18"/>
              </w:rPr>
              <w:t xml:space="preserve"> (target: 2,100,000)</w:t>
            </w:r>
          </w:p>
        </w:tc>
        <w:tc>
          <w:tcPr>
            <w:tcW w:w="1440" w:type="dxa"/>
            <w:tcBorders>
              <w:bottom w:val="single" w:sz="4" w:space="0" w:color="auto"/>
            </w:tcBorders>
            <w:vAlign w:val="bottom"/>
          </w:tcPr>
          <w:p w:rsidR="000932D2" w:rsidRPr="00D239BA" w:rsidRDefault="000932D2" w:rsidP="00D57BFA">
            <w:pPr>
              <w:pStyle w:val="DPSNormal"/>
              <w:spacing w:before="240" w:after="20"/>
              <w:jc w:val="right"/>
              <w:rPr>
                <w:sz w:val="18"/>
                <w:szCs w:val="18"/>
              </w:rPr>
            </w:pPr>
            <w:r w:rsidRPr="00D239BA">
              <w:rPr>
                <w:sz w:val="18"/>
                <w:szCs w:val="18"/>
              </w:rPr>
              <w:t>2,281,750</w:t>
            </w:r>
          </w:p>
        </w:tc>
        <w:tc>
          <w:tcPr>
            <w:tcW w:w="1440" w:type="dxa"/>
            <w:tcBorders>
              <w:bottom w:val="single" w:sz="4" w:space="0" w:color="auto"/>
            </w:tcBorders>
            <w:vAlign w:val="bottom"/>
          </w:tcPr>
          <w:p w:rsidR="000932D2" w:rsidRPr="00D239BA" w:rsidRDefault="000932D2" w:rsidP="00D57BFA">
            <w:pPr>
              <w:pStyle w:val="DPSNormal"/>
              <w:spacing w:before="240" w:after="20"/>
              <w:jc w:val="right"/>
              <w:rPr>
                <w:sz w:val="18"/>
                <w:szCs w:val="18"/>
              </w:rPr>
            </w:pPr>
            <w:r w:rsidRPr="00973E70">
              <w:rPr>
                <w:sz w:val="18"/>
                <w:szCs w:val="18"/>
              </w:rPr>
              <w:t>2,544,500</w:t>
            </w:r>
          </w:p>
        </w:tc>
      </w:tr>
    </w:tbl>
    <w:p w:rsidR="000932D2" w:rsidRDefault="000932D2" w:rsidP="000932D2">
      <w:pPr>
        <w:pStyle w:val="DPSHeading3"/>
      </w:pPr>
      <w:r>
        <w:t>Indicator—Material added to Library databases</w:t>
      </w:r>
      <w:r w:rsidR="009B096A">
        <w:fldChar w:fldCharType="begin"/>
      </w:r>
      <w:r>
        <w:instrText xml:space="preserve"> XE "</w:instrText>
      </w:r>
      <w:r w:rsidRPr="007D7466">
        <w:instrText xml:space="preserve">Parliamentary </w:instrText>
      </w:r>
      <w:proofErr w:type="spellStart"/>
      <w:r w:rsidRPr="007D7466">
        <w:instrText>Library:</w:instrText>
      </w:r>
      <w:r>
        <w:instrText>Databases</w:instrText>
      </w:r>
      <w:proofErr w:type="spellEnd"/>
      <w:r>
        <w:instrText xml:space="preserve">" </w:instrText>
      </w:r>
      <w:r w:rsidR="009B096A">
        <w:fldChar w:fldCharType="end"/>
      </w:r>
    </w:p>
    <w:p w:rsidR="000932D2" w:rsidRDefault="000932D2" w:rsidP="000932D2">
      <w:pPr>
        <w:pStyle w:val="DPSListNumber1"/>
        <w:spacing w:before="240"/>
      </w:pPr>
      <w:r>
        <w:t xml:space="preserve">Clients of the Library require access to accurate and up-to-date information.  Because electronic material can be made accessible to clients 24 hours a day, 7 days a week, greater emphasis is being placed on collecting material in an electronic format and making it accessible through easy-to-use interfaces such as the Senators’ and Members’ Services Portal. </w:t>
      </w:r>
    </w:p>
    <w:p w:rsidR="000932D2" w:rsidRDefault="000932D2" w:rsidP="000932D2">
      <w:pPr>
        <w:pStyle w:val="DPSListNumber1"/>
        <w:spacing w:before="240"/>
      </w:pPr>
      <w:r w:rsidRPr="00DE4984">
        <w:t xml:space="preserve">The </w:t>
      </w:r>
      <w:r>
        <w:t>number of newspaper clippings added to the database was slightly down—119,228 clips added in 2007-08 compared with 121,672 in 2006-07.  One factor that contributed to this was that in the period after the federal election—from November 2007 until the 42</w:t>
      </w:r>
      <w:r w:rsidRPr="003938A1">
        <w:rPr>
          <w:vertAlign w:val="superscript"/>
        </w:rPr>
        <w:t>nd</w:t>
      </w:r>
      <w:r>
        <w:t xml:space="preserve"> Parliament commenced in February 2008—there were fewer items in the news relevant to the interests of the Parliament.</w:t>
      </w:r>
    </w:p>
    <w:p w:rsidR="000932D2" w:rsidRDefault="000932D2" w:rsidP="000932D2">
      <w:pPr>
        <w:pStyle w:val="DPSListNumber1"/>
      </w:pPr>
      <w:r>
        <w:t xml:space="preserve">The </w:t>
      </w:r>
      <w:r w:rsidRPr="00B93E7D">
        <w:t>Library completed a tender for the purchase of online news services</w:t>
      </w:r>
      <w:r>
        <w:t xml:space="preserve"> during the year</w:t>
      </w:r>
      <w:r w:rsidRPr="00B93E7D">
        <w:t xml:space="preserve">. </w:t>
      </w:r>
      <w:r>
        <w:t xml:space="preserve"> </w:t>
      </w:r>
      <w:r w:rsidRPr="00B93E7D">
        <w:t xml:space="preserve">This resulted in the purchase </w:t>
      </w:r>
      <w:r>
        <w:t xml:space="preserve">of subscriptions to Factiva </w:t>
      </w:r>
      <w:proofErr w:type="spellStart"/>
      <w:r>
        <w:t>iWorks</w:t>
      </w:r>
      <w:proofErr w:type="spellEnd"/>
      <w:r>
        <w:t xml:space="preserve"> and Library </w:t>
      </w:r>
      <w:proofErr w:type="spellStart"/>
      <w:r>
        <w:t>PressDisplay</w:t>
      </w:r>
      <w:proofErr w:type="spellEnd"/>
      <w:r>
        <w:t xml:space="preserve"> for direct access by clients</w:t>
      </w:r>
      <w:r w:rsidRPr="00B93E7D">
        <w:t>.</w:t>
      </w:r>
      <w:r>
        <w:t xml:space="preserve">  As well, a three-year contract was negotiated for the provision of </w:t>
      </w:r>
      <w:proofErr w:type="spellStart"/>
      <w:r>
        <w:t>newsclips</w:t>
      </w:r>
      <w:proofErr w:type="spellEnd"/>
      <w:r>
        <w:t xml:space="preserve"> to the Library’s newspaper clippings database.</w:t>
      </w:r>
    </w:p>
    <w:p w:rsidR="000932D2" w:rsidRPr="001871AE" w:rsidRDefault="000932D2" w:rsidP="000932D2">
      <w:pPr>
        <w:pStyle w:val="DPSHeading3"/>
        <w:outlineLvl w:val="0"/>
      </w:pPr>
      <w:r>
        <w:lastRenderedPageBreak/>
        <w:t>Indicator—Material added to Library collection</w:t>
      </w:r>
      <w:r w:rsidR="009B096A">
        <w:fldChar w:fldCharType="begin"/>
      </w:r>
      <w:r>
        <w:instrText xml:space="preserve"> XE "</w:instrText>
      </w:r>
      <w:r w:rsidRPr="007D7466">
        <w:instrText xml:space="preserve">Parliamentary </w:instrText>
      </w:r>
      <w:proofErr w:type="spellStart"/>
      <w:r w:rsidRPr="007D7466">
        <w:instrText>Library:</w:instrText>
      </w:r>
      <w:r>
        <w:instrText>Collection</w:instrText>
      </w:r>
      <w:proofErr w:type="spellEnd"/>
      <w:r>
        <w:instrText xml:space="preserve">" </w:instrText>
      </w:r>
      <w:r w:rsidR="009B096A">
        <w:fldChar w:fldCharType="end"/>
      </w:r>
    </w:p>
    <w:p w:rsidR="000932D2" w:rsidRDefault="000932D2" w:rsidP="000932D2">
      <w:pPr>
        <w:pStyle w:val="DPSListNumber1"/>
        <w:spacing w:before="240"/>
      </w:pPr>
      <w:r>
        <w:t xml:space="preserve">The Library’s physical collection of monographs and journals is constantly updated in accordance with the Library’s </w:t>
      </w:r>
      <w:r w:rsidRPr="002F4970">
        <w:rPr>
          <w:i/>
        </w:rPr>
        <w:t>Collection Development Policy</w:t>
      </w:r>
      <w:r>
        <w:t>.  The Library aims to keep the collection at around 115,000 monograph titles.  It has around 8,000 individual print and electronic journal titles, not including the large aggregated subscription services.  New material is acquired; outdated, damaged or redundant material is discarded regularly.  Materials on Australian politics, legislation and constitutional matters are retained permanently.</w:t>
      </w:r>
    </w:p>
    <w:p w:rsidR="000932D2" w:rsidRDefault="000932D2" w:rsidP="000932D2">
      <w:pPr>
        <w:pStyle w:val="DPSListNumber1"/>
        <w:spacing w:before="240"/>
      </w:pPr>
      <w:r>
        <w:t>Increasingly, the collection emphasis is on acquiring current, up-to-date information through serial and other subscriptions.  Fewer monographs are being requested for purchase.</w:t>
      </w:r>
    </w:p>
    <w:p w:rsidR="000932D2" w:rsidRDefault="000932D2" w:rsidP="000932D2">
      <w:pPr>
        <w:pStyle w:val="DPSHeading3"/>
        <w:outlineLvl w:val="0"/>
      </w:pPr>
      <w:r>
        <w:t>Indicator—Use of the Library’s collection and databases</w:t>
      </w:r>
      <w:r w:rsidR="009B096A">
        <w:fldChar w:fldCharType="begin"/>
      </w:r>
      <w:r>
        <w:instrText xml:space="preserve"> XE "</w:instrText>
      </w:r>
      <w:r w:rsidRPr="007D7466">
        <w:instrText xml:space="preserve">Parliamentary </w:instrText>
      </w:r>
      <w:proofErr w:type="spellStart"/>
      <w:r w:rsidRPr="007D7466">
        <w:instrText>Library:</w:instrText>
      </w:r>
      <w:r>
        <w:instrText>Collection</w:instrText>
      </w:r>
      <w:proofErr w:type="spellEnd"/>
      <w:r>
        <w:instrText xml:space="preserve">" </w:instrText>
      </w:r>
      <w:r w:rsidR="009B096A">
        <w:fldChar w:fldCharType="end"/>
      </w:r>
      <w:r w:rsidR="009B096A">
        <w:fldChar w:fldCharType="begin"/>
      </w:r>
      <w:r>
        <w:instrText xml:space="preserve"> XE "</w:instrText>
      </w:r>
      <w:r w:rsidRPr="007D7466">
        <w:instrText xml:space="preserve">Parliamentary </w:instrText>
      </w:r>
      <w:proofErr w:type="spellStart"/>
      <w:r w:rsidRPr="007D7466">
        <w:instrText>Library:</w:instrText>
      </w:r>
      <w:r>
        <w:instrText>Databases</w:instrText>
      </w:r>
      <w:proofErr w:type="spellEnd"/>
      <w:r>
        <w:instrText xml:space="preserve">" </w:instrText>
      </w:r>
      <w:r w:rsidR="009B096A">
        <w:fldChar w:fldCharType="end"/>
      </w:r>
    </w:p>
    <w:p w:rsidR="000932D2" w:rsidRPr="009F2882" w:rsidRDefault="000932D2" w:rsidP="000932D2">
      <w:pPr>
        <w:pStyle w:val="DPSHeading4"/>
      </w:pPr>
      <w:r>
        <w:t>Increased use of Library databases</w:t>
      </w:r>
    </w:p>
    <w:p w:rsidR="000932D2" w:rsidRPr="006F580F" w:rsidRDefault="000932D2" w:rsidP="000932D2">
      <w:pPr>
        <w:pStyle w:val="DPSListNumber1"/>
        <w:spacing w:before="240"/>
      </w:pPr>
      <w:r w:rsidRPr="006F580F">
        <w:t xml:space="preserve">Clients can access the </w:t>
      </w:r>
      <w:r>
        <w:t>L</w:t>
      </w:r>
      <w:r w:rsidRPr="006F580F">
        <w:t xml:space="preserve">ibrary’s databases </w:t>
      </w:r>
      <w:r>
        <w:t>through</w:t>
      </w:r>
      <w:r w:rsidRPr="006F580F">
        <w:t xml:space="preserve"> </w:t>
      </w:r>
      <w:proofErr w:type="spellStart"/>
      <w:r>
        <w:t>ParlInfo</w:t>
      </w:r>
      <w:proofErr w:type="spellEnd"/>
      <w:r w:rsidR="009B096A">
        <w:fldChar w:fldCharType="begin"/>
      </w:r>
      <w:r>
        <w:instrText xml:space="preserve"> XE "</w:instrText>
      </w:r>
      <w:proofErr w:type="spellStart"/>
      <w:r w:rsidRPr="002B02C2">
        <w:instrText>ParlInfo</w:instrText>
      </w:r>
      <w:proofErr w:type="spellEnd"/>
      <w:r>
        <w:instrText xml:space="preserve">" </w:instrText>
      </w:r>
      <w:r w:rsidR="009B096A">
        <w:fldChar w:fldCharType="end"/>
      </w:r>
      <w:r w:rsidRPr="006F580F">
        <w:t xml:space="preserve"> either through </w:t>
      </w:r>
      <w:r>
        <w:t>a Windows based</w:t>
      </w:r>
      <w:r w:rsidRPr="006F580F">
        <w:t xml:space="preserve"> interface</w:t>
      </w:r>
      <w:r>
        <w:t>,</w:t>
      </w:r>
      <w:r w:rsidRPr="006F580F">
        <w:t xml:space="preserve"> which is only available to users of the </w:t>
      </w:r>
      <w:r>
        <w:t>P</w:t>
      </w:r>
      <w:r w:rsidRPr="006F580F">
        <w:t xml:space="preserve">arliamentary </w:t>
      </w:r>
      <w:r>
        <w:t>Computing N</w:t>
      </w:r>
      <w:r w:rsidRPr="006F580F">
        <w:t>etwork</w:t>
      </w:r>
      <w:r>
        <w:t>,</w:t>
      </w:r>
      <w:r w:rsidRPr="006F580F">
        <w:t xml:space="preserve"> or through the publicly available web interface.</w:t>
      </w:r>
    </w:p>
    <w:p w:rsidR="000932D2" w:rsidRPr="006D3C5E" w:rsidRDefault="000932D2" w:rsidP="000932D2">
      <w:pPr>
        <w:pStyle w:val="DPSListNumber1"/>
        <w:spacing w:before="240"/>
      </w:pPr>
      <w:r>
        <w:t xml:space="preserve">The continuing </w:t>
      </w:r>
      <w:r w:rsidRPr="006E7F18">
        <w:t>increased</w:t>
      </w:r>
      <w:r>
        <w:t xml:space="preserve"> use of Library databases in </w:t>
      </w:r>
      <w:proofErr w:type="spellStart"/>
      <w:r>
        <w:t>ParlInfo</w:t>
      </w:r>
      <w:proofErr w:type="spellEnd"/>
      <w:r>
        <w:t xml:space="preserve"> by Senators, Members and their staff indicates that the services are valuable and relevant to their needs.  Usage reflects the growing success of the Library’s efforts to introduce and promote self-help services at the desktop.</w:t>
      </w:r>
    </w:p>
    <w:p w:rsidR="000932D2" w:rsidRDefault="000932D2" w:rsidP="000932D2">
      <w:pPr>
        <w:pStyle w:val="DPSListNumber1"/>
      </w:pPr>
      <w:r>
        <w:t>The significant increase in the use of these resources in 2007</w:t>
      </w:r>
      <w:r>
        <w:noBreakHyphen/>
        <w:t>08, 12%, is consistent with long-term patterns.  Use of the electronic collections is highest when Parliament is sitting.  This has been a consistent trend for the last three years, with usage rising in the build up to the commencement of the 42</w:t>
      </w:r>
      <w:r w:rsidRPr="004A2A14">
        <w:rPr>
          <w:vertAlign w:val="superscript"/>
        </w:rPr>
        <w:t>nd</w:t>
      </w:r>
      <w:r>
        <w:t xml:space="preserve"> Parliament.</w:t>
      </w:r>
    </w:p>
    <w:p w:rsidR="000932D2" w:rsidRPr="007C7C1C" w:rsidRDefault="000932D2" w:rsidP="000932D2">
      <w:pPr>
        <w:pStyle w:val="DPSHeading4"/>
      </w:pPr>
      <w:r w:rsidRPr="007C7C1C">
        <w:t xml:space="preserve">Electronic </w:t>
      </w:r>
      <w:r>
        <w:t>M</w:t>
      </w:r>
      <w:r w:rsidRPr="007C7C1C">
        <w:t xml:space="preserve">edia </w:t>
      </w:r>
      <w:r>
        <w:t>M</w:t>
      </w:r>
      <w:r w:rsidRPr="007C7C1C">
        <w:t xml:space="preserve">onitoring </w:t>
      </w:r>
      <w:r>
        <w:t>S</w:t>
      </w:r>
      <w:r w:rsidRPr="007C7C1C">
        <w:t>ervice</w:t>
      </w:r>
      <w:r w:rsidR="009B096A">
        <w:fldChar w:fldCharType="begin"/>
      </w:r>
      <w:r>
        <w:instrText xml:space="preserve"> XE "</w:instrText>
      </w:r>
      <w:r w:rsidRPr="009E3E00">
        <w:instrText xml:space="preserve">Parliamentary </w:instrText>
      </w:r>
      <w:proofErr w:type="spellStart"/>
      <w:r w:rsidRPr="009E3E00">
        <w:instrText>Library:Electronic</w:instrText>
      </w:r>
      <w:proofErr w:type="spellEnd"/>
      <w:r w:rsidRPr="009E3E00">
        <w:instrText xml:space="preserve"> Media Monitoring Service</w:instrText>
      </w:r>
      <w:r>
        <w:instrText xml:space="preserve">" </w:instrText>
      </w:r>
      <w:r w:rsidR="009B096A">
        <w:fldChar w:fldCharType="end"/>
      </w:r>
      <w:r>
        <w:t xml:space="preserve"> (</w:t>
      </w:r>
      <w:smartTag w:uri="urn:schemas-microsoft-com:office:smarttags" w:element="stockticker">
        <w:r>
          <w:t>EMMS</w:t>
        </w:r>
      </w:smartTag>
      <w:r>
        <w:t>)</w:t>
      </w:r>
    </w:p>
    <w:p w:rsidR="000932D2" w:rsidRPr="00452CC1" w:rsidRDefault="000932D2" w:rsidP="000932D2">
      <w:pPr>
        <w:pStyle w:val="DPSListNumber1"/>
        <w:spacing w:before="240"/>
        <w:rPr>
          <w:rFonts w:cs="Verdana"/>
        </w:rPr>
      </w:pPr>
      <w:bookmarkStart w:id="102" w:name="_Ref210632573"/>
      <w:r>
        <w:t xml:space="preserve">In the lead-up to the introduction of the new </w:t>
      </w:r>
      <w:proofErr w:type="spellStart"/>
      <w:r>
        <w:t>ParlInfo</w:t>
      </w:r>
      <w:proofErr w:type="spellEnd"/>
      <w:r w:rsidR="009B096A">
        <w:fldChar w:fldCharType="begin"/>
      </w:r>
      <w:r>
        <w:instrText xml:space="preserve"> XE "</w:instrText>
      </w:r>
      <w:proofErr w:type="spellStart"/>
      <w:r w:rsidRPr="002B02C2">
        <w:instrText>ParlInfo</w:instrText>
      </w:r>
      <w:proofErr w:type="spellEnd"/>
      <w:r>
        <w:instrText xml:space="preserve">" </w:instrText>
      </w:r>
      <w:r w:rsidR="009B096A">
        <w:fldChar w:fldCharType="end"/>
      </w:r>
      <w:r>
        <w:t xml:space="preserve">, workflows have been reviewed with the aim of removing duplication of records.  In particular, transcripts which were duplicated in </w:t>
      </w:r>
      <w:smartTag w:uri="urn:schemas-microsoft-com:office:smarttags" w:element="stockticker">
        <w:r>
          <w:t>EMMS</w:t>
        </w:r>
      </w:smartTag>
      <w:r>
        <w:t xml:space="preserve"> and the Library’s database on </w:t>
      </w:r>
      <w:proofErr w:type="spellStart"/>
      <w:r>
        <w:t>ParlInfo</w:t>
      </w:r>
      <w:proofErr w:type="spellEnd"/>
      <w:r>
        <w:t xml:space="preserve">—two </w:t>
      </w:r>
      <w:r>
        <w:lastRenderedPageBreak/>
        <w:t xml:space="preserve">separate systems with two sets of workflows—are being rationalised. This duplication will cease with the new </w:t>
      </w:r>
      <w:proofErr w:type="spellStart"/>
      <w:r>
        <w:t>ParlInfo</w:t>
      </w:r>
      <w:proofErr w:type="spellEnd"/>
      <w:r>
        <w:t xml:space="preserve"> because the software allows for better integration of records which will only need to be captured and described once.</w:t>
      </w:r>
      <w:bookmarkEnd w:id="102"/>
    </w:p>
    <w:p w:rsidR="000932D2" w:rsidRPr="003668AB" w:rsidRDefault="000932D2" w:rsidP="000932D2">
      <w:pPr>
        <w:pStyle w:val="DPSHeading4"/>
        <w:rPr>
          <w:rFonts w:cs="Verdana"/>
        </w:rPr>
      </w:pPr>
      <w:bookmarkStart w:id="103" w:name="_Toc211432659"/>
      <w:r>
        <w:t xml:space="preserve">Figure </w:t>
      </w:r>
      <w:fldSimple w:instr=" SEQ Figure \* ARABIC ">
        <w:r>
          <w:rPr>
            <w:noProof/>
          </w:rPr>
          <w:t>9</w:t>
        </w:r>
      </w:fldSimple>
      <w:r>
        <w:t>—Sub-output 1.2—Information access services—quantity indicators</w:t>
      </w:r>
      <w:bookmarkEnd w:id="103"/>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1—Library Services</w:instrText>
      </w:r>
      <w:r>
        <w:instrText>:</w:instrText>
      </w:r>
      <w:r w:rsidRPr="00030937">
        <w:instrText xml:space="preserve"> </w:instrText>
      </w:r>
      <w:r w:rsidRPr="007D00DE">
        <w:instrText xml:space="preserve">Sub-output 1.2—Information access </w:instrText>
      </w:r>
      <w:proofErr w:type="spellStart"/>
      <w:r w:rsidRPr="007D00DE">
        <w:instrText>services</w:instrText>
      </w:r>
      <w:r>
        <w:instrText>:Performance</w:instrText>
      </w:r>
      <w:proofErr w:type="spellEnd"/>
      <w:r>
        <w:instrText xml:space="preserve"> </w:instrText>
      </w:r>
      <w:proofErr w:type="spellStart"/>
      <w:r>
        <w:instrText>Indicators:Price</w:instrText>
      </w:r>
      <w:proofErr w:type="spellEnd"/>
      <w:r>
        <w:instrText>"</w:instrText>
      </w:r>
      <w:r w:rsidR="009B096A">
        <w:fldChar w:fldCharType="end"/>
      </w:r>
      <w: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660"/>
        <w:gridCol w:w="2300"/>
        <w:gridCol w:w="1440"/>
        <w:gridCol w:w="1440"/>
      </w:tblGrid>
      <w:tr w:rsidR="000932D2" w:rsidRPr="00284DC4" w:rsidTr="00D57BFA">
        <w:trPr>
          <w:cantSplit/>
          <w:trHeight w:val="109"/>
          <w:tblHeader/>
        </w:trPr>
        <w:tc>
          <w:tcPr>
            <w:tcW w:w="166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Pr>
                <w:rFonts w:cs="Arial"/>
                <w:b/>
                <w:sz w:val="18"/>
                <w:szCs w:val="18"/>
              </w:rPr>
              <w:t>Price</w:t>
            </w:r>
            <w:r w:rsidRPr="00284DC4">
              <w:rPr>
                <w:rFonts w:cs="Arial"/>
                <w:b/>
                <w:sz w:val="18"/>
                <w:szCs w:val="18"/>
              </w:rPr>
              <w:t xml:space="preserve"> indicator</w:t>
            </w:r>
          </w:p>
        </w:tc>
        <w:tc>
          <w:tcPr>
            <w:tcW w:w="230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Measure</w:t>
            </w:r>
          </w:p>
        </w:tc>
        <w:tc>
          <w:tcPr>
            <w:tcW w:w="2880" w:type="dxa"/>
            <w:gridSpan w:val="2"/>
            <w:tcBorders>
              <w:top w:val="single" w:sz="4" w:space="0" w:color="auto"/>
              <w:bottom w:val="single" w:sz="4" w:space="0" w:color="808080"/>
            </w:tcBorders>
          </w:tcPr>
          <w:p w:rsidR="000932D2" w:rsidRPr="00284DC4" w:rsidRDefault="000932D2" w:rsidP="00D57BFA">
            <w:pPr>
              <w:pStyle w:val="DPSNormal"/>
              <w:tabs>
                <w:tab w:val="center" w:pos="4153"/>
                <w:tab w:val="right" w:pos="8306"/>
              </w:tabs>
              <w:spacing w:before="20" w:after="20"/>
              <w:jc w:val="center"/>
              <w:rPr>
                <w:rFonts w:cs="Arial"/>
                <w:b/>
                <w:sz w:val="18"/>
                <w:szCs w:val="18"/>
              </w:rPr>
            </w:pPr>
            <w:r>
              <w:rPr>
                <w:rFonts w:cs="Arial"/>
                <w:b/>
                <w:sz w:val="18"/>
                <w:szCs w:val="18"/>
              </w:rPr>
              <w:t>Performance</w:t>
            </w:r>
          </w:p>
        </w:tc>
      </w:tr>
      <w:tr w:rsidR="000932D2" w:rsidRPr="00284DC4" w:rsidTr="00D57BFA">
        <w:trPr>
          <w:cantSplit/>
          <w:trHeight w:val="109"/>
          <w:tblHeader/>
        </w:trPr>
        <w:tc>
          <w:tcPr>
            <w:tcW w:w="1660" w:type="dxa"/>
            <w:vMerge/>
          </w:tcPr>
          <w:p w:rsidR="000932D2" w:rsidRPr="00284DC4" w:rsidRDefault="000932D2" w:rsidP="00D57BFA">
            <w:pPr>
              <w:pStyle w:val="DPSNormal"/>
              <w:tabs>
                <w:tab w:val="center" w:pos="4153"/>
                <w:tab w:val="right" w:pos="8306"/>
              </w:tabs>
              <w:spacing w:before="20" w:after="20"/>
              <w:rPr>
                <w:rFonts w:cs="Arial"/>
                <w:b/>
                <w:sz w:val="18"/>
                <w:szCs w:val="18"/>
              </w:rPr>
            </w:pPr>
          </w:p>
        </w:tc>
        <w:tc>
          <w:tcPr>
            <w:tcW w:w="2300" w:type="dxa"/>
            <w:vMerge/>
          </w:tcPr>
          <w:p w:rsidR="000932D2" w:rsidRPr="00284DC4" w:rsidRDefault="000932D2" w:rsidP="00D57BFA">
            <w:pPr>
              <w:pStyle w:val="DPSNormal"/>
              <w:tabs>
                <w:tab w:val="center" w:pos="4153"/>
                <w:tab w:val="right" w:pos="8306"/>
              </w:tabs>
              <w:spacing w:before="20" w:after="20"/>
              <w:rPr>
                <w:rFonts w:cs="Arial"/>
                <w:b/>
                <w:sz w:val="18"/>
                <w:szCs w:val="18"/>
              </w:rPr>
            </w:pPr>
          </w:p>
        </w:tc>
        <w:tc>
          <w:tcPr>
            <w:tcW w:w="1440" w:type="dxa"/>
            <w:tcBorders>
              <w:top w:val="single" w:sz="4" w:space="0" w:color="808080"/>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2006-07</w:t>
            </w:r>
          </w:p>
        </w:tc>
        <w:tc>
          <w:tcPr>
            <w:tcW w:w="1440" w:type="dxa"/>
            <w:tcBorders>
              <w:top w:val="single" w:sz="4" w:space="0" w:color="808080"/>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2007-08</w:t>
            </w:r>
          </w:p>
        </w:tc>
      </w:tr>
      <w:tr w:rsidR="000932D2" w:rsidRPr="00284DC4" w:rsidTr="00D57BFA">
        <w:trPr>
          <w:cantSplit/>
          <w:trHeight w:val="132"/>
        </w:trPr>
        <w:tc>
          <w:tcPr>
            <w:tcW w:w="1660" w:type="dxa"/>
            <w:vMerge w:val="restart"/>
            <w:tcBorders>
              <w:top w:val="single" w:sz="4" w:space="0" w:color="808080"/>
            </w:tcBorders>
          </w:tcPr>
          <w:p w:rsidR="000932D2" w:rsidRPr="00D239BA" w:rsidRDefault="000932D2" w:rsidP="00D57BFA">
            <w:pPr>
              <w:pStyle w:val="DPSNormal"/>
              <w:spacing w:before="240" w:after="20"/>
              <w:rPr>
                <w:sz w:val="18"/>
                <w:szCs w:val="18"/>
              </w:rPr>
            </w:pPr>
            <w:r w:rsidRPr="00D239BA">
              <w:rPr>
                <w:sz w:val="18"/>
                <w:szCs w:val="18"/>
              </w:rPr>
              <w:t>Cost of information access services</w:t>
            </w:r>
          </w:p>
        </w:tc>
        <w:tc>
          <w:tcPr>
            <w:tcW w:w="2300" w:type="dxa"/>
          </w:tcPr>
          <w:p w:rsidR="000932D2" w:rsidRPr="00D239BA" w:rsidRDefault="000932D2" w:rsidP="00D57BFA">
            <w:pPr>
              <w:pStyle w:val="DPSNormal"/>
              <w:spacing w:before="240" w:after="20"/>
              <w:rPr>
                <w:sz w:val="18"/>
                <w:szCs w:val="18"/>
              </w:rPr>
            </w:pPr>
            <w:r w:rsidRPr="00D239BA">
              <w:rPr>
                <w:sz w:val="18"/>
                <w:szCs w:val="18"/>
              </w:rPr>
              <w:t>Average cost per item added to the Library’s collection</w:t>
            </w:r>
          </w:p>
        </w:tc>
        <w:tc>
          <w:tcPr>
            <w:tcW w:w="1440" w:type="dxa"/>
            <w:vAlign w:val="bottom"/>
          </w:tcPr>
          <w:p w:rsidR="000932D2" w:rsidRPr="00D239BA" w:rsidRDefault="000932D2" w:rsidP="00D57BFA">
            <w:pPr>
              <w:pStyle w:val="DPSNormal"/>
              <w:spacing w:before="240" w:after="20"/>
              <w:jc w:val="right"/>
              <w:rPr>
                <w:sz w:val="18"/>
                <w:szCs w:val="18"/>
              </w:rPr>
            </w:pPr>
            <w:r w:rsidRPr="00D239BA">
              <w:rPr>
                <w:sz w:val="18"/>
                <w:szCs w:val="18"/>
              </w:rPr>
              <w:t>$362</w:t>
            </w:r>
          </w:p>
        </w:tc>
        <w:tc>
          <w:tcPr>
            <w:tcW w:w="1440" w:type="dxa"/>
            <w:vAlign w:val="bottom"/>
          </w:tcPr>
          <w:p w:rsidR="000932D2" w:rsidRPr="00D239BA" w:rsidRDefault="000932D2" w:rsidP="00D57BFA">
            <w:pPr>
              <w:pStyle w:val="DPSNormal"/>
              <w:spacing w:before="240" w:after="20"/>
              <w:jc w:val="right"/>
              <w:rPr>
                <w:sz w:val="18"/>
                <w:szCs w:val="18"/>
              </w:rPr>
            </w:pPr>
            <w:r>
              <w:rPr>
                <w:sz w:val="18"/>
                <w:szCs w:val="18"/>
              </w:rPr>
              <w:t>$412</w:t>
            </w:r>
          </w:p>
        </w:tc>
      </w:tr>
      <w:tr w:rsidR="000932D2" w:rsidRPr="00284DC4" w:rsidTr="00D57BFA">
        <w:trPr>
          <w:cantSplit/>
          <w:trHeight w:val="132"/>
        </w:trPr>
        <w:tc>
          <w:tcPr>
            <w:tcW w:w="1660" w:type="dxa"/>
            <w:vMerge/>
          </w:tcPr>
          <w:p w:rsidR="000932D2" w:rsidRPr="00D239BA" w:rsidRDefault="000932D2" w:rsidP="00D57BFA">
            <w:pPr>
              <w:pStyle w:val="DPSNormal"/>
              <w:spacing w:before="240" w:after="20"/>
              <w:rPr>
                <w:sz w:val="18"/>
                <w:szCs w:val="18"/>
              </w:rPr>
            </w:pPr>
          </w:p>
        </w:tc>
        <w:tc>
          <w:tcPr>
            <w:tcW w:w="2300" w:type="dxa"/>
          </w:tcPr>
          <w:p w:rsidR="000932D2" w:rsidRPr="00D239BA" w:rsidRDefault="000932D2" w:rsidP="00D57BFA">
            <w:pPr>
              <w:pStyle w:val="DPSNormal"/>
              <w:spacing w:before="240" w:after="20"/>
              <w:rPr>
                <w:sz w:val="18"/>
                <w:szCs w:val="18"/>
              </w:rPr>
            </w:pPr>
            <w:r w:rsidRPr="00D239BA">
              <w:rPr>
                <w:sz w:val="18"/>
                <w:szCs w:val="18"/>
              </w:rPr>
              <w:t>Average cost per item a</w:t>
            </w:r>
            <w:r>
              <w:rPr>
                <w:sz w:val="18"/>
                <w:szCs w:val="18"/>
              </w:rPr>
              <w:t>dded to the Library’s databases</w:t>
            </w:r>
          </w:p>
        </w:tc>
        <w:tc>
          <w:tcPr>
            <w:tcW w:w="1440" w:type="dxa"/>
            <w:vAlign w:val="bottom"/>
          </w:tcPr>
          <w:p w:rsidR="000932D2" w:rsidRPr="00D239BA" w:rsidRDefault="000932D2" w:rsidP="00D57BFA">
            <w:pPr>
              <w:pStyle w:val="DPSNormal"/>
              <w:spacing w:before="240" w:after="20"/>
              <w:jc w:val="right"/>
              <w:rPr>
                <w:sz w:val="16"/>
                <w:szCs w:val="16"/>
              </w:rPr>
            </w:pPr>
            <w:r w:rsidRPr="00D239BA">
              <w:rPr>
                <w:sz w:val="18"/>
                <w:szCs w:val="18"/>
              </w:rPr>
              <w:t>$19.98</w:t>
            </w:r>
          </w:p>
        </w:tc>
        <w:tc>
          <w:tcPr>
            <w:tcW w:w="1440" w:type="dxa"/>
            <w:vAlign w:val="bottom"/>
          </w:tcPr>
          <w:p w:rsidR="000932D2" w:rsidRPr="00D239BA" w:rsidRDefault="000932D2" w:rsidP="00D57BFA">
            <w:pPr>
              <w:pStyle w:val="DPSNormal"/>
              <w:spacing w:before="240" w:after="20"/>
              <w:jc w:val="right"/>
              <w:rPr>
                <w:sz w:val="18"/>
                <w:szCs w:val="18"/>
              </w:rPr>
            </w:pPr>
            <w:r>
              <w:rPr>
                <w:sz w:val="18"/>
                <w:szCs w:val="18"/>
              </w:rPr>
              <w:t>$24.33</w:t>
            </w:r>
          </w:p>
        </w:tc>
      </w:tr>
      <w:tr w:rsidR="000932D2" w:rsidRPr="00284DC4" w:rsidTr="00D57BFA">
        <w:trPr>
          <w:cantSplit/>
          <w:trHeight w:val="132"/>
        </w:trPr>
        <w:tc>
          <w:tcPr>
            <w:tcW w:w="1660" w:type="dxa"/>
            <w:vMerge/>
          </w:tcPr>
          <w:p w:rsidR="000932D2" w:rsidRPr="00D239BA" w:rsidRDefault="000932D2" w:rsidP="00D57BFA">
            <w:pPr>
              <w:pStyle w:val="DPSNormal"/>
              <w:spacing w:before="240" w:after="20"/>
              <w:rPr>
                <w:sz w:val="18"/>
                <w:szCs w:val="18"/>
              </w:rPr>
            </w:pPr>
          </w:p>
        </w:tc>
        <w:tc>
          <w:tcPr>
            <w:tcW w:w="2300" w:type="dxa"/>
            <w:tcBorders>
              <w:bottom w:val="single" w:sz="4" w:space="0" w:color="auto"/>
            </w:tcBorders>
          </w:tcPr>
          <w:p w:rsidR="000932D2" w:rsidRPr="00D239BA" w:rsidRDefault="000932D2" w:rsidP="00D57BFA">
            <w:pPr>
              <w:spacing w:before="240"/>
              <w:rPr>
                <w:rFonts w:ascii="Verdana" w:hAnsi="Verdana"/>
                <w:sz w:val="18"/>
                <w:szCs w:val="18"/>
              </w:rPr>
            </w:pPr>
            <w:r w:rsidRPr="00D239BA">
              <w:rPr>
                <w:rFonts w:ascii="Verdana" w:hAnsi="Verdana"/>
                <w:sz w:val="18"/>
                <w:szCs w:val="18"/>
              </w:rPr>
              <w:t>Average cost per use of the Library’s data</w:t>
            </w:r>
            <w:r>
              <w:rPr>
                <w:rFonts w:ascii="Verdana" w:hAnsi="Verdana"/>
                <w:sz w:val="18"/>
                <w:szCs w:val="18"/>
              </w:rPr>
              <w:t>bases and collection</w:t>
            </w:r>
          </w:p>
        </w:tc>
        <w:tc>
          <w:tcPr>
            <w:tcW w:w="1440" w:type="dxa"/>
            <w:tcBorders>
              <w:bottom w:val="single" w:sz="4" w:space="0" w:color="auto"/>
            </w:tcBorders>
            <w:vAlign w:val="bottom"/>
          </w:tcPr>
          <w:p w:rsidR="000932D2" w:rsidRPr="00D239BA" w:rsidRDefault="000932D2" w:rsidP="00D57BFA">
            <w:pPr>
              <w:pStyle w:val="DPSNormal"/>
              <w:spacing w:before="240" w:after="20"/>
              <w:jc w:val="right"/>
              <w:rPr>
                <w:sz w:val="18"/>
                <w:szCs w:val="18"/>
              </w:rPr>
            </w:pPr>
            <w:r w:rsidRPr="00D239BA">
              <w:rPr>
                <w:sz w:val="18"/>
                <w:szCs w:val="18"/>
              </w:rPr>
              <w:t>$3.36</w:t>
            </w:r>
          </w:p>
        </w:tc>
        <w:tc>
          <w:tcPr>
            <w:tcW w:w="1440" w:type="dxa"/>
            <w:tcBorders>
              <w:bottom w:val="single" w:sz="4" w:space="0" w:color="auto"/>
            </w:tcBorders>
            <w:vAlign w:val="bottom"/>
          </w:tcPr>
          <w:p w:rsidR="000932D2" w:rsidRDefault="000932D2" w:rsidP="00D57BFA">
            <w:pPr>
              <w:pStyle w:val="DPSNormal"/>
              <w:spacing w:before="240" w:after="20"/>
              <w:jc w:val="right"/>
              <w:rPr>
                <w:sz w:val="18"/>
                <w:szCs w:val="18"/>
              </w:rPr>
            </w:pPr>
            <w:r>
              <w:rPr>
                <w:sz w:val="18"/>
                <w:szCs w:val="18"/>
              </w:rPr>
              <w:t>$3.54</w:t>
            </w:r>
          </w:p>
        </w:tc>
      </w:tr>
      <w:tr w:rsidR="000932D2" w:rsidRPr="00284DC4" w:rsidTr="00D57BFA">
        <w:trPr>
          <w:cantSplit/>
          <w:trHeight w:val="132"/>
        </w:trPr>
        <w:tc>
          <w:tcPr>
            <w:tcW w:w="1660" w:type="dxa"/>
            <w:vMerge/>
            <w:tcBorders>
              <w:bottom w:val="single" w:sz="4" w:space="0" w:color="auto"/>
            </w:tcBorders>
          </w:tcPr>
          <w:p w:rsidR="000932D2" w:rsidRPr="00D239BA" w:rsidRDefault="000932D2" w:rsidP="00D57BFA">
            <w:pPr>
              <w:pStyle w:val="DPSNormal"/>
              <w:spacing w:before="240" w:after="20"/>
              <w:rPr>
                <w:sz w:val="18"/>
                <w:szCs w:val="18"/>
              </w:rPr>
            </w:pPr>
          </w:p>
        </w:tc>
        <w:tc>
          <w:tcPr>
            <w:tcW w:w="2300" w:type="dxa"/>
            <w:tcBorders>
              <w:bottom w:val="single" w:sz="4" w:space="0" w:color="auto"/>
            </w:tcBorders>
          </w:tcPr>
          <w:p w:rsidR="000932D2" w:rsidRPr="00D239BA" w:rsidRDefault="000932D2" w:rsidP="00D57BFA">
            <w:pPr>
              <w:spacing w:before="240"/>
              <w:rPr>
                <w:rFonts w:ascii="Verdana" w:hAnsi="Verdana"/>
                <w:sz w:val="18"/>
                <w:szCs w:val="18"/>
              </w:rPr>
            </w:pPr>
            <w:r>
              <w:rPr>
                <w:rFonts w:ascii="Verdana" w:hAnsi="Verdana"/>
                <w:sz w:val="18"/>
                <w:szCs w:val="18"/>
              </w:rPr>
              <w:t>Total cost of sub</w:t>
            </w:r>
            <w:r>
              <w:rPr>
                <w:rFonts w:ascii="Verdana" w:hAnsi="Verdana"/>
                <w:sz w:val="18"/>
                <w:szCs w:val="18"/>
              </w:rPr>
              <w:noBreakHyphen/>
              <w:t>o</w:t>
            </w:r>
            <w:r w:rsidRPr="00D239BA">
              <w:rPr>
                <w:rFonts w:ascii="Verdana" w:hAnsi="Verdana"/>
                <w:sz w:val="18"/>
                <w:szCs w:val="18"/>
              </w:rPr>
              <w:t>utput 1.2</w:t>
            </w:r>
          </w:p>
        </w:tc>
        <w:tc>
          <w:tcPr>
            <w:tcW w:w="1440" w:type="dxa"/>
            <w:tcBorders>
              <w:bottom w:val="single" w:sz="4" w:space="0" w:color="auto"/>
            </w:tcBorders>
            <w:vAlign w:val="bottom"/>
          </w:tcPr>
          <w:p w:rsidR="000932D2" w:rsidRPr="00D239BA" w:rsidRDefault="000932D2" w:rsidP="00D57BFA">
            <w:pPr>
              <w:pStyle w:val="DPSNormal"/>
              <w:spacing w:before="240" w:after="20"/>
              <w:jc w:val="right"/>
              <w:rPr>
                <w:sz w:val="18"/>
                <w:szCs w:val="18"/>
              </w:rPr>
            </w:pPr>
            <w:r w:rsidRPr="00D239BA">
              <w:rPr>
                <w:sz w:val="18"/>
                <w:szCs w:val="18"/>
              </w:rPr>
              <w:t>$</w:t>
            </w:r>
            <w:r>
              <w:rPr>
                <w:sz w:val="18"/>
                <w:szCs w:val="18"/>
              </w:rPr>
              <w:t>10,027m</w:t>
            </w:r>
          </w:p>
        </w:tc>
        <w:tc>
          <w:tcPr>
            <w:tcW w:w="1440" w:type="dxa"/>
            <w:tcBorders>
              <w:bottom w:val="single" w:sz="4" w:space="0" w:color="auto"/>
            </w:tcBorders>
            <w:vAlign w:val="bottom"/>
          </w:tcPr>
          <w:p w:rsidR="000932D2" w:rsidRDefault="000932D2" w:rsidP="00D57BFA">
            <w:pPr>
              <w:pStyle w:val="DPSNormal"/>
              <w:spacing w:before="240" w:after="20"/>
              <w:jc w:val="right"/>
              <w:rPr>
                <w:sz w:val="18"/>
                <w:szCs w:val="18"/>
              </w:rPr>
            </w:pPr>
            <w:r>
              <w:rPr>
                <w:sz w:val="18"/>
                <w:szCs w:val="18"/>
              </w:rPr>
              <w:t>$10,246m</w:t>
            </w:r>
          </w:p>
        </w:tc>
      </w:tr>
    </w:tbl>
    <w:p w:rsidR="000932D2" w:rsidRDefault="000932D2" w:rsidP="000932D2">
      <w:pPr>
        <w:pStyle w:val="DPSListNumber1"/>
        <w:numPr>
          <w:ilvl w:val="0"/>
          <w:numId w:val="0"/>
        </w:numPr>
      </w:pPr>
    </w:p>
    <w:p w:rsidR="000932D2" w:rsidRDefault="000932D2" w:rsidP="000932D2">
      <w:pPr>
        <w:pStyle w:val="DPSHeading1"/>
      </w:pPr>
      <w:r>
        <w:br w:type="page"/>
      </w:r>
      <w:bookmarkStart w:id="104" w:name="_Toc141859129"/>
      <w:bookmarkStart w:id="105" w:name="_Toc211432784"/>
      <w:r>
        <w:lastRenderedPageBreak/>
        <w:t xml:space="preserve">Parliamentary Library </w:t>
      </w:r>
      <w:bookmarkEnd w:id="104"/>
      <w:r>
        <w:t>Financial Report</w:t>
      </w:r>
      <w:bookmarkEnd w:id="105"/>
      <w:r w:rsidR="009B096A">
        <w:fldChar w:fldCharType="begin"/>
      </w:r>
      <w:r>
        <w:instrText xml:space="preserve"> XE "</w:instrText>
      </w:r>
      <w:r w:rsidRPr="007A268B">
        <w:instrText xml:space="preserve">Parliamentary </w:instrText>
      </w:r>
      <w:proofErr w:type="spellStart"/>
      <w:r w:rsidRPr="007A268B">
        <w:instrText>Library:Financial</w:instrText>
      </w:r>
      <w:proofErr w:type="spellEnd"/>
      <w:r w:rsidRPr="007A268B">
        <w:instrText xml:space="preserve"> Report</w:instrText>
      </w:r>
      <w:r>
        <w:instrText xml:space="preserve">" </w:instrText>
      </w:r>
      <w:r w:rsidR="009B096A">
        <w:fldChar w:fldCharType="end"/>
      </w:r>
    </w:p>
    <w:p w:rsidR="000932D2" w:rsidRPr="00DC3F3E" w:rsidRDefault="000932D2" w:rsidP="000932D2">
      <w:pPr>
        <w:pStyle w:val="DPSListNumber1"/>
        <w:numPr>
          <w:ilvl w:val="0"/>
          <w:numId w:val="0"/>
        </w:numPr>
      </w:pPr>
    </w:p>
    <w:tbl>
      <w:tblPr>
        <w:tblW w:w="5000" w:type="pct"/>
        <w:tblBorders>
          <w:top w:val="single" w:sz="4" w:space="0" w:color="auto"/>
          <w:left w:val="single" w:sz="4" w:space="0" w:color="auto"/>
          <w:bottom w:val="single" w:sz="4" w:space="0" w:color="auto"/>
          <w:right w:val="single" w:sz="4" w:space="0" w:color="auto"/>
        </w:tblBorders>
        <w:tblLook w:val="01E0"/>
      </w:tblPr>
      <w:tblGrid>
        <w:gridCol w:w="4184"/>
        <w:gridCol w:w="1531"/>
        <w:gridCol w:w="1532"/>
      </w:tblGrid>
      <w:tr w:rsidR="000932D2" w:rsidRPr="00D239BA" w:rsidTr="00D57BFA">
        <w:tc>
          <w:tcPr>
            <w:tcW w:w="2887" w:type="pct"/>
          </w:tcPr>
          <w:p w:rsidR="000932D2" w:rsidRPr="00D239BA" w:rsidRDefault="000932D2" w:rsidP="00D57BFA">
            <w:pPr>
              <w:pStyle w:val="DPSNormal"/>
              <w:jc w:val="right"/>
              <w:rPr>
                <w:sz w:val="17"/>
                <w:szCs w:val="17"/>
              </w:rPr>
            </w:pPr>
          </w:p>
        </w:tc>
        <w:tc>
          <w:tcPr>
            <w:tcW w:w="2113" w:type="pct"/>
            <w:gridSpan w:val="2"/>
            <w:shd w:val="clear" w:color="auto" w:fill="auto"/>
          </w:tcPr>
          <w:p w:rsidR="000932D2" w:rsidRPr="00D239BA" w:rsidRDefault="000932D2" w:rsidP="00D57BFA">
            <w:pPr>
              <w:pStyle w:val="DPSNormal"/>
              <w:jc w:val="right"/>
              <w:rPr>
                <w:b/>
                <w:sz w:val="17"/>
                <w:szCs w:val="17"/>
              </w:rPr>
            </w:pPr>
          </w:p>
        </w:tc>
      </w:tr>
      <w:tr w:rsidR="000932D2" w:rsidRPr="00D239BA" w:rsidTr="00D57BFA">
        <w:tc>
          <w:tcPr>
            <w:tcW w:w="2887" w:type="pct"/>
          </w:tcPr>
          <w:p w:rsidR="000932D2" w:rsidRPr="00D239BA" w:rsidRDefault="000932D2" w:rsidP="00D57BFA">
            <w:pPr>
              <w:pStyle w:val="DPSNormal"/>
              <w:jc w:val="right"/>
              <w:rPr>
                <w:szCs w:val="20"/>
              </w:rPr>
            </w:pPr>
          </w:p>
        </w:tc>
        <w:tc>
          <w:tcPr>
            <w:tcW w:w="1056" w:type="pct"/>
            <w:shd w:val="clear" w:color="auto" w:fill="auto"/>
          </w:tcPr>
          <w:p w:rsidR="000932D2" w:rsidRPr="00D239BA" w:rsidRDefault="000932D2" w:rsidP="00D57BFA">
            <w:pPr>
              <w:pStyle w:val="DPSNormal"/>
              <w:jc w:val="center"/>
              <w:rPr>
                <w:b/>
                <w:szCs w:val="20"/>
              </w:rPr>
            </w:pPr>
            <w:r w:rsidRPr="00D239BA">
              <w:rPr>
                <w:b/>
                <w:szCs w:val="20"/>
              </w:rPr>
              <w:t>2006-07</w:t>
            </w:r>
          </w:p>
        </w:tc>
        <w:tc>
          <w:tcPr>
            <w:tcW w:w="1057" w:type="pct"/>
            <w:shd w:val="clear" w:color="auto" w:fill="auto"/>
          </w:tcPr>
          <w:p w:rsidR="000932D2" w:rsidRPr="00D239BA" w:rsidRDefault="000932D2" w:rsidP="00D57BFA">
            <w:pPr>
              <w:pStyle w:val="DPSNormal"/>
              <w:jc w:val="center"/>
              <w:rPr>
                <w:b/>
                <w:bCs/>
                <w:szCs w:val="20"/>
              </w:rPr>
            </w:pPr>
            <w:r w:rsidRPr="00D239BA">
              <w:rPr>
                <w:b/>
                <w:bCs/>
                <w:szCs w:val="20"/>
              </w:rPr>
              <w:t>2007-08</w:t>
            </w:r>
          </w:p>
        </w:tc>
      </w:tr>
      <w:tr w:rsidR="000932D2" w:rsidRPr="00D239BA" w:rsidTr="00D57BFA">
        <w:tc>
          <w:tcPr>
            <w:tcW w:w="2887" w:type="pct"/>
          </w:tcPr>
          <w:p w:rsidR="000932D2" w:rsidRPr="00D239BA" w:rsidRDefault="000932D2" w:rsidP="00D57BFA">
            <w:pPr>
              <w:pStyle w:val="DPSNormal"/>
              <w:rPr>
                <w:b/>
                <w:szCs w:val="20"/>
              </w:rPr>
            </w:pPr>
          </w:p>
        </w:tc>
        <w:tc>
          <w:tcPr>
            <w:tcW w:w="1056" w:type="pct"/>
            <w:shd w:val="clear" w:color="auto" w:fill="auto"/>
          </w:tcPr>
          <w:p w:rsidR="000932D2" w:rsidRPr="00D239BA" w:rsidRDefault="000932D2" w:rsidP="00D57BFA">
            <w:pPr>
              <w:pStyle w:val="DPSNormal"/>
              <w:jc w:val="center"/>
              <w:rPr>
                <w:b/>
                <w:szCs w:val="20"/>
              </w:rPr>
            </w:pPr>
            <w:r>
              <w:rPr>
                <w:b/>
                <w:szCs w:val="20"/>
              </w:rPr>
              <w:t>$</w:t>
            </w:r>
          </w:p>
        </w:tc>
        <w:tc>
          <w:tcPr>
            <w:tcW w:w="1057" w:type="pct"/>
            <w:shd w:val="clear" w:color="auto" w:fill="auto"/>
          </w:tcPr>
          <w:p w:rsidR="000932D2" w:rsidRPr="00D239BA" w:rsidRDefault="000932D2" w:rsidP="00D57BFA">
            <w:pPr>
              <w:pStyle w:val="DPSNormal"/>
              <w:jc w:val="center"/>
              <w:rPr>
                <w:b/>
                <w:szCs w:val="20"/>
              </w:rPr>
            </w:pPr>
            <w:r>
              <w:rPr>
                <w:b/>
                <w:szCs w:val="20"/>
              </w:rPr>
              <w:t>$</w:t>
            </w:r>
          </w:p>
        </w:tc>
      </w:tr>
      <w:tr w:rsidR="000932D2" w:rsidRPr="00D239BA" w:rsidTr="00D57BFA">
        <w:tc>
          <w:tcPr>
            <w:tcW w:w="2887" w:type="pct"/>
          </w:tcPr>
          <w:p w:rsidR="000932D2" w:rsidRPr="00D239BA" w:rsidRDefault="000932D2" w:rsidP="00D57BFA">
            <w:pPr>
              <w:pStyle w:val="DPSNormal"/>
              <w:rPr>
                <w:b/>
                <w:szCs w:val="20"/>
              </w:rPr>
            </w:pPr>
            <w:r w:rsidRPr="00D239BA">
              <w:rPr>
                <w:b/>
                <w:szCs w:val="20"/>
              </w:rPr>
              <w:t>Income</w:t>
            </w:r>
          </w:p>
        </w:tc>
        <w:tc>
          <w:tcPr>
            <w:tcW w:w="1056" w:type="pct"/>
            <w:shd w:val="clear" w:color="auto" w:fill="auto"/>
          </w:tcPr>
          <w:p w:rsidR="000932D2" w:rsidRPr="00D239BA" w:rsidRDefault="000932D2" w:rsidP="00D57BFA">
            <w:pPr>
              <w:pStyle w:val="DPSNormal"/>
              <w:rPr>
                <w:b/>
                <w:szCs w:val="20"/>
              </w:rPr>
            </w:pPr>
          </w:p>
        </w:tc>
        <w:tc>
          <w:tcPr>
            <w:tcW w:w="1057" w:type="pct"/>
            <w:shd w:val="clear" w:color="auto" w:fill="auto"/>
          </w:tcPr>
          <w:p w:rsidR="000932D2" w:rsidRPr="00D239BA" w:rsidRDefault="000932D2" w:rsidP="00D57BFA">
            <w:pPr>
              <w:pStyle w:val="DPSNormal"/>
              <w:rPr>
                <w:b/>
                <w:szCs w:val="20"/>
              </w:rPr>
            </w:pPr>
          </w:p>
        </w:tc>
      </w:tr>
      <w:tr w:rsidR="000932D2" w:rsidRPr="00D239BA" w:rsidTr="00D57BFA">
        <w:tc>
          <w:tcPr>
            <w:tcW w:w="2887" w:type="pct"/>
          </w:tcPr>
          <w:p w:rsidR="000932D2" w:rsidRPr="00D239BA" w:rsidRDefault="000932D2" w:rsidP="00D57BFA">
            <w:pPr>
              <w:pStyle w:val="DPSNormal"/>
              <w:rPr>
                <w:szCs w:val="20"/>
              </w:rPr>
            </w:pPr>
            <w:r>
              <w:rPr>
                <w:szCs w:val="20"/>
              </w:rPr>
              <w:t>Appropriations</w:t>
            </w:r>
          </w:p>
        </w:tc>
        <w:tc>
          <w:tcPr>
            <w:tcW w:w="1056" w:type="pct"/>
            <w:shd w:val="clear" w:color="auto" w:fill="auto"/>
            <w:vAlign w:val="bottom"/>
          </w:tcPr>
          <w:p w:rsidR="000932D2" w:rsidRPr="00D239BA" w:rsidRDefault="000932D2" w:rsidP="00D57BFA">
            <w:pPr>
              <w:pStyle w:val="DPSNormal"/>
              <w:jc w:val="right"/>
              <w:rPr>
                <w:szCs w:val="20"/>
              </w:rPr>
            </w:pPr>
            <w:r w:rsidRPr="00D239BA">
              <w:rPr>
                <w:szCs w:val="20"/>
              </w:rPr>
              <w:t>14,751,936</w:t>
            </w:r>
          </w:p>
        </w:tc>
        <w:tc>
          <w:tcPr>
            <w:tcW w:w="1057" w:type="pct"/>
            <w:shd w:val="clear" w:color="auto" w:fill="auto"/>
          </w:tcPr>
          <w:p w:rsidR="000932D2" w:rsidRPr="00D239BA" w:rsidRDefault="000932D2" w:rsidP="00D57BFA">
            <w:pPr>
              <w:pStyle w:val="DPSNormal"/>
              <w:jc w:val="right"/>
              <w:rPr>
                <w:szCs w:val="20"/>
              </w:rPr>
            </w:pPr>
            <w:r>
              <w:rPr>
                <w:szCs w:val="20"/>
              </w:rPr>
              <w:t>15,767,035</w:t>
            </w:r>
          </w:p>
        </w:tc>
      </w:tr>
      <w:tr w:rsidR="000932D2" w:rsidRPr="00D239BA" w:rsidTr="00D57BFA">
        <w:tc>
          <w:tcPr>
            <w:tcW w:w="2887" w:type="pct"/>
          </w:tcPr>
          <w:p w:rsidR="000932D2" w:rsidRPr="00D239BA" w:rsidRDefault="000932D2" w:rsidP="00D57BFA">
            <w:pPr>
              <w:pStyle w:val="DPSNormal"/>
              <w:rPr>
                <w:szCs w:val="20"/>
              </w:rPr>
            </w:pPr>
            <w:r w:rsidRPr="00D239BA">
              <w:rPr>
                <w:szCs w:val="20"/>
              </w:rPr>
              <w:t>Depreciation</w:t>
            </w:r>
          </w:p>
        </w:tc>
        <w:tc>
          <w:tcPr>
            <w:tcW w:w="1056" w:type="pct"/>
            <w:shd w:val="clear" w:color="auto" w:fill="auto"/>
            <w:vAlign w:val="bottom"/>
          </w:tcPr>
          <w:p w:rsidR="000932D2" w:rsidRPr="00D239BA" w:rsidRDefault="000932D2" w:rsidP="00D57BFA">
            <w:pPr>
              <w:pStyle w:val="DPSNormal"/>
              <w:jc w:val="right"/>
              <w:rPr>
                <w:szCs w:val="20"/>
              </w:rPr>
            </w:pPr>
            <w:r w:rsidRPr="00D239BA">
              <w:rPr>
                <w:szCs w:val="20"/>
              </w:rPr>
              <w:t>1,784,617</w:t>
            </w:r>
          </w:p>
        </w:tc>
        <w:tc>
          <w:tcPr>
            <w:tcW w:w="1057" w:type="pct"/>
            <w:shd w:val="clear" w:color="auto" w:fill="auto"/>
          </w:tcPr>
          <w:p w:rsidR="000932D2" w:rsidRPr="00D239BA" w:rsidRDefault="000932D2" w:rsidP="00D57BFA">
            <w:pPr>
              <w:pStyle w:val="DPSNormal"/>
              <w:jc w:val="right"/>
              <w:rPr>
                <w:szCs w:val="20"/>
              </w:rPr>
            </w:pPr>
            <w:r>
              <w:rPr>
                <w:szCs w:val="20"/>
              </w:rPr>
              <w:t>1,183,378</w:t>
            </w:r>
          </w:p>
        </w:tc>
      </w:tr>
      <w:tr w:rsidR="000932D2" w:rsidRPr="00D239BA" w:rsidTr="00D57BFA">
        <w:tc>
          <w:tcPr>
            <w:tcW w:w="2887" w:type="pct"/>
          </w:tcPr>
          <w:p w:rsidR="000932D2" w:rsidRPr="00D239BA" w:rsidRDefault="000932D2" w:rsidP="00D57BFA">
            <w:pPr>
              <w:pStyle w:val="DPSNormal"/>
              <w:rPr>
                <w:szCs w:val="20"/>
              </w:rPr>
            </w:pPr>
          </w:p>
        </w:tc>
        <w:tc>
          <w:tcPr>
            <w:tcW w:w="1056" w:type="pct"/>
            <w:shd w:val="clear" w:color="auto" w:fill="auto"/>
            <w:vAlign w:val="bottom"/>
          </w:tcPr>
          <w:p w:rsidR="000932D2" w:rsidRPr="00D239BA" w:rsidRDefault="000932D2" w:rsidP="00D57BFA">
            <w:pPr>
              <w:pStyle w:val="DPSNormal"/>
              <w:jc w:val="right"/>
              <w:rPr>
                <w:szCs w:val="20"/>
              </w:rPr>
            </w:pPr>
          </w:p>
        </w:tc>
        <w:tc>
          <w:tcPr>
            <w:tcW w:w="1057" w:type="pct"/>
            <w:shd w:val="clear" w:color="auto" w:fill="auto"/>
            <w:vAlign w:val="bottom"/>
          </w:tcPr>
          <w:p w:rsidR="000932D2" w:rsidRPr="00D239BA" w:rsidRDefault="000932D2" w:rsidP="00D57BFA">
            <w:pPr>
              <w:pStyle w:val="DPSNormal"/>
              <w:jc w:val="right"/>
              <w:rPr>
                <w:szCs w:val="20"/>
              </w:rPr>
            </w:pPr>
          </w:p>
        </w:tc>
      </w:tr>
      <w:tr w:rsidR="000932D2" w:rsidRPr="00D239BA" w:rsidTr="00D57BFA">
        <w:tc>
          <w:tcPr>
            <w:tcW w:w="2887" w:type="pct"/>
          </w:tcPr>
          <w:p w:rsidR="000932D2" w:rsidRPr="00D239BA" w:rsidRDefault="000932D2" w:rsidP="00D57BFA">
            <w:pPr>
              <w:pStyle w:val="DPSNormal"/>
              <w:rPr>
                <w:b/>
                <w:szCs w:val="20"/>
              </w:rPr>
            </w:pPr>
          </w:p>
        </w:tc>
        <w:tc>
          <w:tcPr>
            <w:tcW w:w="1056" w:type="pct"/>
            <w:shd w:val="clear" w:color="auto" w:fill="auto"/>
          </w:tcPr>
          <w:p w:rsidR="000932D2" w:rsidRPr="00D239BA" w:rsidRDefault="000932D2" w:rsidP="00D57BFA">
            <w:pPr>
              <w:pStyle w:val="DPSNormal"/>
              <w:jc w:val="right"/>
              <w:rPr>
                <w:b/>
                <w:bCs/>
                <w:szCs w:val="20"/>
              </w:rPr>
            </w:pPr>
          </w:p>
        </w:tc>
        <w:tc>
          <w:tcPr>
            <w:tcW w:w="1057" w:type="pct"/>
            <w:shd w:val="clear" w:color="auto" w:fill="auto"/>
          </w:tcPr>
          <w:p w:rsidR="000932D2" w:rsidRPr="00D239BA" w:rsidRDefault="000932D2" w:rsidP="00D57BFA">
            <w:pPr>
              <w:pStyle w:val="DPSNormal"/>
              <w:jc w:val="right"/>
              <w:rPr>
                <w:b/>
                <w:bCs/>
                <w:szCs w:val="20"/>
              </w:rPr>
            </w:pPr>
          </w:p>
        </w:tc>
      </w:tr>
      <w:tr w:rsidR="000932D2" w:rsidRPr="00D239BA" w:rsidTr="00D57BFA">
        <w:tc>
          <w:tcPr>
            <w:tcW w:w="2887" w:type="pct"/>
          </w:tcPr>
          <w:p w:rsidR="000932D2" w:rsidRPr="00D239BA" w:rsidRDefault="000932D2" w:rsidP="00D57BFA">
            <w:pPr>
              <w:pStyle w:val="DPSNormal"/>
              <w:rPr>
                <w:b/>
                <w:szCs w:val="20"/>
              </w:rPr>
            </w:pPr>
            <w:r w:rsidRPr="00D239BA">
              <w:rPr>
                <w:b/>
                <w:szCs w:val="20"/>
              </w:rPr>
              <w:t>Expenditure</w:t>
            </w:r>
          </w:p>
        </w:tc>
        <w:tc>
          <w:tcPr>
            <w:tcW w:w="1056" w:type="pct"/>
            <w:shd w:val="clear" w:color="auto" w:fill="auto"/>
            <w:vAlign w:val="bottom"/>
          </w:tcPr>
          <w:p w:rsidR="000932D2" w:rsidRPr="00D239BA" w:rsidRDefault="000932D2" w:rsidP="00D57BFA">
            <w:pPr>
              <w:pStyle w:val="DPSNormal"/>
              <w:jc w:val="right"/>
              <w:rPr>
                <w:b/>
                <w:szCs w:val="20"/>
              </w:rPr>
            </w:pPr>
          </w:p>
        </w:tc>
        <w:tc>
          <w:tcPr>
            <w:tcW w:w="1057" w:type="pct"/>
            <w:shd w:val="clear" w:color="auto" w:fill="auto"/>
            <w:vAlign w:val="bottom"/>
          </w:tcPr>
          <w:p w:rsidR="000932D2" w:rsidRPr="00D239BA" w:rsidRDefault="000932D2" w:rsidP="00D57BFA">
            <w:pPr>
              <w:pStyle w:val="DPSNormal"/>
              <w:jc w:val="right"/>
              <w:rPr>
                <w:b/>
                <w:szCs w:val="20"/>
              </w:rPr>
            </w:pPr>
          </w:p>
        </w:tc>
      </w:tr>
      <w:tr w:rsidR="000932D2" w:rsidRPr="00D239BA" w:rsidTr="00D57BFA">
        <w:tc>
          <w:tcPr>
            <w:tcW w:w="2887" w:type="pct"/>
          </w:tcPr>
          <w:p w:rsidR="000932D2" w:rsidRPr="00D239BA" w:rsidRDefault="000932D2" w:rsidP="00D57BFA">
            <w:pPr>
              <w:pStyle w:val="DPSNormal"/>
              <w:rPr>
                <w:szCs w:val="20"/>
              </w:rPr>
            </w:pPr>
            <w:r w:rsidRPr="00D239BA">
              <w:rPr>
                <w:szCs w:val="20"/>
              </w:rPr>
              <w:t xml:space="preserve">Total Salaries </w:t>
            </w:r>
          </w:p>
        </w:tc>
        <w:tc>
          <w:tcPr>
            <w:tcW w:w="1056" w:type="pct"/>
            <w:shd w:val="clear" w:color="auto" w:fill="auto"/>
            <w:vAlign w:val="bottom"/>
          </w:tcPr>
          <w:p w:rsidR="000932D2" w:rsidRPr="00D239BA" w:rsidRDefault="000932D2" w:rsidP="00D57BFA">
            <w:pPr>
              <w:pStyle w:val="DPSNormal"/>
              <w:jc w:val="right"/>
              <w:rPr>
                <w:szCs w:val="20"/>
              </w:rPr>
            </w:pPr>
            <w:r w:rsidRPr="00D239BA">
              <w:rPr>
                <w:szCs w:val="20"/>
              </w:rPr>
              <w:t>12,220,319</w:t>
            </w:r>
          </w:p>
        </w:tc>
        <w:tc>
          <w:tcPr>
            <w:tcW w:w="1057" w:type="pct"/>
            <w:shd w:val="clear" w:color="auto" w:fill="auto"/>
            <w:vAlign w:val="bottom"/>
          </w:tcPr>
          <w:p w:rsidR="000932D2" w:rsidRPr="00D239BA" w:rsidRDefault="000932D2" w:rsidP="00D57BFA">
            <w:pPr>
              <w:pStyle w:val="DPSNormal"/>
              <w:jc w:val="right"/>
              <w:rPr>
                <w:szCs w:val="20"/>
              </w:rPr>
            </w:pPr>
            <w:r>
              <w:rPr>
                <w:szCs w:val="20"/>
              </w:rPr>
              <w:t>12,323,494</w:t>
            </w:r>
          </w:p>
        </w:tc>
      </w:tr>
      <w:tr w:rsidR="000932D2" w:rsidRPr="00D239BA" w:rsidTr="00D57BFA">
        <w:tc>
          <w:tcPr>
            <w:tcW w:w="2887" w:type="pct"/>
          </w:tcPr>
          <w:p w:rsidR="000932D2" w:rsidRPr="00D239BA" w:rsidRDefault="000932D2" w:rsidP="00D57BFA">
            <w:pPr>
              <w:pStyle w:val="DPSNormal"/>
              <w:ind w:left="720"/>
              <w:rPr>
                <w:szCs w:val="20"/>
              </w:rPr>
            </w:pPr>
            <w:r w:rsidRPr="00D239BA">
              <w:rPr>
                <w:szCs w:val="20"/>
              </w:rPr>
              <w:t>Research Branch</w:t>
            </w:r>
          </w:p>
        </w:tc>
        <w:tc>
          <w:tcPr>
            <w:tcW w:w="1056" w:type="pct"/>
            <w:shd w:val="clear" w:color="auto" w:fill="auto"/>
            <w:vAlign w:val="bottom"/>
          </w:tcPr>
          <w:p w:rsidR="000932D2" w:rsidRPr="00D239BA" w:rsidRDefault="000932D2" w:rsidP="00D57BFA">
            <w:pPr>
              <w:pStyle w:val="DPSNormal"/>
              <w:jc w:val="right"/>
              <w:rPr>
                <w:szCs w:val="20"/>
              </w:rPr>
            </w:pPr>
            <w:r w:rsidRPr="00D239BA">
              <w:rPr>
                <w:szCs w:val="20"/>
              </w:rPr>
              <w:t>7,498,398</w:t>
            </w:r>
          </w:p>
        </w:tc>
        <w:tc>
          <w:tcPr>
            <w:tcW w:w="1057" w:type="pct"/>
            <w:shd w:val="clear" w:color="auto" w:fill="auto"/>
            <w:vAlign w:val="bottom"/>
          </w:tcPr>
          <w:p w:rsidR="000932D2" w:rsidRPr="00D239BA" w:rsidRDefault="000932D2" w:rsidP="00D57BFA">
            <w:pPr>
              <w:pStyle w:val="DPSNormal"/>
              <w:jc w:val="right"/>
              <w:rPr>
                <w:szCs w:val="20"/>
              </w:rPr>
            </w:pPr>
            <w:r>
              <w:rPr>
                <w:szCs w:val="20"/>
              </w:rPr>
              <w:t>7,709,011</w:t>
            </w:r>
          </w:p>
        </w:tc>
      </w:tr>
      <w:tr w:rsidR="000932D2" w:rsidRPr="00D239BA" w:rsidTr="00D57BFA">
        <w:tc>
          <w:tcPr>
            <w:tcW w:w="2887" w:type="pct"/>
          </w:tcPr>
          <w:p w:rsidR="000932D2" w:rsidRPr="00D239BA" w:rsidRDefault="000932D2" w:rsidP="00D57BFA">
            <w:pPr>
              <w:pStyle w:val="DPSNormal"/>
              <w:ind w:left="720"/>
              <w:rPr>
                <w:szCs w:val="20"/>
              </w:rPr>
            </w:pPr>
            <w:r w:rsidRPr="00D239BA">
              <w:rPr>
                <w:szCs w:val="20"/>
              </w:rPr>
              <w:t>Information Access Branch</w:t>
            </w:r>
          </w:p>
        </w:tc>
        <w:tc>
          <w:tcPr>
            <w:tcW w:w="1056" w:type="pct"/>
            <w:shd w:val="clear" w:color="auto" w:fill="auto"/>
            <w:vAlign w:val="bottom"/>
          </w:tcPr>
          <w:p w:rsidR="000932D2" w:rsidRPr="00D239BA" w:rsidRDefault="000932D2" w:rsidP="00D57BFA">
            <w:pPr>
              <w:pStyle w:val="DPSNormal"/>
              <w:jc w:val="right"/>
              <w:rPr>
                <w:szCs w:val="20"/>
              </w:rPr>
            </w:pPr>
            <w:r w:rsidRPr="00D239BA">
              <w:rPr>
                <w:szCs w:val="20"/>
              </w:rPr>
              <w:t>4,303,104</w:t>
            </w:r>
          </w:p>
        </w:tc>
        <w:tc>
          <w:tcPr>
            <w:tcW w:w="1057" w:type="pct"/>
            <w:shd w:val="clear" w:color="auto" w:fill="auto"/>
            <w:vAlign w:val="bottom"/>
          </w:tcPr>
          <w:p w:rsidR="000932D2" w:rsidRPr="00D239BA" w:rsidRDefault="000932D2" w:rsidP="00D57BFA">
            <w:pPr>
              <w:pStyle w:val="DPSNormal"/>
              <w:jc w:val="right"/>
              <w:rPr>
                <w:szCs w:val="20"/>
              </w:rPr>
            </w:pPr>
            <w:r>
              <w:rPr>
                <w:szCs w:val="20"/>
              </w:rPr>
              <w:t>4,217,910</w:t>
            </w:r>
          </w:p>
        </w:tc>
      </w:tr>
      <w:tr w:rsidR="000932D2" w:rsidRPr="00D239BA" w:rsidTr="00D57BFA">
        <w:tc>
          <w:tcPr>
            <w:tcW w:w="2887" w:type="pct"/>
          </w:tcPr>
          <w:p w:rsidR="000932D2" w:rsidRPr="00D239BA" w:rsidRDefault="000932D2" w:rsidP="00D57BFA">
            <w:pPr>
              <w:pStyle w:val="DPSNormal"/>
              <w:ind w:left="720"/>
              <w:rPr>
                <w:szCs w:val="20"/>
              </w:rPr>
            </w:pPr>
            <w:r w:rsidRPr="00D239BA">
              <w:rPr>
                <w:szCs w:val="20"/>
              </w:rPr>
              <w:t>Office of the Parliamentary Librarian</w:t>
            </w:r>
          </w:p>
        </w:tc>
        <w:tc>
          <w:tcPr>
            <w:tcW w:w="1056" w:type="pct"/>
            <w:shd w:val="clear" w:color="auto" w:fill="auto"/>
            <w:vAlign w:val="bottom"/>
          </w:tcPr>
          <w:p w:rsidR="000932D2" w:rsidRPr="00D239BA" w:rsidRDefault="000932D2" w:rsidP="00D57BFA">
            <w:pPr>
              <w:pStyle w:val="DPSNormal"/>
              <w:jc w:val="right"/>
              <w:rPr>
                <w:szCs w:val="20"/>
              </w:rPr>
            </w:pPr>
            <w:r w:rsidRPr="00D239BA">
              <w:rPr>
                <w:szCs w:val="20"/>
              </w:rPr>
              <w:t>418,817</w:t>
            </w:r>
          </w:p>
        </w:tc>
        <w:tc>
          <w:tcPr>
            <w:tcW w:w="1057" w:type="pct"/>
            <w:shd w:val="clear" w:color="auto" w:fill="auto"/>
            <w:vAlign w:val="bottom"/>
          </w:tcPr>
          <w:p w:rsidR="000932D2" w:rsidRPr="00D239BA" w:rsidRDefault="000932D2" w:rsidP="00D57BFA">
            <w:pPr>
              <w:pStyle w:val="DPSNormal"/>
              <w:jc w:val="right"/>
              <w:rPr>
                <w:szCs w:val="20"/>
              </w:rPr>
            </w:pPr>
            <w:r>
              <w:rPr>
                <w:szCs w:val="20"/>
              </w:rPr>
              <w:t>396,573</w:t>
            </w:r>
          </w:p>
        </w:tc>
      </w:tr>
      <w:tr w:rsidR="000932D2" w:rsidRPr="00D239BA" w:rsidTr="00D57BFA">
        <w:tc>
          <w:tcPr>
            <w:tcW w:w="2887" w:type="pct"/>
          </w:tcPr>
          <w:p w:rsidR="000932D2" w:rsidRDefault="000932D2" w:rsidP="00D57BFA">
            <w:pPr>
              <w:pStyle w:val="DPSNormal"/>
              <w:rPr>
                <w:szCs w:val="20"/>
              </w:rPr>
            </w:pPr>
          </w:p>
          <w:p w:rsidR="000932D2" w:rsidRPr="00D239BA" w:rsidRDefault="000932D2" w:rsidP="00D57BFA">
            <w:pPr>
              <w:pStyle w:val="DPSNormal"/>
              <w:rPr>
                <w:szCs w:val="20"/>
              </w:rPr>
            </w:pPr>
            <w:r w:rsidRPr="00D239BA">
              <w:rPr>
                <w:szCs w:val="20"/>
              </w:rPr>
              <w:t>Other employee expenses</w:t>
            </w:r>
          </w:p>
        </w:tc>
        <w:tc>
          <w:tcPr>
            <w:tcW w:w="1056" w:type="pct"/>
            <w:shd w:val="clear" w:color="auto" w:fill="auto"/>
            <w:vAlign w:val="bottom"/>
          </w:tcPr>
          <w:p w:rsidR="000932D2" w:rsidRPr="00D239BA" w:rsidRDefault="000932D2" w:rsidP="00D57BFA">
            <w:pPr>
              <w:pStyle w:val="DPSNormal"/>
              <w:jc w:val="right"/>
              <w:rPr>
                <w:szCs w:val="20"/>
              </w:rPr>
            </w:pPr>
            <w:r w:rsidRPr="00D239BA">
              <w:rPr>
                <w:szCs w:val="20"/>
              </w:rPr>
              <w:t>141,201</w:t>
            </w:r>
          </w:p>
        </w:tc>
        <w:tc>
          <w:tcPr>
            <w:tcW w:w="1057" w:type="pct"/>
            <w:shd w:val="clear" w:color="auto" w:fill="auto"/>
            <w:vAlign w:val="bottom"/>
          </w:tcPr>
          <w:p w:rsidR="000932D2" w:rsidRPr="00D239BA" w:rsidRDefault="000932D2" w:rsidP="00D57BFA">
            <w:pPr>
              <w:pStyle w:val="DPSNormal"/>
              <w:jc w:val="right"/>
              <w:rPr>
                <w:szCs w:val="20"/>
              </w:rPr>
            </w:pPr>
            <w:r>
              <w:rPr>
                <w:szCs w:val="20"/>
              </w:rPr>
              <w:t>161,878</w:t>
            </w:r>
          </w:p>
        </w:tc>
      </w:tr>
      <w:tr w:rsidR="000932D2" w:rsidRPr="00D239BA" w:rsidTr="00D57BFA">
        <w:tc>
          <w:tcPr>
            <w:tcW w:w="2887" w:type="pct"/>
          </w:tcPr>
          <w:p w:rsidR="000932D2" w:rsidRPr="00D239BA" w:rsidRDefault="000932D2" w:rsidP="00D57BFA">
            <w:pPr>
              <w:pStyle w:val="DPSNormal"/>
              <w:rPr>
                <w:szCs w:val="20"/>
              </w:rPr>
            </w:pPr>
            <w:r>
              <w:rPr>
                <w:szCs w:val="20"/>
              </w:rPr>
              <w:t>Staff training, travel and related expenses</w:t>
            </w:r>
          </w:p>
        </w:tc>
        <w:tc>
          <w:tcPr>
            <w:tcW w:w="1056" w:type="pct"/>
            <w:shd w:val="clear" w:color="auto" w:fill="auto"/>
            <w:vAlign w:val="bottom"/>
          </w:tcPr>
          <w:p w:rsidR="000932D2" w:rsidRPr="00D239BA" w:rsidRDefault="000932D2" w:rsidP="00D57BFA">
            <w:pPr>
              <w:pStyle w:val="DPSNormal"/>
              <w:jc w:val="right"/>
              <w:rPr>
                <w:szCs w:val="20"/>
              </w:rPr>
            </w:pPr>
            <w:r>
              <w:rPr>
                <w:szCs w:val="20"/>
              </w:rPr>
              <w:t>162,593</w:t>
            </w:r>
          </w:p>
        </w:tc>
        <w:tc>
          <w:tcPr>
            <w:tcW w:w="1057" w:type="pct"/>
            <w:shd w:val="clear" w:color="auto" w:fill="auto"/>
            <w:vAlign w:val="bottom"/>
          </w:tcPr>
          <w:p w:rsidR="000932D2" w:rsidRPr="00D239BA" w:rsidRDefault="000932D2" w:rsidP="00D57BFA">
            <w:pPr>
              <w:pStyle w:val="DPSNormal"/>
              <w:jc w:val="right"/>
              <w:rPr>
                <w:szCs w:val="20"/>
              </w:rPr>
            </w:pPr>
            <w:r>
              <w:rPr>
                <w:szCs w:val="20"/>
              </w:rPr>
              <w:t>239,737</w:t>
            </w:r>
          </w:p>
        </w:tc>
      </w:tr>
      <w:tr w:rsidR="000932D2" w:rsidRPr="00D239BA" w:rsidTr="00D57BFA">
        <w:tc>
          <w:tcPr>
            <w:tcW w:w="2887" w:type="pct"/>
          </w:tcPr>
          <w:p w:rsidR="000932D2" w:rsidRPr="00D239BA" w:rsidRDefault="000932D2" w:rsidP="00D57BFA">
            <w:pPr>
              <w:pStyle w:val="DPSNormal"/>
              <w:rPr>
                <w:szCs w:val="20"/>
              </w:rPr>
            </w:pPr>
            <w:r w:rsidRPr="00D239BA">
              <w:rPr>
                <w:szCs w:val="20"/>
              </w:rPr>
              <w:t>Collection (information resources)</w:t>
            </w:r>
          </w:p>
        </w:tc>
        <w:tc>
          <w:tcPr>
            <w:tcW w:w="1056" w:type="pct"/>
            <w:shd w:val="clear" w:color="auto" w:fill="auto"/>
            <w:vAlign w:val="bottom"/>
          </w:tcPr>
          <w:p w:rsidR="000932D2" w:rsidRPr="00D239BA" w:rsidRDefault="000932D2" w:rsidP="00D57BFA">
            <w:pPr>
              <w:pStyle w:val="DPSNormal"/>
              <w:jc w:val="right"/>
              <w:rPr>
                <w:szCs w:val="20"/>
              </w:rPr>
            </w:pPr>
            <w:r w:rsidRPr="00D239BA">
              <w:rPr>
                <w:szCs w:val="20"/>
              </w:rPr>
              <w:t>1,499,346</w:t>
            </w:r>
          </w:p>
        </w:tc>
        <w:tc>
          <w:tcPr>
            <w:tcW w:w="1057" w:type="pct"/>
            <w:shd w:val="clear" w:color="auto" w:fill="auto"/>
            <w:vAlign w:val="bottom"/>
          </w:tcPr>
          <w:p w:rsidR="000932D2" w:rsidRPr="00D239BA" w:rsidRDefault="000932D2" w:rsidP="00D57BFA">
            <w:pPr>
              <w:pStyle w:val="DPSNormal"/>
              <w:jc w:val="right"/>
              <w:rPr>
                <w:szCs w:val="20"/>
              </w:rPr>
            </w:pPr>
            <w:r>
              <w:rPr>
                <w:szCs w:val="20"/>
              </w:rPr>
              <w:t>1,486,154</w:t>
            </w:r>
          </w:p>
        </w:tc>
      </w:tr>
      <w:tr w:rsidR="000932D2" w:rsidRPr="00D239BA" w:rsidTr="00D57BFA">
        <w:tc>
          <w:tcPr>
            <w:tcW w:w="2887" w:type="pct"/>
          </w:tcPr>
          <w:p w:rsidR="000932D2" w:rsidRPr="00D239BA" w:rsidRDefault="000932D2" w:rsidP="00D57BFA">
            <w:pPr>
              <w:pStyle w:val="DPSNormal"/>
              <w:rPr>
                <w:szCs w:val="20"/>
              </w:rPr>
            </w:pPr>
            <w:r w:rsidRPr="00D239BA">
              <w:rPr>
                <w:szCs w:val="20"/>
              </w:rPr>
              <w:t>Collection (</w:t>
            </w:r>
            <w:r>
              <w:rPr>
                <w:szCs w:val="20"/>
              </w:rPr>
              <w:t xml:space="preserve">depreciation of </w:t>
            </w:r>
            <w:r w:rsidRPr="00D239BA">
              <w:rPr>
                <w:szCs w:val="20"/>
              </w:rPr>
              <w:t>monographs and reference collection)</w:t>
            </w:r>
            <w:r w:rsidRPr="00D239BA">
              <w:rPr>
                <w:rStyle w:val="FootnoteReference"/>
                <w:szCs w:val="16"/>
              </w:rPr>
              <w:footnoteReference w:id="10"/>
            </w:r>
          </w:p>
        </w:tc>
        <w:tc>
          <w:tcPr>
            <w:tcW w:w="1056" w:type="pct"/>
            <w:shd w:val="clear" w:color="auto" w:fill="auto"/>
            <w:vAlign w:val="bottom"/>
          </w:tcPr>
          <w:p w:rsidR="000932D2" w:rsidRPr="00D239BA" w:rsidRDefault="000932D2" w:rsidP="00D57BFA">
            <w:pPr>
              <w:pStyle w:val="DPSNormal"/>
              <w:jc w:val="right"/>
              <w:rPr>
                <w:szCs w:val="20"/>
              </w:rPr>
            </w:pPr>
            <w:r w:rsidRPr="00D239BA">
              <w:rPr>
                <w:szCs w:val="20"/>
              </w:rPr>
              <w:t>536,368</w:t>
            </w:r>
          </w:p>
        </w:tc>
        <w:tc>
          <w:tcPr>
            <w:tcW w:w="1057" w:type="pct"/>
            <w:shd w:val="clear" w:color="auto" w:fill="auto"/>
            <w:vAlign w:val="bottom"/>
          </w:tcPr>
          <w:p w:rsidR="000932D2" w:rsidRPr="00D239BA" w:rsidRDefault="000932D2" w:rsidP="00D57BFA">
            <w:pPr>
              <w:pStyle w:val="DPSNormal"/>
              <w:jc w:val="right"/>
              <w:rPr>
                <w:szCs w:val="20"/>
              </w:rPr>
            </w:pPr>
            <w:r>
              <w:rPr>
                <w:szCs w:val="20"/>
              </w:rPr>
              <w:t>580,649</w:t>
            </w:r>
          </w:p>
        </w:tc>
      </w:tr>
      <w:tr w:rsidR="000932D2" w:rsidRPr="00D239BA" w:rsidTr="00D57BFA">
        <w:tc>
          <w:tcPr>
            <w:tcW w:w="2887" w:type="pct"/>
          </w:tcPr>
          <w:p w:rsidR="000932D2" w:rsidRPr="00D239BA" w:rsidRDefault="000932D2" w:rsidP="00D57BFA">
            <w:pPr>
              <w:pStyle w:val="DPSNormal"/>
              <w:rPr>
                <w:szCs w:val="20"/>
              </w:rPr>
            </w:pPr>
            <w:r w:rsidRPr="00D239BA">
              <w:rPr>
                <w:szCs w:val="20"/>
              </w:rPr>
              <w:t xml:space="preserve">Other </w:t>
            </w:r>
            <w:r>
              <w:rPr>
                <w:szCs w:val="20"/>
              </w:rPr>
              <w:t>e</w:t>
            </w:r>
            <w:r w:rsidRPr="00D239BA">
              <w:rPr>
                <w:szCs w:val="20"/>
              </w:rPr>
              <w:t>xpenses</w:t>
            </w:r>
          </w:p>
        </w:tc>
        <w:tc>
          <w:tcPr>
            <w:tcW w:w="1056" w:type="pct"/>
            <w:shd w:val="clear" w:color="auto" w:fill="auto"/>
            <w:vAlign w:val="bottom"/>
          </w:tcPr>
          <w:p w:rsidR="000932D2" w:rsidRPr="00D239BA" w:rsidRDefault="000932D2" w:rsidP="00D57BFA">
            <w:pPr>
              <w:pStyle w:val="DPSNormal"/>
              <w:jc w:val="right"/>
              <w:rPr>
                <w:szCs w:val="20"/>
              </w:rPr>
            </w:pPr>
            <w:r>
              <w:rPr>
                <w:szCs w:val="20"/>
              </w:rPr>
              <w:t>329,809</w:t>
            </w:r>
          </w:p>
        </w:tc>
        <w:tc>
          <w:tcPr>
            <w:tcW w:w="1057" w:type="pct"/>
            <w:shd w:val="clear" w:color="auto" w:fill="auto"/>
            <w:vAlign w:val="bottom"/>
          </w:tcPr>
          <w:p w:rsidR="000932D2" w:rsidRPr="00D239BA" w:rsidRDefault="000932D2" w:rsidP="00D57BFA">
            <w:pPr>
              <w:pStyle w:val="DPSNormal"/>
              <w:jc w:val="right"/>
              <w:rPr>
                <w:szCs w:val="20"/>
              </w:rPr>
            </w:pPr>
            <w:r>
              <w:rPr>
                <w:szCs w:val="20"/>
              </w:rPr>
              <w:t>347,864</w:t>
            </w:r>
          </w:p>
        </w:tc>
      </w:tr>
      <w:tr w:rsidR="000932D2" w:rsidRPr="00D239BA" w:rsidTr="00D57BFA">
        <w:tc>
          <w:tcPr>
            <w:tcW w:w="2887" w:type="pct"/>
          </w:tcPr>
          <w:p w:rsidR="000932D2" w:rsidRPr="00D239BA" w:rsidRDefault="000932D2" w:rsidP="00D57BFA">
            <w:pPr>
              <w:pStyle w:val="DPSNormal"/>
              <w:rPr>
                <w:szCs w:val="20"/>
                <w:lang w:val="fr-FR"/>
              </w:rPr>
            </w:pPr>
            <w:proofErr w:type="spellStart"/>
            <w:r w:rsidRPr="0094137E">
              <w:rPr>
                <w:szCs w:val="20"/>
                <w:lang w:val="fr-FR"/>
              </w:rPr>
              <w:t>Asset</w:t>
            </w:r>
            <w:proofErr w:type="spellEnd"/>
            <w:r w:rsidRPr="00D239BA">
              <w:rPr>
                <w:szCs w:val="20"/>
                <w:lang w:val="fr-FR"/>
              </w:rPr>
              <w:t xml:space="preserve"> maintenance (software</w:t>
            </w:r>
            <w:r w:rsidRPr="0094137E">
              <w:rPr>
                <w:szCs w:val="20"/>
                <w:lang w:val="fr-FR"/>
              </w:rPr>
              <w:t xml:space="preserve"> licences</w:t>
            </w:r>
            <w:r w:rsidRPr="00D239BA">
              <w:rPr>
                <w:szCs w:val="20"/>
                <w:lang w:val="fr-FR"/>
              </w:rPr>
              <w:t>/maintenance)</w:t>
            </w:r>
          </w:p>
        </w:tc>
        <w:tc>
          <w:tcPr>
            <w:tcW w:w="1056" w:type="pct"/>
            <w:shd w:val="clear" w:color="auto" w:fill="auto"/>
            <w:vAlign w:val="bottom"/>
          </w:tcPr>
          <w:p w:rsidR="000932D2" w:rsidRPr="00D239BA" w:rsidRDefault="000932D2" w:rsidP="00D57BFA">
            <w:pPr>
              <w:pStyle w:val="DPSNormal"/>
              <w:jc w:val="right"/>
              <w:rPr>
                <w:szCs w:val="20"/>
              </w:rPr>
            </w:pPr>
            <w:r w:rsidRPr="00D239BA">
              <w:rPr>
                <w:szCs w:val="20"/>
              </w:rPr>
              <w:t>263,314</w:t>
            </w:r>
          </w:p>
        </w:tc>
        <w:tc>
          <w:tcPr>
            <w:tcW w:w="1057" w:type="pct"/>
            <w:shd w:val="clear" w:color="auto" w:fill="auto"/>
            <w:vAlign w:val="bottom"/>
          </w:tcPr>
          <w:p w:rsidR="000932D2" w:rsidRPr="00D239BA" w:rsidRDefault="000932D2" w:rsidP="00D57BFA">
            <w:pPr>
              <w:pStyle w:val="DPSNormal"/>
              <w:jc w:val="right"/>
              <w:rPr>
                <w:szCs w:val="20"/>
              </w:rPr>
            </w:pPr>
            <w:r>
              <w:rPr>
                <w:szCs w:val="20"/>
              </w:rPr>
              <w:t>239,094</w:t>
            </w:r>
          </w:p>
        </w:tc>
      </w:tr>
      <w:tr w:rsidR="000932D2" w:rsidRPr="00D239BA" w:rsidTr="00D57BFA">
        <w:tc>
          <w:tcPr>
            <w:tcW w:w="2887" w:type="pct"/>
          </w:tcPr>
          <w:p w:rsidR="000932D2" w:rsidRPr="0094137E" w:rsidRDefault="000932D2" w:rsidP="00D57BFA">
            <w:pPr>
              <w:pStyle w:val="DPSNormal"/>
              <w:rPr>
                <w:szCs w:val="20"/>
                <w:lang w:val="en-US"/>
              </w:rPr>
            </w:pPr>
            <w:r w:rsidRPr="00D239BA">
              <w:rPr>
                <w:szCs w:val="20"/>
              </w:rPr>
              <w:t>Total expenditure (including expenditure from depreciation funds)</w:t>
            </w:r>
          </w:p>
        </w:tc>
        <w:tc>
          <w:tcPr>
            <w:tcW w:w="1056" w:type="pct"/>
          </w:tcPr>
          <w:p w:rsidR="000932D2" w:rsidRPr="00D239BA" w:rsidRDefault="000932D2" w:rsidP="00D57BFA">
            <w:pPr>
              <w:pStyle w:val="DPSNormal"/>
              <w:jc w:val="right"/>
              <w:rPr>
                <w:szCs w:val="20"/>
              </w:rPr>
            </w:pPr>
            <w:r w:rsidRPr="00D239BA">
              <w:rPr>
                <w:rFonts w:cs="Arial"/>
                <w:noProof/>
                <w:szCs w:val="20"/>
              </w:rPr>
              <w:t>15,152,950</w:t>
            </w:r>
          </w:p>
        </w:tc>
        <w:tc>
          <w:tcPr>
            <w:tcW w:w="1057" w:type="pct"/>
          </w:tcPr>
          <w:p w:rsidR="000932D2" w:rsidRPr="00D239BA" w:rsidRDefault="000932D2" w:rsidP="00D57BFA">
            <w:pPr>
              <w:pStyle w:val="DPSNormal"/>
              <w:jc w:val="right"/>
              <w:rPr>
                <w:szCs w:val="20"/>
              </w:rPr>
            </w:pPr>
            <w:r>
              <w:rPr>
                <w:szCs w:val="20"/>
              </w:rPr>
              <w:t>15,699,816</w:t>
            </w:r>
          </w:p>
        </w:tc>
      </w:tr>
      <w:tr w:rsidR="000932D2" w:rsidRPr="00D239BA" w:rsidTr="00D57BFA">
        <w:tc>
          <w:tcPr>
            <w:tcW w:w="2887" w:type="pct"/>
          </w:tcPr>
          <w:p w:rsidR="000932D2" w:rsidRPr="0094137E" w:rsidRDefault="000932D2" w:rsidP="00D57BFA">
            <w:pPr>
              <w:pStyle w:val="DPSNormal"/>
              <w:rPr>
                <w:szCs w:val="20"/>
                <w:lang w:val="en-US"/>
              </w:rPr>
            </w:pPr>
            <w:r w:rsidRPr="00D239BA">
              <w:rPr>
                <w:szCs w:val="20"/>
              </w:rPr>
              <w:t>Total expenditure (excluding expenditure from depreciation funds)</w:t>
            </w:r>
          </w:p>
        </w:tc>
        <w:tc>
          <w:tcPr>
            <w:tcW w:w="1056" w:type="pct"/>
          </w:tcPr>
          <w:p w:rsidR="000932D2" w:rsidRPr="00D239BA" w:rsidRDefault="000932D2" w:rsidP="00D57BFA">
            <w:pPr>
              <w:pStyle w:val="DPSNormal"/>
              <w:jc w:val="right"/>
              <w:rPr>
                <w:szCs w:val="20"/>
              </w:rPr>
            </w:pPr>
            <w:r w:rsidRPr="00D239BA">
              <w:rPr>
                <w:rFonts w:cs="Arial"/>
                <w:szCs w:val="20"/>
              </w:rPr>
              <w:t>14,616,582</w:t>
            </w:r>
          </w:p>
        </w:tc>
        <w:tc>
          <w:tcPr>
            <w:tcW w:w="1057" w:type="pct"/>
          </w:tcPr>
          <w:p w:rsidR="000932D2" w:rsidRPr="00D239BA" w:rsidRDefault="000932D2" w:rsidP="00D57BFA">
            <w:pPr>
              <w:pStyle w:val="DPSNormal"/>
              <w:jc w:val="right"/>
              <w:rPr>
                <w:szCs w:val="20"/>
              </w:rPr>
            </w:pPr>
            <w:r>
              <w:rPr>
                <w:szCs w:val="20"/>
              </w:rPr>
              <w:t>15,119,167</w:t>
            </w:r>
          </w:p>
        </w:tc>
      </w:tr>
      <w:tr w:rsidR="000932D2" w:rsidRPr="00D239BA" w:rsidTr="00D57BFA">
        <w:tc>
          <w:tcPr>
            <w:tcW w:w="2887" w:type="pct"/>
          </w:tcPr>
          <w:p w:rsidR="000932D2" w:rsidRPr="00D239BA" w:rsidRDefault="000932D2" w:rsidP="00D57BFA">
            <w:pPr>
              <w:pStyle w:val="DPSNormal"/>
              <w:rPr>
                <w:szCs w:val="20"/>
              </w:rPr>
            </w:pPr>
          </w:p>
        </w:tc>
        <w:tc>
          <w:tcPr>
            <w:tcW w:w="1056" w:type="pct"/>
          </w:tcPr>
          <w:p w:rsidR="000932D2" w:rsidRPr="00D239BA" w:rsidRDefault="000932D2" w:rsidP="00D57BFA">
            <w:pPr>
              <w:pStyle w:val="DPSNormal"/>
              <w:jc w:val="right"/>
              <w:rPr>
                <w:rFonts w:cs="Arial"/>
                <w:szCs w:val="20"/>
              </w:rPr>
            </w:pPr>
          </w:p>
        </w:tc>
        <w:tc>
          <w:tcPr>
            <w:tcW w:w="1057" w:type="pct"/>
          </w:tcPr>
          <w:p w:rsidR="000932D2" w:rsidRDefault="000932D2" w:rsidP="00D57BFA">
            <w:pPr>
              <w:pStyle w:val="DPSNormal"/>
              <w:jc w:val="right"/>
              <w:rPr>
                <w:szCs w:val="20"/>
              </w:rPr>
            </w:pPr>
          </w:p>
        </w:tc>
      </w:tr>
      <w:tr w:rsidR="000932D2" w:rsidRPr="00D239BA" w:rsidTr="00D57BFA">
        <w:tc>
          <w:tcPr>
            <w:tcW w:w="2887" w:type="pct"/>
          </w:tcPr>
          <w:p w:rsidR="000932D2" w:rsidRDefault="000932D2" w:rsidP="00D57BFA">
            <w:pPr>
              <w:pStyle w:val="DPSNormal"/>
              <w:rPr>
                <w:b/>
                <w:szCs w:val="20"/>
              </w:rPr>
            </w:pPr>
            <w:r>
              <w:rPr>
                <w:b/>
                <w:szCs w:val="20"/>
              </w:rPr>
              <w:t>Staffing</w:t>
            </w:r>
          </w:p>
        </w:tc>
        <w:tc>
          <w:tcPr>
            <w:tcW w:w="1056" w:type="pct"/>
          </w:tcPr>
          <w:p w:rsidR="000932D2" w:rsidRPr="00D239BA" w:rsidRDefault="000932D2" w:rsidP="00D57BFA">
            <w:pPr>
              <w:pStyle w:val="DPSNormal"/>
              <w:jc w:val="right"/>
              <w:rPr>
                <w:rFonts w:cs="Arial"/>
                <w:szCs w:val="20"/>
              </w:rPr>
            </w:pPr>
            <w:r w:rsidRPr="00D239BA">
              <w:rPr>
                <w:b/>
                <w:szCs w:val="20"/>
              </w:rPr>
              <w:t>2006–07</w:t>
            </w:r>
          </w:p>
        </w:tc>
        <w:tc>
          <w:tcPr>
            <w:tcW w:w="1057" w:type="pct"/>
          </w:tcPr>
          <w:p w:rsidR="000932D2" w:rsidRDefault="000932D2" w:rsidP="00D57BFA">
            <w:pPr>
              <w:pStyle w:val="DPSNormal"/>
              <w:jc w:val="right"/>
              <w:rPr>
                <w:szCs w:val="20"/>
              </w:rPr>
            </w:pPr>
            <w:r w:rsidRPr="00D239BA">
              <w:rPr>
                <w:b/>
                <w:szCs w:val="20"/>
              </w:rPr>
              <w:t>2007–08</w:t>
            </w:r>
          </w:p>
        </w:tc>
      </w:tr>
      <w:tr w:rsidR="000932D2" w:rsidRPr="00D239BA" w:rsidTr="00D57BFA">
        <w:trPr>
          <w:trHeight w:val="301"/>
        </w:trPr>
        <w:tc>
          <w:tcPr>
            <w:tcW w:w="2887" w:type="pct"/>
          </w:tcPr>
          <w:p w:rsidR="000932D2" w:rsidRPr="00D239BA" w:rsidRDefault="000932D2" w:rsidP="00D57BFA">
            <w:pPr>
              <w:pStyle w:val="DPSNormal"/>
              <w:rPr>
                <w:szCs w:val="20"/>
              </w:rPr>
            </w:pPr>
            <w:r w:rsidRPr="00D239BA">
              <w:rPr>
                <w:szCs w:val="20"/>
              </w:rPr>
              <w:t>Research Branch</w:t>
            </w:r>
          </w:p>
        </w:tc>
        <w:tc>
          <w:tcPr>
            <w:tcW w:w="1056" w:type="pct"/>
          </w:tcPr>
          <w:p w:rsidR="000932D2" w:rsidRDefault="000932D2" w:rsidP="00D57BFA">
            <w:pPr>
              <w:pStyle w:val="DPSNormal"/>
              <w:jc w:val="right"/>
              <w:rPr>
                <w:szCs w:val="20"/>
              </w:rPr>
            </w:pPr>
            <w:r w:rsidRPr="002F2B88">
              <w:rPr>
                <w:szCs w:val="20"/>
              </w:rPr>
              <w:t>75.25</w:t>
            </w:r>
            <w:r w:rsidRPr="002F2B88">
              <w:rPr>
                <w:rStyle w:val="FootnoteReference"/>
                <w:szCs w:val="16"/>
              </w:rPr>
              <w:footnoteReference w:id="11"/>
            </w:r>
          </w:p>
        </w:tc>
        <w:tc>
          <w:tcPr>
            <w:tcW w:w="1057" w:type="pct"/>
          </w:tcPr>
          <w:p w:rsidR="000932D2" w:rsidRDefault="000932D2" w:rsidP="00D57BFA">
            <w:pPr>
              <w:pStyle w:val="DPSNormal"/>
              <w:jc w:val="right"/>
              <w:rPr>
                <w:szCs w:val="20"/>
              </w:rPr>
            </w:pPr>
            <w:r w:rsidRPr="002F2B88">
              <w:rPr>
                <w:szCs w:val="20"/>
              </w:rPr>
              <w:t>78.12</w:t>
            </w:r>
          </w:p>
        </w:tc>
      </w:tr>
      <w:tr w:rsidR="000932D2" w:rsidRPr="00D239BA" w:rsidTr="00D57BFA">
        <w:tc>
          <w:tcPr>
            <w:tcW w:w="2887" w:type="pct"/>
          </w:tcPr>
          <w:p w:rsidR="000932D2" w:rsidRPr="00D239BA" w:rsidRDefault="000932D2" w:rsidP="00D57BFA">
            <w:pPr>
              <w:pStyle w:val="DPSNormal"/>
              <w:rPr>
                <w:szCs w:val="20"/>
              </w:rPr>
            </w:pPr>
            <w:r w:rsidRPr="00D239BA">
              <w:rPr>
                <w:szCs w:val="20"/>
              </w:rPr>
              <w:t>Information Access Branch</w:t>
            </w:r>
          </w:p>
        </w:tc>
        <w:tc>
          <w:tcPr>
            <w:tcW w:w="1056" w:type="pct"/>
          </w:tcPr>
          <w:p w:rsidR="000932D2" w:rsidRDefault="000932D2" w:rsidP="00D57BFA">
            <w:pPr>
              <w:pStyle w:val="DPSNormal"/>
              <w:jc w:val="right"/>
              <w:rPr>
                <w:szCs w:val="20"/>
              </w:rPr>
            </w:pPr>
            <w:r>
              <w:t>57.39</w:t>
            </w:r>
          </w:p>
        </w:tc>
        <w:tc>
          <w:tcPr>
            <w:tcW w:w="1057" w:type="pct"/>
          </w:tcPr>
          <w:p w:rsidR="000932D2" w:rsidRPr="002F2B88" w:rsidRDefault="000932D2" w:rsidP="00D57BFA">
            <w:pPr>
              <w:pStyle w:val="DPSNormal"/>
              <w:jc w:val="right"/>
              <w:rPr>
                <w:szCs w:val="20"/>
              </w:rPr>
            </w:pPr>
            <w:r w:rsidRPr="002F2B88">
              <w:rPr>
                <w:szCs w:val="20"/>
              </w:rPr>
              <w:t>57.95</w:t>
            </w:r>
          </w:p>
        </w:tc>
      </w:tr>
      <w:tr w:rsidR="000932D2" w:rsidRPr="00D239BA" w:rsidTr="00D57BFA">
        <w:tc>
          <w:tcPr>
            <w:tcW w:w="2887" w:type="pct"/>
          </w:tcPr>
          <w:p w:rsidR="000932D2" w:rsidRPr="00D239BA" w:rsidRDefault="000932D2" w:rsidP="00D57BFA">
            <w:pPr>
              <w:pStyle w:val="DPSNormal"/>
              <w:rPr>
                <w:szCs w:val="20"/>
              </w:rPr>
            </w:pPr>
            <w:r w:rsidRPr="00D239BA">
              <w:rPr>
                <w:szCs w:val="20"/>
              </w:rPr>
              <w:t>Office of the Parliamentary Librarian</w:t>
            </w:r>
          </w:p>
        </w:tc>
        <w:tc>
          <w:tcPr>
            <w:tcW w:w="1056" w:type="pct"/>
          </w:tcPr>
          <w:p w:rsidR="000932D2" w:rsidRDefault="000932D2" w:rsidP="00D57BFA">
            <w:pPr>
              <w:pStyle w:val="DPSNormal"/>
              <w:jc w:val="right"/>
              <w:rPr>
                <w:szCs w:val="20"/>
              </w:rPr>
            </w:pPr>
            <w:r>
              <w:t>3.0</w:t>
            </w:r>
          </w:p>
        </w:tc>
        <w:tc>
          <w:tcPr>
            <w:tcW w:w="1057" w:type="pct"/>
          </w:tcPr>
          <w:p w:rsidR="000932D2" w:rsidRPr="002F2B88" w:rsidRDefault="000932D2" w:rsidP="00D57BFA">
            <w:pPr>
              <w:pStyle w:val="DPSNormal"/>
              <w:jc w:val="right"/>
              <w:rPr>
                <w:szCs w:val="20"/>
              </w:rPr>
            </w:pPr>
            <w:r w:rsidRPr="002F2B88">
              <w:rPr>
                <w:szCs w:val="20"/>
              </w:rPr>
              <w:t>3.09</w:t>
            </w:r>
          </w:p>
        </w:tc>
      </w:tr>
      <w:tr w:rsidR="000932D2" w:rsidRPr="00D239BA" w:rsidTr="00D57BFA">
        <w:tc>
          <w:tcPr>
            <w:tcW w:w="2887" w:type="pct"/>
          </w:tcPr>
          <w:p w:rsidR="000932D2" w:rsidRPr="00D239BA" w:rsidRDefault="000932D2" w:rsidP="00D57BFA">
            <w:pPr>
              <w:pStyle w:val="DPSNormal"/>
              <w:rPr>
                <w:szCs w:val="20"/>
              </w:rPr>
            </w:pPr>
            <w:r w:rsidRPr="00D239BA">
              <w:rPr>
                <w:szCs w:val="20"/>
              </w:rPr>
              <w:t>Total</w:t>
            </w:r>
          </w:p>
        </w:tc>
        <w:tc>
          <w:tcPr>
            <w:tcW w:w="1056" w:type="pct"/>
          </w:tcPr>
          <w:p w:rsidR="000932D2" w:rsidRPr="003E6898" w:rsidRDefault="000932D2" w:rsidP="00D57BFA">
            <w:pPr>
              <w:pStyle w:val="DPSNormal"/>
              <w:jc w:val="right"/>
              <w:rPr>
                <w:szCs w:val="20"/>
              </w:rPr>
            </w:pPr>
            <w:r w:rsidRPr="003E6898">
              <w:t>135.64</w:t>
            </w:r>
          </w:p>
        </w:tc>
        <w:tc>
          <w:tcPr>
            <w:tcW w:w="1057" w:type="pct"/>
          </w:tcPr>
          <w:p w:rsidR="000932D2" w:rsidRPr="002F2B88" w:rsidRDefault="009B096A" w:rsidP="00D57BFA">
            <w:pPr>
              <w:pStyle w:val="DPSNormal"/>
              <w:jc w:val="right"/>
              <w:rPr>
                <w:szCs w:val="20"/>
              </w:rPr>
            </w:pPr>
            <w:r w:rsidRPr="002F2B88">
              <w:rPr>
                <w:color w:val="000000"/>
                <w:szCs w:val="20"/>
              </w:rPr>
              <w:fldChar w:fldCharType="begin"/>
            </w:r>
            <w:r w:rsidR="000932D2" w:rsidRPr="002F2B88">
              <w:rPr>
                <w:color w:val="000000"/>
                <w:szCs w:val="20"/>
              </w:rPr>
              <w:instrText xml:space="preserve"> =SUM(ABOVE) </w:instrText>
            </w:r>
            <w:r w:rsidRPr="002F2B88">
              <w:rPr>
                <w:color w:val="000000"/>
                <w:szCs w:val="20"/>
              </w:rPr>
              <w:fldChar w:fldCharType="separate"/>
            </w:r>
            <w:r w:rsidR="000932D2">
              <w:rPr>
                <w:noProof/>
                <w:color w:val="000000"/>
                <w:szCs w:val="20"/>
              </w:rPr>
              <w:t>139.16</w:t>
            </w:r>
            <w:r w:rsidRPr="002F2B88">
              <w:rPr>
                <w:color w:val="000000"/>
                <w:szCs w:val="20"/>
              </w:rPr>
              <w:fldChar w:fldCharType="end"/>
            </w:r>
          </w:p>
        </w:tc>
      </w:tr>
    </w:tbl>
    <w:p w:rsidR="000932D2" w:rsidRDefault="000932D2" w:rsidP="000932D2">
      <w:pPr>
        <w:pStyle w:val="DPSHeading4"/>
      </w:pPr>
      <w:bookmarkStart w:id="106" w:name="_Toc211432660"/>
      <w:r>
        <w:t xml:space="preserve">Figure </w:t>
      </w:r>
      <w:fldSimple w:instr=" SEQ Figure \* ARABIC ">
        <w:r>
          <w:rPr>
            <w:noProof/>
          </w:rPr>
          <w:t>10</w:t>
        </w:r>
      </w:fldSimple>
      <w:r>
        <w:t>—Parliamentary Library Organisation Chart</w:t>
      </w:r>
      <w:bookmarkEnd w:id="106"/>
      <w:r w:rsidR="009B096A">
        <w:fldChar w:fldCharType="begin"/>
      </w:r>
      <w:r>
        <w:instrText xml:space="preserve"> XE "</w:instrText>
      </w:r>
      <w:r w:rsidRPr="00E82F8C">
        <w:instrText xml:space="preserve">Parliamentary </w:instrText>
      </w:r>
      <w:proofErr w:type="spellStart"/>
      <w:r w:rsidRPr="00E82F8C">
        <w:instrText>Library:Organisation</w:instrText>
      </w:r>
      <w:proofErr w:type="spellEnd"/>
      <w:r w:rsidRPr="00E82F8C">
        <w:instrText xml:space="preserve"> Chart</w:instrText>
      </w:r>
      <w:r>
        <w:instrText xml:space="preserve">" </w:instrText>
      </w:r>
      <w:r w:rsidR="009B096A">
        <w:fldChar w:fldCharType="end"/>
      </w:r>
    </w:p>
    <w:p w:rsidR="000932D2" w:rsidRPr="00DC3F3E" w:rsidRDefault="000932D2" w:rsidP="000932D2">
      <w:pPr>
        <w:pStyle w:val="DPSListNumber1"/>
        <w:numPr>
          <w:ilvl w:val="0"/>
          <w:numId w:val="0"/>
        </w:numPr>
      </w:pPr>
      <w:r>
        <w:rPr>
          <w:noProof/>
        </w:rPr>
        <w:drawing>
          <wp:inline distT="0" distB="0" distL="0" distR="0">
            <wp:extent cx="4445000" cy="6197600"/>
            <wp:effectExtent l="19050" t="0" r="0" b="0"/>
            <wp:docPr id="10" name="Picture 1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0"/>
                    <pic:cNvPicPr>
                      <a:picLocks noChangeAspect="1" noChangeArrowheads="1"/>
                    </pic:cNvPicPr>
                  </pic:nvPicPr>
                  <pic:blipFill>
                    <a:blip r:embed="rId68"/>
                    <a:srcRect/>
                    <a:stretch>
                      <a:fillRect/>
                    </a:stretch>
                  </pic:blipFill>
                  <pic:spPr bwMode="auto">
                    <a:xfrm>
                      <a:off x="0" y="0"/>
                      <a:ext cx="4445000" cy="6197600"/>
                    </a:xfrm>
                    <a:prstGeom prst="rect">
                      <a:avLst/>
                    </a:prstGeom>
                    <a:noFill/>
                    <a:ln w="9525">
                      <a:noFill/>
                      <a:miter lim="800000"/>
                      <a:headEnd/>
                      <a:tailEnd/>
                    </a:ln>
                  </pic:spPr>
                </pic:pic>
              </a:graphicData>
            </a:graphic>
          </wp:inline>
        </w:drawing>
      </w:r>
    </w:p>
    <w:p w:rsidR="000932D2" w:rsidRDefault="000932D2" w:rsidP="000932D2">
      <w:pPr>
        <w:pStyle w:val="DPSListNumber1"/>
        <w:numPr>
          <w:ilvl w:val="0"/>
          <w:numId w:val="0"/>
        </w:numPr>
      </w:pPr>
    </w:p>
    <w:p w:rsidR="000932D2" w:rsidRDefault="000932D2" w:rsidP="000932D2">
      <w:pPr>
        <w:pStyle w:val="DPSListNumber1"/>
        <w:numPr>
          <w:ilvl w:val="0"/>
          <w:numId w:val="0"/>
        </w:numPr>
        <w:sectPr w:rsidR="000932D2">
          <w:headerReference w:type="first" r:id="rId69"/>
          <w:footerReference w:type="first" r:id="rId70"/>
          <w:pgSz w:w="11907" w:h="16840" w:code="9"/>
          <w:pgMar w:top="2750" w:right="2438" w:bottom="2750" w:left="2438" w:header="2183" w:footer="2183" w:gutter="0"/>
          <w:cols w:space="708"/>
          <w:titlePg/>
          <w:docGrid w:linePitch="360"/>
        </w:sectPr>
      </w:pPr>
      <w:bookmarkStart w:id="107" w:name="_Toc72032845"/>
      <w:bookmarkStart w:id="108" w:name="_Toc103146523"/>
      <w:bookmarkStart w:id="109" w:name="_Toc104863439"/>
      <w:bookmarkEnd w:id="55"/>
      <w:bookmarkEnd w:id="56"/>
    </w:p>
    <w:p w:rsidR="000932D2" w:rsidRPr="00F2639E" w:rsidRDefault="000932D2" w:rsidP="000932D2">
      <w:pPr>
        <w:pStyle w:val="DPSListNumber1"/>
        <w:numPr>
          <w:ilvl w:val="0"/>
          <w:numId w:val="0"/>
        </w:numPr>
      </w:pPr>
    </w:p>
    <w:p w:rsidR="000932D2" w:rsidRDefault="000932D2" w:rsidP="000932D2">
      <w:pPr>
        <w:pStyle w:val="HeaderOdd"/>
        <w:framePr w:w="680" w:h="6953" w:hRule="exact" w:wrap="around" w:vAnchor="page" w:hAnchor="page" w:x="14527" w:y="2439" w:anchorLock="1"/>
        <w:textDirection w:val="tbRl"/>
        <w:rPr>
          <w:rFonts w:ascii="Verdana" w:hAnsi="Verdana"/>
        </w:rPr>
      </w:pPr>
      <w:r w:rsidRPr="009D26D2">
        <w:rPr>
          <w:rFonts w:ascii="Verdana" w:hAnsi="Verdana"/>
        </w:rPr>
        <w:t xml:space="preserve">DPS Annual Report </w:t>
      </w:r>
      <w:r>
        <w:rPr>
          <w:rFonts w:ascii="Verdana" w:hAnsi="Verdana"/>
        </w:rPr>
        <w:t>2005-06</w:t>
      </w:r>
    </w:p>
    <w:p w:rsidR="000932D2" w:rsidRPr="000A7A39" w:rsidRDefault="000932D2" w:rsidP="000932D2">
      <w:pPr>
        <w:pStyle w:val="HeaderOdd"/>
        <w:framePr w:w="680" w:h="6953" w:hRule="exact" w:wrap="around" w:vAnchor="page" w:hAnchor="page" w:x="14527" w:y="2439" w:anchorLock="1"/>
        <w:shd w:val="clear" w:color="auto" w:fill="D9D9D9"/>
        <w:spacing w:before="120" w:after="120"/>
        <w:textDirection w:val="tbRl"/>
        <w:rPr>
          <w:rFonts w:ascii="Verdana" w:hAnsi="Verdana"/>
          <w:b/>
          <w:szCs w:val="20"/>
        </w:rPr>
      </w:pPr>
      <w:r w:rsidRPr="000A7A39">
        <w:rPr>
          <w:rFonts w:ascii="Verdana" w:hAnsi="Verdana"/>
          <w:b/>
          <w:szCs w:val="20"/>
        </w:rPr>
        <w:t>Par</w:t>
      </w:r>
      <w:r>
        <w:rPr>
          <w:rFonts w:ascii="Verdana" w:hAnsi="Verdana"/>
          <w:b/>
          <w:szCs w:val="20"/>
        </w:rPr>
        <w:t>t 3</w:t>
      </w:r>
      <w:r w:rsidRPr="000A7A39">
        <w:rPr>
          <w:rFonts w:ascii="Verdana" w:hAnsi="Verdana"/>
          <w:b/>
          <w:szCs w:val="20"/>
        </w:rPr>
        <w:t>—Departmental overview</w:t>
      </w:r>
    </w:p>
    <w:bookmarkEnd w:id="107"/>
    <w:bookmarkEnd w:id="108"/>
    <w:bookmarkEnd w:id="109"/>
    <w:p w:rsidR="000932D2" w:rsidRPr="00334637" w:rsidRDefault="000932D2" w:rsidP="000932D2">
      <w:pPr>
        <w:pStyle w:val="DPSNormal"/>
        <w:spacing w:after="4000"/>
      </w:pPr>
    </w:p>
    <w:p w:rsidR="000932D2" w:rsidRDefault="000932D2" w:rsidP="000932D2">
      <w:pPr>
        <w:pStyle w:val="DPSNormal"/>
        <w:jc w:val="right"/>
        <w:rPr>
          <w:b/>
          <w:sz w:val="32"/>
          <w:szCs w:val="32"/>
        </w:rPr>
        <w:sectPr w:rsidR="000932D2">
          <w:headerReference w:type="first" r:id="rId71"/>
          <w:footerReference w:type="first" r:id="rId72"/>
          <w:type w:val="oddPage"/>
          <w:pgSz w:w="11907" w:h="16840" w:code="9"/>
          <w:pgMar w:top="2750" w:right="2438" w:bottom="2750" w:left="2438" w:header="2183" w:footer="2183" w:gutter="0"/>
          <w:cols w:space="708"/>
          <w:titlePg/>
          <w:docGrid w:linePitch="360"/>
        </w:sectPr>
      </w:pPr>
      <w:r w:rsidRPr="00263DCF">
        <w:rPr>
          <w:b/>
          <w:sz w:val="32"/>
          <w:szCs w:val="32"/>
        </w:rPr>
        <w:t>Part 4—Report on performance</w:t>
      </w:r>
    </w:p>
    <w:p w:rsidR="000932D2" w:rsidRDefault="000932D2" w:rsidP="000932D2">
      <w:pPr>
        <w:pStyle w:val="DPSNormal"/>
        <w:jc w:val="right"/>
        <w:rPr>
          <w:b/>
          <w:sz w:val="32"/>
          <w:szCs w:val="32"/>
        </w:rPr>
      </w:pPr>
    </w:p>
    <w:p w:rsidR="000932D2" w:rsidRDefault="000932D2" w:rsidP="000932D2">
      <w:pPr>
        <w:pStyle w:val="DPSNormal"/>
        <w:jc w:val="right"/>
        <w:rPr>
          <w:b/>
          <w:sz w:val="32"/>
          <w:szCs w:val="32"/>
        </w:rPr>
        <w:sectPr w:rsidR="000932D2">
          <w:headerReference w:type="first" r:id="rId73"/>
          <w:pgSz w:w="11907" w:h="16840" w:code="9"/>
          <w:pgMar w:top="2750" w:right="2438" w:bottom="2750" w:left="2438" w:header="2183" w:footer="2183" w:gutter="0"/>
          <w:cols w:space="708"/>
          <w:titlePg/>
          <w:docGrid w:linePitch="360"/>
        </w:sectPr>
      </w:pPr>
    </w:p>
    <w:p w:rsidR="000932D2" w:rsidRPr="0057008D" w:rsidRDefault="000932D2" w:rsidP="000932D2">
      <w:pPr>
        <w:pStyle w:val="DPSTitle"/>
      </w:pPr>
      <w:bookmarkStart w:id="110" w:name="_Toc211432785"/>
      <w:r w:rsidRPr="0057008D">
        <w:t>Part 4—Report on performance</w:t>
      </w:r>
      <w:bookmarkEnd w:id="110"/>
      <w:r w:rsidR="009B096A">
        <w:fldChar w:fldCharType="begin"/>
      </w:r>
      <w:r>
        <w:instrText xml:space="preserve"> XE "</w:instrText>
      </w:r>
      <w:proofErr w:type="spellStart"/>
      <w:r w:rsidRPr="00465965">
        <w:instrText>Department:Perfo</w:instrText>
      </w:r>
      <w:r>
        <w:instrText>r</w:instrText>
      </w:r>
      <w:r w:rsidRPr="00465965">
        <w:instrText>mnce</w:instrText>
      </w:r>
      <w:proofErr w:type="spellEnd"/>
      <w:r>
        <w:instrText xml:space="preserve">" </w:instrText>
      </w:r>
      <w:r w:rsidR="009B096A">
        <w:fldChar w:fldCharType="end"/>
      </w:r>
    </w:p>
    <w:p w:rsidR="000932D2" w:rsidRDefault="000932D2" w:rsidP="000932D2">
      <w:pPr>
        <w:pStyle w:val="DPSHeading1"/>
      </w:pPr>
      <w:bookmarkStart w:id="111" w:name="_Toc149375931"/>
      <w:bookmarkStart w:id="112" w:name="_Toc180417715"/>
      <w:bookmarkStart w:id="113" w:name="_Toc211432786"/>
      <w:r>
        <w:t>Overview</w:t>
      </w:r>
      <w:bookmarkEnd w:id="111"/>
      <w:bookmarkEnd w:id="112"/>
      <w:bookmarkEnd w:id="113"/>
    </w:p>
    <w:p w:rsidR="000932D2" w:rsidRPr="006E462A" w:rsidRDefault="000932D2" w:rsidP="000932D2">
      <w:pPr>
        <w:pStyle w:val="DPSHeading2"/>
      </w:pPr>
      <w:bookmarkStart w:id="114" w:name="_Toc78095437"/>
      <w:bookmarkStart w:id="115" w:name="_Toc82492732"/>
      <w:bookmarkStart w:id="116" w:name="_Toc83188841"/>
      <w:bookmarkStart w:id="117" w:name="_Toc85515189"/>
      <w:bookmarkStart w:id="118" w:name="_Toc117659563"/>
      <w:bookmarkStart w:id="119" w:name="_Toc149375932"/>
      <w:bookmarkStart w:id="120" w:name="_Toc180417716"/>
      <w:bookmarkStart w:id="121" w:name="_Toc211432787"/>
      <w:r w:rsidRPr="006E462A">
        <w:t>Performance information and reporting model</w:t>
      </w:r>
      <w:bookmarkEnd w:id="114"/>
      <w:bookmarkEnd w:id="115"/>
      <w:bookmarkEnd w:id="116"/>
      <w:bookmarkEnd w:id="117"/>
      <w:bookmarkEnd w:id="118"/>
      <w:bookmarkEnd w:id="119"/>
      <w:bookmarkEnd w:id="120"/>
      <w:bookmarkEnd w:id="121"/>
      <w:r w:rsidR="009B096A">
        <w:fldChar w:fldCharType="begin"/>
      </w:r>
      <w:r>
        <w:instrText xml:space="preserve"> XE "</w:instrText>
      </w:r>
      <w:r w:rsidRPr="002B31F6">
        <w:instrText>Performance information and reporting model</w:instrText>
      </w:r>
      <w:r>
        <w:instrText xml:space="preserve">" </w:instrText>
      </w:r>
      <w:r w:rsidR="009B096A">
        <w:fldChar w:fldCharType="end"/>
      </w:r>
    </w:p>
    <w:p w:rsidR="000932D2" w:rsidRDefault="000932D2" w:rsidP="000932D2">
      <w:pPr>
        <w:pStyle w:val="DPSListNumber1"/>
      </w:pPr>
      <w:bookmarkStart w:id="122" w:name="_Ref210632509"/>
      <w:bookmarkStart w:id="123" w:name="_Ref149040284"/>
      <w:bookmarkStart w:id="124" w:name="_Toc513020426"/>
      <w:bookmarkStart w:id="125" w:name="_Toc8090411"/>
      <w:bookmarkStart w:id="126" w:name="_Toc78095438"/>
      <w:bookmarkStart w:id="127" w:name="_Toc82492733"/>
      <w:bookmarkStart w:id="128" w:name="_Toc83188842"/>
      <w:bookmarkStart w:id="129" w:name="_Toc85515190"/>
      <w:bookmarkStart w:id="130" w:name="_Toc117659564"/>
      <w:r>
        <w:t xml:space="preserve">The DPS Outcome and Outputs Framework consists of four outputs—with sub-outputs—and administered work programs.  The framework is summarised in </w:t>
      </w:r>
      <w:r w:rsidR="009B096A">
        <w:fldChar w:fldCharType="begin"/>
      </w:r>
      <w:r>
        <w:instrText xml:space="preserve"> REF _Ref179987577 \h </w:instrText>
      </w:r>
      <w:r w:rsidR="009B096A">
        <w:fldChar w:fldCharType="separate"/>
      </w:r>
      <w:r>
        <w:t xml:space="preserve">Figure </w:t>
      </w:r>
      <w:r>
        <w:rPr>
          <w:noProof/>
        </w:rPr>
        <w:t>11</w:t>
      </w:r>
      <w:r w:rsidR="009B096A">
        <w:fldChar w:fldCharType="end"/>
      </w:r>
      <w:r>
        <w:t>.</w:t>
      </w:r>
      <w:bookmarkEnd w:id="122"/>
      <w:r>
        <w:t xml:space="preserve"> </w:t>
      </w:r>
    </w:p>
    <w:p w:rsidR="000932D2" w:rsidRDefault="000932D2" w:rsidP="000932D2">
      <w:pPr>
        <w:pStyle w:val="DPSListNumber1"/>
      </w:pPr>
      <w:r>
        <w:t xml:space="preserve">Performance indicators for each output are established in the DPS </w:t>
      </w:r>
      <w:r w:rsidRPr="00E3767C">
        <w:rPr>
          <w:i/>
        </w:rPr>
        <w:t>Portfolio Budget Statement 2007-08</w:t>
      </w:r>
      <w:bookmarkEnd w:id="123"/>
      <w:r>
        <w:t>.  The indicators c</w:t>
      </w:r>
      <w:r w:rsidRPr="006E462A">
        <w:t xml:space="preserve">over </w:t>
      </w:r>
      <w:r>
        <w:t xml:space="preserve">the </w:t>
      </w:r>
      <w:r w:rsidRPr="006E462A">
        <w:t>quality, quantity and price</w:t>
      </w:r>
      <w:r>
        <w:t xml:space="preserve"> aspects of the department’s outputs or services</w:t>
      </w:r>
      <w:r w:rsidRPr="006E462A">
        <w:t>.</w:t>
      </w:r>
    </w:p>
    <w:p w:rsidR="000932D2" w:rsidRPr="006E462A" w:rsidRDefault="000932D2" w:rsidP="000932D2">
      <w:pPr>
        <w:pStyle w:val="DPSListNumber1"/>
      </w:pPr>
      <w:r>
        <w:t xml:space="preserve">In this part of the annual report, </w:t>
      </w:r>
      <w:r w:rsidRPr="006E462A">
        <w:t xml:space="preserve">performance results and </w:t>
      </w:r>
      <w:r>
        <w:t>explanatory</w:t>
      </w:r>
      <w:r w:rsidRPr="006E462A">
        <w:t xml:space="preserve"> comments are </w:t>
      </w:r>
      <w:r>
        <w:t>provided</w:t>
      </w:r>
      <w:r w:rsidRPr="006E462A">
        <w:t xml:space="preserve"> against each of the </w:t>
      </w:r>
      <w:r>
        <w:t xml:space="preserve">department’s </w:t>
      </w:r>
      <w:r w:rsidRPr="006E462A">
        <w:t>sub</w:t>
      </w:r>
      <w:r w:rsidRPr="006E462A">
        <w:noBreakHyphen/>
        <w:t>outputs.</w:t>
      </w:r>
    </w:p>
    <w:p w:rsidR="000932D2" w:rsidRPr="006E462A" w:rsidRDefault="000932D2" w:rsidP="000932D2">
      <w:pPr>
        <w:pStyle w:val="DPSHeading2"/>
      </w:pPr>
      <w:bookmarkStart w:id="131" w:name="_Toc149375933"/>
      <w:bookmarkStart w:id="132" w:name="_Toc180417717"/>
      <w:bookmarkStart w:id="133" w:name="_Toc211432788"/>
      <w:r w:rsidRPr="006E462A">
        <w:t>Output</w:t>
      </w:r>
      <w:bookmarkEnd w:id="124"/>
      <w:bookmarkEnd w:id="125"/>
      <w:r w:rsidRPr="006E462A">
        <w:t xml:space="preserve"> cost attribution</w:t>
      </w:r>
      <w:bookmarkEnd w:id="126"/>
      <w:bookmarkEnd w:id="127"/>
      <w:bookmarkEnd w:id="128"/>
      <w:bookmarkEnd w:id="129"/>
      <w:bookmarkEnd w:id="130"/>
      <w:bookmarkEnd w:id="131"/>
      <w:bookmarkEnd w:id="132"/>
      <w:bookmarkEnd w:id="133"/>
      <w:r w:rsidR="009B096A">
        <w:fldChar w:fldCharType="begin"/>
      </w:r>
      <w:r>
        <w:instrText xml:space="preserve"> XE "Outcome and </w:instrText>
      </w:r>
      <w:proofErr w:type="spellStart"/>
      <w:r>
        <w:instrText>Outputs:</w:instrText>
      </w:r>
      <w:r w:rsidRPr="00B6384C">
        <w:instrText>Output</w:instrText>
      </w:r>
      <w:proofErr w:type="spellEnd"/>
      <w:r w:rsidRPr="00B6384C">
        <w:instrText xml:space="preserve"> cost attribution</w:instrText>
      </w:r>
      <w:r>
        <w:instrText xml:space="preserve">" </w:instrText>
      </w:r>
      <w:r w:rsidR="009B096A">
        <w:fldChar w:fldCharType="end"/>
      </w:r>
    </w:p>
    <w:p w:rsidR="000932D2" w:rsidRDefault="000932D2" w:rsidP="000932D2">
      <w:pPr>
        <w:pStyle w:val="DPSListNumber1"/>
      </w:pPr>
      <w:bookmarkStart w:id="134" w:name="_Ref176323238"/>
      <w:r w:rsidRPr="00160901">
        <w:t>DPS</w:t>
      </w:r>
      <w:r>
        <w:t xml:space="preserve"> operates through</w:t>
      </w:r>
      <w:r w:rsidRPr="00160901">
        <w:t xml:space="preserve"> a branch structure that is aligned to </w:t>
      </w:r>
      <w:r>
        <w:t>its</w:t>
      </w:r>
      <w:r w:rsidRPr="00160901">
        <w:t xml:space="preserve"> output structure.</w:t>
      </w:r>
      <w:r>
        <w:t xml:space="preserve">  </w:t>
      </w:r>
    </w:p>
    <w:p w:rsidR="000932D2" w:rsidRDefault="000932D2" w:rsidP="000932D2">
      <w:pPr>
        <w:pStyle w:val="DPSListNumber1"/>
      </w:pPr>
      <w:r w:rsidRPr="00160901">
        <w:t xml:space="preserve">Each branch </w:t>
      </w:r>
      <w:r>
        <w:t>comprises</w:t>
      </w:r>
      <w:r w:rsidRPr="00160901">
        <w:t xml:space="preserve"> a number of cost centres that collect all direct operating costs, including depreciation, on an accrual basis.</w:t>
      </w:r>
      <w:r>
        <w:t xml:space="preserve">  </w:t>
      </w:r>
      <w:r w:rsidRPr="00160901">
        <w:t>The internal overhead</w:t>
      </w:r>
      <w:r>
        <w:t>s</w:t>
      </w:r>
      <w:r w:rsidRPr="00160901">
        <w:t xml:space="preserve"> attribution process is completed in a number of steps. First, the costs of all corporate cost centres are allocated to sub-outputs.</w:t>
      </w:r>
      <w:r>
        <w:t xml:space="preserve"> </w:t>
      </w:r>
      <w:r w:rsidRPr="00160901">
        <w:t xml:space="preserve"> Then, the cost of providing internal services (IT, communications and accommodation) is attributed to those sub</w:t>
      </w:r>
      <w:r>
        <w:noBreakHyphen/>
      </w:r>
      <w:r w:rsidRPr="00160901">
        <w:t xml:space="preserve">outputs that receive the services. </w:t>
      </w:r>
      <w:r>
        <w:t xml:space="preserve"> </w:t>
      </w:r>
      <w:r w:rsidRPr="00160901">
        <w:t xml:space="preserve">This methodology ensures </w:t>
      </w:r>
      <w:r>
        <w:t xml:space="preserve">that </w:t>
      </w:r>
      <w:r w:rsidRPr="00160901">
        <w:t xml:space="preserve">the department reports the total cost of services provided to clients </w:t>
      </w:r>
      <w:r>
        <w:t>for</w:t>
      </w:r>
      <w:r w:rsidRPr="00160901">
        <w:t xml:space="preserve"> each sub-output.</w:t>
      </w:r>
      <w:bookmarkEnd w:id="134"/>
    </w:p>
    <w:p w:rsidR="000932D2" w:rsidRPr="006E462A" w:rsidRDefault="000932D2" w:rsidP="000932D2">
      <w:pPr>
        <w:pStyle w:val="DPSListNumber1"/>
      </w:pPr>
      <w:r>
        <w:t>However, for each sub-output report, costs shown for particular services do not include all attributable overheads.  Where overheads are included, these are identified in the report.</w:t>
      </w:r>
    </w:p>
    <w:p w:rsidR="000932D2" w:rsidRDefault="000932D2" w:rsidP="000932D2">
      <w:pPr>
        <w:pStyle w:val="DPSListNumber1"/>
        <w:numPr>
          <w:ilvl w:val="0"/>
          <w:numId w:val="0"/>
        </w:numPr>
        <w:sectPr w:rsidR="000932D2">
          <w:headerReference w:type="even" r:id="rId74"/>
          <w:footerReference w:type="even" r:id="rId75"/>
          <w:footerReference w:type="default" r:id="rId76"/>
          <w:headerReference w:type="first" r:id="rId77"/>
          <w:footerReference w:type="first" r:id="rId78"/>
          <w:pgSz w:w="11907" w:h="16840" w:code="9"/>
          <w:pgMar w:top="2750" w:right="2438" w:bottom="2750" w:left="2438" w:header="2183" w:footer="2183" w:gutter="0"/>
          <w:cols w:space="708"/>
          <w:titlePg/>
          <w:docGrid w:linePitch="360"/>
        </w:sectPr>
      </w:pPr>
    </w:p>
    <w:p w:rsidR="000932D2" w:rsidRDefault="000932D2" w:rsidP="000932D2">
      <w:pPr>
        <w:pStyle w:val="DPSHeading4"/>
        <w:jc w:val="center"/>
      </w:pPr>
      <w:bookmarkStart w:id="135" w:name="_Ref179987577"/>
      <w:bookmarkStart w:id="136" w:name="_Toc180419892"/>
      <w:bookmarkStart w:id="137" w:name="_Toc211432661"/>
      <w:r>
        <w:t xml:space="preserve">Figure </w:t>
      </w:r>
      <w:fldSimple w:instr=" SEQ Figure \* ARABIC ">
        <w:r>
          <w:rPr>
            <w:noProof/>
          </w:rPr>
          <w:t>11</w:t>
        </w:r>
      </w:fldSimple>
      <w:bookmarkEnd w:id="135"/>
      <w:r w:rsidRPr="00E23C54">
        <w:t>—Relationship between Outcome and Outputs</w:t>
      </w:r>
      <w:bookmarkEnd w:id="136"/>
      <w:bookmarkEnd w:id="137"/>
    </w:p>
    <w:p w:rsidR="000932D2" w:rsidRDefault="000932D2" w:rsidP="000932D2">
      <w:pPr>
        <w:pStyle w:val="HeaderOdd"/>
        <w:framePr w:w="680" w:h="6834" w:hRule="exact" w:wrap="around" w:vAnchor="page" w:hAnchor="page" w:x="14527" w:y="2619" w:anchorLock="1"/>
        <w:jc w:val="left"/>
        <w:textDirection w:val="tbRl"/>
        <w:rPr>
          <w:rFonts w:ascii="Verdana" w:hAnsi="Verdana"/>
        </w:rPr>
      </w:pPr>
      <w:r w:rsidRPr="009D26D2">
        <w:rPr>
          <w:rFonts w:ascii="Verdana" w:hAnsi="Verdana"/>
        </w:rPr>
        <w:t>DPS Annual Report 200</w:t>
      </w:r>
      <w:r>
        <w:rPr>
          <w:rFonts w:ascii="Verdana" w:hAnsi="Verdana"/>
        </w:rPr>
        <w:t>7</w:t>
      </w:r>
      <w:r w:rsidRPr="009D26D2">
        <w:rPr>
          <w:rFonts w:ascii="Verdana" w:hAnsi="Verdana"/>
        </w:rPr>
        <w:t>-0</w:t>
      </w:r>
      <w:r>
        <w:rPr>
          <w:rFonts w:ascii="Verdana" w:hAnsi="Verdana"/>
        </w:rPr>
        <w:t>8</w:t>
      </w:r>
    </w:p>
    <w:p w:rsidR="000932D2" w:rsidRPr="000A7A39" w:rsidRDefault="000932D2" w:rsidP="000932D2">
      <w:pPr>
        <w:pStyle w:val="HeaderOdd"/>
        <w:framePr w:w="680" w:h="6834" w:hRule="exact" w:wrap="around" w:vAnchor="page" w:hAnchor="page" w:x="14527" w:y="2619" w:anchorLock="1"/>
        <w:shd w:val="clear" w:color="auto" w:fill="D9D9D9"/>
        <w:spacing w:before="120" w:after="120"/>
        <w:jc w:val="left"/>
        <w:textDirection w:val="tbRl"/>
        <w:rPr>
          <w:rFonts w:ascii="Verdana" w:hAnsi="Verdana"/>
          <w:b/>
          <w:szCs w:val="20"/>
        </w:rPr>
      </w:pPr>
      <w:r>
        <w:rPr>
          <w:rFonts w:ascii="Verdana" w:hAnsi="Verdana"/>
          <w:b/>
          <w:szCs w:val="20"/>
        </w:rPr>
        <w:t>Part 4</w:t>
      </w:r>
      <w:r w:rsidRPr="000A7A39">
        <w:rPr>
          <w:rFonts w:ascii="Verdana" w:hAnsi="Verdana"/>
          <w:b/>
          <w:szCs w:val="20"/>
        </w:rPr>
        <w:t>—</w:t>
      </w:r>
      <w:r>
        <w:rPr>
          <w:rFonts w:ascii="Verdana" w:hAnsi="Verdana"/>
          <w:b/>
          <w:szCs w:val="20"/>
        </w:rPr>
        <w:t>Report on performance</w:t>
      </w:r>
    </w:p>
    <w:p w:rsidR="000932D2" w:rsidRPr="006E462A" w:rsidRDefault="000932D2" w:rsidP="000932D2">
      <w:pPr>
        <w:pStyle w:val="DPSHeading4"/>
      </w:pPr>
    </w:p>
    <w:p w:rsidR="000932D2" w:rsidRPr="00EA5674" w:rsidRDefault="009B096A" w:rsidP="000932D2">
      <w:pPr>
        <w:pStyle w:val="Footer"/>
        <w:framePr w:wrap="around" w:vAnchor="page" w:hAnchor="page" w:x="1491" w:y="2619" w:anchorLock="1"/>
        <w:jc w:val="right"/>
        <w:textDirection w:val="tbRl"/>
        <w:rPr>
          <w:rFonts w:ascii="Verdana" w:hAnsi="Verdana"/>
          <w:b/>
          <w:i/>
          <w:sz w:val="20"/>
          <w:szCs w:val="20"/>
          <w:shd w:val="clear" w:color="auto" w:fill="D9D9D9"/>
        </w:rPr>
      </w:pPr>
      <w:r w:rsidRPr="00EA5674">
        <w:rPr>
          <w:rStyle w:val="PageNumber"/>
          <w:rFonts w:ascii="Verdana" w:hAnsi="Verdana"/>
          <w:b/>
          <w:i/>
          <w:sz w:val="20"/>
          <w:szCs w:val="20"/>
          <w:shd w:val="clear" w:color="auto" w:fill="D9D9D9"/>
        </w:rPr>
        <w:fldChar w:fldCharType="begin"/>
      </w:r>
      <w:r w:rsidR="000932D2" w:rsidRPr="00EA5674">
        <w:rPr>
          <w:rStyle w:val="PageNumber"/>
          <w:rFonts w:ascii="Verdana" w:hAnsi="Verdana"/>
          <w:b/>
          <w:i/>
          <w:sz w:val="20"/>
          <w:szCs w:val="20"/>
          <w:shd w:val="clear" w:color="auto" w:fill="D9D9D9"/>
        </w:rPr>
        <w:instrText xml:space="preserve"> PAGE </w:instrText>
      </w:r>
      <w:r w:rsidRPr="00EA5674">
        <w:rPr>
          <w:rStyle w:val="PageNumber"/>
          <w:rFonts w:ascii="Verdana" w:hAnsi="Verdana"/>
          <w:b/>
          <w:i/>
          <w:sz w:val="20"/>
          <w:szCs w:val="20"/>
          <w:shd w:val="clear" w:color="auto" w:fill="D9D9D9"/>
        </w:rPr>
        <w:fldChar w:fldCharType="separate"/>
      </w:r>
      <w:r w:rsidR="000932D2">
        <w:rPr>
          <w:rStyle w:val="PageNumber"/>
          <w:rFonts w:ascii="Verdana" w:hAnsi="Verdana"/>
          <w:b/>
          <w:i/>
          <w:noProof/>
          <w:sz w:val="20"/>
          <w:szCs w:val="20"/>
          <w:shd w:val="clear" w:color="auto" w:fill="D9D9D9"/>
        </w:rPr>
        <w:t>66</w:t>
      </w:r>
      <w:r w:rsidRPr="00EA5674">
        <w:rPr>
          <w:rStyle w:val="PageNumber"/>
          <w:rFonts w:ascii="Verdana" w:hAnsi="Verdana"/>
          <w:b/>
          <w:i/>
          <w:sz w:val="20"/>
          <w:szCs w:val="20"/>
          <w:shd w:val="clear" w:color="auto" w:fill="D9D9D9"/>
        </w:rPr>
        <w:fldChar w:fldCharType="end"/>
      </w:r>
    </w:p>
    <w:p w:rsidR="000932D2" w:rsidRPr="00B012E2" w:rsidRDefault="000932D2" w:rsidP="000932D2">
      <w:pPr>
        <w:spacing w:after="120"/>
        <w:ind w:left="3600" w:firstLine="1080"/>
        <w:rPr>
          <w:rFonts w:ascii="Verdana" w:hAnsi="Verdana"/>
          <w:b/>
          <w:szCs w:val="20"/>
        </w:rPr>
      </w:pPr>
      <w:r w:rsidRPr="00B012E2">
        <w:rPr>
          <w:rFonts w:ascii="Verdana" w:hAnsi="Verdana"/>
          <w:b/>
          <w:szCs w:val="20"/>
        </w:rPr>
        <w:t>OUTCOME</w:t>
      </w:r>
      <w:r w:rsidR="009B096A">
        <w:rPr>
          <w:rFonts w:ascii="Verdana" w:hAnsi="Verdana"/>
          <w:b/>
          <w:szCs w:val="20"/>
        </w:rPr>
        <w:fldChar w:fldCharType="begin"/>
      </w:r>
      <w:r>
        <w:instrText xml:space="preserve"> XE "</w:instrText>
      </w:r>
      <w:r w:rsidRPr="007A6998">
        <w:instrText xml:space="preserve">Outcome and </w:instrText>
      </w:r>
      <w:proofErr w:type="spellStart"/>
      <w:r w:rsidRPr="007A6998">
        <w:instrText>Outputs:Outcome</w:instrText>
      </w:r>
      <w:r>
        <w:instrText>:Structure</w:instrText>
      </w:r>
      <w:proofErr w:type="spellEnd"/>
      <w:r>
        <w:instrText xml:space="preserve">" </w:instrText>
      </w:r>
      <w:r w:rsidR="009B096A">
        <w:rPr>
          <w:rFonts w:ascii="Verdana" w:hAnsi="Verdana"/>
          <w:b/>
          <w:szCs w:val="20"/>
        </w:rPr>
        <w:fldChar w:fldCharType="end"/>
      </w:r>
    </w:p>
    <w:tbl>
      <w:tblPr>
        <w:tblpPr w:leftFromText="180" w:rightFromText="180" w:vertAnchor="text" w:horzAnchor="margin" w:tblpXSpec="right" w:tblpY="1313"/>
        <w:tblW w:w="13000" w:type="dxa"/>
        <w:tblLook w:val="01E0"/>
      </w:tblPr>
      <w:tblGrid>
        <w:gridCol w:w="2600"/>
        <w:gridCol w:w="2600"/>
        <w:gridCol w:w="2600"/>
        <w:gridCol w:w="2600"/>
        <w:gridCol w:w="2600"/>
      </w:tblGrid>
      <w:tr w:rsidR="000932D2" w:rsidRPr="00FE3C2C" w:rsidTr="00D57BFA">
        <w:trPr>
          <w:trHeight w:hRule="exact" w:val="493"/>
        </w:trPr>
        <w:tc>
          <w:tcPr>
            <w:tcW w:w="2600" w:type="dxa"/>
            <w:vAlign w:val="bottom"/>
          </w:tcPr>
          <w:p w:rsidR="000932D2" w:rsidRPr="00FE3C2C" w:rsidRDefault="000932D2" w:rsidP="00D57BFA">
            <w:pPr>
              <w:jc w:val="center"/>
              <w:rPr>
                <w:rFonts w:ascii="Verdana" w:hAnsi="Verdana"/>
                <w:b/>
                <w:szCs w:val="20"/>
              </w:rPr>
            </w:pPr>
            <w:r w:rsidRPr="00FE3C2C">
              <w:rPr>
                <w:rFonts w:ascii="Verdana" w:hAnsi="Verdana"/>
                <w:b/>
                <w:sz w:val="20"/>
                <w:szCs w:val="20"/>
              </w:rPr>
              <w:t>OUTPUT 1</w:t>
            </w:r>
          </w:p>
        </w:tc>
        <w:tc>
          <w:tcPr>
            <w:tcW w:w="2600" w:type="dxa"/>
            <w:vAlign w:val="bottom"/>
          </w:tcPr>
          <w:p w:rsidR="000932D2" w:rsidRPr="00FE3C2C" w:rsidRDefault="000932D2" w:rsidP="00D57BFA">
            <w:pPr>
              <w:jc w:val="center"/>
              <w:rPr>
                <w:rFonts w:ascii="Verdana" w:hAnsi="Verdana"/>
                <w:b/>
                <w:szCs w:val="20"/>
              </w:rPr>
            </w:pPr>
            <w:r w:rsidRPr="00FE3C2C">
              <w:rPr>
                <w:rFonts w:ascii="Verdana" w:hAnsi="Verdana"/>
                <w:b/>
                <w:sz w:val="20"/>
                <w:szCs w:val="20"/>
              </w:rPr>
              <w:t>OUTPUT 2</w:t>
            </w:r>
          </w:p>
        </w:tc>
        <w:tc>
          <w:tcPr>
            <w:tcW w:w="2600" w:type="dxa"/>
            <w:vAlign w:val="bottom"/>
          </w:tcPr>
          <w:p w:rsidR="000932D2" w:rsidRPr="00FE3C2C" w:rsidRDefault="000932D2" w:rsidP="00D57BFA">
            <w:pPr>
              <w:jc w:val="center"/>
              <w:rPr>
                <w:rFonts w:ascii="Verdana" w:hAnsi="Verdana"/>
                <w:b/>
                <w:szCs w:val="20"/>
              </w:rPr>
            </w:pPr>
            <w:r w:rsidRPr="00FE3C2C">
              <w:rPr>
                <w:rFonts w:ascii="Verdana" w:hAnsi="Verdana"/>
                <w:b/>
                <w:sz w:val="20"/>
                <w:szCs w:val="20"/>
              </w:rPr>
              <w:t>OUTPUT 3</w:t>
            </w:r>
          </w:p>
        </w:tc>
        <w:tc>
          <w:tcPr>
            <w:tcW w:w="2600" w:type="dxa"/>
            <w:vAlign w:val="bottom"/>
          </w:tcPr>
          <w:p w:rsidR="000932D2" w:rsidRPr="00FE3C2C" w:rsidRDefault="000932D2" w:rsidP="00D57BFA">
            <w:pPr>
              <w:jc w:val="center"/>
              <w:rPr>
                <w:rFonts w:ascii="Verdana" w:hAnsi="Verdana"/>
                <w:b/>
                <w:sz w:val="20"/>
                <w:szCs w:val="20"/>
              </w:rPr>
            </w:pPr>
            <w:r w:rsidRPr="00FE3C2C">
              <w:rPr>
                <w:rFonts w:ascii="Verdana" w:hAnsi="Verdana"/>
                <w:b/>
                <w:sz w:val="20"/>
                <w:szCs w:val="20"/>
              </w:rPr>
              <w:t>OUTPUT 4</w:t>
            </w:r>
          </w:p>
        </w:tc>
        <w:tc>
          <w:tcPr>
            <w:tcW w:w="2600" w:type="dxa"/>
            <w:vAlign w:val="bottom"/>
          </w:tcPr>
          <w:p w:rsidR="000932D2" w:rsidRPr="00FE3C2C" w:rsidRDefault="000932D2" w:rsidP="00D57BFA">
            <w:pPr>
              <w:jc w:val="center"/>
              <w:rPr>
                <w:rFonts w:ascii="Verdana" w:hAnsi="Verdana"/>
                <w:b/>
                <w:szCs w:val="20"/>
              </w:rPr>
            </w:pPr>
            <w:r w:rsidRPr="00FE3C2C">
              <w:rPr>
                <w:rFonts w:ascii="Verdana" w:hAnsi="Verdana"/>
                <w:b/>
                <w:sz w:val="20"/>
                <w:szCs w:val="20"/>
              </w:rPr>
              <w:t>ADMINISTERED ITEM</w:t>
            </w:r>
          </w:p>
        </w:tc>
      </w:tr>
    </w:tbl>
    <w:p w:rsidR="000932D2" w:rsidRPr="00B012E2" w:rsidRDefault="000932D2" w:rsidP="000932D2">
      <w:pPr>
        <w:rPr>
          <w:szCs w:val="20"/>
        </w:rPr>
      </w:pPr>
      <w:r>
        <w:rPr>
          <w:noProof/>
        </w:rPr>
        <w:drawing>
          <wp:anchor distT="0" distB="0" distL="114300" distR="114300" simplePos="0" relativeHeight="251670528" behindDoc="1" locked="0" layoutInCell="1" allowOverlap="1">
            <wp:simplePos x="0" y="0"/>
            <wp:positionH relativeFrom="column">
              <wp:posOffset>-994410</wp:posOffset>
            </wp:positionH>
            <wp:positionV relativeFrom="paragraph">
              <wp:posOffset>299720</wp:posOffset>
            </wp:positionV>
            <wp:extent cx="8305800" cy="4306570"/>
            <wp:effectExtent l="19050" t="0" r="0" b="0"/>
            <wp:wrapNone/>
            <wp:docPr id="89" name="Picture 12"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11"/>
                    <pic:cNvPicPr>
                      <a:picLocks noChangeAspect="1" noChangeArrowheads="1"/>
                    </pic:cNvPicPr>
                  </pic:nvPicPr>
                  <pic:blipFill>
                    <a:blip r:embed="rId79"/>
                    <a:srcRect/>
                    <a:stretch>
                      <a:fillRect/>
                    </a:stretch>
                  </pic:blipFill>
                  <pic:spPr bwMode="auto">
                    <a:xfrm>
                      <a:off x="0" y="0"/>
                      <a:ext cx="8305800" cy="4306570"/>
                    </a:xfrm>
                    <a:prstGeom prst="rect">
                      <a:avLst/>
                    </a:prstGeom>
                    <a:noFill/>
                    <a:ln w="9525">
                      <a:noFill/>
                      <a:miter lim="800000"/>
                      <a:headEnd/>
                      <a:tailEnd/>
                    </a:ln>
                  </pic:spPr>
                </pic:pic>
              </a:graphicData>
            </a:graphic>
          </wp:anchor>
        </w:drawing>
      </w:r>
    </w:p>
    <w:p w:rsidR="000932D2" w:rsidRDefault="000932D2" w:rsidP="000932D2">
      <w:pPr>
        <w:sectPr w:rsidR="000932D2">
          <w:headerReference w:type="default" r:id="rId80"/>
          <w:headerReference w:type="first" r:id="rId81"/>
          <w:pgSz w:w="16840" w:h="11907" w:orient="landscape" w:code="9"/>
          <w:pgMar w:top="2438" w:right="2750" w:bottom="2438" w:left="2750" w:header="2183" w:footer="2183" w:gutter="0"/>
          <w:cols w:space="708"/>
          <w:titlePg/>
          <w:docGrid w:linePitch="360"/>
        </w:sectPr>
      </w:pPr>
    </w:p>
    <w:p w:rsidR="000932D2" w:rsidRPr="006E462A" w:rsidRDefault="000932D2" w:rsidP="000932D2">
      <w:pPr>
        <w:pStyle w:val="DPSHeading1"/>
      </w:pPr>
      <w:bookmarkStart w:id="138" w:name="_Toc180417718"/>
      <w:bookmarkStart w:id="139" w:name="_Toc211432789"/>
      <w:bookmarkStart w:id="140" w:name="_Toc79477549"/>
      <w:bookmarkStart w:id="141" w:name="_Toc82492739"/>
      <w:bookmarkStart w:id="142" w:name="_Toc83188846"/>
      <w:bookmarkStart w:id="143" w:name="_Toc85515192"/>
      <w:bookmarkStart w:id="144" w:name="_Toc117659567"/>
      <w:bookmarkStart w:id="145" w:name="_Toc149375935"/>
      <w:r w:rsidRPr="006E462A">
        <w:t>Effectiveness in achieving the planned Outcome</w:t>
      </w:r>
      <w:bookmarkEnd w:id="138"/>
      <w:bookmarkEnd w:id="139"/>
      <w:r w:rsidR="009B096A">
        <w:fldChar w:fldCharType="begin"/>
      </w:r>
      <w:r>
        <w:instrText xml:space="preserve"> XE "Outcome and </w:instrText>
      </w:r>
      <w:proofErr w:type="spellStart"/>
      <w:r>
        <w:instrText>Outputs:</w:instrText>
      </w:r>
      <w:r w:rsidRPr="00EE584B">
        <w:instrText>Outcome:Effectiveness</w:instrText>
      </w:r>
      <w:proofErr w:type="spellEnd"/>
      <w:r w:rsidRPr="00EE584B">
        <w:instrText xml:space="preserve"> in achieving</w:instrText>
      </w:r>
      <w:r>
        <w:instrText xml:space="preserve">" </w:instrText>
      </w:r>
      <w:r w:rsidR="009B096A">
        <w:fldChar w:fldCharType="end"/>
      </w:r>
    </w:p>
    <w:p w:rsidR="000932D2" w:rsidRPr="006E462A" w:rsidRDefault="000932D2" w:rsidP="000932D2">
      <w:pPr>
        <w:pStyle w:val="DPSListNumber1"/>
      </w:pPr>
      <w:bookmarkStart w:id="146" w:name="_Ref180208134"/>
      <w:r>
        <w:t xml:space="preserve">The Outcome statement of DPS </w:t>
      </w:r>
      <w:r w:rsidRPr="006E462A">
        <w:t xml:space="preserve">is that </w:t>
      </w:r>
      <w:r>
        <w:t>“</w:t>
      </w:r>
      <w:r w:rsidRPr="006E462A">
        <w:t>occupants of Parliament House are supported by integrated services and facilities, Parliament functions effectively and its work and building are accessible to the public</w:t>
      </w:r>
      <w:r>
        <w:t>”</w:t>
      </w:r>
      <w:r w:rsidRPr="006E462A">
        <w:t>.</w:t>
      </w:r>
      <w:bookmarkEnd w:id="146"/>
    </w:p>
    <w:p w:rsidR="000932D2" w:rsidRPr="006E462A" w:rsidRDefault="000932D2" w:rsidP="000932D2">
      <w:pPr>
        <w:pStyle w:val="DPSHeading2"/>
      </w:pPr>
      <w:bookmarkStart w:id="147" w:name="_Toc180417719"/>
      <w:bookmarkStart w:id="148" w:name="_Toc211432790"/>
      <w:r w:rsidRPr="006E462A">
        <w:t>Occupants of Parliament House are supported by integrated services and facilities, …</w:t>
      </w:r>
      <w:bookmarkEnd w:id="147"/>
      <w:bookmarkEnd w:id="148"/>
    </w:p>
    <w:p w:rsidR="000932D2" w:rsidRDefault="000932D2" w:rsidP="000932D2">
      <w:pPr>
        <w:pStyle w:val="DPSListNumber1"/>
      </w:pPr>
      <w:r w:rsidRPr="006E462A">
        <w:t>DPS provides occupants and other users of Parliament House with a wide range of services and facilities.  These are described in general terms in Parts 2 and 3.</w:t>
      </w:r>
      <w:r>
        <w:t xml:space="preserve"> </w:t>
      </w:r>
      <w:r w:rsidRPr="006E462A">
        <w:t xml:space="preserve"> The performance reports in Part</w:t>
      </w:r>
      <w:r>
        <w:t>s</w:t>
      </w:r>
      <w:r w:rsidRPr="006E462A">
        <w:t xml:space="preserve"> </w:t>
      </w:r>
      <w:r>
        <w:t>3 (Parliamentary Library)</w:t>
      </w:r>
      <w:r w:rsidRPr="006E462A">
        <w:t xml:space="preserve"> and </w:t>
      </w:r>
      <w:r>
        <w:t xml:space="preserve">4 </w:t>
      </w:r>
      <w:r w:rsidRPr="006E462A">
        <w:t xml:space="preserve">measure and discuss the DPS performance in delivering those services and facilities. </w:t>
      </w:r>
    </w:p>
    <w:p w:rsidR="000932D2" w:rsidRPr="006E462A" w:rsidRDefault="000932D2" w:rsidP="000932D2">
      <w:pPr>
        <w:pStyle w:val="DPSListNumber1"/>
      </w:pPr>
      <w:r w:rsidRPr="006E462A">
        <w:t>The results demonstrat</w:t>
      </w:r>
      <w:r>
        <w:t>e success in a variety of areas</w:t>
      </w:r>
      <w:r w:rsidRPr="006E462A">
        <w:t xml:space="preserve"> but less satisfactory performance in others. </w:t>
      </w:r>
      <w:r>
        <w:t xml:space="preserve"> </w:t>
      </w:r>
      <w:r w:rsidRPr="006E462A">
        <w:t>Because of the ongoing nature of the outcome, and the scope for providing our services more efficiently and effectively, DPS will continue to look for further improvements.</w:t>
      </w:r>
    </w:p>
    <w:p w:rsidR="000932D2" w:rsidRPr="00E133DD" w:rsidRDefault="000932D2" w:rsidP="000932D2">
      <w:pPr>
        <w:pStyle w:val="DPSListNumber1"/>
      </w:pPr>
      <w:r w:rsidRPr="00E133DD">
        <w:t xml:space="preserve">The services and facilities provided by DPS are reviewed on a regular basis.  We have </w:t>
      </w:r>
      <w:r>
        <w:t>continued</w:t>
      </w:r>
      <w:r w:rsidRPr="00E133DD">
        <w:t xml:space="preserve"> to implement the recommendations of the Continuous Improvement Reviews (</w:t>
      </w:r>
      <w:proofErr w:type="spellStart"/>
      <w:r w:rsidRPr="00E133DD">
        <w:rPr>
          <w:b/>
        </w:rPr>
        <w:t>CIRs</w:t>
      </w:r>
      <w:proofErr w:type="spellEnd"/>
      <w:r w:rsidRPr="00E133DD">
        <w:t xml:space="preserve">) which began </w:t>
      </w:r>
      <w:r>
        <w:t xml:space="preserve">in </w:t>
      </w:r>
      <w:r w:rsidRPr="00E133DD">
        <w:t xml:space="preserve">2005. </w:t>
      </w:r>
      <w:r>
        <w:t xml:space="preserve"> </w:t>
      </w:r>
      <w:r w:rsidRPr="00E133DD">
        <w:t xml:space="preserve">The </w:t>
      </w:r>
      <w:proofErr w:type="spellStart"/>
      <w:r w:rsidRPr="00E133DD">
        <w:t>CIRs</w:t>
      </w:r>
      <w:proofErr w:type="spellEnd"/>
      <w:r w:rsidRPr="00E133DD">
        <w:t xml:space="preserve"> have </w:t>
      </w:r>
      <w:r>
        <w:t>reviewed a</w:t>
      </w:r>
      <w:r w:rsidRPr="00A72343">
        <w:t xml:space="preserve">ll of </w:t>
      </w:r>
      <w:proofErr w:type="spellStart"/>
      <w:r w:rsidRPr="00A72343">
        <w:t>DPS’s</w:t>
      </w:r>
      <w:proofErr w:type="spellEnd"/>
      <w:r w:rsidRPr="00A72343">
        <w:t xml:space="preserve"> operations</w:t>
      </w:r>
      <w:r>
        <w:t xml:space="preserve"> and identified many </w:t>
      </w:r>
      <w:r w:rsidRPr="00E133DD">
        <w:t xml:space="preserve">opportunities </w:t>
      </w:r>
      <w:r>
        <w:t xml:space="preserve">for improvements.  Part of the pay rise received by staff in July 2007 was conditional on savings found by the various </w:t>
      </w:r>
      <w:proofErr w:type="spellStart"/>
      <w:r>
        <w:t>CIRs</w:t>
      </w:r>
      <w:proofErr w:type="spellEnd"/>
      <w:r>
        <w:t>.</w:t>
      </w:r>
    </w:p>
    <w:p w:rsidR="000932D2" w:rsidRPr="006E462A" w:rsidRDefault="000932D2" w:rsidP="000932D2">
      <w:pPr>
        <w:pStyle w:val="DPSHeading2"/>
      </w:pPr>
      <w:bookmarkStart w:id="149" w:name="_Toc180417720"/>
      <w:bookmarkStart w:id="150" w:name="_Toc211432791"/>
      <w:r w:rsidRPr="006E462A">
        <w:t>Parliament functions effectively …</w:t>
      </w:r>
      <w:bookmarkEnd w:id="149"/>
      <w:bookmarkEnd w:id="150"/>
    </w:p>
    <w:p w:rsidR="000932D2" w:rsidRPr="006E462A" w:rsidRDefault="000932D2" w:rsidP="000932D2">
      <w:pPr>
        <w:pStyle w:val="DPSListNumber1"/>
      </w:pPr>
      <w:r w:rsidRPr="006E462A">
        <w:t xml:space="preserve">Parliament’s operations have continued to run smoothly to the extent that this is </w:t>
      </w:r>
      <w:r>
        <w:t>the responsibility</w:t>
      </w:r>
      <w:r w:rsidRPr="006E462A">
        <w:t xml:space="preserve"> of DPS.</w:t>
      </w:r>
      <w:r>
        <w:t xml:space="preserve"> </w:t>
      </w:r>
      <w:r w:rsidRPr="006E462A">
        <w:t xml:space="preserve"> Our contribution includes:</w:t>
      </w:r>
    </w:p>
    <w:p w:rsidR="000932D2" w:rsidRPr="006E462A" w:rsidRDefault="000932D2" w:rsidP="000932D2">
      <w:pPr>
        <w:pStyle w:val="DPSListNumber2"/>
      </w:pPr>
      <w:r w:rsidRPr="006E462A">
        <w:t xml:space="preserve">ensuring the security of the building, including the </w:t>
      </w:r>
      <w:r>
        <w:t>c</w:t>
      </w:r>
      <w:r w:rsidRPr="006E462A">
        <w:t>hambers in particular, and of building occupants;</w:t>
      </w:r>
    </w:p>
    <w:p w:rsidR="000932D2" w:rsidRPr="006E462A" w:rsidRDefault="000932D2" w:rsidP="000932D2">
      <w:pPr>
        <w:pStyle w:val="DPSListNumber2"/>
      </w:pPr>
      <w:r w:rsidRPr="006E462A">
        <w:t>providing a suitable venue for parliamentary activity through building maintenance and provision of building</w:t>
      </w:r>
      <w:r>
        <w:t xml:space="preserve"> services</w:t>
      </w:r>
      <w:r w:rsidRPr="006E462A">
        <w:t xml:space="preserve"> </w:t>
      </w:r>
      <w:r>
        <w:t xml:space="preserve">and information and communications technology </w:t>
      </w:r>
      <w:r w:rsidRPr="006E462A">
        <w:t>services; and</w:t>
      </w:r>
    </w:p>
    <w:p w:rsidR="000932D2" w:rsidRPr="006E462A" w:rsidRDefault="000932D2" w:rsidP="000932D2">
      <w:pPr>
        <w:pStyle w:val="DPSListNumber2"/>
      </w:pPr>
      <w:r w:rsidRPr="006E462A">
        <w:t>providing Hansard and library services to enable members of Parliament to contribute effectively to parliamentary activities.</w:t>
      </w:r>
    </w:p>
    <w:p w:rsidR="000932D2" w:rsidRPr="006E462A" w:rsidRDefault="000932D2" w:rsidP="000932D2">
      <w:pPr>
        <w:pStyle w:val="DPSHeading2"/>
      </w:pPr>
      <w:r w:rsidRPr="006E462A">
        <w:t xml:space="preserve"> </w:t>
      </w:r>
      <w:bookmarkStart w:id="151" w:name="_Toc180417721"/>
      <w:bookmarkStart w:id="152" w:name="_Toc211432792"/>
      <w:r w:rsidRPr="006E462A">
        <w:t>…</w:t>
      </w:r>
      <w:r>
        <w:t xml:space="preserve"> </w:t>
      </w:r>
      <w:r w:rsidRPr="006E462A">
        <w:t>and its work and building are accessible to the public.</w:t>
      </w:r>
      <w:bookmarkEnd w:id="151"/>
      <w:bookmarkEnd w:id="152"/>
    </w:p>
    <w:p w:rsidR="000932D2" w:rsidRPr="006E462A" w:rsidRDefault="000932D2" w:rsidP="000932D2">
      <w:pPr>
        <w:pStyle w:val="DPSListNumber1"/>
      </w:pPr>
      <w:r w:rsidRPr="006E462A">
        <w:t xml:space="preserve">In </w:t>
      </w:r>
      <w:r>
        <w:t>2007-08</w:t>
      </w:r>
      <w:r w:rsidRPr="006E462A">
        <w:t>, DPS facilitated access for the general public to the work of the Parliament and its building by:</w:t>
      </w:r>
    </w:p>
    <w:p w:rsidR="000932D2" w:rsidRPr="006E462A" w:rsidRDefault="000932D2" w:rsidP="000932D2">
      <w:pPr>
        <w:pStyle w:val="DPSListNumber2"/>
      </w:pPr>
      <w:r w:rsidRPr="006E462A">
        <w:t xml:space="preserve">providing </w:t>
      </w:r>
      <w:r>
        <w:t>929</w:t>
      </w:r>
      <w:r w:rsidRPr="006E462A">
        <w:t xml:space="preserve"> hours of chamber broadcasts;</w:t>
      </w:r>
    </w:p>
    <w:p w:rsidR="000932D2" w:rsidRPr="006E462A" w:rsidRDefault="000932D2" w:rsidP="000932D2">
      <w:pPr>
        <w:pStyle w:val="DPSListNumber2"/>
      </w:pPr>
      <w:r w:rsidRPr="006E462A">
        <w:t xml:space="preserve">providing </w:t>
      </w:r>
      <w:r>
        <w:t>1,208</w:t>
      </w:r>
      <w:r w:rsidRPr="006E462A">
        <w:t xml:space="preserve"> hours of committee broadcasts;</w:t>
      </w:r>
    </w:p>
    <w:p w:rsidR="000932D2" w:rsidRPr="006E462A" w:rsidRDefault="000932D2" w:rsidP="000932D2">
      <w:pPr>
        <w:pStyle w:val="DPSListNumber2"/>
      </w:pPr>
      <w:r w:rsidRPr="006E462A">
        <w:t xml:space="preserve">providing print-ready Hansard transcripts on the DPS </w:t>
      </w:r>
      <w:r>
        <w:t>internet</w:t>
      </w:r>
      <w:r w:rsidRPr="006E462A">
        <w:t xml:space="preserve"> site and the web interface to </w:t>
      </w:r>
      <w:proofErr w:type="spellStart"/>
      <w:r w:rsidRPr="006E462A">
        <w:t>ParlInfo</w:t>
      </w:r>
      <w:proofErr w:type="spellEnd"/>
      <w:r w:rsidRPr="006E462A">
        <w:t>; and</w:t>
      </w:r>
    </w:p>
    <w:p w:rsidR="000932D2" w:rsidRDefault="000932D2" w:rsidP="000932D2">
      <w:pPr>
        <w:pStyle w:val="DPSListNumber2"/>
      </w:pPr>
      <w:r w:rsidRPr="006E462A">
        <w:t xml:space="preserve">hosting </w:t>
      </w:r>
      <w:r>
        <w:t>867,220</w:t>
      </w:r>
      <w:r w:rsidRPr="007C5193">
        <w:t xml:space="preserve"> </w:t>
      </w:r>
      <w:r w:rsidRPr="006E462A">
        <w:t xml:space="preserve">visitors, including </w:t>
      </w:r>
      <w:r w:rsidRPr="007C5193">
        <w:t>1</w:t>
      </w:r>
      <w:r>
        <w:t>14</w:t>
      </w:r>
      <w:r w:rsidRPr="007C5193">
        <w:t>,</w:t>
      </w:r>
      <w:r>
        <w:t>0</w:t>
      </w:r>
      <w:r w:rsidRPr="007C5193">
        <w:t>8</w:t>
      </w:r>
      <w:r>
        <w:t>6</w:t>
      </w:r>
      <w:r w:rsidRPr="007C5193">
        <w:t xml:space="preserve"> </w:t>
      </w:r>
      <w:r w:rsidRPr="006E462A">
        <w:t>school children.</w:t>
      </w:r>
    </w:p>
    <w:p w:rsidR="000932D2" w:rsidRPr="005C4A1B" w:rsidRDefault="000932D2" w:rsidP="000932D2">
      <w:pPr>
        <w:pStyle w:val="DPSListNumber1"/>
      </w:pPr>
      <w:bookmarkStart w:id="153" w:name="_Ref180208173"/>
      <w:r w:rsidRPr="005C4A1B">
        <w:t>The effectiveness of our services is assessed through a customer survey conducted each Parliament that collects customer views on:</w:t>
      </w:r>
      <w:bookmarkEnd w:id="153"/>
    </w:p>
    <w:p w:rsidR="000932D2" w:rsidRDefault="000932D2" w:rsidP="000932D2">
      <w:pPr>
        <w:pStyle w:val="DPSListNumber2"/>
      </w:pPr>
      <w:r>
        <w:t>the appropriateness of, and satisfaction with, existing services;</w:t>
      </w:r>
    </w:p>
    <w:p w:rsidR="000932D2" w:rsidRDefault="000932D2" w:rsidP="000932D2">
      <w:pPr>
        <w:pStyle w:val="DPSListNumber2"/>
      </w:pPr>
      <w:r>
        <w:t>problems with service delivery;</w:t>
      </w:r>
    </w:p>
    <w:p w:rsidR="000932D2" w:rsidRDefault="000932D2" w:rsidP="000932D2">
      <w:pPr>
        <w:pStyle w:val="DPSListNumber2"/>
      </w:pPr>
      <w:r>
        <w:t>identification of service gaps; and</w:t>
      </w:r>
    </w:p>
    <w:p w:rsidR="000932D2" w:rsidRDefault="000932D2" w:rsidP="000932D2">
      <w:pPr>
        <w:pStyle w:val="DPSListNumber2"/>
      </w:pPr>
      <w:r>
        <w:t>the extent to which services and facilities are appropriately and conveniently integrated and accessible to assist the user.</w:t>
      </w:r>
    </w:p>
    <w:p w:rsidR="000932D2" w:rsidRDefault="000932D2" w:rsidP="000932D2">
      <w:pPr>
        <w:pStyle w:val="DPSListNumber1"/>
      </w:pPr>
      <w:bookmarkStart w:id="154" w:name="_Ref180208295"/>
      <w:r>
        <w:t>The survey for the 41</w:t>
      </w:r>
      <w:r w:rsidRPr="00A22E5A">
        <w:rPr>
          <w:vertAlign w:val="superscript"/>
        </w:rPr>
        <w:t>st</w:t>
      </w:r>
      <w:r>
        <w:t xml:space="preserve"> Parliament was conducted during 2007</w:t>
      </w:r>
      <w:r w:rsidRPr="004179FF">
        <w:rPr>
          <w:rStyle w:val="FootnoteReference"/>
          <w:szCs w:val="16"/>
        </w:rPr>
        <w:footnoteReference w:id="12"/>
      </w:r>
      <w:r>
        <w:t>.  It is envisaged that the views of the 42</w:t>
      </w:r>
      <w:r w:rsidRPr="00A22E5A">
        <w:rPr>
          <w:vertAlign w:val="superscript"/>
        </w:rPr>
        <w:t>nd</w:t>
      </w:r>
      <w:r>
        <w:t xml:space="preserve"> Parliament will be surveyed during 2009.</w:t>
      </w:r>
      <w:bookmarkEnd w:id="154"/>
    </w:p>
    <w:p w:rsidR="000932D2" w:rsidRPr="006E462A" w:rsidRDefault="000932D2" w:rsidP="000932D2">
      <w:pPr>
        <w:pStyle w:val="DPSHeading1"/>
      </w:pPr>
      <w:bookmarkStart w:id="155" w:name="_Toc180417722"/>
      <w:bookmarkStart w:id="156" w:name="_Toc211432793"/>
      <w:r w:rsidRPr="006E462A">
        <w:t>Output 1—</w:t>
      </w:r>
      <w:r>
        <w:t>Library</w:t>
      </w:r>
      <w:r w:rsidRPr="006E462A">
        <w:t xml:space="preserve"> Services</w:t>
      </w:r>
      <w:bookmarkEnd w:id="140"/>
      <w:bookmarkEnd w:id="141"/>
      <w:bookmarkEnd w:id="142"/>
      <w:bookmarkEnd w:id="143"/>
      <w:bookmarkEnd w:id="144"/>
      <w:bookmarkEnd w:id="145"/>
      <w:bookmarkEnd w:id="155"/>
      <w:bookmarkEnd w:id="156"/>
    </w:p>
    <w:p w:rsidR="000932D2" w:rsidRPr="006E462A" w:rsidRDefault="000932D2" w:rsidP="000932D2">
      <w:pPr>
        <w:pStyle w:val="DPSHeading2"/>
      </w:pPr>
      <w:bookmarkStart w:id="157" w:name="_Toc149375936"/>
      <w:bookmarkStart w:id="158" w:name="_Toc180417723"/>
      <w:bookmarkStart w:id="159" w:name="_Toc211432794"/>
      <w:r w:rsidRPr="006E462A">
        <w:t>Introduction</w:t>
      </w:r>
      <w:bookmarkEnd w:id="157"/>
      <w:bookmarkEnd w:id="158"/>
      <w:bookmarkEnd w:id="159"/>
    </w:p>
    <w:p w:rsidR="000932D2" w:rsidRPr="006E462A" w:rsidRDefault="000932D2" w:rsidP="000932D2">
      <w:pPr>
        <w:pStyle w:val="DPSListNumber1"/>
      </w:pPr>
      <w:bookmarkStart w:id="160" w:name="_Ref176323503"/>
      <w:r w:rsidRPr="006E462A">
        <w:t>Output 1 is the provision of an effective knowledge centre for the Parliament through the provision of information, analysis and advice.</w:t>
      </w:r>
      <w:bookmarkEnd w:id="160"/>
    </w:p>
    <w:p w:rsidR="000932D2" w:rsidRDefault="000932D2" w:rsidP="000932D2">
      <w:pPr>
        <w:pStyle w:val="DPSListNumber1"/>
      </w:pPr>
      <w:bookmarkStart w:id="161" w:name="_Ref176323566"/>
      <w:r w:rsidRPr="006E462A">
        <w:t xml:space="preserve">Performance reports for the Parliamentary Library </w:t>
      </w:r>
      <w:r>
        <w:t>s</w:t>
      </w:r>
      <w:r w:rsidRPr="006E462A">
        <w:t>ub</w:t>
      </w:r>
      <w:r>
        <w:noBreakHyphen/>
      </w:r>
      <w:r w:rsidRPr="006E462A">
        <w:t xml:space="preserve">outputs 1.1 and 1.2 are set out in Part </w:t>
      </w:r>
      <w:r>
        <w:t>3</w:t>
      </w:r>
      <w:r w:rsidRPr="006E462A">
        <w:t xml:space="preserve"> of this </w:t>
      </w:r>
      <w:r>
        <w:t xml:space="preserve">annual </w:t>
      </w:r>
      <w:r w:rsidRPr="006E462A">
        <w:t>report.</w:t>
      </w:r>
      <w:bookmarkEnd w:id="161"/>
    </w:p>
    <w:p w:rsidR="000932D2" w:rsidRDefault="000932D2" w:rsidP="000932D2">
      <w:pPr>
        <w:pStyle w:val="DPSHeading1"/>
      </w:pPr>
      <w:bookmarkStart w:id="162" w:name="_Toc180417724"/>
      <w:bookmarkStart w:id="163" w:name="_Toc211432795"/>
      <w:bookmarkStart w:id="164" w:name="_Toc149375937"/>
      <w:r w:rsidRPr="006E462A">
        <w:t>Output</w:t>
      </w:r>
      <w:r>
        <w:t xml:space="preserve"> 2—Building and Occupant Services</w:t>
      </w:r>
      <w:bookmarkEnd w:id="162"/>
      <w:bookmarkEnd w:id="163"/>
    </w:p>
    <w:p w:rsidR="000932D2" w:rsidRPr="006E462A" w:rsidRDefault="000932D2" w:rsidP="000932D2">
      <w:pPr>
        <w:pStyle w:val="DPSHeading2"/>
      </w:pPr>
      <w:bookmarkStart w:id="165" w:name="_Toc180417725"/>
      <w:bookmarkStart w:id="166" w:name="_Toc211432796"/>
      <w:r w:rsidRPr="006E462A">
        <w:t>Introduction</w:t>
      </w:r>
      <w:bookmarkEnd w:id="165"/>
      <w:bookmarkEnd w:id="166"/>
    </w:p>
    <w:p w:rsidR="000932D2" w:rsidRPr="006E462A" w:rsidRDefault="000932D2" w:rsidP="000932D2">
      <w:pPr>
        <w:pStyle w:val="DPSListNumber1"/>
      </w:pPr>
      <w:r w:rsidRPr="006E462A">
        <w:t xml:space="preserve">Output </w:t>
      </w:r>
      <w:r>
        <w:t>2</w:t>
      </w:r>
      <w:r w:rsidRPr="006E462A">
        <w:t xml:space="preserve"> </w:t>
      </w:r>
      <w:r>
        <w:t xml:space="preserve">of the DPS Outcome and Outputs Framework </w:t>
      </w:r>
      <w:r w:rsidRPr="006E462A">
        <w:t>is the provision of an efficiently functioning, safe and secure environment for Senators, Members, other building occupants and visitors.</w:t>
      </w:r>
    </w:p>
    <w:p w:rsidR="000932D2" w:rsidRPr="006E462A" w:rsidRDefault="000932D2" w:rsidP="000932D2">
      <w:pPr>
        <w:pStyle w:val="DPSListNumber1"/>
      </w:pPr>
      <w:r>
        <w:t>Two sub-outputs, Security services and Facilities services, contribute to Output 2.</w:t>
      </w:r>
    </w:p>
    <w:p w:rsidR="000932D2" w:rsidRPr="006E462A" w:rsidRDefault="000932D2" w:rsidP="000932D2">
      <w:pPr>
        <w:pStyle w:val="DPSHeading2"/>
      </w:pPr>
      <w:bookmarkStart w:id="167" w:name="_Toc180417726"/>
      <w:bookmarkStart w:id="168" w:name="_Toc211432797"/>
      <w:r w:rsidRPr="006E462A">
        <w:t xml:space="preserve">Sub-output </w:t>
      </w:r>
      <w:r>
        <w:t>2</w:t>
      </w:r>
      <w:r w:rsidRPr="006E462A">
        <w:t>.1—</w:t>
      </w:r>
      <w:r>
        <w:t>Security</w:t>
      </w:r>
      <w:r w:rsidRPr="006E462A">
        <w:t xml:space="preserve"> services</w:t>
      </w:r>
      <w:bookmarkEnd w:id="167"/>
      <w:bookmarkEnd w:id="168"/>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2</w:instrText>
      </w:r>
      <w:r w:rsidRPr="001546BF">
        <w:instrText>—</w:instrText>
      </w:r>
      <w:r w:rsidRPr="0001500F">
        <w:instrText xml:space="preserve"> </w:instrText>
      </w:r>
      <w:r>
        <w:instrText>Building and Occupant Services:</w:instrText>
      </w:r>
      <w:r w:rsidRPr="0001500F">
        <w:instrText xml:space="preserve"> </w:instrText>
      </w:r>
      <w:r w:rsidRPr="006E462A">
        <w:instrText xml:space="preserve">Sub-output </w:instrText>
      </w:r>
      <w:r>
        <w:instrText>2</w:instrText>
      </w:r>
      <w:r w:rsidRPr="006E462A">
        <w:instrText>.1—</w:instrText>
      </w:r>
      <w:r>
        <w:instrText>Security</w:instrText>
      </w:r>
      <w:r w:rsidRPr="006E462A">
        <w:instrText xml:space="preserve"> services</w:instrText>
      </w:r>
      <w:r>
        <w:instrText>"</w:instrText>
      </w:r>
      <w:r w:rsidR="009B096A">
        <w:fldChar w:fldCharType="end"/>
      </w:r>
      <w:r w:rsidR="009B096A">
        <w:fldChar w:fldCharType="begin"/>
      </w:r>
      <w:r>
        <w:instrText xml:space="preserve"> XE "</w:instrText>
      </w:r>
      <w:smartTag w:uri="urn:schemas-microsoft-com:office:smarttags" w:element="PlaceType">
        <w:r w:rsidRPr="00A315D1">
          <w:instrText>Building</w:instrText>
        </w:r>
      </w:smartTag>
      <w:r w:rsidRPr="00A315D1">
        <w:instrText xml:space="preserve"> Services </w:instrText>
      </w:r>
      <w:proofErr w:type="spellStart"/>
      <w:r w:rsidRPr="00A315D1">
        <w:instrText>Branch:Performance</w:instrText>
      </w:r>
      <w:proofErr w:type="spellEnd"/>
      <w:r>
        <w:instrText xml:space="preserve">" </w:instrText>
      </w:r>
      <w:r w:rsidR="009B096A">
        <w:fldChar w:fldCharType="end"/>
      </w:r>
    </w:p>
    <w:p w:rsidR="000932D2" w:rsidRDefault="000932D2" w:rsidP="000932D2">
      <w:pPr>
        <w:pStyle w:val="DPSListNumber1"/>
      </w:pPr>
      <w:r w:rsidRPr="006E462A">
        <w:t>DPS provides security</w:t>
      </w:r>
      <w:r>
        <w:t xml:space="preserve"> and emergency services</w:t>
      </w:r>
      <w:r w:rsidRPr="006E462A">
        <w:t xml:space="preserve"> to occupants of, and visitors to, Parliament House.</w:t>
      </w:r>
    </w:p>
    <w:p w:rsidR="000932D2" w:rsidRPr="00EF0F9C" w:rsidRDefault="000932D2" w:rsidP="000932D2">
      <w:pPr>
        <w:pStyle w:val="DPSHeading4"/>
        <w:rPr>
          <w:highlight w:val="yellow"/>
        </w:rPr>
      </w:pPr>
      <w:bookmarkStart w:id="169" w:name="_Toc180419893"/>
      <w:bookmarkStart w:id="170" w:name="_Toc211432662"/>
      <w:r>
        <w:t xml:space="preserve">Figure </w:t>
      </w:r>
      <w:fldSimple w:instr=" SEQ Figure \* ARABIC ">
        <w:r>
          <w:rPr>
            <w:noProof/>
          </w:rPr>
          <w:t>12</w:t>
        </w:r>
      </w:fldSimple>
      <w:r w:rsidRPr="00B850FE">
        <w:t>—Sub-output 2.1—quality indicator</w:t>
      </w:r>
      <w:bookmarkEnd w:id="169"/>
      <w:bookmarkEnd w:id="170"/>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2</w:instrText>
      </w:r>
      <w:r w:rsidRPr="001546BF">
        <w:instrText>—</w:instrText>
      </w:r>
      <w:r w:rsidRPr="0001500F">
        <w:instrText xml:space="preserve"> </w:instrText>
      </w:r>
      <w:r>
        <w:instrText>Building and Occupant Services:</w:instrText>
      </w:r>
      <w:r w:rsidRPr="0001500F">
        <w:instrText xml:space="preserve"> </w:instrText>
      </w:r>
      <w:r w:rsidRPr="006E462A">
        <w:instrText xml:space="preserve">Sub-output </w:instrText>
      </w:r>
      <w:r>
        <w:instrText>2</w:instrText>
      </w:r>
      <w:r w:rsidRPr="006E462A">
        <w:instrText>.1—</w:instrText>
      </w:r>
      <w:r>
        <w:instrText>Security</w:instrText>
      </w:r>
      <w:r w:rsidRPr="006E462A">
        <w:instrText xml:space="preserve"> </w:instrText>
      </w:r>
      <w:proofErr w:type="spellStart"/>
      <w:r w:rsidRPr="006E462A">
        <w:instrText>services</w:instrText>
      </w:r>
      <w:r>
        <w:instrText>:Performance</w:instrText>
      </w:r>
      <w:proofErr w:type="spellEnd"/>
      <w:r>
        <w:instrText xml:space="preserve"> </w:instrText>
      </w:r>
      <w:proofErr w:type="spellStart"/>
      <w:r>
        <w:instrText>Indicators:Quality</w:instrText>
      </w:r>
      <w:proofErr w:type="spellEnd"/>
      <w:r>
        <w:instrText>"</w:instrText>
      </w:r>
      <w:r w:rsidR="009B096A">
        <w:fldChar w:fldCharType="end"/>
      </w:r>
      <w:r>
        <w:br/>
      </w:r>
    </w:p>
    <w:tbl>
      <w:tblPr>
        <w:tblW w:w="7020" w:type="dxa"/>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620"/>
        <w:gridCol w:w="2340"/>
        <w:gridCol w:w="1440"/>
        <w:gridCol w:w="1620"/>
      </w:tblGrid>
      <w:tr w:rsidR="000932D2" w:rsidRPr="003A0C49" w:rsidTr="00D57BFA">
        <w:trPr>
          <w:cantSplit/>
          <w:trHeight w:val="242"/>
          <w:tblHeader/>
        </w:trPr>
        <w:tc>
          <w:tcPr>
            <w:tcW w:w="1620" w:type="dxa"/>
            <w:vMerge w:val="restart"/>
          </w:tcPr>
          <w:p w:rsidR="000932D2" w:rsidRPr="003A0C49" w:rsidRDefault="000932D2" w:rsidP="00D57BFA">
            <w:pPr>
              <w:pStyle w:val="DPSNormal"/>
              <w:tabs>
                <w:tab w:val="center" w:pos="4153"/>
                <w:tab w:val="right" w:pos="8306"/>
              </w:tabs>
              <w:spacing w:before="20" w:after="20"/>
              <w:rPr>
                <w:rFonts w:cs="Arial"/>
                <w:b/>
                <w:sz w:val="18"/>
                <w:szCs w:val="18"/>
              </w:rPr>
            </w:pPr>
            <w:r w:rsidRPr="003A0C49">
              <w:rPr>
                <w:rFonts w:cs="Arial"/>
                <w:b/>
                <w:sz w:val="18"/>
                <w:szCs w:val="18"/>
              </w:rPr>
              <w:t>Quality indicator</w:t>
            </w:r>
          </w:p>
        </w:tc>
        <w:tc>
          <w:tcPr>
            <w:tcW w:w="2340" w:type="dxa"/>
            <w:vMerge w:val="restart"/>
            <w:shd w:val="clear" w:color="auto" w:fill="auto"/>
          </w:tcPr>
          <w:p w:rsidR="000932D2" w:rsidRPr="003A0C49" w:rsidRDefault="000932D2" w:rsidP="00D57BFA">
            <w:pPr>
              <w:pStyle w:val="DPSNormal"/>
              <w:tabs>
                <w:tab w:val="center" w:pos="4153"/>
                <w:tab w:val="right" w:pos="8306"/>
              </w:tabs>
              <w:spacing w:before="20" w:after="20"/>
              <w:rPr>
                <w:rFonts w:cs="Arial"/>
                <w:b/>
                <w:sz w:val="18"/>
                <w:szCs w:val="18"/>
              </w:rPr>
            </w:pPr>
            <w:r w:rsidRPr="003A0C49">
              <w:rPr>
                <w:rFonts w:cs="Arial"/>
                <w:b/>
                <w:sz w:val="18"/>
                <w:szCs w:val="18"/>
              </w:rPr>
              <w:t>Measure</w:t>
            </w:r>
          </w:p>
        </w:tc>
        <w:tc>
          <w:tcPr>
            <w:tcW w:w="3060" w:type="dxa"/>
            <w:gridSpan w:val="2"/>
          </w:tcPr>
          <w:p w:rsidR="000932D2" w:rsidRPr="003A0C49" w:rsidRDefault="000932D2" w:rsidP="00D57BFA">
            <w:pPr>
              <w:pStyle w:val="DPSNormal"/>
              <w:tabs>
                <w:tab w:val="center" w:pos="4153"/>
                <w:tab w:val="right" w:pos="8306"/>
              </w:tabs>
              <w:spacing w:before="20" w:after="20"/>
              <w:jc w:val="center"/>
              <w:rPr>
                <w:rFonts w:cs="Arial"/>
                <w:b/>
                <w:sz w:val="18"/>
                <w:szCs w:val="18"/>
              </w:rPr>
            </w:pPr>
            <w:r w:rsidRPr="003A0C49">
              <w:rPr>
                <w:rFonts w:cs="Arial"/>
                <w:b/>
                <w:sz w:val="18"/>
                <w:szCs w:val="18"/>
              </w:rPr>
              <w:t>Performance</w:t>
            </w:r>
          </w:p>
        </w:tc>
      </w:tr>
      <w:tr w:rsidR="000932D2" w:rsidRPr="003A0C49" w:rsidTr="00D57BFA">
        <w:trPr>
          <w:cantSplit/>
          <w:trHeight w:val="109"/>
          <w:tblHeader/>
        </w:trPr>
        <w:tc>
          <w:tcPr>
            <w:tcW w:w="1620" w:type="dxa"/>
            <w:vMerge/>
          </w:tcPr>
          <w:p w:rsidR="000932D2" w:rsidRPr="003A0C49" w:rsidRDefault="000932D2" w:rsidP="00D57BFA">
            <w:pPr>
              <w:pStyle w:val="DPSNormal"/>
              <w:tabs>
                <w:tab w:val="center" w:pos="4153"/>
                <w:tab w:val="right" w:pos="8306"/>
              </w:tabs>
              <w:spacing w:before="20" w:after="20"/>
              <w:rPr>
                <w:rFonts w:cs="Arial"/>
                <w:b/>
                <w:sz w:val="18"/>
                <w:szCs w:val="18"/>
              </w:rPr>
            </w:pPr>
          </w:p>
        </w:tc>
        <w:tc>
          <w:tcPr>
            <w:tcW w:w="2340" w:type="dxa"/>
            <w:vMerge/>
            <w:shd w:val="clear" w:color="auto" w:fill="auto"/>
          </w:tcPr>
          <w:p w:rsidR="000932D2" w:rsidRPr="003A0C49" w:rsidRDefault="000932D2" w:rsidP="00D57BFA">
            <w:pPr>
              <w:pStyle w:val="DPSNormal"/>
              <w:tabs>
                <w:tab w:val="center" w:pos="4153"/>
                <w:tab w:val="right" w:pos="8306"/>
              </w:tabs>
              <w:spacing w:before="20" w:after="20"/>
              <w:rPr>
                <w:rFonts w:cs="Arial"/>
                <w:b/>
                <w:sz w:val="18"/>
                <w:szCs w:val="18"/>
              </w:rPr>
            </w:pPr>
          </w:p>
        </w:tc>
        <w:tc>
          <w:tcPr>
            <w:tcW w:w="1440" w:type="dxa"/>
          </w:tcPr>
          <w:p w:rsidR="000932D2" w:rsidRPr="003A0C49" w:rsidRDefault="000932D2" w:rsidP="00D57BFA">
            <w:pPr>
              <w:pStyle w:val="DPSNormal"/>
              <w:tabs>
                <w:tab w:val="center" w:pos="4153"/>
                <w:tab w:val="right" w:pos="8306"/>
              </w:tabs>
              <w:spacing w:before="20" w:after="20"/>
              <w:rPr>
                <w:rFonts w:cs="Arial"/>
                <w:b/>
                <w:sz w:val="18"/>
                <w:szCs w:val="18"/>
              </w:rPr>
            </w:pPr>
            <w:r w:rsidRPr="003A0C49">
              <w:rPr>
                <w:rFonts w:cs="Arial"/>
                <w:b/>
                <w:sz w:val="18"/>
                <w:szCs w:val="18"/>
              </w:rPr>
              <w:t>2006-07</w:t>
            </w:r>
          </w:p>
        </w:tc>
        <w:tc>
          <w:tcPr>
            <w:tcW w:w="1620" w:type="dxa"/>
            <w:shd w:val="clear" w:color="auto" w:fill="auto"/>
          </w:tcPr>
          <w:p w:rsidR="000932D2" w:rsidRPr="003A0C49" w:rsidRDefault="000932D2" w:rsidP="00D57BFA">
            <w:pPr>
              <w:pStyle w:val="DPSNormal"/>
              <w:tabs>
                <w:tab w:val="center" w:pos="4153"/>
                <w:tab w:val="right" w:pos="8306"/>
              </w:tabs>
              <w:spacing w:before="20" w:after="20"/>
              <w:rPr>
                <w:rFonts w:cs="Arial"/>
                <w:b/>
                <w:sz w:val="18"/>
                <w:szCs w:val="18"/>
              </w:rPr>
            </w:pPr>
            <w:r w:rsidRPr="003A0C49">
              <w:rPr>
                <w:rFonts w:cs="Arial"/>
                <w:b/>
                <w:sz w:val="18"/>
                <w:szCs w:val="18"/>
              </w:rPr>
              <w:t>2007-08</w:t>
            </w:r>
          </w:p>
        </w:tc>
      </w:tr>
      <w:tr w:rsidR="000932D2" w:rsidRPr="003A0C49" w:rsidTr="00D57BFA">
        <w:trPr>
          <w:cantSplit/>
        </w:trPr>
        <w:tc>
          <w:tcPr>
            <w:tcW w:w="1620" w:type="dxa"/>
          </w:tcPr>
          <w:p w:rsidR="000932D2" w:rsidRPr="003A0C49" w:rsidRDefault="000932D2" w:rsidP="00D57BFA">
            <w:pPr>
              <w:pStyle w:val="DPSNormal"/>
              <w:tabs>
                <w:tab w:val="center" w:pos="4153"/>
                <w:tab w:val="right" w:pos="8306"/>
              </w:tabs>
              <w:spacing w:before="20" w:after="20"/>
              <w:rPr>
                <w:rFonts w:cs="Arial"/>
                <w:sz w:val="18"/>
                <w:szCs w:val="18"/>
              </w:rPr>
            </w:pPr>
            <w:r w:rsidRPr="003A0C49">
              <w:rPr>
                <w:rFonts w:cs="Arial"/>
                <w:sz w:val="18"/>
                <w:szCs w:val="18"/>
              </w:rPr>
              <w:t>Extent to which security procedures are followed</w:t>
            </w:r>
          </w:p>
        </w:tc>
        <w:tc>
          <w:tcPr>
            <w:tcW w:w="2340" w:type="dxa"/>
            <w:shd w:val="clear" w:color="auto" w:fill="auto"/>
          </w:tcPr>
          <w:p w:rsidR="000932D2" w:rsidRPr="003A0C49" w:rsidRDefault="000932D2" w:rsidP="00D57BFA">
            <w:pPr>
              <w:pStyle w:val="DPSNormal"/>
              <w:tabs>
                <w:tab w:val="center" w:pos="4153"/>
                <w:tab w:val="right" w:pos="8306"/>
              </w:tabs>
              <w:spacing w:before="20" w:after="20"/>
              <w:rPr>
                <w:rFonts w:cs="Arial"/>
                <w:sz w:val="18"/>
                <w:szCs w:val="18"/>
              </w:rPr>
            </w:pPr>
            <w:r w:rsidRPr="003A0C49">
              <w:rPr>
                <w:rFonts w:cs="Arial"/>
                <w:sz w:val="18"/>
                <w:szCs w:val="18"/>
              </w:rPr>
              <w:t>Percentage of reported security incidents dealt with in accordance with agreed procedures</w:t>
            </w:r>
            <w:r>
              <w:rPr>
                <w:rFonts w:cs="Arial"/>
                <w:sz w:val="18"/>
                <w:szCs w:val="18"/>
              </w:rPr>
              <w:t xml:space="preserve"> (target: 100%)</w:t>
            </w:r>
          </w:p>
        </w:tc>
        <w:tc>
          <w:tcPr>
            <w:tcW w:w="1440" w:type="dxa"/>
            <w:vAlign w:val="bottom"/>
          </w:tcPr>
          <w:p w:rsidR="000932D2" w:rsidRPr="003A0C49" w:rsidRDefault="000932D2" w:rsidP="00D57BFA">
            <w:pPr>
              <w:pStyle w:val="DPSNormal"/>
              <w:tabs>
                <w:tab w:val="center" w:pos="4153"/>
                <w:tab w:val="right" w:pos="8306"/>
              </w:tabs>
              <w:spacing w:before="20" w:after="20"/>
              <w:jc w:val="right"/>
              <w:rPr>
                <w:rFonts w:cs="Arial"/>
                <w:sz w:val="18"/>
                <w:szCs w:val="18"/>
              </w:rPr>
            </w:pPr>
            <w:r w:rsidRPr="003A0C49">
              <w:rPr>
                <w:rFonts w:cs="Arial"/>
                <w:sz w:val="18"/>
                <w:szCs w:val="18"/>
              </w:rPr>
              <w:t>100%</w:t>
            </w:r>
          </w:p>
        </w:tc>
        <w:tc>
          <w:tcPr>
            <w:tcW w:w="1620" w:type="dxa"/>
            <w:shd w:val="clear" w:color="auto" w:fill="auto"/>
            <w:vAlign w:val="bottom"/>
          </w:tcPr>
          <w:p w:rsidR="000932D2" w:rsidRPr="003A0C4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100%</w:t>
            </w:r>
          </w:p>
        </w:tc>
      </w:tr>
    </w:tbl>
    <w:p w:rsidR="000932D2" w:rsidRPr="00F82A37" w:rsidRDefault="000932D2" w:rsidP="000932D2">
      <w:pPr>
        <w:pStyle w:val="DPSHeading3"/>
      </w:pPr>
      <w:r w:rsidRPr="00F82A37">
        <w:t>Indicator—Extent to which security</w:t>
      </w:r>
      <w:r w:rsidR="009B096A">
        <w:fldChar w:fldCharType="begin"/>
      </w:r>
      <w:r>
        <w:instrText xml:space="preserve"> XE "</w:instrText>
      </w:r>
      <w:proofErr w:type="spellStart"/>
      <w:r w:rsidRPr="006A04BF">
        <w:instrText>Security:Performance</w:instrText>
      </w:r>
      <w:proofErr w:type="spellEnd"/>
      <w:r>
        <w:instrText xml:space="preserve">" </w:instrText>
      </w:r>
      <w:r w:rsidR="009B096A">
        <w:fldChar w:fldCharType="end"/>
      </w:r>
      <w:r w:rsidRPr="00F82A37">
        <w:t xml:space="preserve"> procedures are followed</w:t>
      </w:r>
    </w:p>
    <w:p w:rsidR="000932D2" w:rsidRDefault="000932D2" w:rsidP="000932D2">
      <w:pPr>
        <w:pStyle w:val="DPSListNumber1"/>
      </w:pPr>
      <w:r>
        <w:t xml:space="preserve">During 2007-08 there were 234 </w:t>
      </w:r>
      <w:r w:rsidRPr="0040514C">
        <w:t>reported security incidents</w:t>
      </w:r>
      <w:r>
        <w:t>. All of these</w:t>
      </w:r>
      <w:r w:rsidRPr="0040514C">
        <w:t xml:space="preserve"> were responded to in accordance with </w:t>
      </w:r>
      <w:r>
        <w:t>established</w:t>
      </w:r>
      <w:r w:rsidRPr="0040514C">
        <w:t xml:space="preserve"> procedures.</w:t>
      </w:r>
    </w:p>
    <w:p w:rsidR="000932D2" w:rsidRPr="0040514C" w:rsidRDefault="000932D2" w:rsidP="000932D2">
      <w:pPr>
        <w:pStyle w:val="DPSNormal"/>
      </w:pPr>
    </w:p>
    <w:p w:rsidR="000932D2" w:rsidRPr="00A4693C" w:rsidRDefault="000932D2" w:rsidP="000932D2">
      <w:pPr>
        <w:pStyle w:val="DPSHeading4"/>
        <w:rPr>
          <w:highlight w:val="yellow"/>
        </w:rPr>
      </w:pPr>
      <w:bookmarkStart w:id="171" w:name="_Toc180419894"/>
      <w:bookmarkStart w:id="172" w:name="_Toc211432663"/>
      <w:r>
        <w:t xml:space="preserve">Figure </w:t>
      </w:r>
      <w:fldSimple w:instr=" SEQ Figure \* ARABIC ">
        <w:r>
          <w:rPr>
            <w:noProof/>
          </w:rPr>
          <w:t>13</w:t>
        </w:r>
      </w:fldSimple>
      <w:r w:rsidRPr="002A011D">
        <w:t>—Sub-output 2.1—quantity indicators</w:t>
      </w:r>
      <w:bookmarkEnd w:id="171"/>
      <w:bookmarkEnd w:id="172"/>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2</w:instrText>
      </w:r>
      <w:r w:rsidRPr="001546BF">
        <w:instrText>—</w:instrText>
      </w:r>
      <w:r w:rsidRPr="0001500F">
        <w:instrText xml:space="preserve"> </w:instrText>
      </w:r>
      <w:r>
        <w:instrText>Building and Occupant Services:</w:instrText>
      </w:r>
      <w:r w:rsidRPr="0001500F">
        <w:instrText xml:space="preserve"> </w:instrText>
      </w:r>
      <w:r w:rsidRPr="006E462A">
        <w:instrText xml:space="preserve">Sub-output </w:instrText>
      </w:r>
      <w:r>
        <w:instrText>2</w:instrText>
      </w:r>
      <w:r w:rsidRPr="006E462A">
        <w:instrText>.1—</w:instrText>
      </w:r>
      <w:r>
        <w:instrText>Security</w:instrText>
      </w:r>
      <w:r w:rsidRPr="006E462A">
        <w:instrText xml:space="preserve"> </w:instrText>
      </w:r>
      <w:proofErr w:type="spellStart"/>
      <w:r w:rsidRPr="006E462A">
        <w:instrText>services</w:instrText>
      </w:r>
      <w:r>
        <w:instrText>:Performance</w:instrText>
      </w:r>
      <w:proofErr w:type="spellEnd"/>
      <w:r>
        <w:instrText xml:space="preserve"> </w:instrText>
      </w:r>
      <w:proofErr w:type="spellStart"/>
      <w:r>
        <w:instrText>Indicators:Quantity</w:instrText>
      </w:r>
      <w:proofErr w:type="spellEnd"/>
      <w:r>
        <w:instrText>"</w:instrText>
      </w:r>
      <w:r w:rsidR="009B096A">
        <w:fldChar w:fldCharType="end"/>
      </w:r>
      <w:r w:rsidR="009B096A">
        <w:fldChar w:fldCharType="begin"/>
      </w:r>
      <w:r>
        <w:instrText xml:space="preserve"> XE "</w:instrText>
      </w:r>
      <w:smartTag w:uri="urn:schemas-microsoft-com:office:smarttags" w:element="stockticker">
        <w:r w:rsidRPr="00AF397B">
          <w:instrText>AFP</w:instrText>
        </w:r>
      </w:smartTag>
      <w:r w:rsidRPr="00AF397B">
        <w:instrText>-Uniform Protection</w:instrText>
      </w:r>
      <w:r>
        <w:instrText xml:space="preserve">" </w:instrText>
      </w:r>
      <w:r w:rsidR="009B096A">
        <w:fldChar w:fldCharType="end"/>
      </w:r>
      <w:r>
        <w:br/>
      </w:r>
    </w:p>
    <w:tbl>
      <w:tblPr>
        <w:tblW w:w="7020" w:type="dxa"/>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480"/>
        <w:gridCol w:w="2340"/>
        <w:gridCol w:w="1620"/>
        <w:gridCol w:w="1580"/>
      </w:tblGrid>
      <w:tr w:rsidR="000932D2" w:rsidRPr="003A0C49" w:rsidTr="00D57BFA">
        <w:trPr>
          <w:cantSplit/>
          <w:trHeight w:val="319"/>
          <w:tblHeader/>
        </w:trPr>
        <w:tc>
          <w:tcPr>
            <w:tcW w:w="1480" w:type="dxa"/>
            <w:vMerge w:val="restart"/>
            <w:tcBorders>
              <w:top w:val="single" w:sz="4" w:space="0" w:color="auto"/>
              <w:left w:val="single" w:sz="4" w:space="0" w:color="auto"/>
              <w:bottom w:val="single" w:sz="4" w:space="0" w:color="auto"/>
            </w:tcBorders>
          </w:tcPr>
          <w:p w:rsidR="000932D2" w:rsidRPr="003A0C49" w:rsidRDefault="000932D2" w:rsidP="00D57BFA">
            <w:pPr>
              <w:pStyle w:val="Header"/>
              <w:spacing w:before="20" w:after="20"/>
              <w:rPr>
                <w:rFonts w:ascii="Verdana" w:hAnsi="Verdana"/>
                <w:b/>
                <w:sz w:val="18"/>
                <w:szCs w:val="18"/>
              </w:rPr>
            </w:pPr>
            <w:r w:rsidRPr="003A0C49">
              <w:rPr>
                <w:rFonts w:ascii="Verdana" w:hAnsi="Verdana"/>
                <w:b/>
                <w:sz w:val="18"/>
                <w:szCs w:val="18"/>
              </w:rPr>
              <w:t>Quantity indicator</w:t>
            </w:r>
          </w:p>
        </w:tc>
        <w:tc>
          <w:tcPr>
            <w:tcW w:w="2340" w:type="dxa"/>
            <w:vMerge w:val="restart"/>
            <w:tcBorders>
              <w:top w:val="single" w:sz="4" w:space="0" w:color="auto"/>
              <w:bottom w:val="single" w:sz="4" w:space="0" w:color="auto"/>
              <w:right w:val="single" w:sz="4" w:space="0" w:color="auto"/>
            </w:tcBorders>
            <w:shd w:val="clear" w:color="auto" w:fill="auto"/>
          </w:tcPr>
          <w:p w:rsidR="000932D2" w:rsidRPr="003A0C49" w:rsidRDefault="000932D2" w:rsidP="00D57BFA">
            <w:pPr>
              <w:pStyle w:val="Header"/>
              <w:spacing w:before="20" w:after="20"/>
              <w:rPr>
                <w:rFonts w:ascii="Verdana" w:hAnsi="Verdana"/>
                <w:b/>
                <w:sz w:val="18"/>
                <w:szCs w:val="18"/>
              </w:rPr>
            </w:pPr>
            <w:r w:rsidRPr="003A0C49">
              <w:rPr>
                <w:rFonts w:ascii="Verdana" w:hAnsi="Verdana"/>
                <w:b/>
                <w:sz w:val="18"/>
                <w:szCs w:val="18"/>
              </w:rPr>
              <w:t>Measure</w:t>
            </w:r>
          </w:p>
        </w:tc>
        <w:tc>
          <w:tcPr>
            <w:tcW w:w="3200" w:type="dxa"/>
            <w:gridSpan w:val="2"/>
            <w:tcBorders>
              <w:top w:val="single" w:sz="4" w:space="0" w:color="auto"/>
              <w:left w:val="single" w:sz="4" w:space="0" w:color="auto"/>
              <w:bottom w:val="single" w:sz="4" w:space="0" w:color="808080"/>
              <w:right w:val="single" w:sz="4" w:space="0" w:color="auto"/>
            </w:tcBorders>
            <w:shd w:val="clear" w:color="auto" w:fill="auto"/>
          </w:tcPr>
          <w:p w:rsidR="000932D2" w:rsidRPr="003A0C49" w:rsidRDefault="000932D2" w:rsidP="00D57BFA">
            <w:pPr>
              <w:pStyle w:val="Header"/>
              <w:spacing w:before="20" w:after="20"/>
              <w:jc w:val="center"/>
              <w:rPr>
                <w:rFonts w:ascii="Verdana" w:hAnsi="Verdana"/>
                <w:sz w:val="18"/>
                <w:szCs w:val="18"/>
              </w:rPr>
            </w:pPr>
            <w:r w:rsidRPr="003A0C49">
              <w:rPr>
                <w:rFonts w:ascii="Verdana" w:hAnsi="Verdana"/>
                <w:b/>
                <w:sz w:val="18"/>
                <w:szCs w:val="18"/>
              </w:rPr>
              <w:t>Performance</w:t>
            </w:r>
          </w:p>
        </w:tc>
      </w:tr>
      <w:tr w:rsidR="000932D2" w:rsidRPr="003A0C49" w:rsidTr="00D57BFA">
        <w:trPr>
          <w:cantSplit/>
          <w:trHeight w:val="245"/>
          <w:tblHeader/>
        </w:trPr>
        <w:tc>
          <w:tcPr>
            <w:tcW w:w="1480" w:type="dxa"/>
            <w:vMerge/>
            <w:tcBorders>
              <w:top w:val="single" w:sz="4" w:space="0" w:color="808080"/>
              <w:left w:val="single" w:sz="4" w:space="0" w:color="auto"/>
              <w:bottom w:val="single" w:sz="4" w:space="0" w:color="auto"/>
            </w:tcBorders>
          </w:tcPr>
          <w:p w:rsidR="000932D2" w:rsidRPr="003A0C49" w:rsidRDefault="000932D2" w:rsidP="00D57BFA">
            <w:pPr>
              <w:pStyle w:val="Header"/>
              <w:spacing w:before="20" w:after="20"/>
              <w:rPr>
                <w:rFonts w:ascii="Verdana" w:hAnsi="Verdana"/>
                <w:sz w:val="18"/>
                <w:szCs w:val="18"/>
              </w:rPr>
            </w:pPr>
          </w:p>
        </w:tc>
        <w:tc>
          <w:tcPr>
            <w:tcW w:w="2340" w:type="dxa"/>
            <w:vMerge/>
            <w:tcBorders>
              <w:top w:val="single" w:sz="4" w:space="0" w:color="808080"/>
              <w:bottom w:val="single" w:sz="4" w:space="0" w:color="auto"/>
              <w:right w:val="single" w:sz="4" w:space="0" w:color="auto"/>
            </w:tcBorders>
            <w:shd w:val="clear" w:color="auto" w:fill="auto"/>
          </w:tcPr>
          <w:p w:rsidR="000932D2" w:rsidRPr="003A0C49" w:rsidRDefault="000932D2" w:rsidP="00D57BFA">
            <w:pPr>
              <w:pStyle w:val="Header"/>
              <w:spacing w:before="20" w:after="20"/>
              <w:rPr>
                <w:rFonts w:ascii="Verdana" w:hAnsi="Verdana"/>
                <w:sz w:val="18"/>
                <w:szCs w:val="18"/>
              </w:rPr>
            </w:pPr>
          </w:p>
        </w:tc>
        <w:tc>
          <w:tcPr>
            <w:tcW w:w="1620" w:type="dxa"/>
            <w:tcBorders>
              <w:top w:val="single" w:sz="4" w:space="0" w:color="808080"/>
              <w:left w:val="single" w:sz="4" w:space="0" w:color="auto"/>
              <w:bottom w:val="single" w:sz="4" w:space="0" w:color="auto"/>
            </w:tcBorders>
            <w:shd w:val="clear" w:color="auto" w:fill="auto"/>
          </w:tcPr>
          <w:p w:rsidR="000932D2" w:rsidRPr="003A0C49" w:rsidRDefault="000932D2" w:rsidP="00D57BFA">
            <w:pPr>
              <w:pStyle w:val="Header"/>
              <w:spacing w:before="20" w:after="20"/>
              <w:rPr>
                <w:rFonts w:ascii="Verdana" w:hAnsi="Verdana"/>
                <w:sz w:val="18"/>
                <w:szCs w:val="18"/>
              </w:rPr>
            </w:pPr>
            <w:r w:rsidRPr="003A0C49">
              <w:rPr>
                <w:rFonts w:ascii="Verdana" w:hAnsi="Verdana"/>
                <w:b/>
                <w:sz w:val="18"/>
                <w:szCs w:val="18"/>
              </w:rPr>
              <w:t>2006-07</w:t>
            </w:r>
          </w:p>
        </w:tc>
        <w:tc>
          <w:tcPr>
            <w:tcW w:w="1580" w:type="dxa"/>
            <w:tcBorders>
              <w:top w:val="single" w:sz="4" w:space="0" w:color="808080"/>
              <w:bottom w:val="single" w:sz="4" w:space="0" w:color="auto"/>
              <w:right w:val="single" w:sz="4" w:space="0" w:color="auto"/>
            </w:tcBorders>
            <w:shd w:val="clear" w:color="auto" w:fill="auto"/>
          </w:tcPr>
          <w:p w:rsidR="000932D2" w:rsidRPr="003A0C49" w:rsidRDefault="000932D2" w:rsidP="00D57BFA">
            <w:pPr>
              <w:pStyle w:val="Header"/>
              <w:spacing w:before="20" w:after="20"/>
              <w:rPr>
                <w:rFonts w:ascii="Verdana" w:hAnsi="Verdana"/>
                <w:b/>
                <w:sz w:val="18"/>
                <w:szCs w:val="18"/>
              </w:rPr>
            </w:pPr>
            <w:r w:rsidRPr="003A0C49">
              <w:rPr>
                <w:rFonts w:ascii="Verdana" w:hAnsi="Verdana"/>
                <w:b/>
                <w:sz w:val="18"/>
                <w:szCs w:val="18"/>
              </w:rPr>
              <w:t>2007-08</w:t>
            </w:r>
          </w:p>
        </w:tc>
      </w:tr>
      <w:tr w:rsidR="000932D2" w:rsidRPr="003A0C49" w:rsidTr="00D57BFA">
        <w:trPr>
          <w:cantSplit/>
          <w:trHeight w:val="109"/>
        </w:trPr>
        <w:tc>
          <w:tcPr>
            <w:tcW w:w="1480" w:type="dxa"/>
            <w:tcBorders>
              <w:top w:val="single" w:sz="4" w:space="0" w:color="auto"/>
            </w:tcBorders>
          </w:tcPr>
          <w:p w:rsidR="000932D2" w:rsidRPr="003A0C49" w:rsidRDefault="000932D2" w:rsidP="00D57BFA">
            <w:pPr>
              <w:pStyle w:val="Header"/>
              <w:spacing w:before="20" w:after="20"/>
              <w:rPr>
                <w:rFonts w:ascii="Verdana" w:hAnsi="Verdana"/>
                <w:sz w:val="18"/>
                <w:szCs w:val="18"/>
              </w:rPr>
            </w:pPr>
            <w:r w:rsidRPr="003A0C49">
              <w:rPr>
                <w:rFonts w:ascii="Verdana" w:hAnsi="Verdana"/>
                <w:sz w:val="18"/>
                <w:szCs w:val="18"/>
              </w:rPr>
              <w:t>Validation of security procedures</w:t>
            </w:r>
          </w:p>
        </w:tc>
        <w:tc>
          <w:tcPr>
            <w:tcW w:w="2340" w:type="dxa"/>
            <w:tcBorders>
              <w:top w:val="single" w:sz="4" w:space="0" w:color="auto"/>
            </w:tcBorders>
            <w:shd w:val="clear" w:color="auto" w:fill="auto"/>
          </w:tcPr>
          <w:p w:rsidR="000932D2" w:rsidRPr="003A0C49" w:rsidRDefault="000932D2" w:rsidP="00D57BFA">
            <w:pPr>
              <w:pStyle w:val="Header"/>
              <w:spacing w:before="20" w:after="20"/>
              <w:rPr>
                <w:rFonts w:ascii="Verdana" w:hAnsi="Verdana"/>
                <w:sz w:val="18"/>
                <w:szCs w:val="18"/>
              </w:rPr>
            </w:pPr>
            <w:r w:rsidRPr="003A0C49">
              <w:rPr>
                <w:rFonts w:ascii="Verdana" w:hAnsi="Verdana"/>
                <w:sz w:val="18"/>
                <w:szCs w:val="18"/>
              </w:rPr>
              <w:t>Percentage of security validation program achieved</w:t>
            </w:r>
          </w:p>
          <w:p w:rsidR="000932D2" w:rsidRPr="003A0C49" w:rsidRDefault="000932D2" w:rsidP="00D57BFA">
            <w:pPr>
              <w:pStyle w:val="Header"/>
              <w:spacing w:before="20" w:after="20"/>
              <w:rPr>
                <w:rFonts w:ascii="Verdana" w:hAnsi="Verdana"/>
                <w:sz w:val="18"/>
                <w:szCs w:val="18"/>
              </w:rPr>
            </w:pPr>
            <w:r>
              <w:rPr>
                <w:rFonts w:ascii="Verdana" w:hAnsi="Verdana"/>
                <w:sz w:val="18"/>
                <w:szCs w:val="18"/>
              </w:rPr>
              <w:t>(t</w:t>
            </w:r>
            <w:r w:rsidRPr="003A0C49">
              <w:rPr>
                <w:rFonts w:ascii="Verdana" w:hAnsi="Verdana"/>
                <w:sz w:val="18"/>
                <w:szCs w:val="18"/>
              </w:rPr>
              <w:t>arget: 100%</w:t>
            </w:r>
            <w:r>
              <w:rPr>
                <w:rFonts w:ascii="Verdana" w:hAnsi="Verdana"/>
                <w:sz w:val="18"/>
                <w:szCs w:val="18"/>
              </w:rPr>
              <w:t>)</w:t>
            </w:r>
          </w:p>
        </w:tc>
        <w:tc>
          <w:tcPr>
            <w:tcW w:w="1620" w:type="dxa"/>
            <w:tcBorders>
              <w:top w:val="single" w:sz="4" w:space="0" w:color="auto"/>
            </w:tcBorders>
            <w:shd w:val="clear" w:color="auto" w:fill="auto"/>
            <w:vAlign w:val="bottom"/>
          </w:tcPr>
          <w:p w:rsidR="000932D2" w:rsidRPr="003A0C49" w:rsidRDefault="000932D2" w:rsidP="00D57BFA">
            <w:pPr>
              <w:pStyle w:val="Header"/>
              <w:spacing w:before="20" w:after="20"/>
              <w:jc w:val="right"/>
              <w:rPr>
                <w:rFonts w:ascii="Verdana" w:hAnsi="Verdana"/>
                <w:sz w:val="18"/>
                <w:szCs w:val="18"/>
              </w:rPr>
            </w:pPr>
            <w:r w:rsidRPr="003A0C49">
              <w:rPr>
                <w:rFonts w:ascii="Verdana" w:hAnsi="Verdana"/>
                <w:sz w:val="18"/>
                <w:szCs w:val="18"/>
              </w:rPr>
              <w:t>92%</w:t>
            </w:r>
          </w:p>
        </w:tc>
        <w:tc>
          <w:tcPr>
            <w:tcW w:w="1580" w:type="dxa"/>
            <w:tcBorders>
              <w:top w:val="single" w:sz="4" w:space="0" w:color="auto"/>
            </w:tcBorders>
            <w:shd w:val="clear" w:color="auto" w:fill="auto"/>
            <w:vAlign w:val="bottom"/>
          </w:tcPr>
          <w:p w:rsidR="000932D2" w:rsidRPr="003A0C49" w:rsidRDefault="000932D2" w:rsidP="00D57BFA">
            <w:pPr>
              <w:pStyle w:val="Header"/>
              <w:spacing w:before="20" w:after="20"/>
              <w:jc w:val="right"/>
              <w:rPr>
                <w:rFonts w:ascii="Verdana" w:hAnsi="Verdana"/>
                <w:sz w:val="18"/>
                <w:szCs w:val="18"/>
              </w:rPr>
            </w:pPr>
            <w:r>
              <w:rPr>
                <w:rFonts w:ascii="Verdana" w:hAnsi="Verdana"/>
                <w:sz w:val="18"/>
                <w:szCs w:val="18"/>
              </w:rPr>
              <w:t>100%</w:t>
            </w:r>
          </w:p>
        </w:tc>
      </w:tr>
      <w:tr w:rsidR="000932D2" w:rsidRPr="003A0C49" w:rsidTr="00D57BFA">
        <w:trPr>
          <w:cantSplit/>
          <w:trHeight w:val="245"/>
        </w:trPr>
        <w:tc>
          <w:tcPr>
            <w:tcW w:w="1480" w:type="dxa"/>
            <w:vMerge w:val="restart"/>
          </w:tcPr>
          <w:p w:rsidR="000932D2" w:rsidRPr="003A0C49" w:rsidRDefault="000932D2" w:rsidP="00D57BFA">
            <w:pPr>
              <w:pStyle w:val="Header"/>
              <w:spacing w:before="20" w:after="20"/>
              <w:rPr>
                <w:rFonts w:ascii="Verdana" w:hAnsi="Verdana"/>
                <w:sz w:val="18"/>
                <w:szCs w:val="18"/>
              </w:rPr>
            </w:pPr>
            <w:r w:rsidRPr="003A0C49">
              <w:rPr>
                <w:rFonts w:ascii="Verdana" w:hAnsi="Verdana"/>
                <w:sz w:val="18"/>
                <w:szCs w:val="18"/>
              </w:rPr>
              <w:t>Security incidents</w:t>
            </w:r>
          </w:p>
        </w:tc>
        <w:tc>
          <w:tcPr>
            <w:tcW w:w="2340" w:type="dxa"/>
            <w:vMerge w:val="restart"/>
            <w:shd w:val="clear" w:color="auto" w:fill="auto"/>
          </w:tcPr>
          <w:p w:rsidR="000932D2" w:rsidRPr="003A0C49" w:rsidRDefault="000932D2" w:rsidP="00D57BFA">
            <w:pPr>
              <w:pStyle w:val="Header"/>
              <w:spacing w:before="20" w:after="20"/>
              <w:rPr>
                <w:rFonts w:ascii="Verdana" w:hAnsi="Verdana"/>
                <w:sz w:val="18"/>
                <w:szCs w:val="18"/>
              </w:rPr>
            </w:pPr>
            <w:r w:rsidRPr="003A0C49">
              <w:rPr>
                <w:rFonts w:ascii="Verdana" w:hAnsi="Verdana"/>
                <w:sz w:val="18"/>
                <w:szCs w:val="18"/>
              </w:rPr>
              <w:t>Number of reported security incidents</w:t>
            </w:r>
          </w:p>
        </w:tc>
        <w:tc>
          <w:tcPr>
            <w:tcW w:w="1620" w:type="dxa"/>
            <w:shd w:val="clear" w:color="auto" w:fill="auto"/>
            <w:vAlign w:val="bottom"/>
          </w:tcPr>
          <w:p w:rsidR="000932D2" w:rsidRPr="003A0C49" w:rsidRDefault="000932D2" w:rsidP="00D57BFA">
            <w:pPr>
              <w:pStyle w:val="Header"/>
              <w:spacing w:before="20" w:after="20"/>
              <w:jc w:val="right"/>
              <w:rPr>
                <w:rFonts w:ascii="Verdana" w:hAnsi="Verdana"/>
                <w:sz w:val="18"/>
                <w:szCs w:val="18"/>
                <w:highlight w:val="yellow"/>
              </w:rPr>
            </w:pPr>
            <w:smartTag w:uri="urn:schemas-microsoft-com:office:smarttags" w:element="stockticker">
              <w:r w:rsidRPr="003A0C49">
                <w:rPr>
                  <w:rFonts w:ascii="Verdana" w:hAnsi="Verdana"/>
                  <w:sz w:val="18"/>
                </w:rPr>
                <w:t>AFP</w:t>
              </w:r>
            </w:smartTag>
            <w:r w:rsidRPr="003A0C49">
              <w:rPr>
                <w:rFonts w:ascii="Verdana" w:hAnsi="Verdana"/>
                <w:sz w:val="18"/>
              </w:rPr>
              <w:noBreakHyphen/>
              <w:t>UP: 177</w:t>
            </w:r>
          </w:p>
        </w:tc>
        <w:tc>
          <w:tcPr>
            <w:tcW w:w="1580" w:type="dxa"/>
            <w:shd w:val="clear" w:color="auto" w:fill="auto"/>
            <w:vAlign w:val="bottom"/>
          </w:tcPr>
          <w:p w:rsidR="000932D2" w:rsidRPr="003A0C49" w:rsidRDefault="000932D2" w:rsidP="00D57BFA">
            <w:pPr>
              <w:pStyle w:val="Header"/>
              <w:spacing w:before="20" w:after="20"/>
              <w:jc w:val="right"/>
              <w:rPr>
                <w:rFonts w:ascii="Verdana" w:hAnsi="Verdana"/>
                <w:sz w:val="18"/>
                <w:szCs w:val="18"/>
                <w:highlight w:val="yellow"/>
              </w:rPr>
            </w:pPr>
            <w:r w:rsidRPr="00A279EC">
              <w:rPr>
                <w:rFonts w:ascii="Verdana" w:hAnsi="Verdana"/>
                <w:sz w:val="18"/>
                <w:szCs w:val="18"/>
              </w:rPr>
              <w:t>151</w:t>
            </w:r>
          </w:p>
        </w:tc>
      </w:tr>
      <w:tr w:rsidR="000932D2" w:rsidRPr="003A0C49" w:rsidTr="00D57BFA">
        <w:trPr>
          <w:cantSplit/>
          <w:trHeight w:val="245"/>
        </w:trPr>
        <w:tc>
          <w:tcPr>
            <w:tcW w:w="1480" w:type="dxa"/>
            <w:vMerge/>
          </w:tcPr>
          <w:p w:rsidR="000932D2" w:rsidRPr="003A0C49" w:rsidRDefault="000932D2" w:rsidP="00D57BFA">
            <w:pPr>
              <w:pStyle w:val="Header"/>
              <w:spacing w:before="20" w:after="20"/>
              <w:rPr>
                <w:rFonts w:ascii="Verdana" w:hAnsi="Verdana"/>
                <w:sz w:val="18"/>
                <w:szCs w:val="18"/>
              </w:rPr>
            </w:pPr>
          </w:p>
        </w:tc>
        <w:tc>
          <w:tcPr>
            <w:tcW w:w="2340" w:type="dxa"/>
            <w:vMerge/>
            <w:shd w:val="clear" w:color="auto" w:fill="auto"/>
          </w:tcPr>
          <w:p w:rsidR="000932D2" w:rsidRPr="003A0C49" w:rsidRDefault="000932D2" w:rsidP="00D57BFA">
            <w:pPr>
              <w:pStyle w:val="Header"/>
              <w:spacing w:before="20" w:after="20"/>
              <w:rPr>
                <w:rFonts w:ascii="Verdana" w:hAnsi="Verdana"/>
                <w:sz w:val="18"/>
                <w:szCs w:val="18"/>
              </w:rPr>
            </w:pPr>
          </w:p>
        </w:tc>
        <w:tc>
          <w:tcPr>
            <w:tcW w:w="1620" w:type="dxa"/>
            <w:shd w:val="clear" w:color="auto" w:fill="auto"/>
            <w:vAlign w:val="bottom"/>
          </w:tcPr>
          <w:p w:rsidR="000932D2" w:rsidRPr="003A0C49" w:rsidRDefault="000932D2" w:rsidP="00D57BFA">
            <w:pPr>
              <w:pStyle w:val="Header"/>
              <w:spacing w:before="20" w:after="20"/>
              <w:jc w:val="right"/>
              <w:rPr>
                <w:rFonts w:ascii="Verdana" w:hAnsi="Verdana"/>
                <w:sz w:val="18"/>
                <w:szCs w:val="18"/>
                <w:highlight w:val="yellow"/>
              </w:rPr>
            </w:pPr>
            <w:smartTag w:uri="urn:schemas-microsoft-com:office:smarttags" w:element="stockticker">
              <w:r w:rsidRPr="003A0C49">
                <w:rPr>
                  <w:rFonts w:ascii="Verdana" w:hAnsi="Verdana"/>
                  <w:sz w:val="18"/>
                </w:rPr>
                <w:t>PSS</w:t>
              </w:r>
            </w:smartTag>
            <w:r w:rsidRPr="003A0C49">
              <w:rPr>
                <w:rFonts w:ascii="Verdana" w:hAnsi="Verdana"/>
                <w:sz w:val="18"/>
              </w:rPr>
              <w:t>: 86</w:t>
            </w:r>
          </w:p>
        </w:tc>
        <w:tc>
          <w:tcPr>
            <w:tcW w:w="1580" w:type="dxa"/>
            <w:shd w:val="clear" w:color="auto" w:fill="auto"/>
            <w:vAlign w:val="bottom"/>
          </w:tcPr>
          <w:p w:rsidR="000932D2" w:rsidRPr="003A0C49" w:rsidRDefault="000932D2" w:rsidP="00D57BFA">
            <w:pPr>
              <w:pStyle w:val="Header"/>
              <w:spacing w:before="20" w:after="20"/>
              <w:jc w:val="right"/>
              <w:rPr>
                <w:rFonts w:ascii="Verdana" w:hAnsi="Verdana"/>
                <w:sz w:val="18"/>
                <w:szCs w:val="18"/>
                <w:highlight w:val="yellow"/>
              </w:rPr>
            </w:pPr>
            <w:r w:rsidRPr="00A279EC">
              <w:rPr>
                <w:rFonts w:ascii="Verdana" w:hAnsi="Verdana"/>
                <w:sz w:val="18"/>
                <w:szCs w:val="18"/>
              </w:rPr>
              <w:t>83</w:t>
            </w:r>
          </w:p>
        </w:tc>
      </w:tr>
      <w:tr w:rsidR="000932D2" w:rsidRPr="003A0C49" w:rsidTr="00D57BFA">
        <w:trPr>
          <w:cantSplit/>
          <w:trHeight w:val="245"/>
        </w:trPr>
        <w:tc>
          <w:tcPr>
            <w:tcW w:w="1480" w:type="dxa"/>
            <w:vMerge w:val="restart"/>
          </w:tcPr>
          <w:p w:rsidR="000932D2" w:rsidRPr="003A0C49" w:rsidRDefault="000932D2" w:rsidP="00D57BFA">
            <w:pPr>
              <w:pStyle w:val="Header"/>
              <w:spacing w:before="20" w:after="20"/>
              <w:rPr>
                <w:rFonts w:ascii="Verdana" w:hAnsi="Verdana"/>
                <w:sz w:val="18"/>
                <w:szCs w:val="18"/>
              </w:rPr>
            </w:pPr>
            <w:r w:rsidRPr="003A0C49">
              <w:rPr>
                <w:rFonts w:ascii="Verdana" w:hAnsi="Verdana"/>
                <w:sz w:val="18"/>
                <w:szCs w:val="18"/>
              </w:rPr>
              <w:t>Security services</w:t>
            </w:r>
          </w:p>
        </w:tc>
        <w:tc>
          <w:tcPr>
            <w:tcW w:w="2340" w:type="dxa"/>
            <w:vMerge w:val="restart"/>
            <w:shd w:val="clear" w:color="auto" w:fill="auto"/>
          </w:tcPr>
          <w:p w:rsidR="000932D2" w:rsidRPr="003A0C49" w:rsidRDefault="000932D2" w:rsidP="00D57BFA">
            <w:pPr>
              <w:pStyle w:val="Header"/>
              <w:spacing w:before="20" w:after="20"/>
              <w:rPr>
                <w:rFonts w:ascii="Verdana" w:hAnsi="Verdana"/>
                <w:sz w:val="18"/>
                <w:szCs w:val="18"/>
              </w:rPr>
            </w:pPr>
            <w:r w:rsidRPr="003A0C49">
              <w:rPr>
                <w:rFonts w:ascii="Verdana" w:hAnsi="Verdana"/>
                <w:sz w:val="18"/>
                <w:szCs w:val="18"/>
              </w:rPr>
              <w:t>Number of hours of internal guarding (</w:t>
            </w:r>
            <w:smartTag w:uri="urn:schemas-microsoft-com:office:smarttags" w:element="stockticker">
              <w:r w:rsidRPr="003A0C49">
                <w:rPr>
                  <w:rFonts w:ascii="Verdana" w:hAnsi="Verdana"/>
                  <w:sz w:val="18"/>
                  <w:szCs w:val="18"/>
                </w:rPr>
                <w:t>PSS</w:t>
              </w:r>
            </w:smartTag>
            <w:r w:rsidRPr="003A0C49">
              <w:rPr>
                <w:rFonts w:ascii="Verdana" w:hAnsi="Verdana"/>
                <w:sz w:val="18"/>
                <w:szCs w:val="18"/>
              </w:rPr>
              <w:t>)—monthly average hours</w:t>
            </w:r>
          </w:p>
        </w:tc>
        <w:tc>
          <w:tcPr>
            <w:tcW w:w="1620" w:type="dxa"/>
            <w:shd w:val="clear" w:color="auto" w:fill="auto"/>
            <w:vAlign w:val="bottom"/>
          </w:tcPr>
          <w:p w:rsidR="000932D2" w:rsidRPr="003A0C49" w:rsidRDefault="000932D2" w:rsidP="00D57BFA">
            <w:pPr>
              <w:pStyle w:val="Header"/>
              <w:spacing w:before="20" w:after="20"/>
              <w:rPr>
                <w:rFonts w:ascii="Verdana" w:hAnsi="Verdana"/>
                <w:sz w:val="18"/>
                <w:szCs w:val="18"/>
                <w:highlight w:val="yellow"/>
              </w:rPr>
            </w:pPr>
          </w:p>
        </w:tc>
        <w:tc>
          <w:tcPr>
            <w:tcW w:w="1580" w:type="dxa"/>
            <w:shd w:val="clear" w:color="auto" w:fill="auto"/>
            <w:vAlign w:val="bottom"/>
          </w:tcPr>
          <w:p w:rsidR="000932D2" w:rsidRPr="003A0C49" w:rsidRDefault="000932D2" w:rsidP="00D57BFA">
            <w:pPr>
              <w:pStyle w:val="Header"/>
              <w:spacing w:before="20" w:after="20"/>
              <w:rPr>
                <w:rFonts w:ascii="Verdana" w:hAnsi="Verdana"/>
                <w:sz w:val="18"/>
                <w:szCs w:val="18"/>
                <w:highlight w:val="yellow"/>
              </w:rPr>
            </w:pPr>
          </w:p>
        </w:tc>
      </w:tr>
      <w:tr w:rsidR="000932D2" w:rsidRPr="003A0C49" w:rsidTr="00D57BFA">
        <w:trPr>
          <w:cantSplit/>
          <w:trHeight w:val="245"/>
        </w:trPr>
        <w:tc>
          <w:tcPr>
            <w:tcW w:w="1480" w:type="dxa"/>
            <w:vMerge/>
          </w:tcPr>
          <w:p w:rsidR="000932D2" w:rsidRPr="003A0C49" w:rsidRDefault="000932D2" w:rsidP="00D57BFA">
            <w:pPr>
              <w:pStyle w:val="Header"/>
              <w:spacing w:before="20" w:after="20"/>
              <w:rPr>
                <w:rFonts w:ascii="Verdana" w:hAnsi="Verdana"/>
                <w:sz w:val="18"/>
                <w:szCs w:val="18"/>
                <w:highlight w:val="yellow"/>
              </w:rPr>
            </w:pPr>
          </w:p>
        </w:tc>
        <w:tc>
          <w:tcPr>
            <w:tcW w:w="2340" w:type="dxa"/>
            <w:vMerge/>
            <w:shd w:val="clear" w:color="auto" w:fill="auto"/>
          </w:tcPr>
          <w:p w:rsidR="000932D2" w:rsidRPr="003A0C49" w:rsidRDefault="000932D2" w:rsidP="00D57BFA">
            <w:pPr>
              <w:pStyle w:val="Header"/>
              <w:spacing w:before="20" w:after="20"/>
              <w:rPr>
                <w:rFonts w:ascii="Verdana" w:hAnsi="Verdana"/>
                <w:sz w:val="18"/>
                <w:szCs w:val="18"/>
                <w:highlight w:val="yellow"/>
              </w:rPr>
            </w:pPr>
          </w:p>
        </w:tc>
        <w:tc>
          <w:tcPr>
            <w:tcW w:w="1620" w:type="dxa"/>
            <w:shd w:val="clear" w:color="auto" w:fill="auto"/>
            <w:vAlign w:val="bottom"/>
          </w:tcPr>
          <w:p w:rsidR="000932D2" w:rsidRPr="003A0C49" w:rsidRDefault="000932D2" w:rsidP="00D57BFA">
            <w:pPr>
              <w:pStyle w:val="Header"/>
              <w:jc w:val="right"/>
              <w:rPr>
                <w:rFonts w:ascii="Verdana" w:hAnsi="Verdana"/>
                <w:sz w:val="18"/>
              </w:rPr>
            </w:pPr>
            <w:r w:rsidRPr="003A0C49">
              <w:rPr>
                <w:rFonts w:ascii="Verdana" w:hAnsi="Verdana"/>
                <w:sz w:val="18"/>
                <w:szCs w:val="18"/>
              </w:rPr>
              <w:t>20,527</w:t>
            </w:r>
          </w:p>
        </w:tc>
        <w:tc>
          <w:tcPr>
            <w:tcW w:w="1580" w:type="dxa"/>
            <w:shd w:val="clear" w:color="auto" w:fill="auto"/>
            <w:vAlign w:val="bottom"/>
          </w:tcPr>
          <w:p w:rsidR="000932D2" w:rsidRPr="003A0C49" w:rsidRDefault="000932D2" w:rsidP="00D57BFA">
            <w:pPr>
              <w:pStyle w:val="Header"/>
              <w:jc w:val="right"/>
              <w:rPr>
                <w:rFonts w:ascii="Verdana" w:hAnsi="Verdana"/>
                <w:sz w:val="18"/>
              </w:rPr>
            </w:pPr>
            <w:r>
              <w:rPr>
                <w:rFonts w:ascii="Verdana" w:hAnsi="Verdana"/>
                <w:sz w:val="18"/>
              </w:rPr>
              <w:t>19,281</w:t>
            </w:r>
          </w:p>
        </w:tc>
      </w:tr>
      <w:tr w:rsidR="000932D2" w:rsidRPr="003A0C49" w:rsidTr="00D57BFA">
        <w:trPr>
          <w:cantSplit/>
          <w:trHeight w:val="675"/>
        </w:trPr>
        <w:tc>
          <w:tcPr>
            <w:tcW w:w="1480" w:type="dxa"/>
            <w:vMerge/>
          </w:tcPr>
          <w:p w:rsidR="000932D2" w:rsidRPr="003A0C49" w:rsidRDefault="000932D2" w:rsidP="00D57BFA">
            <w:pPr>
              <w:pStyle w:val="Header"/>
              <w:spacing w:before="20" w:after="20"/>
              <w:rPr>
                <w:rFonts w:ascii="Verdana" w:hAnsi="Verdana"/>
                <w:sz w:val="18"/>
                <w:szCs w:val="18"/>
              </w:rPr>
            </w:pPr>
          </w:p>
        </w:tc>
        <w:tc>
          <w:tcPr>
            <w:tcW w:w="2340" w:type="dxa"/>
            <w:shd w:val="clear" w:color="auto" w:fill="auto"/>
          </w:tcPr>
          <w:p w:rsidR="000932D2" w:rsidRPr="003A0C49" w:rsidRDefault="000932D2" w:rsidP="00D57BFA">
            <w:pPr>
              <w:pStyle w:val="Header"/>
              <w:spacing w:before="20" w:after="20"/>
              <w:rPr>
                <w:rFonts w:ascii="Verdana" w:hAnsi="Verdana"/>
                <w:sz w:val="18"/>
                <w:szCs w:val="18"/>
              </w:rPr>
            </w:pPr>
            <w:r w:rsidRPr="003A0C49">
              <w:rPr>
                <w:rFonts w:ascii="Verdana" w:hAnsi="Verdana"/>
                <w:sz w:val="18"/>
                <w:szCs w:val="18"/>
              </w:rPr>
              <w:t>Number of hours of external guarding (</w:t>
            </w:r>
            <w:smartTag w:uri="urn:schemas-microsoft-com:office:smarttags" w:element="stockticker">
              <w:r w:rsidRPr="003A0C49">
                <w:rPr>
                  <w:rFonts w:ascii="Verdana" w:hAnsi="Verdana"/>
                  <w:sz w:val="18"/>
                  <w:szCs w:val="18"/>
                </w:rPr>
                <w:t>AFP</w:t>
              </w:r>
            </w:smartTag>
            <w:r w:rsidRPr="003A0C49">
              <w:rPr>
                <w:rFonts w:ascii="Verdana" w:hAnsi="Verdana"/>
                <w:sz w:val="18"/>
                <w:szCs w:val="18"/>
              </w:rPr>
              <w:noBreakHyphen/>
              <w:t>UP)—monthly average hours</w:t>
            </w:r>
          </w:p>
        </w:tc>
        <w:tc>
          <w:tcPr>
            <w:tcW w:w="1620" w:type="dxa"/>
            <w:shd w:val="clear" w:color="auto" w:fill="auto"/>
            <w:vAlign w:val="bottom"/>
          </w:tcPr>
          <w:p w:rsidR="000932D2" w:rsidRPr="003A0C49" w:rsidRDefault="000932D2" w:rsidP="00D57BFA">
            <w:pPr>
              <w:pStyle w:val="Header"/>
              <w:spacing w:before="20" w:after="20"/>
              <w:jc w:val="right"/>
              <w:rPr>
                <w:rFonts w:ascii="Verdana" w:hAnsi="Verdana"/>
                <w:sz w:val="18"/>
                <w:szCs w:val="18"/>
              </w:rPr>
            </w:pPr>
            <w:r>
              <w:rPr>
                <w:rFonts w:ascii="Verdana" w:hAnsi="Verdana"/>
                <w:sz w:val="18"/>
                <w:szCs w:val="18"/>
              </w:rPr>
              <w:t>12,982</w:t>
            </w:r>
          </w:p>
        </w:tc>
        <w:tc>
          <w:tcPr>
            <w:tcW w:w="1580" w:type="dxa"/>
            <w:shd w:val="clear" w:color="auto" w:fill="auto"/>
            <w:vAlign w:val="bottom"/>
          </w:tcPr>
          <w:p w:rsidR="000932D2" w:rsidRPr="003A0C49" w:rsidRDefault="000932D2" w:rsidP="00D57BFA">
            <w:pPr>
              <w:pStyle w:val="Header"/>
              <w:spacing w:before="20" w:after="20"/>
              <w:jc w:val="right"/>
              <w:rPr>
                <w:rFonts w:ascii="Verdana" w:hAnsi="Verdana"/>
                <w:sz w:val="18"/>
                <w:szCs w:val="18"/>
              </w:rPr>
            </w:pPr>
            <w:r w:rsidRPr="009F2FAE">
              <w:rPr>
                <w:rFonts w:ascii="Verdana" w:hAnsi="Verdana"/>
                <w:sz w:val="18"/>
                <w:szCs w:val="18"/>
              </w:rPr>
              <w:t>11,722</w:t>
            </w:r>
          </w:p>
        </w:tc>
      </w:tr>
      <w:tr w:rsidR="000932D2" w:rsidRPr="003A0C49" w:rsidTr="00D57BFA">
        <w:trPr>
          <w:cantSplit/>
          <w:trHeight w:val="1071"/>
        </w:trPr>
        <w:tc>
          <w:tcPr>
            <w:tcW w:w="1480" w:type="dxa"/>
            <w:vMerge/>
          </w:tcPr>
          <w:p w:rsidR="000932D2" w:rsidRPr="003A0C49" w:rsidRDefault="000932D2" w:rsidP="00D57BFA">
            <w:pPr>
              <w:pStyle w:val="Header"/>
              <w:spacing w:before="20" w:after="20"/>
              <w:rPr>
                <w:rFonts w:ascii="Verdana" w:hAnsi="Verdana"/>
                <w:sz w:val="18"/>
                <w:szCs w:val="18"/>
              </w:rPr>
            </w:pPr>
          </w:p>
        </w:tc>
        <w:tc>
          <w:tcPr>
            <w:tcW w:w="2340" w:type="dxa"/>
            <w:shd w:val="clear" w:color="auto" w:fill="auto"/>
          </w:tcPr>
          <w:p w:rsidR="000932D2" w:rsidRPr="003A0C49" w:rsidRDefault="000932D2" w:rsidP="00D57BFA">
            <w:pPr>
              <w:pStyle w:val="Header"/>
              <w:spacing w:before="20" w:after="20"/>
              <w:rPr>
                <w:rFonts w:ascii="Verdana" w:hAnsi="Verdana"/>
                <w:sz w:val="18"/>
                <w:szCs w:val="18"/>
              </w:rPr>
            </w:pPr>
            <w:r w:rsidRPr="003A0C49">
              <w:rPr>
                <w:rFonts w:ascii="Verdana" w:hAnsi="Verdana"/>
                <w:sz w:val="18"/>
                <w:szCs w:val="18"/>
              </w:rPr>
              <w:t xml:space="preserve">Number of </w:t>
            </w:r>
            <w:r>
              <w:rPr>
                <w:rFonts w:ascii="Verdana" w:hAnsi="Verdana"/>
                <w:sz w:val="18"/>
                <w:szCs w:val="18"/>
              </w:rPr>
              <w:t>p</w:t>
            </w:r>
            <w:r w:rsidRPr="003A0C49">
              <w:rPr>
                <w:rFonts w:ascii="Verdana" w:hAnsi="Verdana"/>
                <w:sz w:val="18"/>
                <w:szCs w:val="18"/>
              </w:rPr>
              <w:t xml:space="preserve">arliamentary functions (including official visits) requiring </w:t>
            </w:r>
            <w:r>
              <w:rPr>
                <w:rFonts w:ascii="Verdana" w:hAnsi="Verdana"/>
                <w:sz w:val="18"/>
                <w:szCs w:val="18"/>
              </w:rPr>
              <w:t>additional</w:t>
            </w:r>
            <w:r w:rsidRPr="003A0C49">
              <w:rPr>
                <w:rFonts w:ascii="Verdana" w:hAnsi="Verdana"/>
                <w:sz w:val="18"/>
                <w:szCs w:val="18"/>
              </w:rPr>
              <w:t xml:space="preserve"> security</w:t>
            </w:r>
            <w:r>
              <w:rPr>
                <w:rFonts w:ascii="Verdana" w:hAnsi="Verdana"/>
                <w:sz w:val="18"/>
                <w:szCs w:val="18"/>
              </w:rPr>
              <w:t xml:space="preserve"> resources</w:t>
            </w:r>
          </w:p>
        </w:tc>
        <w:tc>
          <w:tcPr>
            <w:tcW w:w="1620" w:type="dxa"/>
            <w:shd w:val="clear" w:color="auto" w:fill="auto"/>
            <w:vAlign w:val="bottom"/>
          </w:tcPr>
          <w:p w:rsidR="000932D2" w:rsidRPr="003A0C49" w:rsidRDefault="000932D2" w:rsidP="00D57BFA">
            <w:pPr>
              <w:pStyle w:val="Header"/>
              <w:spacing w:before="20" w:after="20"/>
              <w:jc w:val="right"/>
              <w:rPr>
                <w:rFonts w:ascii="Verdana" w:hAnsi="Verdana"/>
                <w:sz w:val="18"/>
                <w:szCs w:val="18"/>
              </w:rPr>
            </w:pPr>
            <w:r>
              <w:rPr>
                <w:rFonts w:ascii="Verdana" w:hAnsi="Verdana"/>
                <w:sz w:val="18"/>
                <w:szCs w:val="18"/>
              </w:rPr>
              <w:t xml:space="preserve">See paragraph </w:t>
            </w:r>
            <w:r w:rsidR="009B096A">
              <w:rPr>
                <w:rFonts w:ascii="Verdana" w:hAnsi="Verdana"/>
                <w:sz w:val="18"/>
                <w:szCs w:val="18"/>
              </w:rPr>
              <w:fldChar w:fldCharType="begin"/>
            </w:r>
            <w:r>
              <w:rPr>
                <w:rFonts w:ascii="Verdana" w:hAnsi="Verdana"/>
                <w:sz w:val="18"/>
                <w:szCs w:val="18"/>
              </w:rPr>
              <w:instrText xml:space="preserve"> REF _Ref209957714 \r \h </w:instrText>
            </w:r>
            <w:r w:rsidR="009B096A">
              <w:rPr>
                <w:rFonts w:ascii="Verdana" w:hAnsi="Verdana"/>
                <w:sz w:val="18"/>
                <w:szCs w:val="18"/>
              </w:rPr>
            </w:r>
            <w:r w:rsidR="009B096A">
              <w:rPr>
                <w:rFonts w:ascii="Verdana" w:hAnsi="Verdana"/>
                <w:sz w:val="18"/>
                <w:szCs w:val="18"/>
              </w:rPr>
              <w:fldChar w:fldCharType="separate"/>
            </w:r>
            <w:r>
              <w:rPr>
                <w:rFonts w:ascii="Verdana" w:hAnsi="Verdana"/>
                <w:sz w:val="18"/>
                <w:szCs w:val="18"/>
              </w:rPr>
              <w:t>229</w:t>
            </w:r>
            <w:r w:rsidR="009B096A">
              <w:rPr>
                <w:rFonts w:ascii="Verdana" w:hAnsi="Verdana"/>
                <w:sz w:val="18"/>
                <w:szCs w:val="18"/>
              </w:rPr>
              <w:fldChar w:fldCharType="end"/>
            </w:r>
          </w:p>
        </w:tc>
        <w:tc>
          <w:tcPr>
            <w:tcW w:w="1580" w:type="dxa"/>
            <w:shd w:val="clear" w:color="auto" w:fill="auto"/>
            <w:vAlign w:val="bottom"/>
          </w:tcPr>
          <w:p w:rsidR="000932D2" w:rsidRPr="003A0C49" w:rsidRDefault="000932D2" w:rsidP="00D57BFA">
            <w:pPr>
              <w:pStyle w:val="Header"/>
              <w:spacing w:before="20" w:after="20"/>
              <w:jc w:val="right"/>
              <w:rPr>
                <w:rFonts w:ascii="Verdana" w:hAnsi="Verdana"/>
                <w:sz w:val="18"/>
                <w:szCs w:val="18"/>
              </w:rPr>
            </w:pPr>
            <w:r>
              <w:rPr>
                <w:rFonts w:ascii="Verdana" w:hAnsi="Verdana"/>
                <w:sz w:val="18"/>
                <w:szCs w:val="18"/>
              </w:rPr>
              <w:t xml:space="preserve">See paragraph </w:t>
            </w:r>
            <w:r w:rsidR="009B096A">
              <w:rPr>
                <w:rFonts w:ascii="Verdana" w:hAnsi="Verdana"/>
                <w:sz w:val="18"/>
                <w:szCs w:val="18"/>
              </w:rPr>
              <w:fldChar w:fldCharType="begin"/>
            </w:r>
            <w:r>
              <w:rPr>
                <w:rFonts w:ascii="Verdana" w:hAnsi="Verdana"/>
                <w:sz w:val="18"/>
                <w:szCs w:val="18"/>
              </w:rPr>
              <w:instrText xml:space="preserve"> REF _Ref209957714 \r \h </w:instrText>
            </w:r>
            <w:r w:rsidR="009B096A">
              <w:rPr>
                <w:rFonts w:ascii="Verdana" w:hAnsi="Verdana"/>
                <w:sz w:val="18"/>
                <w:szCs w:val="18"/>
              </w:rPr>
            </w:r>
            <w:r w:rsidR="009B096A">
              <w:rPr>
                <w:rFonts w:ascii="Verdana" w:hAnsi="Verdana"/>
                <w:sz w:val="18"/>
                <w:szCs w:val="18"/>
              </w:rPr>
              <w:fldChar w:fldCharType="separate"/>
            </w:r>
            <w:r>
              <w:rPr>
                <w:rFonts w:ascii="Verdana" w:hAnsi="Verdana"/>
                <w:sz w:val="18"/>
                <w:szCs w:val="18"/>
              </w:rPr>
              <w:t>229</w:t>
            </w:r>
            <w:r w:rsidR="009B096A">
              <w:rPr>
                <w:rFonts w:ascii="Verdana" w:hAnsi="Verdana"/>
                <w:sz w:val="18"/>
                <w:szCs w:val="18"/>
              </w:rPr>
              <w:fldChar w:fldCharType="end"/>
            </w:r>
          </w:p>
        </w:tc>
      </w:tr>
    </w:tbl>
    <w:p w:rsidR="000932D2" w:rsidRPr="0040514C" w:rsidRDefault="000932D2" w:rsidP="000932D2">
      <w:pPr>
        <w:pStyle w:val="DPSHeading3"/>
      </w:pPr>
      <w:r w:rsidRPr="0040514C">
        <w:t>Indicator—Validation of security procedures</w:t>
      </w:r>
      <w:r w:rsidR="009B096A">
        <w:fldChar w:fldCharType="begin"/>
      </w:r>
      <w:r>
        <w:instrText xml:space="preserve"> XE "</w:instrText>
      </w:r>
      <w:proofErr w:type="spellStart"/>
      <w:r w:rsidRPr="006A04BF">
        <w:instrText>Security:Performance</w:instrText>
      </w:r>
      <w:proofErr w:type="spellEnd"/>
      <w:r>
        <w:instrText xml:space="preserve">" </w:instrText>
      </w:r>
      <w:r w:rsidR="009B096A">
        <w:fldChar w:fldCharType="end"/>
      </w:r>
    </w:p>
    <w:p w:rsidR="000932D2" w:rsidRDefault="000932D2" w:rsidP="000932D2">
      <w:pPr>
        <w:pStyle w:val="DPSListNumber1"/>
      </w:pPr>
      <w:r>
        <w:t xml:space="preserve">Security validation exercises are conducted by the </w:t>
      </w:r>
      <w:smartTag w:uri="urn:schemas-microsoft-com:office:smarttags" w:element="stockticker">
        <w:r>
          <w:t>PSS</w:t>
        </w:r>
      </w:smartTag>
      <w:r>
        <w:t xml:space="preserve"> and Australian Federal Police-Uniform Protection (</w:t>
      </w:r>
      <w:smartTag w:uri="urn:schemas-microsoft-com:office:smarttags" w:element="stockticker">
        <w:r w:rsidRPr="00612FC0">
          <w:rPr>
            <w:b/>
          </w:rPr>
          <w:t>AFP</w:t>
        </w:r>
      </w:smartTag>
      <w:r w:rsidRPr="00612FC0">
        <w:rPr>
          <w:b/>
        </w:rPr>
        <w:t>-UP</w:t>
      </w:r>
      <w:r>
        <w:t>), with</w:t>
      </w:r>
      <w:r w:rsidRPr="00E87AAB">
        <w:rPr>
          <w:rFonts w:cs="Verdana"/>
        </w:rPr>
        <w:t xml:space="preserve"> exercises conducted monthly to </w:t>
      </w:r>
      <w:r>
        <w:rPr>
          <w:rFonts w:cs="Verdana"/>
        </w:rPr>
        <w:t>test how well procedures work</w:t>
      </w:r>
      <w:r w:rsidRPr="00E87AAB">
        <w:t>.</w:t>
      </w:r>
      <w:r>
        <w:t xml:space="preserve">  All 24 scheduled validation exercises were conducted in 2007-08.</w:t>
      </w:r>
    </w:p>
    <w:p w:rsidR="000932D2" w:rsidRDefault="000932D2" w:rsidP="000932D2">
      <w:pPr>
        <w:pStyle w:val="DPSListNumber1"/>
      </w:pPr>
      <w:r>
        <w:t>Five of these exercises were conducted as j</w:t>
      </w:r>
      <w:r w:rsidRPr="00E87AAB">
        <w:t>oint</w:t>
      </w:r>
      <w:r>
        <w:t xml:space="preserve"> exercises between the </w:t>
      </w:r>
      <w:smartTag w:uri="urn:schemas-microsoft-com:office:smarttags" w:element="stockticker">
        <w:r>
          <w:t>PSS</w:t>
        </w:r>
      </w:smartTag>
      <w:r>
        <w:t xml:space="preserve"> and </w:t>
      </w:r>
      <w:smartTag w:uri="urn:schemas-microsoft-com:office:smarttags" w:element="stockticker">
        <w:r>
          <w:t>AFP</w:t>
        </w:r>
      </w:smartTag>
      <w:r>
        <w:t xml:space="preserve">-UP.  </w:t>
      </w:r>
    </w:p>
    <w:p w:rsidR="000932D2" w:rsidRPr="0040514C" w:rsidRDefault="000932D2" w:rsidP="000932D2">
      <w:pPr>
        <w:pStyle w:val="DPSHeading3"/>
      </w:pPr>
      <w:r w:rsidRPr="0040514C">
        <w:t>Indicator—Security incidents</w:t>
      </w:r>
      <w:r w:rsidR="009B096A">
        <w:fldChar w:fldCharType="begin"/>
      </w:r>
      <w:r>
        <w:instrText xml:space="preserve"> XE "</w:instrText>
      </w:r>
      <w:proofErr w:type="spellStart"/>
      <w:r w:rsidRPr="006A04BF">
        <w:instrText>Security:Performance</w:instrText>
      </w:r>
      <w:proofErr w:type="spellEnd"/>
      <w:r>
        <w:instrText xml:space="preserve">" </w:instrText>
      </w:r>
      <w:r w:rsidR="009B096A">
        <w:fldChar w:fldCharType="end"/>
      </w:r>
      <w:r w:rsidR="009B096A">
        <w:fldChar w:fldCharType="begin"/>
      </w:r>
      <w:r>
        <w:instrText xml:space="preserve"> XE "</w:instrText>
      </w:r>
      <w:proofErr w:type="spellStart"/>
      <w:r w:rsidRPr="00C9792D">
        <w:instrText>Security:Incidents</w:instrText>
      </w:r>
      <w:proofErr w:type="spellEnd"/>
      <w:r>
        <w:instrText xml:space="preserve">" </w:instrText>
      </w:r>
      <w:r w:rsidR="009B096A">
        <w:fldChar w:fldCharType="end"/>
      </w:r>
    </w:p>
    <w:p w:rsidR="000932D2" w:rsidRPr="00C96EE9" w:rsidRDefault="000932D2" w:rsidP="000932D2">
      <w:pPr>
        <w:pStyle w:val="DPSListNumber1"/>
      </w:pPr>
      <w:r w:rsidRPr="000811F2">
        <w:t xml:space="preserve">Security incident reports are </w:t>
      </w:r>
      <w:r>
        <w:t>completed</w:t>
      </w:r>
      <w:r w:rsidRPr="000811F2">
        <w:t xml:space="preserve"> in response to </w:t>
      </w:r>
      <w:r>
        <w:t xml:space="preserve">events </w:t>
      </w:r>
      <w:r w:rsidRPr="00C96EE9">
        <w:t>that may require follow-up action</w:t>
      </w:r>
      <w:r>
        <w:t>,</w:t>
      </w:r>
      <w:r w:rsidRPr="00C96EE9">
        <w:t xml:space="preserve"> such as protests, threatening telephone calls, non</w:t>
      </w:r>
      <w:r w:rsidRPr="00C96EE9">
        <w:noBreakHyphen/>
        <w:t xml:space="preserve">compliance with security screening and unattended or suspect items.  Reports are completed by </w:t>
      </w:r>
      <w:smartTag w:uri="urn:schemas-microsoft-com:office:smarttags" w:element="stockticker">
        <w:r w:rsidRPr="00C96EE9">
          <w:t>AFP</w:t>
        </w:r>
      </w:smartTag>
      <w:r w:rsidRPr="00C96EE9">
        <w:t xml:space="preserve">-UP or </w:t>
      </w:r>
      <w:smartTag w:uri="urn:schemas-microsoft-com:office:smarttags" w:element="stockticker">
        <w:r w:rsidRPr="00C96EE9">
          <w:t>PSS</w:t>
        </w:r>
      </w:smartTag>
      <w:r w:rsidRPr="00C96EE9">
        <w:t xml:space="preserve"> staff.</w:t>
      </w:r>
    </w:p>
    <w:p w:rsidR="000932D2" w:rsidRPr="00C96EE9" w:rsidRDefault="000932D2" w:rsidP="000932D2">
      <w:pPr>
        <w:pStyle w:val="DPSHeading3"/>
      </w:pPr>
      <w:r w:rsidRPr="00C96EE9">
        <w:t>Indicators—Security services</w:t>
      </w:r>
      <w:r w:rsidR="009B096A">
        <w:fldChar w:fldCharType="begin"/>
      </w:r>
      <w:r>
        <w:instrText xml:space="preserve"> XE "</w:instrText>
      </w:r>
      <w:proofErr w:type="spellStart"/>
      <w:r w:rsidRPr="006A04BF">
        <w:instrText>Security:Performance</w:instrText>
      </w:r>
      <w:proofErr w:type="spellEnd"/>
      <w:r>
        <w:instrText xml:space="preserve">" </w:instrText>
      </w:r>
      <w:r w:rsidR="009B096A">
        <w:fldChar w:fldCharType="end"/>
      </w:r>
      <w:r w:rsidR="009B096A">
        <w:fldChar w:fldCharType="begin"/>
      </w:r>
      <w:r>
        <w:instrText xml:space="preserve"> XE "</w:instrText>
      </w:r>
      <w:proofErr w:type="spellStart"/>
      <w:r w:rsidRPr="004333D1">
        <w:instrText>Security:Services</w:instrText>
      </w:r>
      <w:proofErr w:type="spellEnd"/>
      <w:r>
        <w:instrText xml:space="preserve">" </w:instrText>
      </w:r>
      <w:r w:rsidR="009B096A">
        <w:fldChar w:fldCharType="end"/>
      </w:r>
    </w:p>
    <w:p w:rsidR="000932D2" w:rsidRPr="00C96EE9" w:rsidRDefault="000932D2" w:rsidP="000932D2">
      <w:pPr>
        <w:pStyle w:val="DPSListNumber1"/>
      </w:pPr>
      <w:r w:rsidRPr="00C96EE9">
        <w:t xml:space="preserve">The number of </w:t>
      </w:r>
      <w:smartTag w:uri="urn:schemas-microsoft-com:office:smarttags" w:element="stockticker">
        <w:r w:rsidRPr="00C96EE9">
          <w:t>PSS</w:t>
        </w:r>
      </w:smartTag>
      <w:r w:rsidRPr="00C96EE9">
        <w:t xml:space="preserve"> hours used each month varies depending on the number of </w:t>
      </w:r>
      <w:r>
        <w:t>p</w:t>
      </w:r>
      <w:r w:rsidRPr="00C96EE9">
        <w:t xml:space="preserve">arliamentary sitting days and, to a lesser extent, the number of functions held in Parliament House. </w:t>
      </w:r>
    </w:p>
    <w:p w:rsidR="000932D2" w:rsidRDefault="000932D2" w:rsidP="000932D2">
      <w:pPr>
        <w:pStyle w:val="DPSListNumber1"/>
      </w:pPr>
      <w:r w:rsidRPr="00C96EE9">
        <w:t xml:space="preserve">The reduction in the number of internal guarding hours is attributed to a reduction in the number of </w:t>
      </w:r>
      <w:r>
        <w:t>p</w:t>
      </w:r>
      <w:r w:rsidRPr="00C96EE9">
        <w:t xml:space="preserve">arliamentary sitting days in the 2007-08 year. </w:t>
      </w:r>
    </w:p>
    <w:p w:rsidR="000932D2" w:rsidRPr="00C96EE9" w:rsidRDefault="000932D2" w:rsidP="000932D2">
      <w:pPr>
        <w:pStyle w:val="DPSHeading4"/>
      </w:pPr>
      <w:bookmarkStart w:id="173" w:name="_Ref211650687"/>
      <w:bookmarkStart w:id="174" w:name="_Ref210460011"/>
      <w:bookmarkStart w:id="175" w:name="_Toc211432664"/>
      <w:r>
        <w:t xml:space="preserve">Figure </w:t>
      </w:r>
      <w:fldSimple w:instr=" SEQ Figure \* ARABIC ">
        <w:r>
          <w:rPr>
            <w:noProof/>
          </w:rPr>
          <w:t>14</w:t>
        </w:r>
      </w:fldSimple>
      <w:bookmarkEnd w:id="173"/>
      <w:r w:rsidRPr="00983DFE">
        <w:t xml:space="preserve">—Number of </w:t>
      </w:r>
      <w:r>
        <w:t>p</w:t>
      </w:r>
      <w:r w:rsidRPr="00983DFE">
        <w:t>arliamentary and non-</w:t>
      </w:r>
      <w:r>
        <w:t>p</w:t>
      </w:r>
      <w:r w:rsidRPr="00983DFE">
        <w:t>arliamentary functions requiring additional security</w:t>
      </w:r>
      <w:bookmarkEnd w:id="174"/>
      <w:r>
        <w:t xml:space="preserve"> resources</w:t>
      </w:r>
      <w:bookmarkEnd w:id="175"/>
      <w:r w:rsidR="009B096A">
        <w:fldChar w:fldCharType="begin"/>
      </w:r>
      <w:r>
        <w:instrText xml:space="preserve"> XE "</w:instrText>
      </w:r>
      <w:proofErr w:type="spellStart"/>
      <w:r w:rsidRPr="006A04BF">
        <w:instrText>Security:</w:instrText>
      </w:r>
      <w:r>
        <w:instrText>Additonal</w:instrText>
      </w:r>
      <w:proofErr w:type="spellEnd"/>
      <w:r>
        <w:instrText xml:space="preserve"> security for non-Parliamentary functions" </w:instrText>
      </w:r>
      <w:r w:rsidR="009B096A">
        <w:fldChar w:fldCharType="end"/>
      </w:r>
      <w:r>
        <w:br/>
      </w:r>
      <w:r w:rsidRPr="00C96EE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999999"/>
          <w:insideV w:val="single" w:sz="4" w:space="0" w:color="999999"/>
        </w:tblBorders>
        <w:tblLook w:val="01E0"/>
      </w:tblPr>
      <w:tblGrid>
        <w:gridCol w:w="4248"/>
        <w:gridCol w:w="1440"/>
        <w:gridCol w:w="1480"/>
      </w:tblGrid>
      <w:tr w:rsidR="000932D2" w:rsidRPr="0059196C" w:rsidTr="00D57BFA">
        <w:trPr>
          <w:cantSplit/>
          <w:tblHeader/>
        </w:trPr>
        <w:tc>
          <w:tcPr>
            <w:tcW w:w="4248" w:type="dxa"/>
          </w:tcPr>
          <w:p w:rsidR="000932D2" w:rsidRPr="0059196C" w:rsidRDefault="000932D2" w:rsidP="00D57BFA">
            <w:pPr>
              <w:pStyle w:val="DPSNormal"/>
              <w:rPr>
                <w:b/>
                <w:sz w:val="18"/>
                <w:szCs w:val="18"/>
              </w:rPr>
            </w:pPr>
            <w:r w:rsidRPr="0059196C">
              <w:rPr>
                <w:b/>
                <w:sz w:val="18"/>
                <w:szCs w:val="18"/>
              </w:rPr>
              <w:t>Measure</w:t>
            </w:r>
          </w:p>
        </w:tc>
        <w:tc>
          <w:tcPr>
            <w:tcW w:w="1440" w:type="dxa"/>
          </w:tcPr>
          <w:p w:rsidR="000932D2" w:rsidRPr="0059196C" w:rsidRDefault="000932D2" w:rsidP="00D57BFA">
            <w:pPr>
              <w:pStyle w:val="DPSNormal"/>
              <w:rPr>
                <w:b/>
                <w:sz w:val="18"/>
                <w:szCs w:val="18"/>
              </w:rPr>
            </w:pPr>
            <w:r w:rsidRPr="0059196C">
              <w:rPr>
                <w:b/>
                <w:sz w:val="18"/>
                <w:szCs w:val="18"/>
              </w:rPr>
              <w:t>2006-07</w:t>
            </w:r>
          </w:p>
        </w:tc>
        <w:tc>
          <w:tcPr>
            <w:tcW w:w="1480" w:type="dxa"/>
          </w:tcPr>
          <w:p w:rsidR="000932D2" w:rsidRPr="0059196C" w:rsidRDefault="000932D2" w:rsidP="00D57BFA">
            <w:pPr>
              <w:pStyle w:val="DPSNormal"/>
              <w:rPr>
                <w:b/>
                <w:sz w:val="18"/>
                <w:szCs w:val="18"/>
              </w:rPr>
            </w:pPr>
            <w:r w:rsidRPr="0059196C">
              <w:rPr>
                <w:b/>
                <w:sz w:val="18"/>
                <w:szCs w:val="18"/>
              </w:rPr>
              <w:t>2007-08</w:t>
            </w:r>
          </w:p>
        </w:tc>
      </w:tr>
      <w:tr w:rsidR="000932D2" w:rsidRPr="0059196C" w:rsidTr="00D57BFA">
        <w:tc>
          <w:tcPr>
            <w:tcW w:w="4248" w:type="dxa"/>
          </w:tcPr>
          <w:p w:rsidR="000932D2" w:rsidRPr="0059196C" w:rsidRDefault="000932D2" w:rsidP="00D57BFA">
            <w:pPr>
              <w:pStyle w:val="DPSNormal"/>
              <w:rPr>
                <w:sz w:val="18"/>
                <w:szCs w:val="18"/>
              </w:rPr>
            </w:pPr>
            <w:r w:rsidRPr="0059196C">
              <w:rPr>
                <w:sz w:val="18"/>
                <w:szCs w:val="18"/>
              </w:rPr>
              <w:t xml:space="preserve">Number of </w:t>
            </w:r>
            <w:r>
              <w:rPr>
                <w:sz w:val="18"/>
                <w:szCs w:val="18"/>
              </w:rPr>
              <w:t>p</w:t>
            </w:r>
            <w:r w:rsidRPr="0059196C">
              <w:rPr>
                <w:sz w:val="18"/>
                <w:szCs w:val="18"/>
              </w:rPr>
              <w:t>arliamentary functions (including official visits)</w:t>
            </w:r>
          </w:p>
        </w:tc>
        <w:tc>
          <w:tcPr>
            <w:tcW w:w="1440" w:type="dxa"/>
            <w:vAlign w:val="bottom"/>
          </w:tcPr>
          <w:p w:rsidR="000932D2" w:rsidRPr="0059196C" w:rsidRDefault="000932D2" w:rsidP="00D57BFA">
            <w:pPr>
              <w:pStyle w:val="DPSNormal"/>
              <w:jc w:val="right"/>
              <w:rPr>
                <w:sz w:val="18"/>
                <w:szCs w:val="18"/>
              </w:rPr>
            </w:pPr>
            <w:r w:rsidRPr="0059196C">
              <w:rPr>
                <w:sz w:val="18"/>
                <w:szCs w:val="18"/>
              </w:rPr>
              <w:t>199</w:t>
            </w:r>
          </w:p>
        </w:tc>
        <w:tc>
          <w:tcPr>
            <w:tcW w:w="1480" w:type="dxa"/>
            <w:vAlign w:val="bottom"/>
          </w:tcPr>
          <w:p w:rsidR="000932D2" w:rsidRPr="0059196C" w:rsidRDefault="000932D2" w:rsidP="00D57BFA">
            <w:pPr>
              <w:pStyle w:val="DPSNormal"/>
              <w:jc w:val="right"/>
              <w:rPr>
                <w:sz w:val="18"/>
                <w:szCs w:val="18"/>
              </w:rPr>
            </w:pPr>
            <w:r w:rsidRPr="0059196C">
              <w:rPr>
                <w:sz w:val="18"/>
                <w:szCs w:val="18"/>
              </w:rPr>
              <w:t>79</w:t>
            </w:r>
          </w:p>
        </w:tc>
      </w:tr>
      <w:tr w:rsidR="000932D2" w:rsidRPr="0059196C" w:rsidTr="00D57BFA">
        <w:trPr>
          <w:cantSplit/>
        </w:trPr>
        <w:tc>
          <w:tcPr>
            <w:tcW w:w="4248" w:type="dxa"/>
          </w:tcPr>
          <w:p w:rsidR="000932D2" w:rsidRPr="0059196C" w:rsidRDefault="000932D2" w:rsidP="00D57BFA">
            <w:pPr>
              <w:pStyle w:val="DPSNormal"/>
              <w:rPr>
                <w:sz w:val="18"/>
                <w:szCs w:val="18"/>
              </w:rPr>
            </w:pPr>
            <w:r w:rsidRPr="0059196C">
              <w:rPr>
                <w:sz w:val="18"/>
                <w:szCs w:val="18"/>
              </w:rPr>
              <w:t xml:space="preserve">Number of </w:t>
            </w:r>
            <w:r>
              <w:rPr>
                <w:sz w:val="18"/>
                <w:szCs w:val="18"/>
              </w:rPr>
              <w:t>p</w:t>
            </w:r>
            <w:r w:rsidRPr="0059196C">
              <w:rPr>
                <w:sz w:val="18"/>
                <w:szCs w:val="18"/>
              </w:rPr>
              <w:t>arliamentary functions (including official visits) requiring additional security</w:t>
            </w:r>
          </w:p>
        </w:tc>
        <w:tc>
          <w:tcPr>
            <w:tcW w:w="1440" w:type="dxa"/>
            <w:vAlign w:val="bottom"/>
          </w:tcPr>
          <w:p w:rsidR="000932D2" w:rsidRPr="0059196C" w:rsidRDefault="000932D2" w:rsidP="00D57BFA">
            <w:pPr>
              <w:pStyle w:val="DPSNormal"/>
              <w:jc w:val="right"/>
              <w:rPr>
                <w:sz w:val="18"/>
                <w:szCs w:val="18"/>
              </w:rPr>
            </w:pPr>
            <w:r w:rsidRPr="0059196C">
              <w:rPr>
                <w:sz w:val="18"/>
                <w:szCs w:val="18"/>
              </w:rPr>
              <w:t>30</w:t>
            </w:r>
          </w:p>
        </w:tc>
        <w:tc>
          <w:tcPr>
            <w:tcW w:w="1480" w:type="dxa"/>
            <w:vAlign w:val="bottom"/>
          </w:tcPr>
          <w:p w:rsidR="000932D2" w:rsidRPr="0059196C" w:rsidRDefault="000932D2" w:rsidP="00D57BFA">
            <w:pPr>
              <w:pStyle w:val="DPSNormal"/>
              <w:jc w:val="right"/>
              <w:rPr>
                <w:sz w:val="18"/>
                <w:szCs w:val="18"/>
              </w:rPr>
            </w:pPr>
            <w:r w:rsidRPr="0059196C">
              <w:rPr>
                <w:sz w:val="18"/>
                <w:szCs w:val="18"/>
              </w:rPr>
              <w:t>5</w:t>
            </w:r>
          </w:p>
        </w:tc>
      </w:tr>
      <w:tr w:rsidR="000932D2" w:rsidRPr="0059196C" w:rsidTr="00D57BFA">
        <w:tc>
          <w:tcPr>
            <w:tcW w:w="4248" w:type="dxa"/>
          </w:tcPr>
          <w:p w:rsidR="000932D2" w:rsidRPr="0059196C" w:rsidRDefault="000932D2" w:rsidP="00D57BFA">
            <w:pPr>
              <w:pStyle w:val="DPSNormal"/>
              <w:rPr>
                <w:sz w:val="18"/>
                <w:szCs w:val="18"/>
              </w:rPr>
            </w:pPr>
            <w:r w:rsidRPr="0059196C">
              <w:rPr>
                <w:sz w:val="18"/>
                <w:szCs w:val="18"/>
              </w:rPr>
              <w:t>Number of non-</w:t>
            </w:r>
            <w:r>
              <w:rPr>
                <w:sz w:val="18"/>
                <w:szCs w:val="18"/>
              </w:rPr>
              <w:t>p</w:t>
            </w:r>
            <w:r w:rsidRPr="0059196C">
              <w:rPr>
                <w:sz w:val="18"/>
                <w:szCs w:val="18"/>
              </w:rPr>
              <w:t>arliamentary functions</w:t>
            </w:r>
          </w:p>
        </w:tc>
        <w:tc>
          <w:tcPr>
            <w:tcW w:w="1440" w:type="dxa"/>
            <w:vAlign w:val="bottom"/>
          </w:tcPr>
          <w:p w:rsidR="000932D2" w:rsidRPr="0059196C" w:rsidRDefault="000932D2" w:rsidP="00D57BFA">
            <w:pPr>
              <w:pStyle w:val="DPSNormal"/>
              <w:jc w:val="right"/>
              <w:rPr>
                <w:sz w:val="18"/>
                <w:szCs w:val="18"/>
              </w:rPr>
            </w:pPr>
            <w:r w:rsidRPr="0059196C">
              <w:rPr>
                <w:sz w:val="18"/>
                <w:szCs w:val="18"/>
              </w:rPr>
              <w:t>607</w:t>
            </w:r>
          </w:p>
        </w:tc>
        <w:tc>
          <w:tcPr>
            <w:tcW w:w="1480" w:type="dxa"/>
            <w:vAlign w:val="bottom"/>
          </w:tcPr>
          <w:p w:rsidR="000932D2" w:rsidRPr="0059196C" w:rsidRDefault="000932D2" w:rsidP="00D57BFA">
            <w:pPr>
              <w:pStyle w:val="DPSNormal"/>
              <w:jc w:val="right"/>
              <w:rPr>
                <w:sz w:val="18"/>
                <w:szCs w:val="18"/>
              </w:rPr>
            </w:pPr>
            <w:r w:rsidRPr="0059196C">
              <w:rPr>
                <w:sz w:val="18"/>
                <w:szCs w:val="18"/>
              </w:rPr>
              <w:t>676</w:t>
            </w:r>
          </w:p>
        </w:tc>
      </w:tr>
      <w:tr w:rsidR="000932D2" w:rsidRPr="0059196C" w:rsidTr="00D57BFA">
        <w:tc>
          <w:tcPr>
            <w:tcW w:w="4248" w:type="dxa"/>
          </w:tcPr>
          <w:p w:rsidR="000932D2" w:rsidRPr="0059196C" w:rsidRDefault="000932D2" w:rsidP="00D57BFA">
            <w:pPr>
              <w:pStyle w:val="DPSNormal"/>
              <w:rPr>
                <w:sz w:val="18"/>
                <w:szCs w:val="18"/>
              </w:rPr>
            </w:pPr>
            <w:r w:rsidRPr="0059196C">
              <w:rPr>
                <w:sz w:val="18"/>
                <w:szCs w:val="18"/>
              </w:rPr>
              <w:t>Number of non-</w:t>
            </w:r>
            <w:r>
              <w:rPr>
                <w:sz w:val="18"/>
                <w:szCs w:val="18"/>
              </w:rPr>
              <w:t>p</w:t>
            </w:r>
            <w:r w:rsidRPr="0059196C">
              <w:rPr>
                <w:sz w:val="18"/>
                <w:szCs w:val="18"/>
              </w:rPr>
              <w:t>arliamentary functions requiring additional security</w:t>
            </w:r>
          </w:p>
        </w:tc>
        <w:tc>
          <w:tcPr>
            <w:tcW w:w="1440" w:type="dxa"/>
            <w:vAlign w:val="bottom"/>
          </w:tcPr>
          <w:p w:rsidR="000932D2" w:rsidRPr="0059196C" w:rsidRDefault="000932D2" w:rsidP="00D57BFA">
            <w:pPr>
              <w:pStyle w:val="DPSNormal"/>
              <w:jc w:val="right"/>
              <w:rPr>
                <w:sz w:val="18"/>
                <w:szCs w:val="18"/>
              </w:rPr>
            </w:pPr>
            <w:r w:rsidRPr="0059196C">
              <w:rPr>
                <w:sz w:val="18"/>
                <w:szCs w:val="18"/>
              </w:rPr>
              <w:t>512</w:t>
            </w:r>
          </w:p>
        </w:tc>
        <w:tc>
          <w:tcPr>
            <w:tcW w:w="1480" w:type="dxa"/>
            <w:vAlign w:val="bottom"/>
          </w:tcPr>
          <w:p w:rsidR="000932D2" w:rsidRPr="0059196C" w:rsidRDefault="000932D2" w:rsidP="00D57BFA">
            <w:pPr>
              <w:pStyle w:val="DPSNormal"/>
              <w:jc w:val="right"/>
              <w:rPr>
                <w:sz w:val="18"/>
                <w:szCs w:val="18"/>
              </w:rPr>
            </w:pPr>
            <w:r w:rsidRPr="0059196C">
              <w:rPr>
                <w:sz w:val="18"/>
                <w:szCs w:val="18"/>
              </w:rPr>
              <w:t>375</w:t>
            </w:r>
          </w:p>
        </w:tc>
      </w:tr>
    </w:tbl>
    <w:p w:rsidR="000932D2" w:rsidRPr="00C96EE9" w:rsidRDefault="000932D2" w:rsidP="000932D2">
      <w:pPr>
        <w:pStyle w:val="DPSNormal"/>
      </w:pPr>
    </w:p>
    <w:p w:rsidR="000932D2" w:rsidRPr="00C96EE9" w:rsidRDefault="000932D2" w:rsidP="000932D2">
      <w:pPr>
        <w:pStyle w:val="DPSListNumber1"/>
      </w:pPr>
      <w:bookmarkStart w:id="176" w:name="_Ref209957714"/>
      <w:r w:rsidRPr="00C96EE9">
        <w:t xml:space="preserve">The </w:t>
      </w:r>
      <w:smartTag w:uri="urn:schemas-microsoft-com:office:smarttags" w:element="stockticker">
        <w:r w:rsidRPr="00C96EE9">
          <w:t>PSS</w:t>
        </w:r>
      </w:smartTag>
      <w:r w:rsidRPr="00C96EE9">
        <w:t xml:space="preserve"> provides services to </w:t>
      </w:r>
      <w:r>
        <w:t>p</w:t>
      </w:r>
      <w:r w:rsidRPr="00C96EE9">
        <w:t>arliamentary and non</w:t>
      </w:r>
      <w:r w:rsidRPr="00C96EE9">
        <w:noBreakHyphen/>
      </w:r>
      <w:r>
        <w:t>p</w:t>
      </w:r>
      <w:r w:rsidRPr="00C96EE9">
        <w:t>arliamentary functions requiring additional security</w:t>
      </w:r>
      <w:r>
        <w:t xml:space="preserve"> resources</w:t>
      </w:r>
      <w:r w:rsidRPr="00C96EE9">
        <w:t>. During 2007-08</w:t>
      </w:r>
      <w:r>
        <w:t>,</w:t>
      </w:r>
      <w:r w:rsidRPr="00C96EE9">
        <w:t xml:space="preserve"> there was a substantial reduction in the number of </w:t>
      </w:r>
      <w:r>
        <w:t>p</w:t>
      </w:r>
      <w:r w:rsidRPr="00C96EE9">
        <w:t>arliamentary and non-</w:t>
      </w:r>
      <w:r>
        <w:t>p</w:t>
      </w:r>
      <w:r w:rsidRPr="00C96EE9">
        <w:t>arliamentary functions requiring extra security</w:t>
      </w:r>
      <w:r>
        <w:t xml:space="preserve"> resources</w:t>
      </w:r>
      <w:r w:rsidRPr="00C96EE9">
        <w:t xml:space="preserve"> (see</w:t>
      </w:r>
      <w:r>
        <w:t xml:space="preserve"> </w:t>
      </w:r>
      <w:r w:rsidR="009B096A">
        <w:fldChar w:fldCharType="begin"/>
      </w:r>
      <w:r>
        <w:instrText xml:space="preserve"> REF _Ref211650687 \h </w:instrText>
      </w:r>
      <w:r w:rsidR="009B096A">
        <w:fldChar w:fldCharType="separate"/>
      </w:r>
      <w:r>
        <w:t xml:space="preserve">Figure </w:t>
      </w:r>
      <w:r>
        <w:rPr>
          <w:noProof/>
        </w:rPr>
        <w:t>14</w:t>
      </w:r>
      <w:r w:rsidR="009B096A">
        <w:fldChar w:fldCharType="end"/>
      </w:r>
      <w:r w:rsidRPr="00C96EE9">
        <w:t>).</w:t>
      </w:r>
    </w:p>
    <w:p w:rsidR="000932D2" w:rsidRPr="00C96EE9" w:rsidRDefault="000932D2" w:rsidP="000932D2">
      <w:pPr>
        <w:pStyle w:val="DPSListNumber1"/>
      </w:pPr>
      <w:r w:rsidRPr="00C96EE9">
        <w:t xml:space="preserve"> Most notably</w:t>
      </w:r>
      <w:r>
        <w:t>,</w:t>
      </w:r>
      <w:r w:rsidRPr="00C96EE9">
        <w:t xml:space="preserve"> </w:t>
      </w:r>
      <w:r>
        <w:t>p</w:t>
      </w:r>
      <w:r w:rsidRPr="00C96EE9">
        <w:t>arliamentary functions requiring additional security</w:t>
      </w:r>
      <w:r>
        <w:t xml:space="preserve"> resources</w:t>
      </w:r>
      <w:r w:rsidRPr="00C96EE9">
        <w:t xml:space="preserve"> fell from 30 in 2006-07 to five in 2007-08.  This was largely due to the Presiding Officers approving—in May 2008—changes to the definition </w:t>
      </w:r>
      <w:r>
        <w:t>of what is, and what is not, a p</w:t>
      </w:r>
      <w:r w:rsidRPr="00C96EE9">
        <w:t xml:space="preserve">arliamentary function.  </w:t>
      </w:r>
    </w:p>
    <w:p w:rsidR="000932D2" w:rsidRDefault="000932D2" w:rsidP="000932D2">
      <w:pPr>
        <w:pStyle w:val="DPSListNumber1"/>
      </w:pPr>
      <w:r w:rsidRPr="00C96EE9">
        <w:t xml:space="preserve">This led to fewer functions being assessed as </w:t>
      </w:r>
      <w:r>
        <w:t>p</w:t>
      </w:r>
      <w:r w:rsidRPr="00C96EE9">
        <w:t xml:space="preserve">arliamentary.  The new definition of a </w:t>
      </w:r>
      <w:r>
        <w:t>p</w:t>
      </w:r>
      <w:r w:rsidRPr="00C96EE9">
        <w:t>arliamentary function includes functions in support of the whole of Parliament but excludes specific political party or executive government functions.</w:t>
      </w:r>
      <w:bookmarkEnd w:id="176"/>
    </w:p>
    <w:p w:rsidR="000932D2" w:rsidRPr="00AD5495" w:rsidRDefault="000932D2" w:rsidP="000932D2">
      <w:pPr>
        <w:pStyle w:val="DPSHeading4"/>
      </w:pPr>
      <w:bookmarkStart w:id="177" w:name="_Toc180419895"/>
      <w:bookmarkStart w:id="178" w:name="_Toc211432665"/>
      <w:r>
        <w:br w:type="page"/>
        <w:t xml:space="preserve">Figure </w:t>
      </w:r>
      <w:fldSimple w:instr=" SEQ Figure \* ARABIC ">
        <w:r>
          <w:rPr>
            <w:noProof/>
          </w:rPr>
          <w:t>15</w:t>
        </w:r>
      </w:fldSimple>
      <w:r w:rsidRPr="00705975">
        <w:t>—Sub-output 2.1—price indicator</w:t>
      </w:r>
      <w:bookmarkEnd w:id="177"/>
      <w:bookmarkEnd w:id="178"/>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2</w:instrText>
      </w:r>
      <w:r w:rsidRPr="001546BF">
        <w:instrText>—</w:instrText>
      </w:r>
      <w:r w:rsidRPr="0001500F">
        <w:instrText xml:space="preserve"> </w:instrText>
      </w:r>
      <w:r>
        <w:instrText>Building and Occupant Services:</w:instrText>
      </w:r>
      <w:r w:rsidRPr="0001500F">
        <w:instrText xml:space="preserve"> </w:instrText>
      </w:r>
      <w:r w:rsidRPr="006E462A">
        <w:instrText xml:space="preserve">Sub-output </w:instrText>
      </w:r>
      <w:r>
        <w:instrText>2</w:instrText>
      </w:r>
      <w:r w:rsidRPr="006E462A">
        <w:instrText>.1—</w:instrText>
      </w:r>
      <w:r>
        <w:instrText>Security</w:instrText>
      </w:r>
      <w:r w:rsidRPr="006E462A">
        <w:instrText xml:space="preserve"> </w:instrText>
      </w:r>
      <w:proofErr w:type="spellStart"/>
      <w:r w:rsidRPr="006E462A">
        <w:instrText>services</w:instrText>
      </w:r>
      <w:r>
        <w:instrText>:Performance</w:instrText>
      </w:r>
      <w:proofErr w:type="spellEnd"/>
      <w:r>
        <w:instrText xml:space="preserve"> </w:instrText>
      </w:r>
      <w:proofErr w:type="spellStart"/>
      <w:r>
        <w:instrText>Indicators:Price</w:instrText>
      </w:r>
      <w:proofErr w:type="spellEnd"/>
      <w:r>
        <w:instrText>"</w:instrText>
      </w:r>
      <w:r w:rsidR="009B096A">
        <w:fldChar w:fldCharType="end"/>
      </w:r>
      <w:r w:rsidR="009B096A">
        <w:fldChar w:fldCharType="begin"/>
      </w:r>
      <w:r>
        <w:instrText xml:space="preserve"> XE "</w:instrText>
      </w:r>
      <w:proofErr w:type="spellStart"/>
      <w:r w:rsidRPr="00333848">
        <w:instrText>Security:Costs</w:instrText>
      </w:r>
      <w:proofErr w:type="spellEnd"/>
      <w:r>
        <w:instrText xml:space="preserve">" </w:instrText>
      </w:r>
      <w:r w:rsidR="009B096A">
        <w:fldChar w:fldCharType="end"/>
      </w:r>
      <w:r>
        <w:br/>
      </w:r>
    </w:p>
    <w:tbl>
      <w:tblPr>
        <w:tblW w:w="7020" w:type="dxa"/>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800"/>
        <w:gridCol w:w="2160"/>
        <w:gridCol w:w="1440"/>
        <w:gridCol w:w="1620"/>
      </w:tblGrid>
      <w:tr w:rsidR="000932D2" w:rsidRPr="003A0C49" w:rsidTr="00D57BFA">
        <w:trPr>
          <w:cantSplit/>
          <w:trHeight w:val="109"/>
          <w:tblHeader/>
        </w:trPr>
        <w:tc>
          <w:tcPr>
            <w:tcW w:w="1800" w:type="dxa"/>
            <w:vMerge w:val="restart"/>
          </w:tcPr>
          <w:p w:rsidR="000932D2" w:rsidRPr="003A0C49" w:rsidRDefault="000932D2" w:rsidP="00D57BFA">
            <w:pPr>
              <w:pStyle w:val="DPSNormal"/>
              <w:tabs>
                <w:tab w:val="center" w:pos="4153"/>
                <w:tab w:val="right" w:pos="8306"/>
              </w:tabs>
              <w:spacing w:before="20" w:after="20"/>
              <w:rPr>
                <w:rFonts w:cs="Arial"/>
                <w:b/>
                <w:sz w:val="18"/>
                <w:szCs w:val="18"/>
              </w:rPr>
            </w:pPr>
            <w:r w:rsidRPr="003A0C49">
              <w:rPr>
                <w:rFonts w:cs="Arial"/>
                <w:b/>
                <w:sz w:val="18"/>
                <w:szCs w:val="18"/>
              </w:rPr>
              <w:t>Price indicator</w:t>
            </w:r>
          </w:p>
        </w:tc>
        <w:tc>
          <w:tcPr>
            <w:tcW w:w="2160" w:type="dxa"/>
            <w:vMerge w:val="restart"/>
          </w:tcPr>
          <w:p w:rsidR="000932D2" w:rsidRPr="003A0C49" w:rsidRDefault="000932D2" w:rsidP="00D57BFA">
            <w:pPr>
              <w:pStyle w:val="DPSNormal"/>
              <w:tabs>
                <w:tab w:val="center" w:pos="4153"/>
                <w:tab w:val="right" w:pos="8306"/>
              </w:tabs>
              <w:spacing w:before="20" w:after="20"/>
              <w:rPr>
                <w:rFonts w:cs="Arial"/>
                <w:b/>
                <w:sz w:val="18"/>
                <w:szCs w:val="18"/>
              </w:rPr>
            </w:pPr>
            <w:r w:rsidRPr="003A0C49">
              <w:rPr>
                <w:rFonts w:cs="Arial"/>
                <w:b/>
                <w:sz w:val="18"/>
                <w:szCs w:val="18"/>
              </w:rPr>
              <w:t xml:space="preserve">Measure </w:t>
            </w:r>
          </w:p>
        </w:tc>
        <w:tc>
          <w:tcPr>
            <w:tcW w:w="3060" w:type="dxa"/>
            <w:gridSpan w:val="2"/>
          </w:tcPr>
          <w:p w:rsidR="000932D2" w:rsidRPr="003A0C49" w:rsidRDefault="000932D2" w:rsidP="00D57BFA">
            <w:pPr>
              <w:pStyle w:val="DPSNormal"/>
              <w:tabs>
                <w:tab w:val="center" w:pos="4153"/>
                <w:tab w:val="right" w:pos="8306"/>
              </w:tabs>
              <w:spacing w:before="20" w:after="20"/>
              <w:jc w:val="center"/>
              <w:rPr>
                <w:rFonts w:cs="Arial"/>
                <w:b/>
                <w:sz w:val="18"/>
                <w:szCs w:val="18"/>
              </w:rPr>
            </w:pPr>
            <w:r w:rsidRPr="003A0C49">
              <w:rPr>
                <w:rFonts w:cs="Arial"/>
                <w:b/>
                <w:sz w:val="18"/>
                <w:szCs w:val="18"/>
              </w:rPr>
              <w:t>Performance</w:t>
            </w:r>
          </w:p>
        </w:tc>
      </w:tr>
      <w:tr w:rsidR="000932D2" w:rsidRPr="003A0C49" w:rsidTr="00D57BFA">
        <w:trPr>
          <w:cantSplit/>
          <w:trHeight w:val="109"/>
          <w:tblHeader/>
        </w:trPr>
        <w:tc>
          <w:tcPr>
            <w:tcW w:w="1800" w:type="dxa"/>
            <w:vMerge/>
          </w:tcPr>
          <w:p w:rsidR="000932D2" w:rsidRPr="003A0C49" w:rsidRDefault="000932D2" w:rsidP="00D57BFA">
            <w:pPr>
              <w:pStyle w:val="DPSNormal"/>
              <w:tabs>
                <w:tab w:val="center" w:pos="4153"/>
                <w:tab w:val="right" w:pos="8306"/>
              </w:tabs>
              <w:spacing w:before="20" w:after="20"/>
              <w:rPr>
                <w:rFonts w:cs="Arial"/>
                <w:sz w:val="18"/>
                <w:szCs w:val="18"/>
              </w:rPr>
            </w:pPr>
          </w:p>
        </w:tc>
        <w:tc>
          <w:tcPr>
            <w:tcW w:w="2160" w:type="dxa"/>
            <w:vMerge/>
          </w:tcPr>
          <w:p w:rsidR="000932D2" w:rsidRPr="003A0C49" w:rsidRDefault="000932D2" w:rsidP="00D57BFA">
            <w:pPr>
              <w:pStyle w:val="DPSNormal"/>
              <w:tabs>
                <w:tab w:val="center" w:pos="4153"/>
                <w:tab w:val="right" w:pos="8306"/>
              </w:tabs>
              <w:spacing w:before="20" w:after="20"/>
              <w:rPr>
                <w:rFonts w:cs="Arial"/>
                <w:sz w:val="18"/>
                <w:szCs w:val="18"/>
              </w:rPr>
            </w:pPr>
          </w:p>
        </w:tc>
        <w:tc>
          <w:tcPr>
            <w:tcW w:w="1440" w:type="dxa"/>
            <w:vAlign w:val="bottom"/>
          </w:tcPr>
          <w:p w:rsidR="000932D2" w:rsidRPr="003A0C49" w:rsidRDefault="000932D2" w:rsidP="00D57BFA">
            <w:pPr>
              <w:pStyle w:val="DPSNormal"/>
              <w:tabs>
                <w:tab w:val="center" w:pos="4153"/>
                <w:tab w:val="right" w:pos="8306"/>
              </w:tabs>
              <w:spacing w:before="20" w:after="20"/>
              <w:rPr>
                <w:rFonts w:cs="Arial"/>
                <w:b/>
                <w:sz w:val="18"/>
                <w:szCs w:val="18"/>
              </w:rPr>
            </w:pPr>
            <w:r w:rsidRPr="003A0C49">
              <w:rPr>
                <w:rFonts w:cs="Arial"/>
                <w:b/>
                <w:sz w:val="18"/>
                <w:szCs w:val="18"/>
              </w:rPr>
              <w:t>2006-07</w:t>
            </w:r>
          </w:p>
        </w:tc>
        <w:tc>
          <w:tcPr>
            <w:tcW w:w="1620" w:type="dxa"/>
            <w:shd w:val="clear" w:color="auto" w:fill="auto"/>
            <w:vAlign w:val="bottom"/>
          </w:tcPr>
          <w:p w:rsidR="000932D2" w:rsidRPr="003A0C49" w:rsidRDefault="000932D2" w:rsidP="00D57BFA">
            <w:pPr>
              <w:pStyle w:val="DPSNormal"/>
              <w:tabs>
                <w:tab w:val="center" w:pos="4153"/>
                <w:tab w:val="right" w:pos="8306"/>
              </w:tabs>
              <w:spacing w:before="20" w:after="20"/>
              <w:rPr>
                <w:rFonts w:cs="Arial"/>
                <w:b/>
                <w:sz w:val="18"/>
                <w:szCs w:val="18"/>
              </w:rPr>
            </w:pPr>
            <w:r w:rsidRPr="003A0C49">
              <w:rPr>
                <w:rFonts w:cs="Arial"/>
                <w:b/>
                <w:sz w:val="18"/>
                <w:szCs w:val="18"/>
              </w:rPr>
              <w:t>2007-08</w:t>
            </w:r>
          </w:p>
        </w:tc>
      </w:tr>
      <w:tr w:rsidR="000932D2" w:rsidRPr="003A0C49" w:rsidTr="00D57BFA">
        <w:trPr>
          <w:cantSplit/>
          <w:trHeight w:val="109"/>
        </w:trPr>
        <w:tc>
          <w:tcPr>
            <w:tcW w:w="1800" w:type="dxa"/>
            <w:vMerge w:val="restart"/>
          </w:tcPr>
          <w:p w:rsidR="000932D2" w:rsidRPr="003A0C49" w:rsidRDefault="000932D2" w:rsidP="00D57BFA">
            <w:pPr>
              <w:pStyle w:val="DPSNormal"/>
              <w:tabs>
                <w:tab w:val="center" w:pos="4153"/>
                <w:tab w:val="right" w:pos="8306"/>
              </w:tabs>
              <w:spacing w:before="20" w:after="20"/>
              <w:rPr>
                <w:rFonts w:cs="Arial"/>
                <w:sz w:val="18"/>
                <w:szCs w:val="18"/>
              </w:rPr>
            </w:pPr>
            <w:r>
              <w:rPr>
                <w:rFonts w:cs="Arial"/>
                <w:sz w:val="18"/>
                <w:szCs w:val="18"/>
              </w:rPr>
              <w:t>S</w:t>
            </w:r>
            <w:r w:rsidRPr="003A0C49">
              <w:rPr>
                <w:rFonts w:cs="Arial"/>
                <w:sz w:val="18"/>
                <w:szCs w:val="18"/>
              </w:rPr>
              <w:t>ecurity services</w:t>
            </w:r>
          </w:p>
        </w:tc>
        <w:tc>
          <w:tcPr>
            <w:tcW w:w="2160" w:type="dxa"/>
          </w:tcPr>
          <w:p w:rsidR="000932D2" w:rsidRPr="003A0C49" w:rsidRDefault="000932D2" w:rsidP="00D57BFA">
            <w:pPr>
              <w:pStyle w:val="DPSNormal"/>
              <w:tabs>
                <w:tab w:val="center" w:pos="4153"/>
                <w:tab w:val="right" w:pos="8306"/>
              </w:tabs>
              <w:spacing w:before="20" w:after="20"/>
              <w:rPr>
                <w:rFonts w:cs="Arial"/>
                <w:sz w:val="18"/>
                <w:szCs w:val="18"/>
              </w:rPr>
            </w:pPr>
            <w:r w:rsidRPr="003A0C49">
              <w:rPr>
                <w:rFonts w:cs="Arial"/>
                <w:sz w:val="18"/>
                <w:szCs w:val="18"/>
              </w:rPr>
              <w:t>Staff costs for:</w:t>
            </w:r>
          </w:p>
        </w:tc>
        <w:tc>
          <w:tcPr>
            <w:tcW w:w="1440" w:type="dxa"/>
            <w:vAlign w:val="bottom"/>
          </w:tcPr>
          <w:p w:rsidR="000932D2" w:rsidRPr="003A0C49" w:rsidRDefault="000932D2" w:rsidP="00D57BFA">
            <w:pPr>
              <w:pStyle w:val="DPSNormal"/>
              <w:tabs>
                <w:tab w:val="center" w:pos="4153"/>
                <w:tab w:val="right" w:pos="8306"/>
              </w:tabs>
              <w:spacing w:before="20" w:after="20"/>
              <w:rPr>
                <w:rFonts w:cs="Arial"/>
                <w:sz w:val="18"/>
                <w:szCs w:val="18"/>
              </w:rPr>
            </w:pPr>
          </w:p>
        </w:tc>
        <w:tc>
          <w:tcPr>
            <w:tcW w:w="1620" w:type="dxa"/>
            <w:shd w:val="clear" w:color="auto" w:fill="auto"/>
            <w:vAlign w:val="bottom"/>
          </w:tcPr>
          <w:p w:rsidR="000932D2" w:rsidRPr="003A0C49" w:rsidRDefault="000932D2" w:rsidP="00D57BFA">
            <w:pPr>
              <w:pStyle w:val="DPSNormal"/>
              <w:tabs>
                <w:tab w:val="center" w:pos="4153"/>
                <w:tab w:val="right" w:pos="8306"/>
              </w:tabs>
              <w:spacing w:before="20" w:after="20"/>
              <w:rPr>
                <w:rFonts w:cs="Arial"/>
                <w:sz w:val="18"/>
                <w:szCs w:val="18"/>
              </w:rPr>
            </w:pPr>
          </w:p>
        </w:tc>
      </w:tr>
      <w:tr w:rsidR="000932D2" w:rsidRPr="003A0C49" w:rsidTr="00D57BFA">
        <w:trPr>
          <w:cantSplit/>
          <w:trHeight w:val="109"/>
        </w:trPr>
        <w:tc>
          <w:tcPr>
            <w:tcW w:w="1800" w:type="dxa"/>
            <w:vMerge/>
          </w:tcPr>
          <w:p w:rsidR="000932D2" w:rsidRPr="003A0C49" w:rsidRDefault="000932D2" w:rsidP="00D57BFA">
            <w:pPr>
              <w:pStyle w:val="DPSNormal"/>
              <w:tabs>
                <w:tab w:val="center" w:pos="4153"/>
                <w:tab w:val="right" w:pos="8306"/>
              </w:tabs>
              <w:spacing w:before="20" w:after="20"/>
              <w:rPr>
                <w:rFonts w:cs="Arial"/>
                <w:sz w:val="18"/>
                <w:szCs w:val="18"/>
              </w:rPr>
            </w:pPr>
          </w:p>
        </w:tc>
        <w:tc>
          <w:tcPr>
            <w:tcW w:w="2160" w:type="dxa"/>
          </w:tcPr>
          <w:p w:rsidR="000932D2" w:rsidRPr="003A0C49" w:rsidRDefault="000932D2" w:rsidP="000932D2">
            <w:pPr>
              <w:pStyle w:val="DPSNormal"/>
              <w:numPr>
                <w:ilvl w:val="0"/>
                <w:numId w:val="23"/>
              </w:numPr>
              <w:tabs>
                <w:tab w:val="center" w:pos="4153"/>
                <w:tab w:val="right" w:pos="8306"/>
              </w:tabs>
              <w:spacing w:before="20" w:after="20"/>
              <w:rPr>
                <w:rFonts w:cs="Arial"/>
                <w:sz w:val="18"/>
                <w:szCs w:val="18"/>
              </w:rPr>
            </w:pPr>
            <w:r w:rsidRPr="003A0C49">
              <w:rPr>
                <w:rFonts w:cs="Arial"/>
                <w:sz w:val="18"/>
                <w:szCs w:val="18"/>
              </w:rPr>
              <w:t>internal guarding (</w:t>
            </w:r>
            <w:smartTag w:uri="urn:schemas-microsoft-com:office:smarttags" w:element="stockticker">
              <w:r w:rsidRPr="003A0C49">
                <w:rPr>
                  <w:rFonts w:cs="Arial"/>
                  <w:sz w:val="18"/>
                  <w:szCs w:val="18"/>
                </w:rPr>
                <w:t>PSS</w:t>
              </w:r>
            </w:smartTag>
            <w:r w:rsidRPr="003A0C49">
              <w:rPr>
                <w:rFonts w:cs="Arial"/>
                <w:sz w:val="18"/>
                <w:szCs w:val="18"/>
              </w:rPr>
              <w:t>)</w:t>
            </w:r>
          </w:p>
        </w:tc>
        <w:tc>
          <w:tcPr>
            <w:tcW w:w="1440" w:type="dxa"/>
            <w:vAlign w:val="bottom"/>
          </w:tcPr>
          <w:p w:rsidR="000932D2" w:rsidRPr="003A0C49" w:rsidRDefault="000932D2" w:rsidP="00D57BFA">
            <w:pPr>
              <w:pStyle w:val="DPSNormal"/>
              <w:tabs>
                <w:tab w:val="center" w:pos="4153"/>
                <w:tab w:val="right" w:pos="8306"/>
              </w:tabs>
              <w:spacing w:before="20" w:after="20"/>
              <w:jc w:val="right"/>
              <w:rPr>
                <w:rFonts w:cs="Arial"/>
                <w:sz w:val="18"/>
                <w:szCs w:val="18"/>
              </w:rPr>
            </w:pPr>
            <w:r w:rsidRPr="003A0C49">
              <w:rPr>
                <w:rFonts w:cs="Arial"/>
                <w:sz w:val="18"/>
                <w:szCs w:val="18"/>
              </w:rPr>
              <w:t>$10,441,498</w:t>
            </w:r>
          </w:p>
        </w:tc>
        <w:tc>
          <w:tcPr>
            <w:tcW w:w="1620" w:type="dxa"/>
            <w:shd w:val="clear" w:color="auto" w:fill="auto"/>
            <w:vAlign w:val="bottom"/>
          </w:tcPr>
          <w:p w:rsidR="000932D2" w:rsidRPr="00E80890" w:rsidRDefault="000932D2" w:rsidP="00D57BFA">
            <w:pPr>
              <w:pStyle w:val="DPSNormal"/>
              <w:tabs>
                <w:tab w:val="center" w:pos="4153"/>
                <w:tab w:val="right" w:pos="8306"/>
              </w:tabs>
              <w:spacing w:before="20" w:after="20"/>
              <w:jc w:val="right"/>
              <w:rPr>
                <w:rFonts w:cs="Arial"/>
                <w:sz w:val="18"/>
                <w:szCs w:val="18"/>
              </w:rPr>
            </w:pPr>
            <w:r w:rsidRPr="00E80890">
              <w:rPr>
                <w:rFonts w:cs="Verdana"/>
                <w:color w:val="000000"/>
                <w:sz w:val="18"/>
                <w:szCs w:val="18"/>
              </w:rPr>
              <w:t>$10,593,453</w:t>
            </w:r>
          </w:p>
        </w:tc>
      </w:tr>
      <w:tr w:rsidR="000932D2" w:rsidRPr="003A0C49" w:rsidTr="00D57BFA">
        <w:trPr>
          <w:cantSplit/>
          <w:trHeight w:val="109"/>
        </w:trPr>
        <w:tc>
          <w:tcPr>
            <w:tcW w:w="1800" w:type="dxa"/>
            <w:vMerge/>
          </w:tcPr>
          <w:p w:rsidR="000932D2" w:rsidRPr="003A0C49" w:rsidRDefault="000932D2" w:rsidP="00D57BFA">
            <w:pPr>
              <w:pStyle w:val="DPSNormal"/>
              <w:tabs>
                <w:tab w:val="center" w:pos="4153"/>
                <w:tab w:val="right" w:pos="8306"/>
              </w:tabs>
              <w:spacing w:before="20" w:after="20"/>
              <w:rPr>
                <w:rFonts w:cs="Arial"/>
                <w:sz w:val="18"/>
                <w:szCs w:val="18"/>
              </w:rPr>
            </w:pPr>
          </w:p>
        </w:tc>
        <w:tc>
          <w:tcPr>
            <w:tcW w:w="2160" w:type="dxa"/>
          </w:tcPr>
          <w:p w:rsidR="000932D2" w:rsidRPr="003A0C49" w:rsidRDefault="000932D2" w:rsidP="000932D2">
            <w:pPr>
              <w:pStyle w:val="DPSNormal"/>
              <w:numPr>
                <w:ilvl w:val="0"/>
                <w:numId w:val="23"/>
              </w:numPr>
              <w:tabs>
                <w:tab w:val="center" w:pos="4153"/>
                <w:tab w:val="right" w:pos="8306"/>
              </w:tabs>
              <w:spacing w:before="20" w:after="20"/>
              <w:rPr>
                <w:rFonts w:cs="Arial"/>
                <w:sz w:val="18"/>
                <w:szCs w:val="18"/>
              </w:rPr>
            </w:pPr>
            <w:r w:rsidRPr="003A0C49">
              <w:rPr>
                <w:rFonts w:cs="Arial"/>
                <w:sz w:val="18"/>
                <w:szCs w:val="18"/>
              </w:rPr>
              <w:t>external guarding (</w:t>
            </w:r>
            <w:smartTag w:uri="urn:schemas-microsoft-com:office:smarttags" w:element="stockticker">
              <w:r w:rsidRPr="003A0C49">
                <w:rPr>
                  <w:rFonts w:cs="Arial"/>
                  <w:sz w:val="18"/>
                  <w:szCs w:val="18"/>
                </w:rPr>
                <w:t>AFP</w:t>
              </w:r>
            </w:smartTag>
            <w:r w:rsidRPr="003A0C49">
              <w:rPr>
                <w:rFonts w:cs="Arial"/>
                <w:sz w:val="18"/>
                <w:szCs w:val="18"/>
              </w:rPr>
              <w:noBreakHyphen/>
              <w:t>UP)</w:t>
            </w:r>
          </w:p>
        </w:tc>
        <w:tc>
          <w:tcPr>
            <w:tcW w:w="1440" w:type="dxa"/>
            <w:vAlign w:val="bottom"/>
          </w:tcPr>
          <w:p w:rsidR="000932D2" w:rsidRPr="003A0C49" w:rsidRDefault="000932D2" w:rsidP="00D57BFA">
            <w:pPr>
              <w:pStyle w:val="DPSNormal"/>
              <w:tabs>
                <w:tab w:val="center" w:pos="4153"/>
                <w:tab w:val="right" w:pos="8306"/>
              </w:tabs>
              <w:spacing w:before="20" w:after="20"/>
              <w:jc w:val="right"/>
              <w:rPr>
                <w:rFonts w:cs="Arial"/>
                <w:sz w:val="18"/>
                <w:szCs w:val="18"/>
              </w:rPr>
            </w:pPr>
            <w:r w:rsidRPr="003A0C49">
              <w:rPr>
                <w:rFonts w:cs="Arial"/>
                <w:sz w:val="18"/>
                <w:szCs w:val="18"/>
              </w:rPr>
              <w:t>$10,073,710</w:t>
            </w:r>
          </w:p>
        </w:tc>
        <w:tc>
          <w:tcPr>
            <w:tcW w:w="1620" w:type="dxa"/>
            <w:shd w:val="clear" w:color="auto" w:fill="auto"/>
            <w:vAlign w:val="bottom"/>
          </w:tcPr>
          <w:p w:rsidR="000932D2" w:rsidRPr="00E80890" w:rsidRDefault="000932D2" w:rsidP="00D57BFA">
            <w:pPr>
              <w:pStyle w:val="DPSNormal"/>
              <w:tabs>
                <w:tab w:val="center" w:pos="4153"/>
                <w:tab w:val="right" w:pos="8306"/>
              </w:tabs>
              <w:spacing w:before="20" w:after="20"/>
              <w:jc w:val="right"/>
              <w:rPr>
                <w:rFonts w:cs="Arial"/>
                <w:sz w:val="18"/>
                <w:szCs w:val="18"/>
              </w:rPr>
            </w:pPr>
            <w:r w:rsidRPr="00E80890">
              <w:rPr>
                <w:rFonts w:cs="Verdana"/>
                <w:color w:val="000000"/>
                <w:sz w:val="18"/>
                <w:szCs w:val="18"/>
              </w:rPr>
              <w:t>$10,479,017</w:t>
            </w:r>
          </w:p>
        </w:tc>
      </w:tr>
      <w:tr w:rsidR="000932D2" w:rsidRPr="003A0C49" w:rsidTr="00D57BFA">
        <w:trPr>
          <w:cantSplit/>
          <w:trHeight w:val="109"/>
        </w:trPr>
        <w:tc>
          <w:tcPr>
            <w:tcW w:w="1800" w:type="dxa"/>
            <w:vMerge/>
          </w:tcPr>
          <w:p w:rsidR="000932D2" w:rsidRPr="003A0C49" w:rsidRDefault="000932D2" w:rsidP="00D57BFA">
            <w:pPr>
              <w:pStyle w:val="DPSNormal"/>
              <w:tabs>
                <w:tab w:val="center" w:pos="4153"/>
                <w:tab w:val="right" w:pos="8306"/>
              </w:tabs>
              <w:spacing w:before="20" w:after="20"/>
              <w:rPr>
                <w:rFonts w:cs="Arial"/>
                <w:sz w:val="18"/>
                <w:szCs w:val="18"/>
              </w:rPr>
            </w:pPr>
          </w:p>
        </w:tc>
        <w:tc>
          <w:tcPr>
            <w:tcW w:w="2160" w:type="dxa"/>
          </w:tcPr>
          <w:p w:rsidR="000932D2" w:rsidRPr="003A0C49" w:rsidRDefault="000932D2" w:rsidP="000932D2">
            <w:pPr>
              <w:pStyle w:val="DPSNormal"/>
              <w:numPr>
                <w:ilvl w:val="0"/>
                <w:numId w:val="23"/>
              </w:numPr>
              <w:tabs>
                <w:tab w:val="center" w:pos="4153"/>
                <w:tab w:val="right" w:pos="8306"/>
              </w:tabs>
              <w:spacing w:before="20" w:after="20"/>
              <w:rPr>
                <w:rFonts w:cs="Arial"/>
                <w:sz w:val="18"/>
                <w:szCs w:val="18"/>
              </w:rPr>
            </w:pPr>
            <w:r w:rsidRPr="003A0C49">
              <w:rPr>
                <w:rFonts w:cs="Arial"/>
                <w:sz w:val="18"/>
                <w:szCs w:val="18"/>
              </w:rPr>
              <w:t>guarding for standard operations (not including overheads)</w:t>
            </w:r>
          </w:p>
        </w:tc>
        <w:tc>
          <w:tcPr>
            <w:tcW w:w="1440" w:type="dxa"/>
            <w:vAlign w:val="bottom"/>
          </w:tcPr>
          <w:p w:rsidR="000932D2" w:rsidRPr="003A0C49" w:rsidRDefault="000932D2" w:rsidP="00D57BFA">
            <w:pPr>
              <w:pStyle w:val="DPSNormal"/>
              <w:tabs>
                <w:tab w:val="center" w:pos="4153"/>
                <w:tab w:val="right" w:pos="8306"/>
              </w:tabs>
              <w:spacing w:before="20" w:after="20"/>
              <w:jc w:val="right"/>
              <w:rPr>
                <w:rFonts w:cs="Arial"/>
                <w:sz w:val="18"/>
                <w:szCs w:val="18"/>
              </w:rPr>
            </w:pPr>
            <w:r w:rsidRPr="003A0C49">
              <w:rPr>
                <w:rFonts w:cs="Arial"/>
                <w:sz w:val="18"/>
                <w:szCs w:val="18"/>
              </w:rPr>
              <w:t>$20,145,143</w:t>
            </w:r>
          </w:p>
        </w:tc>
        <w:tc>
          <w:tcPr>
            <w:tcW w:w="1620" w:type="dxa"/>
            <w:shd w:val="clear" w:color="auto" w:fill="auto"/>
            <w:vAlign w:val="bottom"/>
          </w:tcPr>
          <w:p w:rsidR="000932D2" w:rsidRPr="00E80890" w:rsidRDefault="000932D2" w:rsidP="00D57BFA">
            <w:pPr>
              <w:pStyle w:val="DPSNormal"/>
              <w:tabs>
                <w:tab w:val="center" w:pos="4153"/>
                <w:tab w:val="right" w:pos="8306"/>
              </w:tabs>
              <w:spacing w:before="20" w:after="20"/>
              <w:jc w:val="right"/>
              <w:rPr>
                <w:rFonts w:cs="Arial"/>
                <w:sz w:val="18"/>
                <w:szCs w:val="18"/>
              </w:rPr>
            </w:pPr>
            <w:r w:rsidRPr="00E80890">
              <w:rPr>
                <w:rFonts w:cs="Verdana"/>
                <w:color w:val="000000"/>
                <w:sz w:val="18"/>
                <w:szCs w:val="18"/>
              </w:rPr>
              <w:t>$20,706,568</w:t>
            </w:r>
          </w:p>
        </w:tc>
      </w:tr>
      <w:tr w:rsidR="000932D2" w:rsidRPr="003A0C49" w:rsidTr="00D57BFA">
        <w:trPr>
          <w:cantSplit/>
          <w:trHeight w:val="109"/>
        </w:trPr>
        <w:tc>
          <w:tcPr>
            <w:tcW w:w="1800" w:type="dxa"/>
            <w:vMerge/>
          </w:tcPr>
          <w:p w:rsidR="000932D2" w:rsidRPr="003A0C49" w:rsidRDefault="000932D2" w:rsidP="00D57BFA">
            <w:pPr>
              <w:pStyle w:val="DPSNormal"/>
              <w:tabs>
                <w:tab w:val="center" w:pos="4153"/>
                <w:tab w:val="right" w:pos="8306"/>
              </w:tabs>
              <w:spacing w:before="20" w:after="20"/>
              <w:rPr>
                <w:rFonts w:cs="Arial"/>
                <w:sz w:val="18"/>
                <w:szCs w:val="18"/>
              </w:rPr>
            </w:pPr>
          </w:p>
        </w:tc>
        <w:tc>
          <w:tcPr>
            <w:tcW w:w="2160" w:type="dxa"/>
          </w:tcPr>
          <w:p w:rsidR="000932D2" w:rsidRPr="003A0C49" w:rsidRDefault="000932D2" w:rsidP="000932D2">
            <w:pPr>
              <w:pStyle w:val="DPSNormal"/>
              <w:numPr>
                <w:ilvl w:val="0"/>
                <w:numId w:val="23"/>
              </w:numPr>
              <w:tabs>
                <w:tab w:val="center" w:pos="4153"/>
                <w:tab w:val="right" w:pos="8306"/>
              </w:tabs>
              <w:spacing w:before="20" w:after="20"/>
              <w:rPr>
                <w:rFonts w:cs="Arial"/>
                <w:sz w:val="18"/>
                <w:szCs w:val="18"/>
              </w:rPr>
            </w:pPr>
            <w:r w:rsidRPr="003A0C49">
              <w:rPr>
                <w:rFonts w:cs="Arial"/>
                <w:sz w:val="18"/>
                <w:szCs w:val="18"/>
              </w:rPr>
              <w:t>additional guarding for parliamentary functions</w:t>
            </w:r>
          </w:p>
        </w:tc>
        <w:tc>
          <w:tcPr>
            <w:tcW w:w="1440" w:type="dxa"/>
            <w:vAlign w:val="bottom"/>
          </w:tcPr>
          <w:p w:rsidR="000932D2" w:rsidRPr="003A0C49" w:rsidRDefault="000932D2" w:rsidP="00D57BFA">
            <w:pPr>
              <w:pStyle w:val="DPSNormal"/>
              <w:tabs>
                <w:tab w:val="center" w:pos="4153"/>
                <w:tab w:val="right" w:pos="8306"/>
              </w:tabs>
              <w:spacing w:before="20" w:after="20"/>
              <w:jc w:val="right"/>
              <w:rPr>
                <w:rFonts w:cs="Arial"/>
                <w:sz w:val="18"/>
                <w:szCs w:val="18"/>
              </w:rPr>
            </w:pPr>
            <w:r w:rsidRPr="003A0C49">
              <w:rPr>
                <w:rFonts w:cs="Arial"/>
                <w:sz w:val="18"/>
                <w:szCs w:val="18"/>
              </w:rPr>
              <w:t>$10,565</w:t>
            </w:r>
          </w:p>
        </w:tc>
        <w:tc>
          <w:tcPr>
            <w:tcW w:w="1620" w:type="dxa"/>
            <w:shd w:val="clear" w:color="auto" w:fill="auto"/>
            <w:vAlign w:val="bottom"/>
          </w:tcPr>
          <w:p w:rsidR="000932D2" w:rsidRPr="00E80890" w:rsidRDefault="000932D2" w:rsidP="00D57BFA">
            <w:pPr>
              <w:pStyle w:val="DPSNormal"/>
              <w:tabs>
                <w:tab w:val="center" w:pos="4153"/>
                <w:tab w:val="right" w:pos="8306"/>
              </w:tabs>
              <w:spacing w:before="20" w:after="20"/>
              <w:jc w:val="right"/>
              <w:rPr>
                <w:rFonts w:cs="Arial"/>
                <w:sz w:val="18"/>
                <w:szCs w:val="18"/>
              </w:rPr>
            </w:pPr>
            <w:r w:rsidRPr="00E80890">
              <w:rPr>
                <w:rFonts w:cs="Arial"/>
                <w:sz w:val="18"/>
                <w:szCs w:val="18"/>
              </w:rPr>
              <w:t>$11,437</w:t>
            </w:r>
          </w:p>
        </w:tc>
      </w:tr>
      <w:tr w:rsidR="000932D2" w:rsidRPr="003A0C49" w:rsidTr="00D57BFA">
        <w:trPr>
          <w:cantSplit/>
          <w:trHeight w:val="109"/>
        </w:trPr>
        <w:tc>
          <w:tcPr>
            <w:tcW w:w="1800" w:type="dxa"/>
            <w:vMerge/>
          </w:tcPr>
          <w:p w:rsidR="000932D2" w:rsidRPr="003A0C49" w:rsidRDefault="000932D2" w:rsidP="00D57BFA">
            <w:pPr>
              <w:pStyle w:val="DPSNormal"/>
              <w:tabs>
                <w:tab w:val="center" w:pos="4153"/>
                <w:tab w:val="right" w:pos="8306"/>
              </w:tabs>
              <w:spacing w:before="20" w:after="20"/>
              <w:rPr>
                <w:rFonts w:cs="Arial"/>
                <w:sz w:val="18"/>
                <w:szCs w:val="18"/>
              </w:rPr>
            </w:pPr>
          </w:p>
        </w:tc>
        <w:tc>
          <w:tcPr>
            <w:tcW w:w="2160" w:type="dxa"/>
          </w:tcPr>
          <w:p w:rsidR="000932D2" w:rsidRPr="003A0C49" w:rsidRDefault="000932D2" w:rsidP="000932D2">
            <w:pPr>
              <w:pStyle w:val="DPSNormal"/>
              <w:numPr>
                <w:ilvl w:val="0"/>
                <w:numId w:val="23"/>
              </w:numPr>
              <w:tabs>
                <w:tab w:val="center" w:pos="4153"/>
                <w:tab w:val="right" w:pos="8306"/>
              </w:tabs>
              <w:spacing w:before="20" w:after="20"/>
              <w:rPr>
                <w:rFonts w:cs="Arial"/>
                <w:sz w:val="18"/>
                <w:szCs w:val="18"/>
              </w:rPr>
            </w:pPr>
            <w:r w:rsidRPr="003A0C49">
              <w:rPr>
                <w:rFonts w:cs="Arial"/>
                <w:sz w:val="18"/>
                <w:szCs w:val="18"/>
              </w:rPr>
              <w:t>additional guarding for non-parliamentary functions</w:t>
            </w:r>
          </w:p>
        </w:tc>
        <w:tc>
          <w:tcPr>
            <w:tcW w:w="1440" w:type="dxa"/>
            <w:vAlign w:val="bottom"/>
          </w:tcPr>
          <w:p w:rsidR="000932D2" w:rsidRPr="003A0C49" w:rsidRDefault="000932D2" w:rsidP="00D57BFA">
            <w:pPr>
              <w:pStyle w:val="DPSNormal"/>
              <w:tabs>
                <w:tab w:val="center" w:pos="4153"/>
                <w:tab w:val="right" w:pos="8306"/>
              </w:tabs>
              <w:spacing w:before="20" w:after="20"/>
              <w:jc w:val="right"/>
              <w:rPr>
                <w:rFonts w:cs="Arial"/>
                <w:sz w:val="18"/>
                <w:szCs w:val="18"/>
              </w:rPr>
            </w:pPr>
            <w:r w:rsidRPr="003A0C49">
              <w:rPr>
                <w:rFonts w:cs="Arial"/>
                <w:sz w:val="18"/>
                <w:szCs w:val="18"/>
              </w:rPr>
              <w:t>$359,500</w:t>
            </w:r>
          </w:p>
        </w:tc>
        <w:tc>
          <w:tcPr>
            <w:tcW w:w="1620" w:type="dxa"/>
            <w:shd w:val="clear" w:color="auto" w:fill="auto"/>
            <w:vAlign w:val="bottom"/>
          </w:tcPr>
          <w:p w:rsidR="000932D2" w:rsidRPr="00E80890" w:rsidRDefault="000932D2" w:rsidP="00D57BFA">
            <w:pPr>
              <w:pStyle w:val="DPSNormal"/>
              <w:tabs>
                <w:tab w:val="center" w:pos="4153"/>
                <w:tab w:val="right" w:pos="8306"/>
              </w:tabs>
              <w:spacing w:before="20" w:after="20"/>
              <w:jc w:val="right"/>
              <w:rPr>
                <w:rFonts w:cs="Arial"/>
                <w:sz w:val="18"/>
                <w:szCs w:val="18"/>
              </w:rPr>
            </w:pPr>
            <w:r w:rsidRPr="00E80890">
              <w:rPr>
                <w:rFonts w:cs="Arial"/>
                <w:sz w:val="18"/>
                <w:szCs w:val="18"/>
              </w:rPr>
              <w:t>$354,466</w:t>
            </w:r>
          </w:p>
        </w:tc>
      </w:tr>
      <w:tr w:rsidR="000932D2" w:rsidRPr="003A0C49" w:rsidTr="00D57BFA">
        <w:trPr>
          <w:cantSplit/>
          <w:trHeight w:val="70"/>
        </w:trPr>
        <w:tc>
          <w:tcPr>
            <w:tcW w:w="1800" w:type="dxa"/>
            <w:vMerge/>
          </w:tcPr>
          <w:p w:rsidR="000932D2" w:rsidRPr="003A0C49" w:rsidRDefault="000932D2" w:rsidP="00D57BFA">
            <w:pPr>
              <w:pStyle w:val="DPSNormal"/>
              <w:tabs>
                <w:tab w:val="center" w:pos="4153"/>
                <w:tab w:val="right" w:pos="8306"/>
              </w:tabs>
              <w:spacing w:before="20" w:after="20"/>
              <w:rPr>
                <w:rFonts w:cs="Arial"/>
                <w:sz w:val="18"/>
                <w:szCs w:val="18"/>
                <w:highlight w:val="yellow"/>
              </w:rPr>
            </w:pPr>
          </w:p>
        </w:tc>
        <w:tc>
          <w:tcPr>
            <w:tcW w:w="2160" w:type="dxa"/>
          </w:tcPr>
          <w:p w:rsidR="000932D2" w:rsidRPr="003A0C49" w:rsidRDefault="000932D2" w:rsidP="00D57BFA">
            <w:pPr>
              <w:pStyle w:val="DPSNormal"/>
              <w:tabs>
                <w:tab w:val="center" w:pos="4153"/>
                <w:tab w:val="right" w:pos="8306"/>
              </w:tabs>
              <w:spacing w:before="20" w:after="20"/>
              <w:rPr>
                <w:rFonts w:cs="Arial"/>
                <w:sz w:val="18"/>
                <w:szCs w:val="18"/>
              </w:rPr>
            </w:pPr>
            <w:r w:rsidRPr="003A0C49">
              <w:rPr>
                <w:rFonts w:cs="Arial"/>
                <w:sz w:val="18"/>
                <w:szCs w:val="18"/>
              </w:rPr>
              <w:t>Direct costs of Pass Office operations</w:t>
            </w:r>
          </w:p>
        </w:tc>
        <w:tc>
          <w:tcPr>
            <w:tcW w:w="1440" w:type="dxa"/>
            <w:vAlign w:val="bottom"/>
          </w:tcPr>
          <w:p w:rsidR="000932D2" w:rsidRPr="003A0C49" w:rsidRDefault="000932D2" w:rsidP="00D57BFA">
            <w:pPr>
              <w:pStyle w:val="DPSNormal"/>
              <w:tabs>
                <w:tab w:val="center" w:pos="4153"/>
                <w:tab w:val="right" w:pos="8306"/>
              </w:tabs>
              <w:spacing w:before="20" w:after="20"/>
              <w:jc w:val="right"/>
              <w:rPr>
                <w:rFonts w:cs="Arial"/>
                <w:sz w:val="18"/>
                <w:szCs w:val="18"/>
              </w:rPr>
            </w:pPr>
            <w:r w:rsidRPr="003A0C49">
              <w:rPr>
                <w:rFonts w:cs="Arial"/>
                <w:sz w:val="18"/>
                <w:szCs w:val="18"/>
              </w:rPr>
              <w:t>$221,994</w:t>
            </w:r>
          </w:p>
        </w:tc>
        <w:tc>
          <w:tcPr>
            <w:tcW w:w="1620" w:type="dxa"/>
            <w:shd w:val="clear" w:color="auto" w:fill="auto"/>
            <w:vAlign w:val="bottom"/>
          </w:tcPr>
          <w:p w:rsidR="000932D2" w:rsidRPr="00E80890" w:rsidRDefault="000932D2" w:rsidP="00D57BFA">
            <w:pPr>
              <w:pStyle w:val="DPSNormal"/>
              <w:tabs>
                <w:tab w:val="center" w:pos="4153"/>
                <w:tab w:val="right" w:pos="8306"/>
              </w:tabs>
              <w:spacing w:before="20" w:after="20"/>
              <w:jc w:val="right"/>
              <w:rPr>
                <w:rFonts w:cs="Arial"/>
                <w:sz w:val="18"/>
                <w:szCs w:val="18"/>
              </w:rPr>
            </w:pPr>
            <w:r w:rsidRPr="00E80890">
              <w:rPr>
                <w:rFonts w:cs="Arial"/>
                <w:sz w:val="18"/>
                <w:szCs w:val="18"/>
              </w:rPr>
              <w:t>$210,223</w:t>
            </w:r>
          </w:p>
        </w:tc>
      </w:tr>
      <w:tr w:rsidR="000932D2" w:rsidRPr="00076A54" w:rsidTr="00D57BFA">
        <w:trPr>
          <w:cantSplit/>
          <w:trHeight w:val="109"/>
        </w:trPr>
        <w:tc>
          <w:tcPr>
            <w:tcW w:w="1800" w:type="dxa"/>
            <w:vMerge/>
          </w:tcPr>
          <w:p w:rsidR="000932D2" w:rsidRPr="003A0C49" w:rsidRDefault="000932D2" w:rsidP="00D57BFA">
            <w:pPr>
              <w:pStyle w:val="DPSNormal"/>
              <w:tabs>
                <w:tab w:val="center" w:pos="4153"/>
                <w:tab w:val="right" w:pos="8306"/>
              </w:tabs>
              <w:spacing w:before="20" w:after="20"/>
              <w:rPr>
                <w:rFonts w:cs="Arial"/>
                <w:sz w:val="18"/>
                <w:szCs w:val="18"/>
                <w:highlight w:val="yellow"/>
              </w:rPr>
            </w:pPr>
          </w:p>
        </w:tc>
        <w:tc>
          <w:tcPr>
            <w:tcW w:w="2160" w:type="dxa"/>
          </w:tcPr>
          <w:p w:rsidR="000932D2" w:rsidRPr="003A0C49" w:rsidRDefault="000932D2" w:rsidP="00D57BFA">
            <w:pPr>
              <w:pStyle w:val="DPSNormal"/>
              <w:tabs>
                <w:tab w:val="center" w:pos="4153"/>
                <w:tab w:val="right" w:pos="8306"/>
              </w:tabs>
              <w:spacing w:before="20" w:after="20"/>
              <w:rPr>
                <w:rFonts w:cs="Arial"/>
                <w:sz w:val="18"/>
                <w:szCs w:val="18"/>
              </w:rPr>
            </w:pPr>
            <w:r w:rsidRPr="003A0C49">
              <w:rPr>
                <w:rFonts w:cs="Arial"/>
                <w:sz w:val="18"/>
                <w:szCs w:val="18"/>
              </w:rPr>
              <w:t>Total cost of sub</w:t>
            </w:r>
            <w:r>
              <w:rPr>
                <w:rFonts w:cs="Arial"/>
                <w:sz w:val="18"/>
                <w:szCs w:val="18"/>
              </w:rPr>
              <w:noBreakHyphen/>
            </w:r>
            <w:r w:rsidRPr="003A0C49">
              <w:rPr>
                <w:rFonts w:cs="Arial"/>
                <w:sz w:val="18"/>
                <w:szCs w:val="18"/>
              </w:rPr>
              <w:t>output 2.1</w:t>
            </w:r>
          </w:p>
        </w:tc>
        <w:tc>
          <w:tcPr>
            <w:tcW w:w="1440" w:type="dxa"/>
            <w:vAlign w:val="bottom"/>
          </w:tcPr>
          <w:p w:rsidR="000932D2" w:rsidRPr="003A0C49" w:rsidRDefault="000932D2" w:rsidP="00D57BFA">
            <w:pPr>
              <w:pStyle w:val="DPSNormal"/>
              <w:tabs>
                <w:tab w:val="center" w:pos="4153"/>
                <w:tab w:val="right" w:pos="8306"/>
              </w:tabs>
              <w:spacing w:before="20" w:after="20"/>
              <w:jc w:val="right"/>
              <w:rPr>
                <w:rFonts w:cs="Arial"/>
                <w:sz w:val="18"/>
                <w:szCs w:val="18"/>
              </w:rPr>
            </w:pPr>
            <w:r w:rsidRPr="003A0C49">
              <w:rPr>
                <w:rFonts w:cs="Arial"/>
                <w:sz w:val="18"/>
                <w:szCs w:val="18"/>
              </w:rPr>
              <w:t>$29.640m</w:t>
            </w:r>
          </w:p>
        </w:tc>
        <w:tc>
          <w:tcPr>
            <w:tcW w:w="1620" w:type="dxa"/>
            <w:shd w:val="clear" w:color="auto" w:fill="auto"/>
            <w:vAlign w:val="bottom"/>
          </w:tcPr>
          <w:p w:rsidR="000932D2" w:rsidRPr="00E80890" w:rsidRDefault="000932D2" w:rsidP="00D57BFA">
            <w:pPr>
              <w:pStyle w:val="DPSNormal"/>
              <w:tabs>
                <w:tab w:val="center" w:pos="4153"/>
                <w:tab w:val="right" w:pos="8306"/>
              </w:tabs>
              <w:spacing w:before="20" w:after="20"/>
              <w:jc w:val="right"/>
              <w:rPr>
                <w:rFonts w:cs="Arial"/>
                <w:sz w:val="18"/>
                <w:szCs w:val="18"/>
              </w:rPr>
            </w:pPr>
            <w:r w:rsidRPr="00E80890">
              <w:rPr>
                <w:rFonts w:cs="Arial"/>
                <w:sz w:val="18"/>
                <w:szCs w:val="18"/>
              </w:rPr>
              <w:t>$29.875m</w:t>
            </w:r>
          </w:p>
        </w:tc>
      </w:tr>
    </w:tbl>
    <w:bookmarkEnd w:id="164"/>
    <w:p w:rsidR="000932D2" w:rsidRPr="0040514C" w:rsidRDefault="000932D2" w:rsidP="000932D2">
      <w:pPr>
        <w:pStyle w:val="DPSHeading3"/>
      </w:pPr>
      <w:r w:rsidRPr="0040514C">
        <w:t>Indicators—</w:t>
      </w:r>
      <w:r>
        <w:t>Cost-effective security services</w:t>
      </w:r>
      <w:r w:rsidR="009B096A">
        <w:fldChar w:fldCharType="begin"/>
      </w:r>
      <w:r>
        <w:instrText xml:space="preserve"> XE "</w:instrText>
      </w:r>
      <w:proofErr w:type="spellStart"/>
      <w:r w:rsidRPr="00333848">
        <w:instrText>Sercurity:Costs</w:instrText>
      </w:r>
      <w:proofErr w:type="spellEnd"/>
      <w:r>
        <w:instrText xml:space="preserve">" </w:instrText>
      </w:r>
      <w:r w:rsidR="009B096A">
        <w:fldChar w:fldCharType="end"/>
      </w:r>
    </w:p>
    <w:p w:rsidR="000932D2" w:rsidRDefault="000932D2" w:rsidP="000932D2">
      <w:pPr>
        <w:pStyle w:val="DPSListNumber1"/>
      </w:pPr>
      <w:r>
        <w:t xml:space="preserve">The cost of internal guarding increased to </w:t>
      </w:r>
      <w:r>
        <w:rPr>
          <w:rFonts w:cs="Verdana"/>
          <w:color w:val="000000"/>
        </w:rPr>
        <w:t xml:space="preserve">$10,593,453 in 2007-08. </w:t>
      </w:r>
      <w:r>
        <w:t xml:space="preserve"> Increases to DPS salary costs were offset by the reduced number of parliamentary sitting days—65 in 2007</w:t>
      </w:r>
      <w:r>
        <w:noBreakHyphen/>
        <w:t>08 compared to 76 in 2006-07.</w:t>
      </w:r>
    </w:p>
    <w:p w:rsidR="000932D2" w:rsidRDefault="000932D2" w:rsidP="000932D2">
      <w:pPr>
        <w:pStyle w:val="DPSListNumber1"/>
      </w:pPr>
      <w:r w:rsidRPr="00C457C7">
        <w:t xml:space="preserve">There is no cost recovery applied to security services provided to </w:t>
      </w:r>
      <w:r>
        <w:t>p</w:t>
      </w:r>
      <w:r w:rsidRPr="00C457C7">
        <w:t xml:space="preserve">arliamentary functions. </w:t>
      </w:r>
      <w:r>
        <w:t xml:space="preserve"> </w:t>
      </w:r>
      <w:r w:rsidRPr="00C457C7">
        <w:t>The cost of security services for non</w:t>
      </w:r>
      <w:r>
        <w:noBreakHyphen/>
        <w:t>p</w:t>
      </w:r>
      <w:r w:rsidRPr="00C457C7">
        <w:t>arliamentary functions is recovered</w:t>
      </w:r>
      <w:r>
        <w:t xml:space="preserve"> from function organisers</w:t>
      </w:r>
      <w:r w:rsidRPr="00C457C7">
        <w:t>.</w:t>
      </w:r>
    </w:p>
    <w:p w:rsidR="000932D2" w:rsidRDefault="000932D2" w:rsidP="000932D2">
      <w:pPr>
        <w:pStyle w:val="DPSListNumber1"/>
        <w:numPr>
          <w:ilvl w:val="0"/>
          <w:numId w:val="0"/>
        </w:numPr>
      </w:pPr>
      <w:r>
        <w:br w:type="page"/>
      </w:r>
    </w:p>
    <w:tbl>
      <w:tblPr>
        <w:tblW w:w="0" w:type="auto"/>
        <w:tblBorders>
          <w:top w:val="single" w:sz="4" w:space="0" w:color="auto"/>
          <w:left w:val="single" w:sz="4" w:space="0" w:color="auto"/>
          <w:bottom w:val="single" w:sz="4" w:space="0" w:color="auto"/>
          <w:right w:val="single" w:sz="4" w:space="0" w:color="auto"/>
        </w:tblBorders>
        <w:tblLook w:val="01E0"/>
      </w:tblPr>
      <w:tblGrid>
        <w:gridCol w:w="3623"/>
        <w:gridCol w:w="3624"/>
      </w:tblGrid>
      <w:tr w:rsidR="000932D2" w:rsidRPr="00984438" w:rsidTr="00D57BFA">
        <w:tc>
          <w:tcPr>
            <w:tcW w:w="3623" w:type="dxa"/>
          </w:tcPr>
          <w:p w:rsidR="000932D2" w:rsidRPr="00984438" w:rsidRDefault="000932D2" w:rsidP="00D57BFA">
            <w:pPr>
              <w:jc w:val="both"/>
              <w:rPr>
                <w:rFonts w:ascii="Verdana" w:hAnsi="Verdana"/>
                <w:b/>
                <w:i/>
                <w:sz w:val="28"/>
                <w:szCs w:val="28"/>
              </w:rPr>
            </w:pPr>
            <w:r w:rsidRPr="00984438">
              <w:rPr>
                <w:rFonts w:ascii="Verdana" w:hAnsi="Verdana"/>
                <w:sz w:val="22"/>
              </w:rPr>
              <w:br w:type="page"/>
            </w:r>
            <w:bookmarkStart w:id="179" w:name="_Toc180417727"/>
            <w:r w:rsidRPr="00984438">
              <w:rPr>
                <w:rFonts w:ascii="Verdana" w:hAnsi="Verdana"/>
                <w:b/>
                <w:i/>
                <w:sz w:val="28"/>
                <w:szCs w:val="28"/>
              </w:rPr>
              <w:t xml:space="preserve">Security Matters </w:t>
            </w:r>
          </w:p>
          <w:p w:rsidR="000932D2" w:rsidRPr="00984438" w:rsidRDefault="000932D2" w:rsidP="00D57BFA">
            <w:pPr>
              <w:jc w:val="both"/>
              <w:rPr>
                <w:rFonts w:ascii="Verdana" w:hAnsi="Verdana"/>
                <w:sz w:val="18"/>
                <w:szCs w:val="18"/>
              </w:rPr>
            </w:pPr>
          </w:p>
          <w:p w:rsidR="000932D2" w:rsidRPr="00984438" w:rsidRDefault="000932D2" w:rsidP="00D57BFA">
            <w:pPr>
              <w:jc w:val="center"/>
              <w:rPr>
                <w:rFonts w:ascii="Verdana" w:hAnsi="Verdana"/>
                <w:sz w:val="19"/>
                <w:szCs w:val="19"/>
              </w:rPr>
            </w:pPr>
            <w:r>
              <w:rPr>
                <w:rFonts w:ascii="Verdana" w:hAnsi="Verdana"/>
                <w:noProof/>
                <w:sz w:val="19"/>
                <w:szCs w:val="19"/>
              </w:rPr>
              <w:drawing>
                <wp:inline distT="0" distB="0" distL="0" distR="0">
                  <wp:extent cx="2006600" cy="1168400"/>
                  <wp:effectExtent l="19050" t="0" r="0" b="0"/>
                  <wp:docPr id="11" name="Picture 11"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12"/>
                          <pic:cNvPicPr>
                            <a:picLocks noChangeAspect="1" noChangeArrowheads="1"/>
                          </pic:cNvPicPr>
                        </pic:nvPicPr>
                        <pic:blipFill>
                          <a:blip r:embed="rId82"/>
                          <a:srcRect/>
                          <a:stretch>
                            <a:fillRect/>
                          </a:stretch>
                        </pic:blipFill>
                        <pic:spPr bwMode="auto">
                          <a:xfrm>
                            <a:off x="0" y="0"/>
                            <a:ext cx="2006600" cy="1168400"/>
                          </a:xfrm>
                          <a:prstGeom prst="rect">
                            <a:avLst/>
                          </a:prstGeom>
                          <a:noFill/>
                          <a:ln w="9525">
                            <a:noFill/>
                            <a:miter lim="800000"/>
                            <a:headEnd/>
                            <a:tailEnd/>
                          </a:ln>
                        </pic:spPr>
                      </pic:pic>
                    </a:graphicData>
                  </a:graphic>
                </wp:inline>
              </w:drawing>
            </w:r>
          </w:p>
          <w:p w:rsidR="000932D2" w:rsidRPr="00984438" w:rsidRDefault="000932D2" w:rsidP="00D57BFA">
            <w:pPr>
              <w:jc w:val="both"/>
              <w:rPr>
                <w:rFonts w:ascii="Verdana" w:hAnsi="Verdana"/>
                <w:sz w:val="19"/>
                <w:szCs w:val="19"/>
              </w:rPr>
            </w:pPr>
          </w:p>
          <w:p w:rsidR="000932D2" w:rsidRPr="00984438" w:rsidRDefault="000932D2" w:rsidP="00D57BFA">
            <w:pPr>
              <w:jc w:val="center"/>
              <w:rPr>
                <w:rFonts w:ascii="Verdana" w:hAnsi="Verdana"/>
                <w:sz w:val="19"/>
                <w:szCs w:val="19"/>
              </w:rPr>
            </w:pPr>
            <w:r>
              <w:rPr>
                <w:rFonts w:ascii="Verdana" w:hAnsi="Verdana"/>
                <w:noProof/>
                <w:sz w:val="19"/>
                <w:szCs w:val="19"/>
              </w:rPr>
              <w:drawing>
                <wp:inline distT="0" distB="0" distL="0" distR="0">
                  <wp:extent cx="2006600" cy="1333500"/>
                  <wp:effectExtent l="19050" t="0" r="0" b="0"/>
                  <wp:docPr id="12" name="Picture 12"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13"/>
                          <pic:cNvPicPr>
                            <a:picLocks noChangeAspect="1" noChangeArrowheads="1"/>
                          </pic:cNvPicPr>
                        </pic:nvPicPr>
                        <pic:blipFill>
                          <a:blip r:embed="rId83"/>
                          <a:srcRect/>
                          <a:stretch>
                            <a:fillRect/>
                          </a:stretch>
                        </pic:blipFill>
                        <pic:spPr bwMode="auto">
                          <a:xfrm>
                            <a:off x="0" y="0"/>
                            <a:ext cx="2006600" cy="1333500"/>
                          </a:xfrm>
                          <a:prstGeom prst="rect">
                            <a:avLst/>
                          </a:prstGeom>
                          <a:noFill/>
                          <a:ln w="9525">
                            <a:noFill/>
                            <a:miter lim="800000"/>
                            <a:headEnd/>
                            <a:tailEnd/>
                          </a:ln>
                        </pic:spPr>
                      </pic:pic>
                    </a:graphicData>
                  </a:graphic>
                </wp:inline>
              </w:drawing>
            </w:r>
          </w:p>
          <w:p w:rsidR="000932D2" w:rsidRPr="00984438" w:rsidRDefault="000932D2" w:rsidP="00D57BFA">
            <w:pPr>
              <w:jc w:val="both"/>
              <w:rPr>
                <w:rFonts w:ascii="Verdana" w:hAnsi="Verdana"/>
                <w:sz w:val="19"/>
                <w:szCs w:val="19"/>
              </w:rPr>
            </w:pPr>
          </w:p>
          <w:p w:rsidR="000932D2" w:rsidRPr="00984438" w:rsidRDefault="000932D2" w:rsidP="00D57BFA">
            <w:pPr>
              <w:jc w:val="both"/>
              <w:rPr>
                <w:rFonts w:ascii="Verdana" w:hAnsi="Verdana"/>
                <w:sz w:val="18"/>
                <w:szCs w:val="18"/>
              </w:rPr>
            </w:pPr>
            <w:r w:rsidRPr="00984438">
              <w:rPr>
                <w:rFonts w:ascii="Verdana" w:hAnsi="Verdana"/>
                <w:sz w:val="18"/>
                <w:szCs w:val="18"/>
              </w:rPr>
              <w:t>Ensuring a safe and secure Parliament House is a priority of DPS and the Parliamentary Security Service (</w:t>
            </w:r>
            <w:smartTag w:uri="urn:schemas-microsoft-com:office:smarttags" w:element="stockticker">
              <w:r w:rsidRPr="00984438">
                <w:rPr>
                  <w:rFonts w:ascii="Verdana" w:hAnsi="Verdana"/>
                  <w:sz w:val="18"/>
                  <w:szCs w:val="18"/>
                </w:rPr>
                <w:t>PSS</w:t>
              </w:r>
            </w:smartTag>
            <w:r w:rsidRPr="00984438">
              <w:rPr>
                <w:rFonts w:ascii="Verdana" w:hAnsi="Verdana"/>
                <w:sz w:val="18"/>
                <w:szCs w:val="18"/>
              </w:rPr>
              <w:t>) staff who work around the clock every day of the year.</w:t>
            </w:r>
          </w:p>
          <w:p w:rsidR="000932D2" w:rsidRPr="00984438" w:rsidRDefault="000932D2" w:rsidP="00D57BFA">
            <w:pPr>
              <w:jc w:val="both"/>
              <w:rPr>
                <w:rFonts w:ascii="Verdana" w:hAnsi="Verdana"/>
                <w:sz w:val="18"/>
                <w:szCs w:val="18"/>
              </w:rPr>
            </w:pPr>
          </w:p>
          <w:p w:rsidR="000932D2" w:rsidRPr="00984438" w:rsidRDefault="000932D2" w:rsidP="00D57BFA">
            <w:pPr>
              <w:jc w:val="both"/>
              <w:rPr>
                <w:rFonts w:ascii="Verdana" w:hAnsi="Verdana"/>
                <w:i/>
                <w:iCs/>
                <w:sz w:val="18"/>
                <w:szCs w:val="18"/>
              </w:rPr>
            </w:pPr>
            <w:smartTag w:uri="urn:schemas:contacts" w:element="GivenName">
              <w:r w:rsidRPr="00984438">
                <w:rPr>
                  <w:rFonts w:ascii="Verdana" w:hAnsi="Verdana"/>
                  <w:sz w:val="18"/>
                  <w:szCs w:val="18"/>
                </w:rPr>
                <w:t>Dennis</w:t>
              </w:r>
            </w:smartTag>
            <w:r w:rsidRPr="00984438">
              <w:rPr>
                <w:rFonts w:ascii="Verdana" w:hAnsi="Verdana"/>
                <w:sz w:val="18"/>
                <w:szCs w:val="18"/>
              </w:rPr>
              <w:t xml:space="preserve"> and </w:t>
            </w:r>
            <w:smartTag w:uri="urn:schemas:contacts" w:element="GivenName">
              <w:r w:rsidRPr="00984438">
                <w:rPr>
                  <w:rFonts w:ascii="Verdana" w:hAnsi="Verdana"/>
                  <w:sz w:val="18"/>
                  <w:szCs w:val="18"/>
                </w:rPr>
                <w:t>Rose</w:t>
              </w:r>
            </w:smartTag>
            <w:r w:rsidRPr="00984438">
              <w:rPr>
                <w:rFonts w:ascii="Verdana" w:hAnsi="Verdana"/>
                <w:sz w:val="18"/>
                <w:szCs w:val="18"/>
              </w:rPr>
              <w:t xml:space="preserve"> are two of our </w:t>
            </w:r>
            <w:smartTag w:uri="urn:schemas-microsoft-com:office:smarttags" w:element="stockticker">
              <w:r w:rsidRPr="00984438">
                <w:rPr>
                  <w:rFonts w:ascii="Verdana" w:hAnsi="Verdana"/>
                  <w:sz w:val="18"/>
                  <w:szCs w:val="18"/>
                </w:rPr>
                <w:t>PSS</w:t>
              </w:r>
            </w:smartTag>
            <w:r w:rsidRPr="00984438">
              <w:rPr>
                <w:rFonts w:ascii="Verdana" w:hAnsi="Verdana"/>
                <w:sz w:val="18"/>
                <w:szCs w:val="18"/>
              </w:rPr>
              <w:t xml:space="preserve"> staff members.  Both agree that the people they work with are the best part of the job.  “</w:t>
            </w:r>
            <w:r w:rsidRPr="00984438">
              <w:rPr>
                <w:rFonts w:ascii="Verdana" w:hAnsi="Verdana"/>
                <w:i/>
                <w:iCs/>
                <w:sz w:val="18"/>
                <w:szCs w:val="18"/>
              </w:rPr>
              <w:t xml:space="preserve">Great people and great conditions” </w:t>
            </w:r>
            <w:r w:rsidRPr="00984438">
              <w:rPr>
                <w:rFonts w:ascii="Verdana" w:hAnsi="Verdana"/>
                <w:sz w:val="18"/>
                <w:szCs w:val="18"/>
              </w:rPr>
              <w:t xml:space="preserve">is how </w:t>
            </w:r>
            <w:smartTag w:uri="urn:schemas:contacts" w:element="GivenName">
              <w:r w:rsidRPr="00984438">
                <w:rPr>
                  <w:rFonts w:ascii="Verdana" w:hAnsi="Verdana"/>
                  <w:sz w:val="18"/>
                  <w:szCs w:val="18"/>
                </w:rPr>
                <w:t>Dennis</w:t>
              </w:r>
            </w:smartTag>
            <w:r w:rsidRPr="00984438">
              <w:rPr>
                <w:rFonts w:ascii="Verdana" w:hAnsi="Verdana"/>
                <w:sz w:val="18"/>
                <w:szCs w:val="18"/>
              </w:rPr>
              <w:t xml:space="preserve"> describes it.  </w:t>
            </w:r>
            <w:r w:rsidRPr="00984438">
              <w:rPr>
                <w:rFonts w:ascii="Verdana" w:hAnsi="Verdana"/>
                <w:i/>
                <w:iCs/>
                <w:sz w:val="18"/>
                <w:szCs w:val="18"/>
              </w:rPr>
              <w:t>“I also think the flexibility is fantastic. Not just the hours, but the chance to be a lot more involved in work that gets you out of an office, if that’s what you want to do”.</w:t>
            </w:r>
          </w:p>
          <w:p w:rsidR="000932D2" w:rsidRPr="00984438" w:rsidRDefault="000932D2" w:rsidP="00D57BFA">
            <w:pPr>
              <w:jc w:val="both"/>
              <w:rPr>
                <w:rFonts w:ascii="Verdana" w:hAnsi="Verdana"/>
                <w:sz w:val="18"/>
                <w:szCs w:val="18"/>
              </w:rPr>
            </w:pPr>
          </w:p>
          <w:p w:rsidR="000932D2" w:rsidRPr="00984438" w:rsidRDefault="000932D2" w:rsidP="00D57BFA">
            <w:pPr>
              <w:jc w:val="both"/>
              <w:rPr>
                <w:rFonts w:ascii="Verdana" w:hAnsi="Verdana"/>
                <w:sz w:val="18"/>
                <w:szCs w:val="18"/>
              </w:rPr>
            </w:pPr>
            <w:r w:rsidRPr="00984438">
              <w:rPr>
                <w:rFonts w:ascii="Verdana" w:hAnsi="Verdana"/>
                <w:sz w:val="18"/>
                <w:szCs w:val="18"/>
              </w:rPr>
              <w:t xml:space="preserve">In his three years with the </w:t>
            </w:r>
            <w:smartTag w:uri="urn:schemas-microsoft-com:office:smarttags" w:element="stockticker">
              <w:r w:rsidRPr="00984438">
                <w:rPr>
                  <w:rFonts w:ascii="Verdana" w:hAnsi="Verdana"/>
                  <w:sz w:val="18"/>
                  <w:szCs w:val="18"/>
                </w:rPr>
                <w:t>PSS</w:t>
              </w:r>
            </w:smartTag>
            <w:r w:rsidRPr="00984438">
              <w:rPr>
                <w:rFonts w:ascii="Verdana" w:hAnsi="Verdana"/>
                <w:sz w:val="18"/>
                <w:szCs w:val="18"/>
              </w:rPr>
              <w:t xml:space="preserve"> Dennis has also had some great development opportunities, including a chance to undertake protective security training with the Attorney-General’s Department.</w:t>
            </w:r>
          </w:p>
          <w:p w:rsidR="000932D2" w:rsidRPr="00984438" w:rsidRDefault="000932D2" w:rsidP="00D57BFA">
            <w:pPr>
              <w:jc w:val="both"/>
              <w:rPr>
                <w:rFonts w:ascii="Verdana" w:hAnsi="Verdana"/>
                <w:sz w:val="28"/>
                <w:szCs w:val="28"/>
              </w:rPr>
            </w:pPr>
          </w:p>
        </w:tc>
        <w:tc>
          <w:tcPr>
            <w:tcW w:w="3624" w:type="dxa"/>
          </w:tcPr>
          <w:p w:rsidR="000932D2" w:rsidRPr="00984438" w:rsidRDefault="000932D2" w:rsidP="00D57BFA">
            <w:pPr>
              <w:jc w:val="both"/>
              <w:rPr>
                <w:rFonts w:ascii="Verdana" w:hAnsi="Verdana"/>
                <w:sz w:val="18"/>
                <w:szCs w:val="18"/>
              </w:rPr>
            </w:pPr>
          </w:p>
          <w:p w:rsidR="000932D2" w:rsidRPr="00984438" w:rsidRDefault="000932D2" w:rsidP="00D57BFA">
            <w:pPr>
              <w:jc w:val="both"/>
              <w:rPr>
                <w:rFonts w:ascii="Verdana" w:hAnsi="Verdana"/>
                <w:sz w:val="18"/>
                <w:szCs w:val="18"/>
              </w:rPr>
            </w:pPr>
            <w:smartTag w:uri="urn:schemas:contacts" w:element="GivenName">
              <w:r w:rsidRPr="00984438">
                <w:rPr>
                  <w:rFonts w:ascii="Verdana" w:hAnsi="Verdana"/>
                  <w:sz w:val="18"/>
                  <w:szCs w:val="18"/>
                </w:rPr>
                <w:t>Rose</w:t>
              </w:r>
            </w:smartTag>
            <w:r w:rsidRPr="00984438">
              <w:rPr>
                <w:rFonts w:ascii="Verdana" w:hAnsi="Verdana"/>
                <w:sz w:val="18"/>
                <w:szCs w:val="18"/>
              </w:rPr>
              <w:t xml:space="preserve"> came to the </w:t>
            </w:r>
            <w:smartTag w:uri="urn:schemas-microsoft-com:office:smarttags" w:element="stockticker">
              <w:r w:rsidRPr="00984438">
                <w:rPr>
                  <w:rFonts w:ascii="Verdana" w:hAnsi="Verdana"/>
                  <w:sz w:val="18"/>
                  <w:szCs w:val="18"/>
                </w:rPr>
                <w:t>PSS</w:t>
              </w:r>
            </w:smartTag>
            <w:r w:rsidRPr="00984438">
              <w:rPr>
                <w:rFonts w:ascii="Verdana" w:hAnsi="Verdana"/>
                <w:sz w:val="18"/>
                <w:szCs w:val="18"/>
              </w:rPr>
              <w:t xml:space="preserve"> almost a year ago from a background in retail and particularly enjoys the role of dealing with people.  </w:t>
            </w:r>
            <w:r w:rsidRPr="00984438">
              <w:rPr>
                <w:rFonts w:ascii="Verdana" w:hAnsi="Verdana"/>
                <w:i/>
                <w:iCs/>
                <w:sz w:val="18"/>
                <w:szCs w:val="18"/>
              </w:rPr>
              <w:t xml:space="preserve">“I am so proud to come to work and be responsible for the building and, more importantly, the people in it”.  </w:t>
            </w:r>
            <w:r w:rsidRPr="00984438">
              <w:rPr>
                <w:rFonts w:ascii="Verdana" w:hAnsi="Verdana"/>
                <w:sz w:val="18"/>
                <w:szCs w:val="18"/>
              </w:rPr>
              <w:t xml:space="preserve">The three shifts available each day also appeals. </w:t>
            </w:r>
            <w:r w:rsidRPr="00984438">
              <w:rPr>
                <w:rFonts w:ascii="Verdana" w:hAnsi="Verdana"/>
                <w:i/>
                <w:iCs/>
                <w:sz w:val="18"/>
                <w:szCs w:val="18"/>
              </w:rPr>
              <w:t xml:space="preserve">“There is usually some flexibility in the planning.  The best thing is that the managers listen”.  </w:t>
            </w:r>
            <w:r w:rsidRPr="00984438">
              <w:rPr>
                <w:rFonts w:ascii="Verdana" w:hAnsi="Verdana"/>
                <w:sz w:val="18"/>
                <w:szCs w:val="18"/>
              </w:rPr>
              <w:t xml:space="preserve">With the opportunity to develop her computer skills </w:t>
            </w:r>
            <w:smartTag w:uri="urn:schemas:contacts" w:element="GivenName">
              <w:r w:rsidRPr="00984438">
                <w:rPr>
                  <w:rFonts w:ascii="Verdana" w:hAnsi="Verdana"/>
                  <w:sz w:val="18"/>
                  <w:szCs w:val="18"/>
                </w:rPr>
                <w:t>Rose</w:t>
              </w:r>
            </w:smartTag>
            <w:r w:rsidRPr="00984438">
              <w:rPr>
                <w:rFonts w:ascii="Verdana" w:hAnsi="Verdana"/>
                <w:sz w:val="18"/>
                <w:szCs w:val="18"/>
              </w:rPr>
              <w:t xml:space="preserve"> couldn’t be happier.  </w:t>
            </w:r>
            <w:r w:rsidRPr="00984438">
              <w:rPr>
                <w:rFonts w:ascii="Verdana" w:hAnsi="Verdana"/>
                <w:i/>
                <w:iCs/>
                <w:sz w:val="18"/>
                <w:szCs w:val="18"/>
              </w:rPr>
              <w:t>“It is just such a great environment to work in”.</w:t>
            </w:r>
          </w:p>
          <w:p w:rsidR="000932D2" w:rsidRPr="00984438" w:rsidRDefault="000932D2" w:rsidP="00D57BFA">
            <w:pPr>
              <w:jc w:val="both"/>
              <w:rPr>
                <w:rFonts w:ascii="Verdana" w:hAnsi="Verdana"/>
                <w:sz w:val="18"/>
                <w:szCs w:val="18"/>
              </w:rPr>
            </w:pPr>
          </w:p>
          <w:p w:rsidR="000932D2" w:rsidRPr="00984438" w:rsidRDefault="000932D2" w:rsidP="00D57BFA">
            <w:pPr>
              <w:jc w:val="both"/>
              <w:rPr>
                <w:rFonts w:ascii="Verdana" w:hAnsi="Verdana"/>
                <w:sz w:val="18"/>
                <w:szCs w:val="18"/>
              </w:rPr>
            </w:pPr>
            <w:r w:rsidRPr="00984438">
              <w:rPr>
                <w:rFonts w:ascii="Verdana" w:hAnsi="Verdana"/>
                <w:sz w:val="18"/>
                <w:szCs w:val="18"/>
              </w:rPr>
              <w:t xml:space="preserve">The </w:t>
            </w:r>
            <w:smartTag w:uri="urn:schemas-microsoft-com:office:smarttags" w:element="stockticker">
              <w:r w:rsidRPr="00984438">
                <w:rPr>
                  <w:rFonts w:ascii="Verdana" w:hAnsi="Verdana"/>
                  <w:sz w:val="18"/>
                  <w:szCs w:val="18"/>
                </w:rPr>
                <w:t>PSS</w:t>
              </w:r>
            </w:smartTag>
            <w:r w:rsidRPr="00984438">
              <w:rPr>
                <w:rFonts w:ascii="Verdana" w:hAnsi="Verdana"/>
                <w:sz w:val="18"/>
                <w:szCs w:val="18"/>
              </w:rPr>
              <w:t xml:space="preserve"> achieves a lot more than keeping the building and staff secure.  The Phil </w:t>
            </w:r>
            <w:proofErr w:type="spellStart"/>
            <w:r w:rsidRPr="00984438">
              <w:rPr>
                <w:rFonts w:ascii="Verdana" w:hAnsi="Verdana"/>
                <w:sz w:val="18"/>
                <w:szCs w:val="18"/>
              </w:rPr>
              <w:t>Botha</w:t>
            </w:r>
            <w:proofErr w:type="spellEnd"/>
            <w:r w:rsidRPr="00984438">
              <w:rPr>
                <w:rFonts w:ascii="Verdana" w:hAnsi="Verdana"/>
                <w:sz w:val="18"/>
                <w:szCs w:val="18"/>
              </w:rPr>
              <w:t xml:space="preserve"> Memorial Charity Fund was set up in memory of </w:t>
            </w:r>
            <w:smartTag w:uri="urn:schemas-microsoft-com:office:smarttags" w:element="PersonName">
              <w:smartTag w:uri="urn:schemas:contacts" w:element="GivenName">
                <w:r w:rsidRPr="00984438">
                  <w:rPr>
                    <w:rFonts w:ascii="Verdana" w:hAnsi="Verdana"/>
                    <w:sz w:val="18"/>
                    <w:szCs w:val="18"/>
                  </w:rPr>
                  <w:t>Phil</w:t>
                </w:r>
              </w:smartTag>
              <w:r w:rsidRPr="00984438">
                <w:rPr>
                  <w:rFonts w:ascii="Verdana" w:hAnsi="Verdana"/>
                  <w:sz w:val="18"/>
                  <w:szCs w:val="18"/>
                </w:rPr>
                <w:t xml:space="preserve"> </w:t>
              </w:r>
              <w:proofErr w:type="spellStart"/>
              <w:smartTag w:uri="urn:schemas:contacts" w:element="Sn">
                <w:r w:rsidRPr="00984438">
                  <w:rPr>
                    <w:rFonts w:ascii="Verdana" w:hAnsi="Verdana"/>
                    <w:sz w:val="18"/>
                    <w:szCs w:val="18"/>
                  </w:rPr>
                  <w:t>Botha</w:t>
                </w:r>
              </w:smartTag>
            </w:smartTag>
            <w:proofErr w:type="spellEnd"/>
            <w:r w:rsidRPr="00984438">
              <w:rPr>
                <w:rFonts w:ascii="Verdana" w:hAnsi="Verdana"/>
                <w:sz w:val="18"/>
                <w:szCs w:val="18"/>
              </w:rPr>
              <w:t xml:space="preserve">, a member of the </w:t>
            </w:r>
            <w:smartTag w:uri="urn:schemas-microsoft-com:office:smarttags" w:element="stockticker">
              <w:r w:rsidRPr="00984438">
                <w:rPr>
                  <w:rFonts w:ascii="Verdana" w:hAnsi="Verdana"/>
                  <w:sz w:val="18"/>
                  <w:szCs w:val="18"/>
                </w:rPr>
                <w:t>PSS</w:t>
              </w:r>
            </w:smartTag>
            <w:r w:rsidRPr="00984438">
              <w:rPr>
                <w:rFonts w:ascii="Verdana" w:hAnsi="Verdana"/>
                <w:sz w:val="18"/>
                <w:szCs w:val="18"/>
              </w:rPr>
              <w:t xml:space="preserve"> who died from cancer.  In October every year the </w:t>
            </w:r>
            <w:smartTag w:uri="urn:schemas-microsoft-com:office:smarttags" w:element="PersonName">
              <w:smartTag w:uri="urn:schemas:contacts" w:element="GivenName">
                <w:r w:rsidRPr="00984438">
                  <w:rPr>
                    <w:rFonts w:ascii="Verdana" w:hAnsi="Verdana"/>
                    <w:sz w:val="18"/>
                    <w:szCs w:val="18"/>
                  </w:rPr>
                  <w:t>Phil</w:t>
                </w:r>
              </w:smartTag>
              <w:r w:rsidRPr="00984438">
                <w:rPr>
                  <w:rFonts w:ascii="Verdana" w:hAnsi="Verdana"/>
                  <w:sz w:val="18"/>
                  <w:szCs w:val="18"/>
                </w:rPr>
                <w:t xml:space="preserve"> </w:t>
              </w:r>
              <w:proofErr w:type="spellStart"/>
              <w:smartTag w:uri="urn:schemas:contacts" w:element="Sn">
                <w:r w:rsidRPr="00984438">
                  <w:rPr>
                    <w:rFonts w:ascii="Verdana" w:hAnsi="Verdana"/>
                    <w:sz w:val="18"/>
                    <w:szCs w:val="18"/>
                  </w:rPr>
                  <w:t>Botha</w:t>
                </w:r>
              </w:smartTag>
            </w:smartTag>
            <w:proofErr w:type="spellEnd"/>
            <w:r w:rsidRPr="00984438">
              <w:rPr>
                <w:rFonts w:ascii="Verdana" w:hAnsi="Verdana"/>
                <w:sz w:val="18"/>
                <w:szCs w:val="18"/>
              </w:rPr>
              <w:t xml:space="preserve"> fun run raises money to assist the Make-a-Wish Foundation and an orphanage in </w:t>
            </w:r>
            <w:smartTag w:uri="urn:schemas-microsoft-com:office:smarttags" w:element="place">
              <w:r w:rsidRPr="00984438">
                <w:rPr>
                  <w:rFonts w:ascii="Verdana" w:hAnsi="Verdana"/>
                  <w:sz w:val="18"/>
                  <w:szCs w:val="18"/>
                </w:rPr>
                <w:t>East Timor</w:t>
              </w:r>
            </w:smartTag>
            <w:r w:rsidRPr="00984438">
              <w:rPr>
                <w:rFonts w:ascii="Verdana" w:hAnsi="Verdana"/>
                <w:sz w:val="18"/>
                <w:szCs w:val="18"/>
              </w:rPr>
              <w:t xml:space="preserve">.  This is achieved through </w:t>
            </w:r>
            <w:smartTag w:uri="urn:schemas-microsoft-com:office:smarttags" w:element="stockticker">
              <w:r w:rsidRPr="00984438">
                <w:rPr>
                  <w:rFonts w:ascii="Verdana" w:hAnsi="Verdana"/>
                  <w:sz w:val="18"/>
                  <w:szCs w:val="18"/>
                </w:rPr>
                <w:t>PSS</w:t>
              </w:r>
            </w:smartTag>
            <w:r w:rsidRPr="00984438">
              <w:rPr>
                <w:rFonts w:ascii="Verdana" w:hAnsi="Verdana"/>
                <w:sz w:val="18"/>
                <w:szCs w:val="18"/>
              </w:rPr>
              <w:t xml:space="preserve"> volunteers and others taking turns to run around Parliament House from </w:t>
            </w:r>
            <w:smartTag w:uri="urn:schemas-microsoft-com:office:smarttags" w:element="time">
              <w:smartTagPr>
                <w:attr w:name="Minute" w:val="0"/>
                <w:attr w:name="Hour" w:val="5"/>
              </w:smartTagPr>
              <w:r w:rsidRPr="00984438">
                <w:rPr>
                  <w:rFonts w:ascii="Verdana" w:hAnsi="Verdana"/>
                  <w:sz w:val="18"/>
                  <w:szCs w:val="18"/>
                </w:rPr>
                <w:t>5am</w:t>
              </w:r>
            </w:smartTag>
            <w:r w:rsidRPr="00984438">
              <w:rPr>
                <w:rFonts w:ascii="Verdana" w:hAnsi="Verdana"/>
                <w:sz w:val="18"/>
                <w:szCs w:val="18"/>
              </w:rPr>
              <w:t xml:space="preserve"> to </w:t>
            </w:r>
            <w:smartTag w:uri="urn:schemas-microsoft-com:office:smarttags" w:element="time">
              <w:smartTagPr>
                <w:attr w:name="Minute" w:val="0"/>
                <w:attr w:name="Hour" w:val="17"/>
              </w:smartTagPr>
              <w:r w:rsidRPr="00984438">
                <w:rPr>
                  <w:rFonts w:ascii="Verdana" w:hAnsi="Verdana"/>
                  <w:sz w:val="18"/>
                  <w:szCs w:val="18"/>
                </w:rPr>
                <w:t>5pm</w:t>
              </w:r>
            </w:smartTag>
            <w:r w:rsidRPr="00984438">
              <w:rPr>
                <w:rFonts w:ascii="Verdana" w:hAnsi="Verdana"/>
                <w:sz w:val="18"/>
                <w:szCs w:val="18"/>
              </w:rPr>
              <w:t>. Last year over $10,000 was donated to these causes, taking the total to approximately $100,000 since its inception.</w:t>
            </w:r>
          </w:p>
          <w:p w:rsidR="000932D2" w:rsidRPr="00984438" w:rsidRDefault="000932D2" w:rsidP="00D57BFA">
            <w:pPr>
              <w:jc w:val="both"/>
              <w:rPr>
                <w:rFonts w:ascii="Verdana" w:hAnsi="Verdana"/>
                <w:sz w:val="18"/>
                <w:szCs w:val="18"/>
              </w:rPr>
            </w:pPr>
          </w:p>
          <w:p w:rsidR="000932D2" w:rsidRPr="00984438" w:rsidRDefault="000932D2" w:rsidP="00D57BFA">
            <w:pPr>
              <w:jc w:val="both"/>
              <w:rPr>
                <w:rFonts w:ascii="Verdana" w:hAnsi="Verdana"/>
                <w:sz w:val="18"/>
                <w:szCs w:val="18"/>
              </w:rPr>
            </w:pPr>
            <w:smartTag w:uri="urn:schemas:contacts" w:element="GivenName">
              <w:r w:rsidRPr="00984438">
                <w:rPr>
                  <w:rFonts w:ascii="Verdana" w:hAnsi="Verdana"/>
                  <w:sz w:val="18"/>
                  <w:szCs w:val="18"/>
                </w:rPr>
                <w:t>Rose</w:t>
              </w:r>
            </w:smartTag>
            <w:r w:rsidRPr="00984438">
              <w:rPr>
                <w:rFonts w:ascii="Verdana" w:hAnsi="Verdana"/>
                <w:sz w:val="18"/>
                <w:szCs w:val="18"/>
              </w:rPr>
              <w:t xml:space="preserve"> was one of the many DPS staff who completed some laps of the building last October.  </w:t>
            </w:r>
            <w:r w:rsidRPr="00984438">
              <w:rPr>
                <w:rFonts w:ascii="Verdana" w:hAnsi="Verdana"/>
                <w:i/>
                <w:sz w:val="18"/>
                <w:szCs w:val="18"/>
              </w:rPr>
              <w:t>“It was great fun.  The running caused some sore legs the next day, but my friends and colleagues were out there volunteering their own time to raise money for a great cause. I’m looking forward to doing it again this year”.</w:t>
            </w:r>
          </w:p>
          <w:p w:rsidR="000932D2" w:rsidRPr="00984438" w:rsidRDefault="000932D2" w:rsidP="00D57BFA">
            <w:pPr>
              <w:jc w:val="both"/>
              <w:rPr>
                <w:rFonts w:ascii="Verdana" w:hAnsi="Verdana"/>
                <w:b/>
                <w:i/>
                <w:sz w:val="28"/>
                <w:szCs w:val="28"/>
              </w:rPr>
            </w:pPr>
          </w:p>
        </w:tc>
      </w:tr>
    </w:tbl>
    <w:p w:rsidR="000932D2" w:rsidRDefault="000932D2" w:rsidP="000932D2">
      <w:pPr>
        <w:rPr>
          <w:rFonts w:ascii="Verdana" w:hAnsi="Verdana"/>
          <w:sz w:val="19"/>
          <w:szCs w:val="19"/>
        </w:rPr>
        <w:sectPr w:rsidR="000932D2" w:rsidSect="00D57BFA">
          <w:headerReference w:type="default" r:id="rId84"/>
          <w:headerReference w:type="first" r:id="rId85"/>
          <w:type w:val="continuous"/>
          <w:pgSz w:w="11907" w:h="16840" w:code="9"/>
          <w:pgMar w:top="2750" w:right="2438" w:bottom="2750" w:left="2438" w:header="2183" w:footer="2183" w:gutter="0"/>
          <w:cols w:space="708" w:equalWidth="0">
            <w:col w:w="7031" w:space="708"/>
          </w:cols>
          <w:titlePg/>
          <w:docGrid w:linePitch="360"/>
        </w:sectPr>
      </w:pPr>
    </w:p>
    <w:p w:rsidR="000932D2" w:rsidRDefault="000932D2" w:rsidP="000932D2">
      <w:pPr>
        <w:rPr>
          <w:sz w:val="22"/>
          <w:szCs w:val="22"/>
        </w:rPr>
        <w:sectPr w:rsidR="000932D2" w:rsidSect="00D57BFA">
          <w:type w:val="continuous"/>
          <w:pgSz w:w="11907" w:h="16840" w:code="9"/>
          <w:pgMar w:top="2750" w:right="2438" w:bottom="2750" w:left="2438" w:header="2183" w:footer="2183" w:gutter="0"/>
          <w:cols w:space="708" w:equalWidth="0">
            <w:col w:w="7031" w:space="708"/>
          </w:cols>
          <w:titlePg/>
          <w:docGrid w:linePitch="360"/>
        </w:sectPr>
      </w:pPr>
    </w:p>
    <w:p w:rsidR="000932D2" w:rsidRPr="00C11E6C" w:rsidRDefault="000932D2" w:rsidP="000932D2">
      <w:pPr>
        <w:pStyle w:val="DPSHeading2"/>
      </w:pPr>
      <w:bookmarkStart w:id="180" w:name="_Toc211432798"/>
      <w:r w:rsidRPr="00C11E6C">
        <w:t>Sub-output 2.2—Facilities services</w:t>
      </w:r>
      <w:bookmarkEnd w:id="179"/>
      <w:bookmarkEnd w:id="180"/>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2</w:instrText>
      </w:r>
      <w:r w:rsidRPr="001546BF">
        <w:instrText>—</w:instrText>
      </w:r>
      <w:r w:rsidRPr="0001500F">
        <w:instrText xml:space="preserve"> </w:instrText>
      </w:r>
      <w:r>
        <w:instrText>Building and Occupant Services:</w:instrText>
      </w:r>
      <w:r w:rsidRPr="00482FE6">
        <w:instrText xml:space="preserve"> </w:instrText>
      </w:r>
      <w:r w:rsidRPr="00C11E6C">
        <w:instrText>Sub-output 2.2—Facilities services</w:instrText>
      </w:r>
      <w:r>
        <w:instrText>"</w:instrText>
      </w:r>
      <w:r w:rsidR="009B096A">
        <w:fldChar w:fldCharType="end"/>
      </w:r>
      <w:r w:rsidR="009B096A">
        <w:fldChar w:fldCharType="begin"/>
      </w:r>
      <w:r>
        <w:instrText xml:space="preserve"> XE "</w:instrText>
      </w:r>
      <w:proofErr w:type="spellStart"/>
      <w:r w:rsidRPr="005E5007">
        <w:instrText>Facilities:Performance</w:instrText>
      </w:r>
      <w:proofErr w:type="spellEnd"/>
      <w:r>
        <w:instrText xml:space="preserve">" </w:instrText>
      </w:r>
      <w:r w:rsidR="009B096A">
        <w:fldChar w:fldCharType="end"/>
      </w:r>
    </w:p>
    <w:p w:rsidR="000932D2" w:rsidRPr="00A45D61" w:rsidRDefault="000932D2" w:rsidP="000932D2">
      <w:pPr>
        <w:pStyle w:val="DPSListNumber1"/>
      </w:pPr>
      <w:r w:rsidRPr="00A45D61">
        <w:t>DPS provides facilities management, health and wellbeing and visitor services to occupants of and visitors to Parliament House.</w:t>
      </w:r>
    </w:p>
    <w:p w:rsidR="000932D2" w:rsidRPr="00A45D61" w:rsidRDefault="000932D2" w:rsidP="000932D2">
      <w:pPr>
        <w:pStyle w:val="DPSHeading4"/>
      </w:pPr>
      <w:bookmarkStart w:id="181" w:name="_Toc180419896"/>
      <w:bookmarkStart w:id="182" w:name="_Toc211432666"/>
      <w:r>
        <w:t xml:space="preserve">Figure </w:t>
      </w:r>
      <w:fldSimple w:instr=" SEQ Figure \* ARABIC ">
        <w:r>
          <w:rPr>
            <w:noProof/>
          </w:rPr>
          <w:t>16</w:t>
        </w:r>
      </w:fldSimple>
      <w:r w:rsidRPr="003379E7">
        <w:t>—Sub-output 2.2—quality indicators</w:t>
      </w:r>
      <w:bookmarkEnd w:id="181"/>
      <w:bookmarkEnd w:id="182"/>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2</w:instrText>
      </w:r>
      <w:r w:rsidRPr="001546BF">
        <w:instrText>—</w:instrText>
      </w:r>
      <w:r w:rsidRPr="0001500F">
        <w:instrText xml:space="preserve"> </w:instrText>
      </w:r>
      <w:r>
        <w:instrText>Building and Occupant Services:</w:instrText>
      </w:r>
      <w:r w:rsidRPr="00482FE6">
        <w:instrText xml:space="preserve"> </w:instrText>
      </w:r>
      <w:r w:rsidRPr="00C11E6C">
        <w:instrText xml:space="preserve">Sub-output 2.2—Facilities </w:instrText>
      </w:r>
      <w:proofErr w:type="spellStart"/>
      <w:r w:rsidRPr="00C11E6C">
        <w:instrText>services</w:instrText>
      </w:r>
      <w:r>
        <w:instrText>:Performance</w:instrText>
      </w:r>
      <w:proofErr w:type="spellEnd"/>
      <w:r>
        <w:instrText xml:space="preserve"> </w:instrText>
      </w:r>
      <w:proofErr w:type="spellStart"/>
      <w:r>
        <w:instrText>Indicators:Quality</w:instrText>
      </w:r>
      <w:proofErr w:type="spellEnd"/>
      <w:r>
        <w:instrText>"</w:instrText>
      </w:r>
      <w:r w:rsidR="009B096A">
        <w:fldChar w:fldCharType="end"/>
      </w:r>
      <w:r>
        <w:br/>
      </w:r>
    </w:p>
    <w:tbl>
      <w:tblPr>
        <w:tblW w:w="694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346"/>
        <w:gridCol w:w="2722"/>
        <w:gridCol w:w="1440"/>
        <w:gridCol w:w="1440"/>
      </w:tblGrid>
      <w:tr w:rsidR="000932D2" w:rsidRPr="00AC4615" w:rsidTr="00D57BFA">
        <w:trPr>
          <w:cantSplit/>
          <w:trHeight w:val="109"/>
          <w:tblHeader/>
        </w:trPr>
        <w:tc>
          <w:tcPr>
            <w:tcW w:w="1346" w:type="dxa"/>
            <w:vMerge w:val="restart"/>
          </w:tcPr>
          <w:p w:rsidR="000932D2" w:rsidRPr="00AC4615" w:rsidRDefault="000932D2" w:rsidP="00D57BFA">
            <w:pPr>
              <w:pStyle w:val="DPSNormal"/>
              <w:tabs>
                <w:tab w:val="center" w:pos="4153"/>
                <w:tab w:val="right" w:pos="8306"/>
              </w:tabs>
              <w:spacing w:before="20" w:after="20"/>
              <w:rPr>
                <w:rFonts w:cs="Arial"/>
                <w:b/>
                <w:sz w:val="18"/>
                <w:szCs w:val="18"/>
              </w:rPr>
            </w:pPr>
            <w:r w:rsidRPr="00AC4615">
              <w:rPr>
                <w:rFonts w:cs="Arial"/>
                <w:b/>
                <w:sz w:val="18"/>
                <w:szCs w:val="18"/>
              </w:rPr>
              <w:t>Quality indicator</w:t>
            </w:r>
          </w:p>
        </w:tc>
        <w:tc>
          <w:tcPr>
            <w:tcW w:w="2722" w:type="dxa"/>
            <w:vMerge w:val="restart"/>
            <w:shd w:val="clear" w:color="auto" w:fill="auto"/>
          </w:tcPr>
          <w:p w:rsidR="000932D2" w:rsidRPr="00AC4615" w:rsidRDefault="000932D2" w:rsidP="00D57BFA">
            <w:pPr>
              <w:pStyle w:val="DPSNormal"/>
              <w:tabs>
                <w:tab w:val="center" w:pos="4153"/>
                <w:tab w:val="right" w:pos="8306"/>
              </w:tabs>
              <w:spacing w:before="20" w:after="20"/>
              <w:rPr>
                <w:rFonts w:cs="Arial"/>
                <w:b/>
                <w:sz w:val="18"/>
                <w:szCs w:val="18"/>
              </w:rPr>
            </w:pPr>
            <w:r w:rsidRPr="00AC4615">
              <w:rPr>
                <w:rFonts w:cs="Arial"/>
                <w:b/>
                <w:sz w:val="18"/>
                <w:szCs w:val="18"/>
              </w:rPr>
              <w:t>Measure</w:t>
            </w:r>
          </w:p>
          <w:p w:rsidR="000932D2" w:rsidRPr="00AC4615" w:rsidRDefault="000932D2" w:rsidP="00D57BFA">
            <w:pPr>
              <w:pStyle w:val="DPSNormal"/>
              <w:tabs>
                <w:tab w:val="center" w:pos="4153"/>
                <w:tab w:val="right" w:pos="8306"/>
              </w:tabs>
              <w:spacing w:before="20" w:after="20"/>
              <w:rPr>
                <w:rFonts w:cs="Arial"/>
                <w:b/>
                <w:sz w:val="18"/>
                <w:szCs w:val="18"/>
              </w:rPr>
            </w:pPr>
          </w:p>
        </w:tc>
        <w:tc>
          <w:tcPr>
            <w:tcW w:w="2880" w:type="dxa"/>
            <w:gridSpan w:val="2"/>
            <w:shd w:val="clear" w:color="auto" w:fill="auto"/>
          </w:tcPr>
          <w:p w:rsidR="000932D2" w:rsidRDefault="000932D2" w:rsidP="00D57BFA">
            <w:pPr>
              <w:pStyle w:val="DPSNormal"/>
              <w:tabs>
                <w:tab w:val="center" w:pos="4153"/>
                <w:tab w:val="right" w:pos="8306"/>
              </w:tabs>
              <w:spacing w:before="20" w:after="20"/>
              <w:jc w:val="center"/>
              <w:rPr>
                <w:rFonts w:cs="Arial"/>
                <w:b/>
                <w:sz w:val="18"/>
                <w:szCs w:val="18"/>
              </w:rPr>
            </w:pPr>
            <w:r w:rsidRPr="00AC4615">
              <w:rPr>
                <w:rFonts w:cs="Arial"/>
                <w:b/>
                <w:sz w:val="18"/>
                <w:szCs w:val="18"/>
              </w:rPr>
              <w:t>Performance</w:t>
            </w:r>
          </w:p>
        </w:tc>
      </w:tr>
      <w:tr w:rsidR="000932D2" w:rsidRPr="00AC4615" w:rsidTr="00D57BFA">
        <w:trPr>
          <w:cantSplit/>
          <w:trHeight w:val="109"/>
          <w:tblHeader/>
        </w:trPr>
        <w:tc>
          <w:tcPr>
            <w:tcW w:w="1346" w:type="dxa"/>
            <w:vMerge/>
          </w:tcPr>
          <w:p w:rsidR="000932D2" w:rsidRPr="00AC4615" w:rsidRDefault="000932D2" w:rsidP="00D57BFA">
            <w:pPr>
              <w:pStyle w:val="DPSNormal"/>
              <w:tabs>
                <w:tab w:val="center" w:pos="4153"/>
                <w:tab w:val="right" w:pos="8306"/>
              </w:tabs>
              <w:spacing w:before="20" w:after="20"/>
              <w:rPr>
                <w:rFonts w:cs="Arial"/>
                <w:b/>
                <w:sz w:val="18"/>
                <w:szCs w:val="18"/>
              </w:rPr>
            </w:pPr>
          </w:p>
        </w:tc>
        <w:tc>
          <w:tcPr>
            <w:tcW w:w="2722" w:type="dxa"/>
            <w:vMerge/>
            <w:shd w:val="clear" w:color="auto" w:fill="auto"/>
          </w:tcPr>
          <w:p w:rsidR="000932D2" w:rsidRPr="00AC4615" w:rsidRDefault="000932D2" w:rsidP="00D57BFA">
            <w:pPr>
              <w:pStyle w:val="DPSNormal"/>
              <w:tabs>
                <w:tab w:val="center" w:pos="4153"/>
                <w:tab w:val="right" w:pos="8306"/>
              </w:tabs>
              <w:spacing w:before="20" w:after="20"/>
              <w:rPr>
                <w:rFonts w:cs="Arial"/>
                <w:b/>
                <w:sz w:val="18"/>
                <w:szCs w:val="18"/>
              </w:rPr>
            </w:pPr>
          </w:p>
        </w:tc>
        <w:tc>
          <w:tcPr>
            <w:tcW w:w="1440" w:type="dxa"/>
            <w:shd w:val="clear" w:color="auto" w:fill="auto"/>
          </w:tcPr>
          <w:p w:rsidR="000932D2" w:rsidRPr="00AC4615" w:rsidRDefault="000932D2" w:rsidP="00D57BFA">
            <w:pPr>
              <w:pStyle w:val="DPSNormal"/>
              <w:tabs>
                <w:tab w:val="center" w:pos="4153"/>
                <w:tab w:val="right" w:pos="8306"/>
              </w:tabs>
              <w:spacing w:before="20" w:after="20"/>
              <w:rPr>
                <w:rFonts w:cs="Arial"/>
                <w:b/>
                <w:sz w:val="18"/>
                <w:szCs w:val="18"/>
              </w:rPr>
            </w:pPr>
            <w:r w:rsidRPr="00AC4615">
              <w:rPr>
                <w:rFonts w:cs="Arial"/>
                <w:b/>
                <w:sz w:val="18"/>
                <w:szCs w:val="18"/>
              </w:rPr>
              <w:t>2006-07</w:t>
            </w:r>
          </w:p>
        </w:tc>
        <w:tc>
          <w:tcPr>
            <w:tcW w:w="1440" w:type="dxa"/>
          </w:tcPr>
          <w:p w:rsidR="000932D2" w:rsidRPr="00AC4615" w:rsidRDefault="000932D2" w:rsidP="00D57BFA">
            <w:pPr>
              <w:pStyle w:val="DPSNormal"/>
              <w:tabs>
                <w:tab w:val="center" w:pos="4153"/>
                <w:tab w:val="right" w:pos="8306"/>
              </w:tabs>
              <w:spacing w:before="20" w:after="20"/>
              <w:rPr>
                <w:rFonts w:cs="Arial"/>
                <w:b/>
                <w:sz w:val="18"/>
                <w:szCs w:val="18"/>
              </w:rPr>
            </w:pPr>
            <w:r>
              <w:rPr>
                <w:rFonts w:cs="Arial"/>
                <w:b/>
                <w:sz w:val="18"/>
                <w:szCs w:val="18"/>
              </w:rPr>
              <w:t>2007-08</w:t>
            </w:r>
          </w:p>
        </w:tc>
      </w:tr>
      <w:tr w:rsidR="000932D2" w:rsidRPr="00AC4615" w:rsidTr="00D57BFA">
        <w:trPr>
          <w:cantSplit/>
          <w:trHeight w:val="948"/>
        </w:trPr>
        <w:tc>
          <w:tcPr>
            <w:tcW w:w="1346" w:type="dxa"/>
            <w:vMerge w:val="restart"/>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Customer satisfaction</w:t>
            </w:r>
          </w:p>
        </w:tc>
        <w:tc>
          <w:tcPr>
            <w:tcW w:w="2722" w:type="dxa"/>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High level of building occupant and/or user satisfaction with facilities management services</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90.27%</w:t>
            </w:r>
            <w:r w:rsidRPr="00643347">
              <w:rPr>
                <w:rStyle w:val="FootnoteReference"/>
                <w:rFonts w:cs="Arial"/>
                <w:szCs w:val="16"/>
              </w:rPr>
              <w:footnoteReference w:id="13"/>
            </w:r>
          </w:p>
        </w:tc>
        <w:tc>
          <w:tcPr>
            <w:tcW w:w="1440" w:type="dxa"/>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Not applicable</w:t>
            </w:r>
            <w:r w:rsidRPr="00BB4A84">
              <w:rPr>
                <w:rStyle w:val="FootnoteReference"/>
                <w:rFonts w:cs="Arial"/>
                <w:szCs w:val="16"/>
              </w:rPr>
              <w:footnoteReference w:id="14"/>
            </w:r>
          </w:p>
        </w:tc>
      </w:tr>
      <w:tr w:rsidR="000932D2" w:rsidRPr="00AC4615" w:rsidTr="00D57BFA">
        <w:trPr>
          <w:cantSplit/>
          <w:trHeight w:val="648"/>
        </w:trPr>
        <w:tc>
          <w:tcPr>
            <w:tcW w:w="1346"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722" w:type="dxa"/>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Number of complaints about facilities management services</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19</w:t>
            </w:r>
          </w:p>
        </w:tc>
        <w:tc>
          <w:tcPr>
            <w:tcW w:w="1440" w:type="dxa"/>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69</w:t>
            </w:r>
          </w:p>
        </w:tc>
      </w:tr>
      <w:tr w:rsidR="000932D2" w:rsidRPr="00AC4615" w:rsidTr="00D57BFA">
        <w:trPr>
          <w:cantSplit/>
        </w:trPr>
        <w:tc>
          <w:tcPr>
            <w:tcW w:w="1346" w:type="dxa"/>
            <w:vMerge w:val="restart"/>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Visitor satisfaction</w:t>
            </w:r>
          </w:p>
        </w:tc>
        <w:tc>
          <w:tcPr>
            <w:tcW w:w="2722" w:type="dxa"/>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Visitor satisfaction measured through visitor surveys</w:t>
            </w:r>
            <w:r>
              <w:rPr>
                <w:rFonts w:cs="Arial"/>
                <w:sz w:val="18"/>
                <w:szCs w:val="18"/>
              </w:rPr>
              <w:t xml:space="preserve"> (target: 85%)</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96.5%</w:t>
            </w:r>
          </w:p>
        </w:tc>
        <w:tc>
          <w:tcPr>
            <w:tcW w:w="1440" w:type="dxa"/>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 xml:space="preserve">See paragraph </w:t>
            </w:r>
            <w:fldSimple w:instr=" REF _Ref210107243 \r \h  \* MERGEFORMAT ">
              <w:r>
                <w:rPr>
                  <w:rFonts w:cs="Arial"/>
                  <w:sz w:val="18"/>
                  <w:szCs w:val="18"/>
                </w:rPr>
                <w:t>238</w:t>
              </w:r>
            </w:fldSimple>
          </w:p>
        </w:tc>
      </w:tr>
      <w:tr w:rsidR="000932D2" w:rsidRPr="00AC4615" w:rsidTr="00D57BFA">
        <w:trPr>
          <w:cantSplit/>
        </w:trPr>
        <w:tc>
          <w:tcPr>
            <w:tcW w:w="1346"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722" w:type="dxa"/>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 xml:space="preserve">Number of complaints </w:t>
            </w:r>
            <w:r>
              <w:rPr>
                <w:rFonts w:cs="Arial"/>
                <w:sz w:val="18"/>
                <w:szCs w:val="18"/>
              </w:rPr>
              <w:t xml:space="preserve">about </w:t>
            </w:r>
            <w:r w:rsidRPr="00AC4615">
              <w:rPr>
                <w:rFonts w:cs="Arial"/>
                <w:sz w:val="18"/>
                <w:szCs w:val="18"/>
              </w:rPr>
              <w:t xml:space="preserve">visitor services </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3</w:t>
            </w:r>
          </w:p>
        </w:tc>
        <w:tc>
          <w:tcPr>
            <w:tcW w:w="1440" w:type="dxa"/>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3</w:t>
            </w:r>
          </w:p>
        </w:tc>
      </w:tr>
    </w:tbl>
    <w:p w:rsidR="000932D2" w:rsidRPr="00A45D61" w:rsidRDefault="000932D2" w:rsidP="000932D2">
      <w:pPr>
        <w:pStyle w:val="DPSHeading3"/>
      </w:pPr>
      <w:r w:rsidRPr="00A45D61">
        <w:t>Indicator—Customer satisfaction</w:t>
      </w:r>
      <w:r w:rsidR="009B096A">
        <w:fldChar w:fldCharType="begin"/>
      </w:r>
      <w:r>
        <w:instrText xml:space="preserve"> XE "</w:instrText>
      </w:r>
      <w:r w:rsidRPr="00D75557">
        <w:instrText>Customer satisfaction</w:instrText>
      </w:r>
      <w:r>
        <w:instrText xml:space="preserve">" </w:instrText>
      </w:r>
      <w:r w:rsidR="009B096A">
        <w:fldChar w:fldCharType="end"/>
      </w:r>
      <w:r w:rsidRPr="00A45D61">
        <w:t xml:space="preserve"> (facilities management) </w:t>
      </w:r>
      <w:r w:rsidR="009B096A">
        <w:fldChar w:fldCharType="begin"/>
      </w:r>
      <w:r>
        <w:instrText xml:space="preserve"> XE "</w:instrText>
      </w:r>
      <w:proofErr w:type="spellStart"/>
      <w:r w:rsidRPr="005E5007">
        <w:instrText>Facilities:</w:instrText>
      </w:r>
      <w:r>
        <w:instrText>Customer</w:instrText>
      </w:r>
      <w:proofErr w:type="spellEnd"/>
      <w:r>
        <w:instrText xml:space="preserve"> satisfaction" </w:instrText>
      </w:r>
      <w:r w:rsidR="009B096A">
        <w:fldChar w:fldCharType="end"/>
      </w:r>
    </w:p>
    <w:p w:rsidR="000932D2" w:rsidRDefault="000932D2" w:rsidP="000932D2">
      <w:pPr>
        <w:pStyle w:val="DPSListNumber1"/>
      </w:pPr>
      <w:r>
        <w:t>As DPS did not conduct a customer survey in 2007-08, there is no information to compare with previous satisfaction levels.</w:t>
      </w:r>
    </w:p>
    <w:p w:rsidR="000932D2" w:rsidRDefault="000932D2" w:rsidP="000932D2">
      <w:pPr>
        <w:pStyle w:val="DPSListNumber1"/>
      </w:pPr>
      <w:r>
        <w:t>The reported number of complaints regarding facilities management services rose significantly from 19 in 2006-07 to 69 during 2007-08. The increase is attributable to changes in the process for reporting complaints.  All feedback—including complaints—is now reported directly to Facilities Management staff, rather than direct to the contractors.  This modification has allowed for more information to be captured by Facilities Management, resulting in more effective and efficient management of contractors.</w:t>
      </w:r>
    </w:p>
    <w:p w:rsidR="000932D2" w:rsidRDefault="000932D2" w:rsidP="000932D2">
      <w:pPr>
        <w:pStyle w:val="DPSListNumber1"/>
      </w:pPr>
      <w:r>
        <w:t xml:space="preserve">Complaints about cleaning services made up </w:t>
      </w:r>
      <w:r>
        <w:rPr>
          <w:rFonts w:cs="Verdana"/>
        </w:rPr>
        <w:t>87% of all complaints about facilities management services during 2007-08.</w:t>
      </w:r>
    </w:p>
    <w:p w:rsidR="000932D2" w:rsidRPr="00A45D61" w:rsidRDefault="000932D2" w:rsidP="000932D2">
      <w:pPr>
        <w:pStyle w:val="DPSHeading3"/>
      </w:pPr>
      <w:r w:rsidRPr="00A45D61">
        <w:t>Indicator—Visitor satisfaction</w:t>
      </w:r>
      <w:r w:rsidR="009B096A">
        <w:fldChar w:fldCharType="begin"/>
      </w:r>
      <w:r>
        <w:instrText xml:space="preserve"> XE "</w:instrText>
      </w:r>
      <w:proofErr w:type="spellStart"/>
      <w:r w:rsidRPr="005E5007">
        <w:instrText>Facilities:</w:instrText>
      </w:r>
      <w:r>
        <w:instrText>Visitors</w:instrText>
      </w:r>
      <w:proofErr w:type="spellEnd"/>
      <w:r>
        <w:instrText xml:space="preserve">" </w:instrText>
      </w:r>
      <w:r w:rsidR="009B096A">
        <w:fldChar w:fldCharType="end"/>
      </w:r>
      <w:r w:rsidR="009B096A">
        <w:fldChar w:fldCharType="begin"/>
      </w:r>
      <w:r>
        <w:instrText xml:space="preserve"> XE "</w:instrText>
      </w:r>
      <w:r w:rsidRPr="00367E5C">
        <w:instrText>Visitors</w:instrText>
      </w:r>
      <w:r>
        <w:instrText xml:space="preserve">" </w:instrText>
      </w:r>
      <w:r w:rsidR="009B096A">
        <w:fldChar w:fldCharType="end"/>
      </w:r>
    </w:p>
    <w:p w:rsidR="000932D2" w:rsidRDefault="000932D2" w:rsidP="000932D2">
      <w:pPr>
        <w:pStyle w:val="DPSListNumber1"/>
      </w:pPr>
      <w:bookmarkStart w:id="183" w:name="_Ref210107243"/>
      <w:r>
        <w:t>Three complaints were received from visitors during 2007</w:t>
      </w:r>
      <w:r>
        <w:noBreakHyphen/>
        <w:t xml:space="preserve">08, equalling the three received in 2006-07. </w:t>
      </w:r>
      <w:bookmarkStart w:id="184" w:name="_Toc180419898"/>
      <w:r>
        <w:t xml:space="preserve"> Visitor satisfaction surveys were not conducted during 2007-08, but are currently being reviewed and should recommence in 2008-09.</w:t>
      </w:r>
      <w:bookmarkEnd w:id="183"/>
    </w:p>
    <w:p w:rsidR="000932D2" w:rsidRPr="00D403BA" w:rsidRDefault="000932D2" w:rsidP="000932D2">
      <w:pPr>
        <w:pStyle w:val="Caption"/>
      </w:pPr>
      <w:bookmarkStart w:id="185" w:name="_Toc211432667"/>
      <w:r w:rsidRPr="00225BDA">
        <w:rPr>
          <w:rStyle w:val="DPSHeading4Char"/>
        </w:rPr>
        <w:t xml:space="preserve">Figure </w:t>
      </w:r>
      <w:r w:rsidR="009B096A" w:rsidRPr="00225BDA">
        <w:rPr>
          <w:rStyle w:val="DPSHeading4Char"/>
        </w:rPr>
        <w:fldChar w:fldCharType="begin"/>
      </w:r>
      <w:r w:rsidRPr="00225BDA">
        <w:rPr>
          <w:rStyle w:val="DPSHeading4Char"/>
        </w:rPr>
        <w:instrText xml:space="preserve"> SEQ Figure \* ARABIC </w:instrText>
      </w:r>
      <w:r w:rsidR="009B096A" w:rsidRPr="00225BDA">
        <w:rPr>
          <w:rStyle w:val="DPSHeading4Char"/>
        </w:rPr>
        <w:fldChar w:fldCharType="separate"/>
      </w:r>
      <w:r>
        <w:rPr>
          <w:rStyle w:val="DPSHeading4Char"/>
          <w:noProof/>
        </w:rPr>
        <w:t>17</w:t>
      </w:r>
      <w:r w:rsidR="009B096A" w:rsidRPr="00225BDA">
        <w:rPr>
          <w:rStyle w:val="DPSHeading4Char"/>
        </w:rPr>
        <w:fldChar w:fldCharType="end"/>
      </w:r>
      <w:r w:rsidRPr="00225BDA">
        <w:rPr>
          <w:rStyle w:val="DPSHeading4Char"/>
        </w:rPr>
        <w:t>—Sub-output 2.2—quantity indicators</w:t>
      </w:r>
      <w:bookmarkEnd w:id="185"/>
      <w:r w:rsidRPr="00225BDA" w:rsidDel="00225BDA">
        <w:rPr>
          <w:rStyle w:val="DPSHeading4Char"/>
        </w:rPr>
        <w:t xml:space="preserve"> </w:t>
      </w:r>
      <w:bookmarkEnd w:id="184"/>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2</w:instrText>
      </w:r>
      <w:r w:rsidRPr="001546BF">
        <w:instrText>—</w:instrText>
      </w:r>
      <w:r w:rsidRPr="0001500F">
        <w:instrText xml:space="preserve"> </w:instrText>
      </w:r>
      <w:r>
        <w:instrText>Building and Occupant Services:</w:instrText>
      </w:r>
      <w:r w:rsidRPr="00482FE6">
        <w:instrText xml:space="preserve"> </w:instrText>
      </w:r>
      <w:r w:rsidRPr="00C11E6C">
        <w:instrText xml:space="preserve">Sub-output 2.2—Facilities </w:instrText>
      </w:r>
      <w:proofErr w:type="spellStart"/>
      <w:r w:rsidRPr="00C11E6C">
        <w:instrText>services</w:instrText>
      </w:r>
      <w:r>
        <w:instrText>:Performance</w:instrText>
      </w:r>
      <w:proofErr w:type="spellEnd"/>
      <w:r>
        <w:instrText xml:space="preserve"> </w:instrText>
      </w:r>
      <w:proofErr w:type="spellStart"/>
      <w:r>
        <w:instrText>Indicators:Quantity</w:instrText>
      </w:r>
      <w:proofErr w:type="spellEnd"/>
      <w:r>
        <w:instrText>"</w:instrText>
      </w:r>
      <w:r w:rsidR="009B096A">
        <w:fldChar w:fldCharType="end"/>
      </w:r>
      <w:r>
        <w:br/>
      </w:r>
    </w:p>
    <w:tbl>
      <w:tblPr>
        <w:tblW w:w="6840" w:type="dxa"/>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440"/>
        <w:gridCol w:w="2520"/>
        <w:gridCol w:w="1440"/>
        <w:gridCol w:w="1440"/>
      </w:tblGrid>
      <w:tr w:rsidR="000932D2" w:rsidRPr="00AC4615" w:rsidTr="00D57BFA">
        <w:trPr>
          <w:cantSplit/>
          <w:trHeight w:val="245"/>
          <w:tblHeader/>
        </w:trPr>
        <w:tc>
          <w:tcPr>
            <w:tcW w:w="1440" w:type="dxa"/>
            <w:vMerge w:val="restart"/>
          </w:tcPr>
          <w:p w:rsidR="000932D2" w:rsidRPr="00AC4615" w:rsidRDefault="000932D2" w:rsidP="00D57BFA">
            <w:pPr>
              <w:pStyle w:val="DPSNormal"/>
              <w:tabs>
                <w:tab w:val="center" w:pos="4153"/>
                <w:tab w:val="right" w:pos="8306"/>
              </w:tabs>
              <w:spacing w:before="20" w:after="20"/>
              <w:rPr>
                <w:rFonts w:cs="Arial"/>
                <w:b/>
                <w:sz w:val="18"/>
                <w:szCs w:val="18"/>
              </w:rPr>
            </w:pPr>
            <w:r w:rsidRPr="00AC4615">
              <w:rPr>
                <w:rFonts w:cs="Arial"/>
                <w:b/>
                <w:sz w:val="18"/>
                <w:szCs w:val="18"/>
              </w:rPr>
              <w:t>Quantity indicator</w:t>
            </w:r>
          </w:p>
        </w:tc>
        <w:tc>
          <w:tcPr>
            <w:tcW w:w="2520" w:type="dxa"/>
            <w:vMerge w:val="restart"/>
            <w:shd w:val="clear" w:color="auto" w:fill="auto"/>
          </w:tcPr>
          <w:p w:rsidR="000932D2" w:rsidRPr="00AC4615" w:rsidRDefault="000932D2" w:rsidP="00D57BFA">
            <w:pPr>
              <w:pStyle w:val="DPSNormal"/>
              <w:tabs>
                <w:tab w:val="center" w:pos="4153"/>
                <w:tab w:val="right" w:pos="8306"/>
              </w:tabs>
              <w:spacing w:before="20" w:after="20"/>
              <w:rPr>
                <w:rFonts w:cs="Arial"/>
                <w:b/>
                <w:sz w:val="18"/>
                <w:szCs w:val="18"/>
              </w:rPr>
            </w:pPr>
            <w:r w:rsidRPr="00AC4615">
              <w:rPr>
                <w:rFonts w:cs="Arial"/>
                <w:b/>
                <w:sz w:val="18"/>
                <w:szCs w:val="18"/>
              </w:rPr>
              <w:t>Measure</w:t>
            </w:r>
          </w:p>
        </w:tc>
        <w:tc>
          <w:tcPr>
            <w:tcW w:w="2880" w:type="dxa"/>
            <w:gridSpan w:val="2"/>
            <w:shd w:val="clear" w:color="auto" w:fill="auto"/>
          </w:tcPr>
          <w:p w:rsidR="000932D2" w:rsidRPr="00AC4615" w:rsidRDefault="000932D2" w:rsidP="00D57BFA">
            <w:pPr>
              <w:pStyle w:val="DPSNormal"/>
              <w:tabs>
                <w:tab w:val="center" w:pos="4153"/>
                <w:tab w:val="right" w:pos="8306"/>
              </w:tabs>
              <w:spacing w:before="20" w:after="20"/>
              <w:jc w:val="center"/>
              <w:rPr>
                <w:rFonts w:cs="Arial"/>
                <w:b/>
                <w:sz w:val="18"/>
                <w:szCs w:val="18"/>
              </w:rPr>
            </w:pPr>
            <w:r w:rsidRPr="00AC4615">
              <w:rPr>
                <w:rFonts w:cs="Arial"/>
                <w:b/>
                <w:sz w:val="18"/>
                <w:szCs w:val="18"/>
              </w:rPr>
              <w:t>Performance</w:t>
            </w:r>
          </w:p>
        </w:tc>
      </w:tr>
      <w:tr w:rsidR="000932D2" w:rsidRPr="00AC4615" w:rsidTr="00D57BFA">
        <w:trPr>
          <w:cantSplit/>
          <w:trHeight w:val="245"/>
          <w:tblHeader/>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vMerge/>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p>
        </w:tc>
        <w:tc>
          <w:tcPr>
            <w:tcW w:w="1440" w:type="dxa"/>
            <w:shd w:val="clear" w:color="auto" w:fill="auto"/>
          </w:tcPr>
          <w:p w:rsidR="000932D2" w:rsidRPr="00AC4615" w:rsidRDefault="000932D2" w:rsidP="00D57BFA">
            <w:pPr>
              <w:pStyle w:val="DPSNormal"/>
              <w:tabs>
                <w:tab w:val="center" w:pos="4153"/>
                <w:tab w:val="right" w:pos="8306"/>
              </w:tabs>
              <w:spacing w:before="20" w:after="20"/>
              <w:rPr>
                <w:rFonts w:cs="Arial"/>
                <w:b/>
                <w:sz w:val="18"/>
                <w:szCs w:val="18"/>
              </w:rPr>
            </w:pPr>
            <w:r w:rsidRPr="00AC4615">
              <w:rPr>
                <w:rFonts w:cs="Arial"/>
                <w:b/>
                <w:sz w:val="18"/>
                <w:szCs w:val="18"/>
              </w:rPr>
              <w:t>2006-07</w:t>
            </w:r>
          </w:p>
        </w:tc>
        <w:tc>
          <w:tcPr>
            <w:tcW w:w="1440" w:type="dxa"/>
            <w:shd w:val="clear" w:color="auto" w:fill="auto"/>
          </w:tcPr>
          <w:p w:rsidR="000932D2" w:rsidRPr="00AC4615" w:rsidRDefault="000932D2" w:rsidP="00D57BFA">
            <w:pPr>
              <w:pStyle w:val="DPSNormal"/>
              <w:tabs>
                <w:tab w:val="center" w:pos="4153"/>
                <w:tab w:val="right" w:pos="8306"/>
              </w:tabs>
              <w:spacing w:before="20" w:after="20"/>
              <w:rPr>
                <w:rFonts w:cs="Arial"/>
                <w:b/>
                <w:sz w:val="18"/>
                <w:szCs w:val="18"/>
              </w:rPr>
            </w:pPr>
            <w:r w:rsidRPr="00AC4615">
              <w:rPr>
                <w:rFonts w:cs="Arial"/>
                <w:b/>
                <w:sz w:val="18"/>
                <w:szCs w:val="18"/>
              </w:rPr>
              <w:t>2007-08</w:t>
            </w:r>
          </w:p>
        </w:tc>
      </w:tr>
      <w:tr w:rsidR="000932D2" w:rsidRPr="00AC4615" w:rsidTr="00D57BFA">
        <w:trPr>
          <w:cantSplit/>
          <w:trHeight w:val="109"/>
        </w:trPr>
        <w:tc>
          <w:tcPr>
            <w:tcW w:w="1440" w:type="dxa"/>
            <w:vMerge w:val="restart"/>
          </w:tcPr>
          <w:p w:rsidR="000932D2" w:rsidRPr="00AC4615" w:rsidRDefault="000932D2" w:rsidP="00D57BFA">
            <w:pPr>
              <w:pStyle w:val="DPSNormal"/>
              <w:tabs>
                <w:tab w:val="center" w:pos="4153"/>
                <w:tab w:val="right" w:pos="8306"/>
              </w:tabs>
              <w:spacing w:before="20" w:after="20"/>
              <w:ind w:left="-108"/>
              <w:rPr>
                <w:rFonts w:cs="Arial"/>
                <w:sz w:val="18"/>
                <w:szCs w:val="18"/>
              </w:rPr>
            </w:pPr>
            <w:r w:rsidRPr="00AC4615">
              <w:rPr>
                <w:rFonts w:cs="Arial"/>
                <w:sz w:val="18"/>
                <w:szCs w:val="18"/>
              </w:rPr>
              <w:t>Nurses Centre</w:t>
            </w:r>
          </w:p>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Number of requests for first aid</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1,042</w:t>
            </w:r>
          </w:p>
        </w:tc>
        <w:tc>
          <w:tcPr>
            <w:tcW w:w="1440" w:type="dxa"/>
            <w:shd w:val="clear" w:color="auto" w:fill="auto"/>
            <w:vAlign w:val="bottom"/>
          </w:tcPr>
          <w:p w:rsidR="000932D2" w:rsidRPr="002A4A47" w:rsidRDefault="000932D2" w:rsidP="00D57BFA">
            <w:pPr>
              <w:tabs>
                <w:tab w:val="center" w:pos="4153"/>
                <w:tab w:val="right" w:pos="8306"/>
              </w:tabs>
              <w:jc w:val="right"/>
              <w:rPr>
                <w:rFonts w:ascii="Verdana" w:hAnsi="Verdana" w:cs="Arial"/>
                <w:sz w:val="18"/>
                <w:szCs w:val="18"/>
              </w:rPr>
            </w:pPr>
            <w:r w:rsidRPr="002A4A47">
              <w:rPr>
                <w:rFonts w:ascii="Verdana" w:hAnsi="Verdana" w:cs="Arial"/>
                <w:sz w:val="18"/>
                <w:szCs w:val="18"/>
              </w:rPr>
              <w:t>812</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Number of health promotion programs conducted</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4</w:t>
            </w:r>
          </w:p>
        </w:tc>
        <w:tc>
          <w:tcPr>
            <w:tcW w:w="1440" w:type="dxa"/>
            <w:shd w:val="clear" w:color="auto" w:fill="auto"/>
            <w:vAlign w:val="bottom"/>
          </w:tcPr>
          <w:p w:rsidR="000932D2" w:rsidRPr="002A4A47" w:rsidRDefault="000932D2" w:rsidP="00D57BFA">
            <w:pPr>
              <w:tabs>
                <w:tab w:val="center" w:pos="4153"/>
                <w:tab w:val="right" w:pos="8306"/>
              </w:tabs>
              <w:jc w:val="right"/>
              <w:rPr>
                <w:rFonts w:ascii="Verdana" w:hAnsi="Verdana" w:cs="Arial"/>
                <w:sz w:val="18"/>
                <w:szCs w:val="18"/>
              </w:rPr>
            </w:pPr>
            <w:r w:rsidRPr="002A4A47">
              <w:rPr>
                <w:rFonts w:ascii="Verdana" w:hAnsi="Verdana" w:cs="Arial"/>
                <w:sz w:val="18"/>
                <w:szCs w:val="18"/>
              </w:rPr>
              <w:t>1</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Number of vaccinations delivered under influenza vaccination program</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547</w:t>
            </w:r>
          </w:p>
        </w:tc>
        <w:tc>
          <w:tcPr>
            <w:tcW w:w="1440" w:type="dxa"/>
            <w:shd w:val="clear" w:color="auto" w:fill="auto"/>
            <w:vAlign w:val="bottom"/>
          </w:tcPr>
          <w:p w:rsidR="000932D2" w:rsidRPr="002A4A47" w:rsidRDefault="000932D2" w:rsidP="00D57BFA">
            <w:pPr>
              <w:tabs>
                <w:tab w:val="center" w:pos="4153"/>
                <w:tab w:val="right" w:pos="8306"/>
              </w:tabs>
              <w:jc w:val="right"/>
              <w:rPr>
                <w:rFonts w:ascii="Verdana" w:hAnsi="Verdana" w:cs="Arial"/>
                <w:sz w:val="18"/>
                <w:szCs w:val="18"/>
              </w:rPr>
            </w:pPr>
            <w:r w:rsidRPr="002A4A47">
              <w:rPr>
                <w:rFonts w:ascii="Verdana" w:hAnsi="Verdana" w:cs="Arial"/>
                <w:sz w:val="18"/>
                <w:szCs w:val="18"/>
              </w:rPr>
              <w:t>772</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Number of incidents and accidents reported</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177</w:t>
            </w:r>
          </w:p>
        </w:tc>
        <w:tc>
          <w:tcPr>
            <w:tcW w:w="1440" w:type="dxa"/>
            <w:shd w:val="clear" w:color="auto" w:fill="auto"/>
            <w:vAlign w:val="bottom"/>
          </w:tcPr>
          <w:p w:rsidR="000932D2" w:rsidRPr="002A4A47" w:rsidRDefault="000932D2" w:rsidP="00D57BFA">
            <w:pPr>
              <w:tabs>
                <w:tab w:val="center" w:pos="4153"/>
                <w:tab w:val="right" w:pos="8306"/>
              </w:tabs>
              <w:jc w:val="right"/>
              <w:rPr>
                <w:rFonts w:ascii="Verdana" w:hAnsi="Verdana" w:cs="Arial"/>
                <w:sz w:val="18"/>
                <w:szCs w:val="18"/>
              </w:rPr>
            </w:pPr>
            <w:r w:rsidRPr="002A4A47">
              <w:rPr>
                <w:rFonts w:ascii="Verdana" w:hAnsi="Verdana" w:cs="Arial"/>
                <w:sz w:val="18"/>
                <w:szCs w:val="18"/>
              </w:rPr>
              <w:t>113</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Number of health support services delivered</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421</w:t>
            </w:r>
          </w:p>
        </w:tc>
        <w:tc>
          <w:tcPr>
            <w:tcW w:w="1440" w:type="dxa"/>
            <w:shd w:val="clear" w:color="auto" w:fill="auto"/>
            <w:vAlign w:val="bottom"/>
          </w:tcPr>
          <w:p w:rsidR="000932D2" w:rsidRPr="002A4A47" w:rsidRDefault="000932D2" w:rsidP="00D57BFA">
            <w:pPr>
              <w:tabs>
                <w:tab w:val="center" w:pos="4153"/>
                <w:tab w:val="right" w:pos="8306"/>
              </w:tabs>
              <w:jc w:val="right"/>
              <w:rPr>
                <w:rFonts w:ascii="Verdana" w:hAnsi="Verdana" w:cs="Arial"/>
                <w:sz w:val="18"/>
                <w:szCs w:val="18"/>
              </w:rPr>
            </w:pPr>
            <w:r w:rsidRPr="002A4A47">
              <w:rPr>
                <w:rFonts w:ascii="Verdana" w:hAnsi="Verdana" w:cs="Arial"/>
                <w:sz w:val="18"/>
                <w:szCs w:val="18"/>
              </w:rPr>
              <w:t>390</w:t>
            </w:r>
          </w:p>
        </w:tc>
      </w:tr>
      <w:tr w:rsidR="000932D2" w:rsidRPr="00AC4615" w:rsidTr="00D57BFA">
        <w:trPr>
          <w:cantSplit/>
          <w:trHeight w:val="109"/>
        </w:trPr>
        <w:tc>
          <w:tcPr>
            <w:tcW w:w="1440" w:type="dxa"/>
            <w:vMerge w:val="restart"/>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Health and Recreation Centre</w:t>
            </w:r>
          </w:p>
        </w:tc>
        <w:tc>
          <w:tcPr>
            <w:tcW w:w="5400" w:type="dxa"/>
            <w:gridSpan w:val="3"/>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BB4A84">
              <w:rPr>
                <w:rFonts w:cs="Arial"/>
                <w:sz w:val="18"/>
                <w:szCs w:val="18"/>
              </w:rPr>
              <w:t>Number of members, by category</w:t>
            </w:r>
            <w:r w:rsidRPr="00BB4A84">
              <w:rPr>
                <w:rStyle w:val="FootnoteReference"/>
                <w:rFonts w:cs="Arial"/>
                <w:szCs w:val="16"/>
              </w:rPr>
              <w:footnoteReference w:id="15"/>
            </w:r>
            <w:r w:rsidRPr="00BB4A84">
              <w:rPr>
                <w:rFonts w:cs="Arial"/>
                <w:sz w:val="18"/>
                <w:szCs w:val="18"/>
              </w:rPr>
              <w:t>:</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0932D2">
            <w:pPr>
              <w:pStyle w:val="DPSNormal"/>
              <w:numPr>
                <w:ilvl w:val="0"/>
                <w:numId w:val="24"/>
              </w:numPr>
              <w:tabs>
                <w:tab w:val="center" w:pos="4153"/>
                <w:tab w:val="right" w:pos="8306"/>
              </w:tabs>
              <w:spacing w:before="20" w:after="20"/>
              <w:rPr>
                <w:rFonts w:cs="Arial"/>
                <w:sz w:val="18"/>
                <w:szCs w:val="18"/>
              </w:rPr>
            </w:pPr>
            <w:r w:rsidRPr="00AC4615">
              <w:rPr>
                <w:rFonts w:cs="Arial"/>
                <w:sz w:val="18"/>
                <w:szCs w:val="18"/>
              </w:rPr>
              <w:t>Senators and Members</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65</w:t>
            </w:r>
          </w:p>
        </w:tc>
        <w:tc>
          <w:tcPr>
            <w:tcW w:w="1440" w:type="dxa"/>
            <w:shd w:val="clear" w:color="auto" w:fill="auto"/>
            <w:vAlign w:val="bottom"/>
          </w:tcPr>
          <w:p w:rsidR="000932D2" w:rsidRPr="00D94E24" w:rsidRDefault="000932D2" w:rsidP="00D57BFA">
            <w:pPr>
              <w:tabs>
                <w:tab w:val="center" w:pos="4153"/>
                <w:tab w:val="right" w:pos="8306"/>
              </w:tabs>
              <w:jc w:val="right"/>
              <w:rPr>
                <w:rFonts w:ascii="Verdana" w:hAnsi="Verdana" w:cs="Arial"/>
                <w:sz w:val="18"/>
                <w:szCs w:val="18"/>
              </w:rPr>
            </w:pPr>
            <w:r w:rsidRPr="00D94E24">
              <w:rPr>
                <w:rFonts w:ascii="Verdana" w:hAnsi="Verdana" w:cs="Arial"/>
                <w:sz w:val="18"/>
                <w:szCs w:val="18"/>
              </w:rPr>
              <w:t>67</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0932D2">
            <w:pPr>
              <w:pStyle w:val="DPSNormal"/>
              <w:numPr>
                <w:ilvl w:val="0"/>
                <w:numId w:val="24"/>
              </w:numPr>
              <w:tabs>
                <w:tab w:val="center" w:pos="4153"/>
                <w:tab w:val="right" w:pos="8306"/>
              </w:tabs>
              <w:spacing w:before="20" w:after="20"/>
              <w:rPr>
                <w:rFonts w:cs="Arial"/>
                <w:sz w:val="18"/>
                <w:szCs w:val="18"/>
              </w:rPr>
            </w:pPr>
            <w:r w:rsidRPr="00AC4615">
              <w:rPr>
                <w:rFonts w:cs="Arial"/>
                <w:sz w:val="18"/>
                <w:szCs w:val="18"/>
              </w:rPr>
              <w:t>staff of Senators and Members</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27</w:t>
            </w:r>
          </w:p>
        </w:tc>
        <w:tc>
          <w:tcPr>
            <w:tcW w:w="1440" w:type="dxa"/>
            <w:shd w:val="clear" w:color="auto" w:fill="auto"/>
            <w:vAlign w:val="bottom"/>
          </w:tcPr>
          <w:p w:rsidR="000932D2" w:rsidRPr="00D94E24" w:rsidRDefault="000932D2" w:rsidP="00D57BFA">
            <w:pPr>
              <w:tabs>
                <w:tab w:val="center" w:pos="4153"/>
                <w:tab w:val="right" w:pos="8306"/>
              </w:tabs>
              <w:jc w:val="right"/>
              <w:rPr>
                <w:rFonts w:ascii="Verdana" w:hAnsi="Verdana" w:cs="Arial"/>
                <w:sz w:val="18"/>
                <w:szCs w:val="18"/>
              </w:rPr>
            </w:pPr>
            <w:r w:rsidRPr="00D94E24">
              <w:rPr>
                <w:rFonts w:ascii="Verdana" w:hAnsi="Verdana" w:cs="Arial"/>
                <w:sz w:val="18"/>
                <w:szCs w:val="18"/>
              </w:rPr>
              <w:t>23</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0932D2">
            <w:pPr>
              <w:pStyle w:val="DPSNormal"/>
              <w:numPr>
                <w:ilvl w:val="0"/>
                <w:numId w:val="24"/>
              </w:numPr>
              <w:tabs>
                <w:tab w:val="center" w:pos="4153"/>
                <w:tab w:val="right" w:pos="8306"/>
              </w:tabs>
              <w:spacing w:before="20" w:after="20"/>
              <w:rPr>
                <w:rFonts w:cs="Arial"/>
                <w:sz w:val="18"/>
                <w:szCs w:val="18"/>
              </w:rPr>
            </w:pPr>
            <w:r w:rsidRPr="00AC4615">
              <w:rPr>
                <w:rFonts w:cs="Arial"/>
                <w:sz w:val="18"/>
                <w:szCs w:val="18"/>
              </w:rPr>
              <w:t>others</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534</w:t>
            </w:r>
          </w:p>
        </w:tc>
        <w:tc>
          <w:tcPr>
            <w:tcW w:w="1440" w:type="dxa"/>
            <w:shd w:val="clear" w:color="auto" w:fill="auto"/>
            <w:vAlign w:val="bottom"/>
          </w:tcPr>
          <w:p w:rsidR="000932D2" w:rsidRPr="00D94E24" w:rsidRDefault="000932D2" w:rsidP="00D57BFA">
            <w:pPr>
              <w:tabs>
                <w:tab w:val="center" w:pos="4153"/>
                <w:tab w:val="right" w:pos="8306"/>
              </w:tabs>
              <w:jc w:val="right"/>
              <w:rPr>
                <w:rFonts w:ascii="Verdana" w:hAnsi="Verdana" w:cs="Arial"/>
                <w:sz w:val="18"/>
                <w:szCs w:val="18"/>
              </w:rPr>
            </w:pPr>
            <w:r w:rsidRPr="00D94E24">
              <w:rPr>
                <w:rFonts w:ascii="Verdana" w:hAnsi="Verdana" w:cs="Arial"/>
                <w:sz w:val="18"/>
                <w:szCs w:val="18"/>
              </w:rPr>
              <w:t>667</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5400" w:type="dxa"/>
            <w:gridSpan w:val="3"/>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Number of casual visits by category of user:</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0932D2">
            <w:pPr>
              <w:pStyle w:val="DPSNormal"/>
              <w:numPr>
                <w:ilvl w:val="0"/>
                <w:numId w:val="25"/>
              </w:numPr>
              <w:tabs>
                <w:tab w:val="center" w:pos="4153"/>
                <w:tab w:val="right" w:pos="8306"/>
              </w:tabs>
              <w:spacing w:before="20" w:after="20"/>
              <w:rPr>
                <w:rFonts w:cs="Arial"/>
                <w:sz w:val="18"/>
                <w:szCs w:val="18"/>
              </w:rPr>
            </w:pPr>
            <w:r w:rsidRPr="00AC4615">
              <w:rPr>
                <w:rFonts w:cs="Arial"/>
                <w:sz w:val="18"/>
                <w:szCs w:val="18"/>
              </w:rPr>
              <w:t>Senators and Members</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78</w:t>
            </w:r>
          </w:p>
        </w:tc>
        <w:tc>
          <w:tcPr>
            <w:tcW w:w="1440" w:type="dxa"/>
            <w:shd w:val="clear" w:color="auto" w:fill="auto"/>
            <w:vAlign w:val="bottom"/>
          </w:tcPr>
          <w:p w:rsidR="000932D2" w:rsidRPr="00D94E24" w:rsidRDefault="000932D2" w:rsidP="00D57BFA">
            <w:pPr>
              <w:tabs>
                <w:tab w:val="center" w:pos="4153"/>
                <w:tab w:val="right" w:pos="8306"/>
              </w:tabs>
              <w:jc w:val="right"/>
              <w:rPr>
                <w:rFonts w:ascii="Verdana" w:hAnsi="Verdana" w:cs="Arial"/>
                <w:sz w:val="18"/>
                <w:szCs w:val="18"/>
              </w:rPr>
            </w:pPr>
            <w:r w:rsidRPr="00D94E24">
              <w:rPr>
                <w:rFonts w:ascii="Verdana" w:hAnsi="Verdana" w:cs="Arial"/>
                <w:sz w:val="18"/>
                <w:szCs w:val="18"/>
              </w:rPr>
              <w:t>33</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0932D2">
            <w:pPr>
              <w:pStyle w:val="DPSNormal"/>
              <w:numPr>
                <w:ilvl w:val="0"/>
                <w:numId w:val="25"/>
              </w:numPr>
              <w:tabs>
                <w:tab w:val="center" w:pos="4153"/>
                <w:tab w:val="right" w:pos="8306"/>
              </w:tabs>
              <w:spacing w:before="20" w:after="20"/>
              <w:rPr>
                <w:rFonts w:cs="Arial"/>
                <w:sz w:val="18"/>
                <w:szCs w:val="18"/>
              </w:rPr>
            </w:pPr>
            <w:r w:rsidRPr="00AC4615">
              <w:rPr>
                <w:rFonts w:cs="Arial"/>
                <w:sz w:val="18"/>
                <w:szCs w:val="18"/>
              </w:rPr>
              <w:t>staff of Senators and Members</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1,140</w:t>
            </w:r>
          </w:p>
        </w:tc>
        <w:tc>
          <w:tcPr>
            <w:tcW w:w="1440" w:type="dxa"/>
            <w:shd w:val="clear" w:color="auto" w:fill="auto"/>
            <w:vAlign w:val="bottom"/>
          </w:tcPr>
          <w:p w:rsidR="000932D2" w:rsidRPr="00D94E24" w:rsidRDefault="000932D2" w:rsidP="00D57BFA">
            <w:pPr>
              <w:tabs>
                <w:tab w:val="center" w:pos="4153"/>
                <w:tab w:val="right" w:pos="8306"/>
              </w:tabs>
              <w:jc w:val="right"/>
              <w:rPr>
                <w:rFonts w:ascii="Verdana" w:hAnsi="Verdana" w:cs="Arial"/>
                <w:sz w:val="18"/>
                <w:szCs w:val="18"/>
              </w:rPr>
            </w:pPr>
            <w:r w:rsidRPr="00D94E24">
              <w:rPr>
                <w:rFonts w:ascii="Verdana" w:hAnsi="Verdana" w:cs="Arial"/>
                <w:sz w:val="18"/>
                <w:szCs w:val="18"/>
              </w:rPr>
              <w:t>667</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0932D2">
            <w:pPr>
              <w:pStyle w:val="DPSNormal"/>
              <w:numPr>
                <w:ilvl w:val="0"/>
                <w:numId w:val="25"/>
              </w:numPr>
              <w:tabs>
                <w:tab w:val="center" w:pos="4153"/>
                <w:tab w:val="right" w:pos="8306"/>
              </w:tabs>
              <w:spacing w:before="20" w:after="20"/>
              <w:rPr>
                <w:rFonts w:cs="Arial"/>
                <w:sz w:val="18"/>
                <w:szCs w:val="18"/>
              </w:rPr>
            </w:pPr>
            <w:r w:rsidRPr="00AC4615">
              <w:rPr>
                <w:rFonts w:cs="Arial"/>
                <w:sz w:val="18"/>
                <w:szCs w:val="18"/>
              </w:rPr>
              <w:t>others</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276</w:t>
            </w:r>
          </w:p>
        </w:tc>
        <w:tc>
          <w:tcPr>
            <w:tcW w:w="1440" w:type="dxa"/>
            <w:shd w:val="clear" w:color="auto" w:fill="auto"/>
            <w:vAlign w:val="bottom"/>
          </w:tcPr>
          <w:p w:rsidR="000932D2" w:rsidRPr="00D94E24" w:rsidRDefault="000932D2" w:rsidP="00D57BFA">
            <w:pPr>
              <w:tabs>
                <w:tab w:val="center" w:pos="4153"/>
                <w:tab w:val="right" w:pos="8306"/>
              </w:tabs>
              <w:jc w:val="right"/>
              <w:rPr>
                <w:rFonts w:ascii="Verdana" w:hAnsi="Verdana" w:cs="Arial"/>
                <w:sz w:val="18"/>
                <w:szCs w:val="18"/>
              </w:rPr>
            </w:pPr>
            <w:r w:rsidRPr="00D94E24">
              <w:rPr>
                <w:rFonts w:ascii="Verdana" w:hAnsi="Verdana" w:cs="Arial"/>
                <w:sz w:val="18"/>
                <w:szCs w:val="18"/>
              </w:rPr>
              <w:t>680</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5400" w:type="dxa"/>
            <w:gridSpan w:val="3"/>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Classes conducted:</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0932D2">
            <w:pPr>
              <w:pStyle w:val="DPSNormal"/>
              <w:numPr>
                <w:ilvl w:val="0"/>
                <w:numId w:val="26"/>
              </w:numPr>
              <w:tabs>
                <w:tab w:val="center" w:pos="4153"/>
                <w:tab w:val="right" w:pos="8306"/>
              </w:tabs>
              <w:spacing w:before="20" w:after="20"/>
              <w:rPr>
                <w:rFonts w:cs="Arial"/>
                <w:sz w:val="18"/>
                <w:szCs w:val="18"/>
              </w:rPr>
            </w:pPr>
            <w:r w:rsidRPr="00AC4615">
              <w:rPr>
                <w:rFonts w:cs="Arial"/>
                <w:sz w:val="18"/>
                <w:szCs w:val="18"/>
              </w:rPr>
              <w:t>total number of places in classes</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6,424</w:t>
            </w:r>
          </w:p>
        </w:tc>
        <w:tc>
          <w:tcPr>
            <w:tcW w:w="1440" w:type="dxa"/>
            <w:shd w:val="clear" w:color="auto" w:fill="auto"/>
            <w:vAlign w:val="bottom"/>
          </w:tcPr>
          <w:p w:rsidR="000932D2" w:rsidRPr="00D94E24" w:rsidRDefault="000932D2" w:rsidP="00D57BFA">
            <w:pPr>
              <w:tabs>
                <w:tab w:val="center" w:pos="4153"/>
                <w:tab w:val="right" w:pos="8306"/>
              </w:tabs>
              <w:jc w:val="right"/>
              <w:rPr>
                <w:rFonts w:ascii="Verdana" w:hAnsi="Verdana" w:cs="Arial"/>
                <w:sz w:val="18"/>
                <w:szCs w:val="18"/>
              </w:rPr>
            </w:pPr>
            <w:r w:rsidRPr="00D94E24">
              <w:rPr>
                <w:rFonts w:ascii="Verdana" w:hAnsi="Verdana" w:cs="Arial"/>
                <w:sz w:val="18"/>
                <w:szCs w:val="18"/>
              </w:rPr>
              <w:t>6</w:t>
            </w:r>
            <w:r>
              <w:rPr>
                <w:rFonts w:ascii="Verdana" w:hAnsi="Verdana" w:cs="Arial"/>
                <w:sz w:val="18"/>
                <w:szCs w:val="18"/>
              </w:rPr>
              <w:t>,</w:t>
            </w:r>
            <w:r w:rsidRPr="00D94E24">
              <w:rPr>
                <w:rFonts w:ascii="Verdana" w:hAnsi="Verdana" w:cs="Arial"/>
                <w:sz w:val="18"/>
                <w:szCs w:val="18"/>
              </w:rPr>
              <w:t>156</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0932D2">
            <w:pPr>
              <w:pStyle w:val="DPSNormal"/>
              <w:numPr>
                <w:ilvl w:val="0"/>
                <w:numId w:val="26"/>
              </w:numPr>
              <w:tabs>
                <w:tab w:val="center" w:pos="4153"/>
                <w:tab w:val="right" w:pos="8306"/>
              </w:tabs>
              <w:spacing w:before="20" w:after="20"/>
              <w:rPr>
                <w:rFonts w:cs="Arial"/>
                <w:sz w:val="18"/>
                <w:szCs w:val="18"/>
              </w:rPr>
            </w:pPr>
            <w:r w:rsidRPr="00AC4615">
              <w:rPr>
                <w:rFonts w:cs="Arial"/>
                <w:sz w:val="18"/>
                <w:szCs w:val="18"/>
              </w:rPr>
              <w:t>total number of attendees at classes</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4,209</w:t>
            </w:r>
          </w:p>
        </w:tc>
        <w:tc>
          <w:tcPr>
            <w:tcW w:w="1440" w:type="dxa"/>
            <w:shd w:val="clear" w:color="auto" w:fill="auto"/>
            <w:vAlign w:val="bottom"/>
          </w:tcPr>
          <w:p w:rsidR="000932D2" w:rsidRPr="00D94E24" w:rsidRDefault="000932D2" w:rsidP="00D57BFA">
            <w:pPr>
              <w:tabs>
                <w:tab w:val="center" w:pos="4153"/>
                <w:tab w:val="right" w:pos="8306"/>
              </w:tabs>
              <w:jc w:val="right"/>
              <w:rPr>
                <w:rFonts w:ascii="Verdana" w:hAnsi="Verdana" w:cs="Arial"/>
                <w:sz w:val="18"/>
                <w:szCs w:val="18"/>
              </w:rPr>
            </w:pPr>
            <w:r w:rsidRPr="00D94E24">
              <w:rPr>
                <w:rFonts w:ascii="Verdana" w:hAnsi="Verdana" w:cs="Arial"/>
                <w:sz w:val="18"/>
                <w:szCs w:val="18"/>
              </w:rPr>
              <w:t>3</w:t>
            </w:r>
            <w:r>
              <w:rPr>
                <w:rFonts w:ascii="Verdana" w:hAnsi="Verdana" w:cs="Arial"/>
                <w:sz w:val="18"/>
                <w:szCs w:val="18"/>
              </w:rPr>
              <w:t>,</w:t>
            </w:r>
            <w:r w:rsidRPr="00D94E24">
              <w:rPr>
                <w:rFonts w:ascii="Verdana" w:hAnsi="Verdana" w:cs="Arial"/>
                <w:sz w:val="18"/>
                <w:szCs w:val="18"/>
              </w:rPr>
              <w:t>750</w:t>
            </w:r>
          </w:p>
        </w:tc>
      </w:tr>
    </w:tbl>
    <w:p w:rsidR="000932D2" w:rsidRDefault="000932D2" w:rsidP="000932D2">
      <w:pPr>
        <w:pStyle w:val="DPSHeading3"/>
      </w:pPr>
    </w:p>
    <w:tbl>
      <w:tblPr>
        <w:tblW w:w="6840" w:type="dxa"/>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440"/>
        <w:gridCol w:w="2520"/>
        <w:gridCol w:w="1440"/>
        <w:gridCol w:w="1440"/>
      </w:tblGrid>
      <w:tr w:rsidR="000932D2" w:rsidRPr="00AC4615" w:rsidTr="00D57BFA">
        <w:trPr>
          <w:cantSplit/>
          <w:trHeight w:val="245"/>
          <w:tblHeader/>
        </w:trPr>
        <w:tc>
          <w:tcPr>
            <w:tcW w:w="1440" w:type="dxa"/>
            <w:vMerge w:val="restart"/>
          </w:tcPr>
          <w:p w:rsidR="000932D2" w:rsidRPr="00AC4615" w:rsidRDefault="000932D2" w:rsidP="00D57BFA">
            <w:pPr>
              <w:pStyle w:val="DPSNormal"/>
              <w:tabs>
                <w:tab w:val="center" w:pos="4153"/>
                <w:tab w:val="right" w:pos="8306"/>
              </w:tabs>
              <w:spacing w:before="20" w:after="20"/>
              <w:rPr>
                <w:rFonts w:cs="Arial"/>
                <w:b/>
                <w:sz w:val="18"/>
                <w:szCs w:val="18"/>
              </w:rPr>
            </w:pPr>
            <w:r w:rsidRPr="00AC4615">
              <w:rPr>
                <w:rFonts w:cs="Arial"/>
                <w:b/>
                <w:sz w:val="18"/>
                <w:szCs w:val="18"/>
              </w:rPr>
              <w:t>Quantity indicator</w:t>
            </w:r>
          </w:p>
        </w:tc>
        <w:tc>
          <w:tcPr>
            <w:tcW w:w="2520" w:type="dxa"/>
            <w:vMerge w:val="restart"/>
            <w:shd w:val="clear" w:color="auto" w:fill="auto"/>
          </w:tcPr>
          <w:p w:rsidR="000932D2" w:rsidRPr="00AC4615" w:rsidRDefault="000932D2" w:rsidP="00D57BFA">
            <w:pPr>
              <w:pStyle w:val="DPSNormal"/>
              <w:tabs>
                <w:tab w:val="center" w:pos="4153"/>
                <w:tab w:val="right" w:pos="8306"/>
              </w:tabs>
              <w:spacing w:before="20" w:after="20"/>
              <w:rPr>
                <w:rFonts w:cs="Arial"/>
                <w:b/>
                <w:sz w:val="18"/>
                <w:szCs w:val="18"/>
              </w:rPr>
            </w:pPr>
            <w:r w:rsidRPr="00AC4615">
              <w:rPr>
                <w:rFonts w:cs="Arial"/>
                <w:b/>
                <w:sz w:val="18"/>
                <w:szCs w:val="18"/>
              </w:rPr>
              <w:t>Measure</w:t>
            </w:r>
          </w:p>
        </w:tc>
        <w:tc>
          <w:tcPr>
            <w:tcW w:w="2880" w:type="dxa"/>
            <w:gridSpan w:val="2"/>
            <w:shd w:val="clear" w:color="auto" w:fill="auto"/>
          </w:tcPr>
          <w:p w:rsidR="000932D2" w:rsidRPr="00AC4615" w:rsidRDefault="000932D2" w:rsidP="00D57BFA">
            <w:pPr>
              <w:pStyle w:val="DPSNormal"/>
              <w:tabs>
                <w:tab w:val="center" w:pos="4153"/>
                <w:tab w:val="right" w:pos="8306"/>
              </w:tabs>
              <w:spacing w:before="20" w:after="20"/>
              <w:jc w:val="center"/>
              <w:rPr>
                <w:rFonts w:cs="Arial"/>
                <w:b/>
                <w:sz w:val="18"/>
                <w:szCs w:val="18"/>
              </w:rPr>
            </w:pPr>
            <w:r w:rsidRPr="00AC4615">
              <w:rPr>
                <w:rFonts w:cs="Arial"/>
                <w:b/>
                <w:sz w:val="18"/>
                <w:szCs w:val="18"/>
              </w:rPr>
              <w:t>Performance</w:t>
            </w:r>
          </w:p>
        </w:tc>
      </w:tr>
      <w:tr w:rsidR="000932D2" w:rsidRPr="00AC4615" w:rsidTr="00D57BFA">
        <w:trPr>
          <w:cantSplit/>
          <w:trHeight w:val="245"/>
          <w:tblHeader/>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vMerge/>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p>
        </w:tc>
        <w:tc>
          <w:tcPr>
            <w:tcW w:w="1440" w:type="dxa"/>
            <w:shd w:val="clear" w:color="auto" w:fill="auto"/>
          </w:tcPr>
          <w:p w:rsidR="000932D2" w:rsidRPr="00AC4615" w:rsidRDefault="000932D2" w:rsidP="00D57BFA">
            <w:pPr>
              <w:pStyle w:val="DPSNormal"/>
              <w:tabs>
                <w:tab w:val="center" w:pos="4153"/>
                <w:tab w:val="right" w:pos="8306"/>
              </w:tabs>
              <w:spacing w:before="20" w:after="20"/>
              <w:rPr>
                <w:rFonts w:cs="Arial"/>
                <w:b/>
                <w:sz w:val="18"/>
                <w:szCs w:val="18"/>
              </w:rPr>
            </w:pPr>
            <w:r w:rsidRPr="00AC4615">
              <w:rPr>
                <w:rFonts w:cs="Arial"/>
                <w:b/>
                <w:sz w:val="18"/>
                <w:szCs w:val="18"/>
              </w:rPr>
              <w:t>2006-07</w:t>
            </w:r>
          </w:p>
        </w:tc>
        <w:tc>
          <w:tcPr>
            <w:tcW w:w="1440" w:type="dxa"/>
            <w:shd w:val="clear" w:color="auto" w:fill="auto"/>
          </w:tcPr>
          <w:p w:rsidR="000932D2" w:rsidRPr="00AC4615" w:rsidRDefault="000932D2" w:rsidP="00D57BFA">
            <w:pPr>
              <w:pStyle w:val="DPSNormal"/>
              <w:tabs>
                <w:tab w:val="center" w:pos="4153"/>
                <w:tab w:val="right" w:pos="8306"/>
              </w:tabs>
              <w:spacing w:before="20" w:after="20"/>
              <w:rPr>
                <w:rFonts w:cs="Arial"/>
                <w:b/>
                <w:sz w:val="18"/>
                <w:szCs w:val="18"/>
              </w:rPr>
            </w:pPr>
            <w:r w:rsidRPr="00AC4615">
              <w:rPr>
                <w:rFonts w:cs="Arial"/>
                <w:b/>
                <w:sz w:val="18"/>
                <w:szCs w:val="18"/>
              </w:rPr>
              <w:t>2007-08</w:t>
            </w:r>
          </w:p>
        </w:tc>
      </w:tr>
      <w:tr w:rsidR="000932D2" w:rsidRPr="00AC4615" w:rsidTr="00D57BFA">
        <w:trPr>
          <w:cantSplit/>
          <w:trHeight w:val="296"/>
        </w:trPr>
        <w:tc>
          <w:tcPr>
            <w:tcW w:w="1440" w:type="dxa"/>
            <w:vMerge w:val="restart"/>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Community engagement with Parliament House</w:t>
            </w:r>
          </w:p>
        </w:tc>
        <w:tc>
          <w:tcPr>
            <w:tcW w:w="2520" w:type="dxa"/>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Total number of visitors</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889,115</w:t>
            </w:r>
          </w:p>
        </w:tc>
        <w:tc>
          <w:tcPr>
            <w:tcW w:w="1440" w:type="dxa"/>
            <w:shd w:val="clear" w:color="auto" w:fill="auto"/>
            <w:vAlign w:val="bottom"/>
          </w:tcPr>
          <w:p w:rsidR="000932D2" w:rsidRPr="00D94E24" w:rsidRDefault="000932D2" w:rsidP="00D57BFA">
            <w:pPr>
              <w:tabs>
                <w:tab w:val="center" w:pos="4153"/>
                <w:tab w:val="right" w:pos="8306"/>
              </w:tabs>
              <w:jc w:val="right"/>
              <w:rPr>
                <w:rFonts w:ascii="Verdana" w:hAnsi="Verdana" w:cs="Arial"/>
                <w:sz w:val="18"/>
                <w:szCs w:val="18"/>
              </w:rPr>
            </w:pPr>
            <w:r w:rsidRPr="00D94E24">
              <w:rPr>
                <w:rFonts w:ascii="Verdana" w:hAnsi="Verdana" w:cs="Arial"/>
                <w:sz w:val="18"/>
                <w:szCs w:val="18"/>
              </w:rPr>
              <w:t xml:space="preserve">867,220 </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Total number of general (public) tours conducted</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5,055</w:t>
            </w:r>
          </w:p>
        </w:tc>
        <w:tc>
          <w:tcPr>
            <w:tcW w:w="1440" w:type="dxa"/>
            <w:shd w:val="clear" w:color="auto" w:fill="auto"/>
            <w:vAlign w:val="bottom"/>
          </w:tcPr>
          <w:p w:rsidR="000932D2" w:rsidRPr="00D94E24" w:rsidRDefault="000932D2" w:rsidP="00D57BFA">
            <w:pPr>
              <w:tabs>
                <w:tab w:val="center" w:pos="4153"/>
                <w:tab w:val="right" w:pos="8306"/>
              </w:tabs>
              <w:jc w:val="right"/>
              <w:rPr>
                <w:rFonts w:ascii="Verdana" w:hAnsi="Verdana" w:cs="Arial"/>
                <w:sz w:val="18"/>
                <w:szCs w:val="18"/>
              </w:rPr>
            </w:pPr>
            <w:r w:rsidRPr="00D94E24">
              <w:rPr>
                <w:rFonts w:ascii="Verdana" w:hAnsi="Verdana" w:cs="Arial"/>
                <w:sz w:val="18"/>
                <w:szCs w:val="18"/>
              </w:rPr>
              <w:t xml:space="preserve">                  4,981 </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Total number of school tours conducted</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3,379</w:t>
            </w:r>
          </w:p>
        </w:tc>
        <w:tc>
          <w:tcPr>
            <w:tcW w:w="1440" w:type="dxa"/>
            <w:shd w:val="clear" w:color="auto" w:fill="auto"/>
            <w:vAlign w:val="bottom"/>
          </w:tcPr>
          <w:p w:rsidR="000932D2" w:rsidRPr="00D94E24" w:rsidRDefault="000932D2" w:rsidP="00D57BFA">
            <w:pPr>
              <w:tabs>
                <w:tab w:val="center" w:pos="4153"/>
                <w:tab w:val="right" w:pos="8306"/>
              </w:tabs>
              <w:jc w:val="right"/>
              <w:rPr>
                <w:rFonts w:ascii="Verdana" w:hAnsi="Verdana" w:cs="Arial"/>
                <w:sz w:val="18"/>
                <w:szCs w:val="18"/>
              </w:rPr>
            </w:pPr>
            <w:r w:rsidRPr="00D94E24">
              <w:rPr>
                <w:rFonts w:ascii="Verdana" w:hAnsi="Verdana" w:cs="Arial"/>
                <w:sz w:val="18"/>
                <w:szCs w:val="18"/>
              </w:rPr>
              <w:t xml:space="preserve">                  3,256 </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Total number of special tours conducted</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719</w:t>
            </w:r>
          </w:p>
        </w:tc>
        <w:tc>
          <w:tcPr>
            <w:tcW w:w="1440" w:type="dxa"/>
            <w:shd w:val="clear" w:color="auto" w:fill="auto"/>
            <w:vAlign w:val="bottom"/>
          </w:tcPr>
          <w:p w:rsidR="000932D2" w:rsidRPr="00D94E24" w:rsidRDefault="000932D2" w:rsidP="00D57BFA">
            <w:pPr>
              <w:tabs>
                <w:tab w:val="center" w:pos="4153"/>
                <w:tab w:val="right" w:pos="8306"/>
              </w:tabs>
              <w:jc w:val="right"/>
              <w:rPr>
                <w:rFonts w:ascii="Verdana" w:hAnsi="Verdana" w:cs="Arial"/>
                <w:sz w:val="18"/>
                <w:szCs w:val="18"/>
              </w:rPr>
            </w:pPr>
            <w:r w:rsidRPr="00D94E24">
              <w:rPr>
                <w:rFonts w:ascii="Verdana" w:hAnsi="Verdana" w:cs="Arial"/>
                <w:sz w:val="18"/>
                <w:szCs w:val="18"/>
              </w:rPr>
              <w:t xml:space="preserve">                   </w:t>
            </w:r>
            <w:r>
              <w:rPr>
                <w:rFonts w:ascii="Verdana" w:hAnsi="Verdana" w:cs="Arial"/>
                <w:sz w:val="18"/>
                <w:szCs w:val="18"/>
              </w:rPr>
              <w:t>610</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School tours – total number of participants</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107,980</w:t>
            </w:r>
          </w:p>
        </w:tc>
        <w:tc>
          <w:tcPr>
            <w:tcW w:w="1440" w:type="dxa"/>
            <w:shd w:val="clear" w:color="auto" w:fill="auto"/>
            <w:vAlign w:val="bottom"/>
          </w:tcPr>
          <w:p w:rsidR="000932D2" w:rsidRPr="00D94E24" w:rsidRDefault="000932D2" w:rsidP="00D57BFA">
            <w:pPr>
              <w:tabs>
                <w:tab w:val="center" w:pos="4153"/>
                <w:tab w:val="right" w:pos="8306"/>
              </w:tabs>
              <w:jc w:val="right"/>
              <w:rPr>
                <w:rFonts w:ascii="Verdana" w:hAnsi="Verdana" w:cs="Arial"/>
                <w:sz w:val="18"/>
                <w:szCs w:val="18"/>
              </w:rPr>
            </w:pPr>
            <w:r w:rsidRPr="00D94E24">
              <w:rPr>
                <w:rFonts w:ascii="Verdana" w:hAnsi="Verdana" w:cs="Arial"/>
                <w:sz w:val="18"/>
                <w:szCs w:val="18"/>
              </w:rPr>
              <w:t xml:space="preserve">            114,086</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Special tours – total number of participants</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11,659</w:t>
            </w:r>
          </w:p>
        </w:tc>
        <w:tc>
          <w:tcPr>
            <w:tcW w:w="1440" w:type="dxa"/>
            <w:shd w:val="clear" w:color="auto" w:fill="auto"/>
            <w:vAlign w:val="bottom"/>
          </w:tcPr>
          <w:p w:rsidR="000932D2" w:rsidRPr="00D94E24" w:rsidRDefault="000932D2" w:rsidP="00D57BFA">
            <w:pPr>
              <w:tabs>
                <w:tab w:val="center" w:pos="4153"/>
                <w:tab w:val="right" w:pos="8306"/>
              </w:tabs>
              <w:jc w:val="right"/>
              <w:rPr>
                <w:rFonts w:ascii="Verdana" w:hAnsi="Verdana" w:cs="Arial"/>
                <w:sz w:val="18"/>
                <w:szCs w:val="18"/>
              </w:rPr>
            </w:pPr>
            <w:r>
              <w:rPr>
                <w:rFonts w:ascii="Verdana" w:hAnsi="Verdana" w:cs="Arial"/>
                <w:sz w:val="18"/>
                <w:szCs w:val="18"/>
              </w:rPr>
              <w:t>9,825</w:t>
            </w:r>
          </w:p>
        </w:tc>
      </w:tr>
      <w:tr w:rsidR="000932D2" w:rsidRPr="00AC4615" w:rsidTr="00D57BFA">
        <w:trPr>
          <w:cantSplit/>
          <w:trHeight w:val="109"/>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Open day – total number of visitors</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Not applicable</w:t>
            </w:r>
            <w:r w:rsidRPr="00AC4615">
              <w:rPr>
                <w:rStyle w:val="FootnoteReference"/>
                <w:rFonts w:cs="Arial"/>
                <w:szCs w:val="16"/>
              </w:rPr>
              <w:footnoteReference w:id="16"/>
            </w:r>
          </w:p>
        </w:tc>
        <w:tc>
          <w:tcPr>
            <w:tcW w:w="1440" w:type="dxa"/>
            <w:shd w:val="clear" w:color="auto" w:fill="auto"/>
            <w:vAlign w:val="bottom"/>
          </w:tcPr>
          <w:p w:rsidR="000932D2" w:rsidRPr="00D94E24"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8,662</w:t>
            </w:r>
          </w:p>
        </w:tc>
      </w:tr>
      <w:tr w:rsidR="000932D2" w:rsidRPr="00AC4615" w:rsidTr="00D57BFA">
        <w:trPr>
          <w:cantSplit/>
          <w:trHeight w:val="109"/>
          <w:tblHeader/>
        </w:trPr>
        <w:tc>
          <w:tcPr>
            <w:tcW w:w="144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520" w:type="dxa"/>
          </w:tcPr>
          <w:p w:rsidR="000932D2" w:rsidRPr="00AC4615" w:rsidRDefault="000932D2" w:rsidP="00D57BFA">
            <w:pPr>
              <w:pStyle w:val="DPSNormal"/>
              <w:tabs>
                <w:tab w:val="center" w:pos="4153"/>
                <w:tab w:val="right" w:pos="8306"/>
              </w:tabs>
              <w:spacing w:before="20" w:after="20"/>
              <w:rPr>
                <w:rFonts w:cs="Arial"/>
                <w:sz w:val="18"/>
                <w:szCs w:val="18"/>
              </w:rPr>
            </w:pPr>
            <w:smartTag w:uri="urn:schemas:contacts" w:element="Sn">
              <w:r w:rsidRPr="00AC4615">
                <w:rPr>
                  <w:rFonts w:cs="Arial"/>
                  <w:sz w:val="18"/>
                  <w:szCs w:val="18"/>
                </w:rPr>
                <w:t>Garden</w:t>
              </w:r>
            </w:smartTag>
            <w:r w:rsidRPr="00AC4615">
              <w:rPr>
                <w:rFonts w:cs="Arial"/>
                <w:sz w:val="18"/>
                <w:szCs w:val="18"/>
              </w:rPr>
              <w:t xml:space="preserve"> tours – total number of participant</w:t>
            </w:r>
            <w:r>
              <w:rPr>
                <w:rFonts w:cs="Arial"/>
                <w:sz w:val="18"/>
                <w:szCs w:val="18"/>
              </w:rPr>
              <w:t>s</w:t>
            </w:r>
          </w:p>
        </w:tc>
        <w:tc>
          <w:tcPr>
            <w:tcW w:w="1440" w:type="dxa"/>
            <w:vAlign w:val="bottom"/>
          </w:tcPr>
          <w:p w:rsidR="000932D2" w:rsidRPr="00AC4615" w:rsidRDefault="000932D2" w:rsidP="00D57BFA">
            <w:pPr>
              <w:pStyle w:val="DPSNormal"/>
              <w:tabs>
                <w:tab w:val="center" w:pos="4153"/>
                <w:tab w:val="right" w:pos="8306"/>
              </w:tabs>
              <w:spacing w:before="20" w:after="20"/>
              <w:jc w:val="right"/>
              <w:rPr>
                <w:rFonts w:cs="Arial"/>
                <w:b/>
                <w:sz w:val="18"/>
                <w:szCs w:val="18"/>
              </w:rPr>
            </w:pPr>
            <w:r w:rsidRPr="00AC4615">
              <w:rPr>
                <w:rFonts w:cs="Arial"/>
                <w:sz w:val="18"/>
                <w:szCs w:val="18"/>
              </w:rPr>
              <w:t>251</w:t>
            </w:r>
          </w:p>
        </w:tc>
        <w:tc>
          <w:tcPr>
            <w:tcW w:w="1440" w:type="dxa"/>
            <w:shd w:val="clear" w:color="auto" w:fill="auto"/>
            <w:vAlign w:val="bottom"/>
          </w:tcPr>
          <w:p w:rsidR="000932D2" w:rsidRPr="00EF0805" w:rsidRDefault="000932D2" w:rsidP="00D57BFA">
            <w:pPr>
              <w:pStyle w:val="DPSNormal"/>
              <w:tabs>
                <w:tab w:val="center" w:pos="4153"/>
                <w:tab w:val="right" w:pos="8306"/>
              </w:tabs>
              <w:spacing w:before="20" w:after="20"/>
              <w:jc w:val="right"/>
              <w:rPr>
                <w:rFonts w:cs="Arial"/>
                <w:sz w:val="18"/>
                <w:szCs w:val="18"/>
              </w:rPr>
            </w:pPr>
            <w:r w:rsidRPr="00EF0805">
              <w:rPr>
                <w:rFonts w:cs="Arial"/>
                <w:sz w:val="18"/>
                <w:szCs w:val="18"/>
              </w:rPr>
              <w:t>330</w:t>
            </w:r>
          </w:p>
        </w:tc>
      </w:tr>
      <w:tr w:rsidR="000932D2" w:rsidRPr="00AC4615" w:rsidTr="00D57BFA">
        <w:trPr>
          <w:cantSplit/>
          <w:trHeight w:val="109"/>
        </w:trPr>
        <w:tc>
          <w:tcPr>
            <w:tcW w:w="1440" w:type="dxa"/>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Parliament Shop customers</w:t>
            </w:r>
          </w:p>
        </w:tc>
        <w:tc>
          <w:tcPr>
            <w:tcW w:w="2520" w:type="dxa"/>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Total number of customers</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68,541</w:t>
            </w:r>
          </w:p>
        </w:tc>
        <w:tc>
          <w:tcPr>
            <w:tcW w:w="144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62,257</w:t>
            </w:r>
          </w:p>
        </w:tc>
      </w:tr>
    </w:tbl>
    <w:p w:rsidR="000932D2" w:rsidRPr="00A45D61" w:rsidRDefault="000932D2" w:rsidP="000932D2">
      <w:pPr>
        <w:pStyle w:val="DPSHeading3"/>
      </w:pPr>
      <w:r w:rsidRPr="00A45D61">
        <w:t>Indicator—Nurses Centre</w:t>
      </w:r>
      <w:r w:rsidR="009B096A" w:rsidRPr="00F00F40">
        <w:rPr>
          <w:rFonts w:cs="Times New Roman"/>
          <w:b w:val="0"/>
          <w:i w:val="0"/>
          <w:sz w:val="20"/>
          <w:szCs w:val="20"/>
        </w:rPr>
        <w:fldChar w:fldCharType="begin"/>
      </w:r>
      <w:r w:rsidRPr="00F00F40">
        <w:rPr>
          <w:rFonts w:cs="Times New Roman"/>
          <w:b w:val="0"/>
          <w:i w:val="0"/>
          <w:sz w:val="20"/>
          <w:szCs w:val="20"/>
        </w:rPr>
        <w:instrText xml:space="preserve"> XE "Nurses Centre" \</w:instrText>
      </w:r>
      <w:proofErr w:type="spellStart"/>
      <w:r w:rsidRPr="00F00F40">
        <w:rPr>
          <w:rFonts w:cs="Times New Roman"/>
          <w:b w:val="0"/>
          <w:i w:val="0"/>
          <w:sz w:val="20"/>
          <w:szCs w:val="20"/>
        </w:rPr>
        <w:instrText>t</w:instrText>
      </w:r>
      <w:proofErr w:type="spellEnd"/>
      <w:r w:rsidRPr="00F00F40">
        <w:rPr>
          <w:rFonts w:cs="Times New Roman"/>
          <w:b w:val="0"/>
          <w:i w:val="0"/>
          <w:sz w:val="20"/>
          <w:szCs w:val="20"/>
        </w:rPr>
        <w:instrText xml:space="preserve"> "See Facilities" </w:instrText>
      </w:r>
      <w:r w:rsidR="009B096A" w:rsidRPr="00F00F40">
        <w:rPr>
          <w:rFonts w:cs="Times New Roman"/>
          <w:b w:val="0"/>
          <w:i w:val="0"/>
          <w:sz w:val="20"/>
          <w:szCs w:val="20"/>
        </w:rPr>
        <w:fldChar w:fldCharType="end"/>
      </w:r>
      <w:r w:rsidR="009B096A" w:rsidRPr="00F00F40">
        <w:rPr>
          <w:rFonts w:cs="Times New Roman"/>
          <w:b w:val="0"/>
          <w:i w:val="0"/>
          <w:sz w:val="20"/>
          <w:szCs w:val="20"/>
        </w:rPr>
        <w:fldChar w:fldCharType="begin"/>
      </w:r>
      <w:r w:rsidRPr="00F00F40">
        <w:rPr>
          <w:rFonts w:cs="Times New Roman"/>
          <w:b w:val="0"/>
          <w:i w:val="0"/>
          <w:sz w:val="20"/>
          <w:szCs w:val="20"/>
        </w:rPr>
        <w:instrText xml:space="preserve"> XE "</w:instrText>
      </w:r>
      <w:proofErr w:type="spellStart"/>
      <w:r w:rsidRPr="00F00F40">
        <w:rPr>
          <w:rFonts w:cs="Times New Roman"/>
          <w:b w:val="0"/>
          <w:i w:val="0"/>
          <w:sz w:val="20"/>
          <w:szCs w:val="20"/>
        </w:rPr>
        <w:instrText>Facilities:Nurses</w:instrText>
      </w:r>
      <w:proofErr w:type="spellEnd"/>
      <w:r w:rsidRPr="00F00F40">
        <w:rPr>
          <w:rFonts w:cs="Times New Roman"/>
          <w:b w:val="0"/>
          <w:i w:val="0"/>
          <w:sz w:val="20"/>
          <w:szCs w:val="20"/>
        </w:rPr>
        <w:instrText xml:space="preserve"> Centre" </w:instrText>
      </w:r>
      <w:r w:rsidR="009B096A" w:rsidRPr="00F00F40">
        <w:rPr>
          <w:rFonts w:cs="Times New Roman"/>
          <w:b w:val="0"/>
          <w:i w:val="0"/>
          <w:sz w:val="20"/>
          <w:szCs w:val="20"/>
        </w:rPr>
        <w:fldChar w:fldCharType="end"/>
      </w:r>
      <w:r w:rsidRPr="00A45D61">
        <w:t xml:space="preserve"> </w:t>
      </w:r>
    </w:p>
    <w:p w:rsidR="000932D2" w:rsidRDefault="000932D2" w:rsidP="000932D2">
      <w:pPr>
        <w:pStyle w:val="DPSListNumber1"/>
      </w:pPr>
      <w:r>
        <w:t xml:space="preserve">The role of the Nurses Centre </w:t>
      </w:r>
      <w:r w:rsidRPr="00863ACE">
        <w:t>is to deliver health services as situations arise.</w:t>
      </w:r>
    </w:p>
    <w:p w:rsidR="000932D2" w:rsidRDefault="000932D2" w:rsidP="000932D2">
      <w:pPr>
        <w:pStyle w:val="DPSListNumber1"/>
      </w:pPr>
      <w:r>
        <w:t xml:space="preserve">The Nurses Centre experienced a decrease in demand for its services during 2007-08, due to the reduction of parliamentary sitting days as a result of the November 2007 federal election.  </w:t>
      </w:r>
    </w:p>
    <w:p w:rsidR="000932D2" w:rsidRDefault="000932D2" w:rsidP="000932D2">
      <w:pPr>
        <w:pStyle w:val="DPSListNumber1"/>
      </w:pPr>
      <w:r>
        <w:t>There was an increase in the number of participants in the influenza vaccination program.  In 2007-08 all three parliamentary departments participated in the program compared to only two participating departments in 2006-07.</w:t>
      </w:r>
    </w:p>
    <w:p w:rsidR="000932D2" w:rsidRPr="00482DF3" w:rsidRDefault="000932D2" w:rsidP="000932D2">
      <w:pPr>
        <w:pStyle w:val="DPSListNumber1"/>
      </w:pPr>
      <w:r>
        <w:t>One health promotion program was conducted during 2007</w:t>
      </w:r>
      <w:r>
        <w:noBreakHyphen/>
        <w:t>08; this related to the management of common colds.  The program involved the distribution of information outlining ways in which building occupants can prevent infection.</w:t>
      </w:r>
    </w:p>
    <w:p w:rsidR="000932D2" w:rsidRPr="00A45D61" w:rsidRDefault="000932D2" w:rsidP="000932D2">
      <w:pPr>
        <w:pStyle w:val="DPSHeading3"/>
      </w:pPr>
      <w:r w:rsidRPr="00A45D61">
        <w:t>Indicator—Health and Recreation Centre</w:t>
      </w:r>
      <w:r w:rsidR="009B096A" w:rsidRPr="00862194">
        <w:rPr>
          <w:b w:val="0"/>
        </w:rPr>
        <w:fldChar w:fldCharType="begin"/>
      </w:r>
      <w:r w:rsidRPr="00862194">
        <w:rPr>
          <w:b w:val="0"/>
        </w:rPr>
        <w:instrText xml:space="preserve"> XE "Health and Recreation Centre" \</w:instrText>
      </w:r>
      <w:proofErr w:type="spellStart"/>
      <w:r w:rsidRPr="00862194">
        <w:rPr>
          <w:b w:val="0"/>
        </w:rPr>
        <w:instrText>t</w:instrText>
      </w:r>
      <w:proofErr w:type="spellEnd"/>
      <w:r w:rsidRPr="00862194">
        <w:rPr>
          <w:b w:val="0"/>
        </w:rPr>
        <w:instrText xml:space="preserve"> "</w:instrText>
      </w:r>
      <w:r w:rsidRPr="00862194">
        <w:rPr>
          <w:rFonts w:cs="Times New Roman"/>
          <w:b w:val="0"/>
          <w:i w:val="0"/>
          <w:sz w:val="20"/>
          <w:szCs w:val="20"/>
        </w:rPr>
        <w:instrText>See Facilities</w:instrText>
      </w:r>
      <w:r w:rsidRPr="00862194">
        <w:rPr>
          <w:b w:val="0"/>
        </w:rPr>
        <w:instrText xml:space="preserve">" </w:instrText>
      </w:r>
      <w:r w:rsidR="009B096A" w:rsidRPr="00862194">
        <w:rPr>
          <w:b w:val="0"/>
        </w:rPr>
        <w:fldChar w:fldCharType="end"/>
      </w:r>
      <w:r w:rsidR="009B096A" w:rsidRPr="00862194">
        <w:rPr>
          <w:b w:val="0"/>
        </w:rPr>
        <w:fldChar w:fldCharType="begin"/>
      </w:r>
      <w:r w:rsidRPr="00862194">
        <w:rPr>
          <w:b w:val="0"/>
        </w:rPr>
        <w:instrText xml:space="preserve"> XE "</w:instrText>
      </w:r>
      <w:proofErr w:type="spellStart"/>
      <w:r w:rsidRPr="00862194">
        <w:rPr>
          <w:b w:val="0"/>
        </w:rPr>
        <w:instrText>Facilities:Health</w:instrText>
      </w:r>
      <w:proofErr w:type="spellEnd"/>
      <w:r w:rsidRPr="00862194">
        <w:rPr>
          <w:b w:val="0"/>
        </w:rPr>
        <w:instrText xml:space="preserve"> and Recreation Centre" </w:instrText>
      </w:r>
      <w:r w:rsidR="009B096A" w:rsidRPr="00862194">
        <w:rPr>
          <w:b w:val="0"/>
        </w:rPr>
        <w:fldChar w:fldCharType="end"/>
      </w:r>
    </w:p>
    <w:p w:rsidR="000932D2" w:rsidRDefault="000932D2" w:rsidP="000932D2">
      <w:pPr>
        <w:pStyle w:val="DPSListNumber1"/>
      </w:pPr>
      <w:r w:rsidRPr="0028320D">
        <w:t xml:space="preserve">The total </w:t>
      </w:r>
      <w:r>
        <w:t xml:space="preserve">membership of the Health and Recreation Centre as at </w:t>
      </w:r>
      <w:smartTag w:uri="urn:schemas-microsoft-com:office:smarttags" w:element="date">
        <w:smartTagPr>
          <w:attr w:name="Year" w:val="2008"/>
          <w:attr w:name="Day" w:val="30"/>
          <w:attr w:name="Month" w:val="6"/>
        </w:smartTagPr>
        <w:r>
          <w:t>30 June 2008</w:t>
        </w:r>
      </w:smartTag>
      <w:r>
        <w:t xml:space="preserve"> was 757, the highest level of membership over the past six years.</w:t>
      </w:r>
    </w:p>
    <w:p w:rsidR="000932D2" w:rsidRDefault="000932D2" w:rsidP="000932D2">
      <w:pPr>
        <w:pStyle w:val="DPSListNumber1"/>
      </w:pPr>
      <w:r>
        <w:t xml:space="preserve">There was a decrease in overall class attendance and casual visits by non-Canberra-based staff due to the reduced number of parliamentary sitting days caused by the November 2007 federal election.  </w:t>
      </w:r>
    </w:p>
    <w:p w:rsidR="000932D2" w:rsidRPr="00503D7F" w:rsidRDefault="000932D2" w:rsidP="000932D2">
      <w:pPr>
        <w:pStyle w:val="DPSListNumber1"/>
      </w:pPr>
      <w:r>
        <w:t>D</w:t>
      </w:r>
      <w:r w:rsidRPr="00047EEE">
        <w:t>uring 200</w:t>
      </w:r>
      <w:r>
        <w:t>7</w:t>
      </w:r>
      <w:r w:rsidRPr="00047EEE">
        <w:t>-0</w:t>
      </w:r>
      <w:r>
        <w:t>8</w:t>
      </w:r>
      <w:r w:rsidRPr="00047EEE">
        <w:t xml:space="preserve"> overall </w:t>
      </w:r>
      <w:r>
        <w:t>visitor numbers</w:t>
      </w:r>
      <w:r w:rsidRPr="00047EEE">
        <w:t xml:space="preserve"> to Parliament House </w:t>
      </w:r>
      <w:r>
        <w:t xml:space="preserve">decreased by 2.5% compared to 2006-07.  The decrease in total visitors can be attributed to the reduced number of parliamentary sitting days due to the 2007 federal election and the long term trend of slight decline of visitors since Parliament House opened in 1988 as shown in </w:t>
      </w:r>
      <w:r w:rsidR="009B096A">
        <w:fldChar w:fldCharType="begin"/>
      </w:r>
      <w:r>
        <w:instrText xml:space="preserve"> REF _Ref211422125 \h </w:instrText>
      </w:r>
      <w:r w:rsidR="009B096A">
        <w:fldChar w:fldCharType="separate"/>
      </w:r>
      <w:r>
        <w:t xml:space="preserve">Figure </w:t>
      </w:r>
      <w:r>
        <w:rPr>
          <w:noProof/>
        </w:rPr>
        <w:t>18</w:t>
      </w:r>
      <w:r w:rsidR="009B096A">
        <w:fldChar w:fldCharType="end"/>
      </w:r>
      <w:r>
        <w:t xml:space="preserve">.  </w:t>
      </w:r>
      <w:r w:rsidRPr="00503D7F">
        <w:rPr>
          <w:rFonts w:cs="Arial"/>
        </w:rPr>
        <w:t>The number of visitors to Parliament House is a count of people entering the building through the main front entrance.</w:t>
      </w:r>
    </w:p>
    <w:p w:rsidR="000932D2" w:rsidRDefault="000932D2" w:rsidP="000932D2">
      <w:pPr>
        <w:pStyle w:val="DPSHeading4"/>
      </w:pPr>
      <w:bookmarkStart w:id="186" w:name="_Ref211422125"/>
      <w:bookmarkStart w:id="187" w:name="_Toc211432668"/>
      <w:r>
        <w:t xml:space="preserve">Figure </w:t>
      </w:r>
      <w:fldSimple w:instr=" SEQ Figure \* ARABIC ">
        <w:r>
          <w:rPr>
            <w:noProof/>
          </w:rPr>
          <w:t>18</w:t>
        </w:r>
      </w:fldSimple>
      <w:bookmarkEnd w:id="186"/>
      <w:r w:rsidRPr="00E24A3F">
        <w:t>—Parliament House Visitors 1988-2008</w:t>
      </w:r>
      <w:bookmarkEnd w:id="187"/>
      <w:r w:rsidR="009B096A">
        <w:fldChar w:fldCharType="begin"/>
      </w:r>
      <w:r>
        <w:instrText xml:space="preserve"> XE "</w:instrText>
      </w:r>
      <w:r w:rsidRPr="00367E5C">
        <w:instrText>Visitors</w:instrText>
      </w:r>
      <w:r>
        <w:instrText xml:space="preserve">" </w:instrText>
      </w:r>
      <w:r w:rsidR="009B096A">
        <w:fldChar w:fldCharType="end"/>
      </w:r>
    </w:p>
    <w:p w:rsidR="000932D2" w:rsidRDefault="000932D2" w:rsidP="000932D2">
      <w:pPr>
        <w:pStyle w:val="DPSListNumber2"/>
        <w:tabs>
          <w:tab w:val="clear" w:pos="567"/>
        </w:tabs>
        <w:ind w:left="0" w:firstLine="0"/>
      </w:pPr>
      <w:r>
        <w:rPr>
          <w:noProof/>
        </w:rPr>
        <w:drawing>
          <wp:inline distT="0" distB="0" distL="0" distR="0">
            <wp:extent cx="4457700" cy="2349500"/>
            <wp:effectExtent l="19050" t="0" r="0" b="0"/>
            <wp:docPr id="13" name="Picture 13"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4"/>
                    <pic:cNvPicPr>
                      <a:picLocks noChangeAspect="1" noChangeArrowheads="1"/>
                    </pic:cNvPicPr>
                  </pic:nvPicPr>
                  <pic:blipFill>
                    <a:blip r:embed="rId86"/>
                    <a:srcRect/>
                    <a:stretch>
                      <a:fillRect/>
                    </a:stretch>
                  </pic:blipFill>
                  <pic:spPr bwMode="auto">
                    <a:xfrm>
                      <a:off x="0" y="0"/>
                      <a:ext cx="4457700" cy="2349500"/>
                    </a:xfrm>
                    <a:prstGeom prst="rect">
                      <a:avLst/>
                    </a:prstGeom>
                    <a:noFill/>
                    <a:ln w="9525">
                      <a:noFill/>
                      <a:miter lim="800000"/>
                      <a:headEnd/>
                      <a:tailEnd/>
                    </a:ln>
                  </pic:spPr>
                </pic:pic>
              </a:graphicData>
            </a:graphic>
          </wp:inline>
        </w:drawing>
      </w:r>
    </w:p>
    <w:p w:rsidR="000932D2" w:rsidRDefault="000932D2" w:rsidP="000932D2">
      <w:pPr>
        <w:pStyle w:val="DPSListNumber1"/>
      </w:pPr>
      <w:r>
        <w:t>T</w:t>
      </w:r>
      <w:r w:rsidRPr="00047EEE">
        <w:t xml:space="preserve">he number of school students participating in educational programs in Parliament House increased by </w:t>
      </w:r>
      <w:r>
        <w:t>5.7%</w:t>
      </w:r>
      <w:r w:rsidRPr="00047EEE">
        <w:t xml:space="preserve"> compared to 200</w:t>
      </w:r>
      <w:r>
        <w:t>6</w:t>
      </w:r>
      <w:r>
        <w:noBreakHyphen/>
      </w:r>
      <w:r w:rsidRPr="00047EEE">
        <w:t>0</w:t>
      </w:r>
      <w:r>
        <w:t>7</w:t>
      </w:r>
      <w:r w:rsidRPr="00047EEE">
        <w:t>.</w:t>
      </w:r>
    </w:p>
    <w:p w:rsidR="000932D2" w:rsidRDefault="000932D2" w:rsidP="000932D2">
      <w:pPr>
        <w:pStyle w:val="DPSListNumber1"/>
      </w:pPr>
      <w:r w:rsidRPr="00047EEE">
        <w:t xml:space="preserve">There was a </w:t>
      </w:r>
      <w:r>
        <w:t>15.2%</w:t>
      </w:r>
      <w:r w:rsidRPr="00047EEE">
        <w:t xml:space="preserve"> </w:t>
      </w:r>
      <w:r>
        <w:t>de</w:t>
      </w:r>
      <w:r w:rsidRPr="00047EEE">
        <w:t xml:space="preserve">crease in the number of special tours conducted compared </w:t>
      </w:r>
      <w:r>
        <w:t>with</w:t>
      </w:r>
      <w:r w:rsidRPr="00047EEE">
        <w:t xml:space="preserve"> </w:t>
      </w:r>
      <w:r>
        <w:t>2006-07</w:t>
      </w:r>
      <w:r w:rsidRPr="00047EEE">
        <w:t>.</w:t>
      </w:r>
      <w:r>
        <w:t xml:space="preserve"> </w:t>
      </w:r>
      <w:r w:rsidRPr="00047EEE">
        <w:t xml:space="preserve"> </w:t>
      </w:r>
      <w:r>
        <w:t>This decrease was due to the reduced number of parliamentary sitting days, as special tours generally coincide with parliamentary sitting.</w:t>
      </w:r>
    </w:p>
    <w:p w:rsidR="000932D2" w:rsidRDefault="000932D2" w:rsidP="000932D2">
      <w:pPr>
        <w:pStyle w:val="DPSListNumber1"/>
      </w:pPr>
      <w:r>
        <w:t>To celebrate the 20</w:t>
      </w:r>
      <w:r w:rsidRPr="00084634">
        <w:rPr>
          <w:vertAlign w:val="superscript"/>
        </w:rPr>
        <w:t>th</w:t>
      </w:r>
      <w:r>
        <w:t xml:space="preserve"> Anniversary of Parliament House an Open Day was held.  This was the most popular Open Day of the six conducted since 2001.  </w:t>
      </w:r>
    </w:p>
    <w:p w:rsidR="000932D2" w:rsidRDefault="000932D2" w:rsidP="000932D2">
      <w:pPr>
        <w:pStyle w:val="DPSHeading4"/>
      </w:pPr>
      <w:bookmarkStart w:id="188" w:name="_Toc211432669"/>
      <w:r>
        <w:t xml:space="preserve">Figure </w:t>
      </w:r>
      <w:fldSimple w:instr=" SEQ Figure \* ARABIC ">
        <w:r>
          <w:rPr>
            <w:noProof/>
          </w:rPr>
          <w:t>19</w:t>
        </w:r>
      </w:fldSimple>
      <w:r>
        <w:t>—Number of Open Day Visitors 2001 to 2008</w:t>
      </w:r>
      <w:bookmarkEnd w:id="188"/>
      <w:r w:rsidR="009B096A">
        <w:fldChar w:fldCharType="begin"/>
      </w:r>
      <w:r>
        <w:instrText xml:space="preserve"> XE "</w:instrText>
      </w:r>
      <w:r w:rsidRPr="00367E5C">
        <w:instrText>Visitors</w:instrText>
      </w:r>
      <w:r>
        <w:instrText xml:space="preserve">" </w:instrText>
      </w:r>
      <w:r w:rsidR="009B096A">
        <w:fldChar w:fldCharType="end"/>
      </w:r>
    </w:p>
    <w:p w:rsidR="000932D2" w:rsidRDefault="000932D2" w:rsidP="000932D2">
      <w:pPr>
        <w:pStyle w:val="DPSListNumber1"/>
        <w:numPr>
          <w:ilvl w:val="0"/>
          <w:numId w:val="0"/>
        </w:numPr>
        <w:ind w:firstLine="720"/>
      </w:pPr>
      <w:r>
        <w:rPr>
          <w:noProof/>
        </w:rPr>
        <w:drawing>
          <wp:inline distT="0" distB="0" distL="0" distR="0">
            <wp:extent cx="3263900" cy="2857500"/>
            <wp:effectExtent l="19050" t="0" r="0" b="0"/>
            <wp:docPr id="14" name="Picture 14"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15"/>
                    <pic:cNvPicPr>
                      <a:picLocks noChangeAspect="1" noChangeArrowheads="1"/>
                    </pic:cNvPicPr>
                  </pic:nvPicPr>
                  <pic:blipFill>
                    <a:blip r:embed="rId87"/>
                    <a:srcRect/>
                    <a:stretch>
                      <a:fillRect/>
                    </a:stretch>
                  </pic:blipFill>
                  <pic:spPr bwMode="auto">
                    <a:xfrm>
                      <a:off x="0" y="0"/>
                      <a:ext cx="3263900" cy="2857500"/>
                    </a:xfrm>
                    <a:prstGeom prst="rect">
                      <a:avLst/>
                    </a:prstGeom>
                    <a:noFill/>
                    <a:ln w="9525">
                      <a:noFill/>
                      <a:miter lim="800000"/>
                      <a:headEnd/>
                      <a:tailEnd/>
                    </a:ln>
                  </pic:spPr>
                </pic:pic>
              </a:graphicData>
            </a:graphic>
          </wp:inline>
        </w:drawing>
      </w:r>
    </w:p>
    <w:p w:rsidR="000932D2" w:rsidRPr="00A45D61" w:rsidRDefault="000932D2" w:rsidP="000932D2">
      <w:pPr>
        <w:pStyle w:val="DPSHeading3"/>
      </w:pPr>
      <w:r w:rsidRPr="00A45D61">
        <w:t>Indicator—Parliament Shop</w:t>
      </w:r>
      <w:r w:rsidR="009B096A" w:rsidRPr="00F00F40">
        <w:rPr>
          <w:rFonts w:cs="Times New Roman"/>
          <w:b w:val="0"/>
          <w:i w:val="0"/>
          <w:sz w:val="20"/>
          <w:szCs w:val="20"/>
        </w:rPr>
        <w:fldChar w:fldCharType="begin"/>
      </w:r>
      <w:r w:rsidRPr="00F00F40">
        <w:rPr>
          <w:rFonts w:cs="Times New Roman"/>
          <w:b w:val="0"/>
          <w:i w:val="0"/>
          <w:sz w:val="20"/>
          <w:szCs w:val="20"/>
        </w:rPr>
        <w:instrText xml:space="preserve"> XE "Parliament Shop" \</w:instrText>
      </w:r>
      <w:proofErr w:type="spellStart"/>
      <w:r w:rsidRPr="00F00F40">
        <w:rPr>
          <w:rFonts w:cs="Times New Roman"/>
          <w:b w:val="0"/>
          <w:i w:val="0"/>
          <w:sz w:val="20"/>
          <w:szCs w:val="20"/>
        </w:rPr>
        <w:instrText>t</w:instrText>
      </w:r>
      <w:proofErr w:type="spellEnd"/>
      <w:r w:rsidRPr="00F00F40">
        <w:rPr>
          <w:rFonts w:cs="Times New Roman"/>
          <w:b w:val="0"/>
          <w:i w:val="0"/>
          <w:sz w:val="20"/>
          <w:szCs w:val="20"/>
        </w:rPr>
        <w:instrText xml:space="preserve"> </w:instrText>
      </w:r>
      <w:r w:rsidRPr="0037333C">
        <w:rPr>
          <w:rFonts w:cs="Times New Roman"/>
          <w:b w:val="0"/>
          <w:i w:val="0"/>
          <w:sz w:val="20"/>
          <w:szCs w:val="20"/>
        </w:rPr>
        <w:instrText>"See Facilities</w:instrText>
      </w:r>
      <w:r w:rsidRPr="00F00F40">
        <w:rPr>
          <w:rFonts w:cs="Times New Roman"/>
          <w:b w:val="0"/>
          <w:i w:val="0"/>
          <w:sz w:val="20"/>
          <w:szCs w:val="20"/>
        </w:rPr>
        <w:instrText xml:space="preserve">" </w:instrText>
      </w:r>
      <w:r w:rsidR="009B096A" w:rsidRPr="00F00F40">
        <w:rPr>
          <w:rFonts w:cs="Times New Roman"/>
          <w:b w:val="0"/>
          <w:i w:val="0"/>
          <w:sz w:val="20"/>
          <w:szCs w:val="20"/>
        </w:rPr>
        <w:fldChar w:fldCharType="end"/>
      </w:r>
      <w:r w:rsidR="009B096A" w:rsidRPr="00F00F40">
        <w:rPr>
          <w:rFonts w:cs="Times New Roman"/>
          <w:b w:val="0"/>
          <w:i w:val="0"/>
          <w:sz w:val="20"/>
          <w:szCs w:val="20"/>
        </w:rPr>
        <w:fldChar w:fldCharType="begin"/>
      </w:r>
      <w:r w:rsidRPr="00F00F40">
        <w:rPr>
          <w:rFonts w:cs="Times New Roman"/>
          <w:b w:val="0"/>
          <w:i w:val="0"/>
          <w:sz w:val="20"/>
          <w:szCs w:val="20"/>
        </w:rPr>
        <w:instrText xml:space="preserve"> XE "Facilities: Parliament Shop " </w:instrText>
      </w:r>
      <w:r w:rsidR="009B096A" w:rsidRPr="00F00F40">
        <w:rPr>
          <w:rFonts w:cs="Times New Roman"/>
          <w:b w:val="0"/>
          <w:i w:val="0"/>
          <w:sz w:val="20"/>
          <w:szCs w:val="20"/>
        </w:rPr>
        <w:fldChar w:fldCharType="end"/>
      </w:r>
    </w:p>
    <w:p w:rsidR="000932D2" w:rsidRPr="00931DC2" w:rsidRDefault="000932D2" w:rsidP="000932D2">
      <w:pPr>
        <w:pStyle w:val="DPSListNumber1"/>
      </w:pPr>
      <w:bookmarkStart w:id="189" w:name="_Ref209956317"/>
      <w:r w:rsidRPr="00931DC2">
        <w:t>As foreshadowed in the 2006-07 Annual Report, the Parliament Shop has commenced a review of the appropriateness of its merchandise.  This review has resulted in the purchase of a number of new product lines and the discontinuation of unsuccessful products.  The review is expected to be finalised in 2008-09.</w:t>
      </w:r>
      <w:bookmarkEnd w:id="189"/>
      <w:r w:rsidRPr="00931DC2">
        <w:t xml:space="preserve">  </w:t>
      </w:r>
    </w:p>
    <w:p w:rsidR="000932D2" w:rsidRPr="00931DC2" w:rsidRDefault="000932D2" w:rsidP="000932D2">
      <w:pPr>
        <w:pStyle w:val="DPSListNumber1"/>
      </w:pPr>
      <w:r w:rsidRPr="00931DC2">
        <w:t>The number of Parliament Shop customers declined by 9.2% in 2007-08.  This is a result of the overall drop in visit</w:t>
      </w:r>
      <w:r>
        <w:t>or numbers</w:t>
      </w:r>
      <w:r w:rsidRPr="00931DC2">
        <w:t xml:space="preserve"> to Parliament House and </w:t>
      </w:r>
      <w:r>
        <w:t>the reduced number of sitting days</w:t>
      </w:r>
      <w:r w:rsidRPr="00931DC2">
        <w:t xml:space="preserve">. </w:t>
      </w:r>
    </w:p>
    <w:p w:rsidR="000932D2" w:rsidRPr="00A45D61" w:rsidRDefault="000932D2" w:rsidP="000932D2">
      <w:pPr>
        <w:pStyle w:val="DPSHeading4"/>
        <w:rPr>
          <w:szCs w:val="20"/>
        </w:rPr>
      </w:pPr>
      <w:bookmarkStart w:id="190" w:name="_Toc211432670"/>
      <w:r>
        <w:t xml:space="preserve">Figure </w:t>
      </w:r>
      <w:fldSimple w:instr=" SEQ Figure \* ARABIC ">
        <w:r>
          <w:rPr>
            <w:noProof/>
          </w:rPr>
          <w:t>20</w:t>
        </w:r>
      </w:fldSimple>
      <w:r>
        <w:t>—Sub-output 2.2—price indicator</w:t>
      </w:r>
      <w:bookmarkEnd w:id="190"/>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2</w:instrText>
      </w:r>
      <w:r w:rsidRPr="001546BF">
        <w:instrText>—</w:instrText>
      </w:r>
      <w:r w:rsidRPr="0001500F">
        <w:instrText xml:space="preserve"> </w:instrText>
      </w:r>
      <w:r>
        <w:instrText>Building and Occupant Services:</w:instrText>
      </w:r>
      <w:r w:rsidRPr="00482FE6">
        <w:instrText xml:space="preserve"> </w:instrText>
      </w:r>
      <w:r w:rsidRPr="00C11E6C">
        <w:instrText xml:space="preserve">Sub-output 2.2—Facilities </w:instrText>
      </w:r>
      <w:proofErr w:type="spellStart"/>
      <w:r w:rsidRPr="00C11E6C">
        <w:instrText>services</w:instrText>
      </w:r>
      <w:r>
        <w:instrText>:Performance</w:instrText>
      </w:r>
      <w:proofErr w:type="spellEnd"/>
      <w:r>
        <w:instrText xml:space="preserve"> </w:instrText>
      </w:r>
      <w:proofErr w:type="spellStart"/>
      <w:r>
        <w:instrText>Indicators:Price</w:instrText>
      </w:r>
      <w:proofErr w:type="spellEnd"/>
      <w:r>
        <w:instrText>"</w:instrText>
      </w:r>
      <w:r w:rsidR="009B096A">
        <w:fldChar w:fldCharType="end"/>
      </w:r>
      <w:r w:rsidR="009B096A">
        <w:fldChar w:fldCharType="begin"/>
      </w:r>
      <w:r>
        <w:instrText xml:space="preserve"> XE "</w:instrText>
      </w:r>
      <w:proofErr w:type="spellStart"/>
      <w:r w:rsidRPr="00AF336C">
        <w:instrText>Facilities:Costs</w:instrText>
      </w:r>
      <w:proofErr w:type="spellEnd"/>
      <w:r>
        <w:instrText xml:space="preserve">" </w:instrText>
      </w:r>
      <w:r w:rsidR="009B096A">
        <w:fldChar w:fldCharType="end"/>
      </w:r>
      <w:r>
        <w:br/>
      </w:r>
    </w:p>
    <w:tbl>
      <w:tblPr>
        <w:tblW w:w="7020" w:type="dxa"/>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480"/>
        <w:gridCol w:w="2300"/>
        <w:gridCol w:w="1620"/>
        <w:gridCol w:w="1620"/>
      </w:tblGrid>
      <w:tr w:rsidR="000932D2" w:rsidRPr="00AC4615" w:rsidTr="00D57BFA">
        <w:trPr>
          <w:cantSplit/>
          <w:trHeight w:val="109"/>
          <w:tblHeader/>
        </w:trPr>
        <w:tc>
          <w:tcPr>
            <w:tcW w:w="1480" w:type="dxa"/>
            <w:vMerge w:val="restart"/>
          </w:tcPr>
          <w:p w:rsidR="000932D2" w:rsidRPr="00AC4615" w:rsidRDefault="000932D2" w:rsidP="00D57BFA">
            <w:pPr>
              <w:pStyle w:val="DPSNormal"/>
              <w:tabs>
                <w:tab w:val="center" w:pos="4153"/>
                <w:tab w:val="right" w:pos="8306"/>
              </w:tabs>
              <w:spacing w:before="20" w:after="20"/>
              <w:rPr>
                <w:rFonts w:cs="Arial"/>
                <w:b/>
                <w:sz w:val="18"/>
                <w:szCs w:val="18"/>
              </w:rPr>
            </w:pPr>
            <w:r w:rsidRPr="00AC4615">
              <w:rPr>
                <w:rFonts w:cs="Arial"/>
                <w:b/>
                <w:sz w:val="18"/>
                <w:szCs w:val="18"/>
              </w:rPr>
              <w:t>Price indicator</w:t>
            </w:r>
          </w:p>
        </w:tc>
        <w:tc>
          <w:tcPr>
            <w:tcW w:w="2300" w:type="dxa"/>
            <w:vMerge w:val="restart"/>
          </w:tcPr>
          <w:p w:rsidR="000932D2" w:rsidRPr="00AC4615" w:rsidRDefault="000932D2" w:rsidP="00D57BFA">
            <w:pPr>
              <w:pStyle w:val="DPSNormal"/>
              <w:tabs>
                <w:tab w:val="center" w:pos="4153"/>
                <w:tab w:val="right" w:pos="8306"/>
              </w:tabs>
              <w:spacing w:before="20" w:after="20"/>
              <w:rPr>
                <w:rFonts w:cs="Arial"/>
                <w:b/>
                <w:sz w:val="18"/>
                <w:szCs w:val="18"/>
              </w:rPr>
            </w:pPr>
            <w:r w:rsidRPr="00AC4615">
              <w:rPr>
                <w:rFonts w:cs="Arial"/>
                <w:b/>
                <w:sz w:val="18"/>
                <w:szCs w:val="18"/>
              </w:rPr>
              <w:t xml:space="preserve">Measure </w:t>
            </w:r>
          </w:p>
        </w:tc>
        <w:tc>
          <w:tcPr>
            <w:tcW w:w="3240" w:type="dxa"/>
            <w:gridSpan w:val="2"/>
          </w:tcPr>
          <w:p w:rsidR="000932D2" w:rsidRPr="00AC4615" w:rsidRDefault="000932D2" w:rsidP="00D57BFA">
            <w:pPr>
              <w:pStyle w:val="DPSNormal"/>
              <w:tabs>
                <w:tab w:val="center" w:pos="4153"/>
                <w:tab w:val="right" w:pos="8306"/>
              </w:tabs>
              <w:spacing w:before="20" w:after="20"/>
              <w:jc w:val="center"/>
              <w:rPr>
                <w:rFonts w:cs="Arial"/>
                <w:b/>
                <w:sz w:val="18"/>
                <w:szCs w:val="18"/>
              </w:rPr>
            </w:pPr>
            <w:r w:rsidRPr="00AC4615">
              <w:rPr>
                <w:rFonts w:cs="Arial"/>
                <w:b/>
                <w:sz w:val="18"/>
                <w:szCs w:val="18"/>
              </w:rPr>
              <w:t>Performance</w:t>
            </w:r>
          </w:p>
        </w:tc>
      </w:tr>
      <w:tr w:rsidR="000932D2" w:rsidRPr="00AC4615" w:rsidTr="00D57BFA">
        <w:trPr>
          <w:cantSplit/>
          <w:trHeight w:val="109"/>
          <w:tblHeader/>
        </w:trPr>
        <w:tc>
          <w:tcPr>
            <w:tcW w:w="148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2300" w:type="dxa"/>
            <w:vMerge/>
          </w:tcPr>
          <w:p w:rsidR="000932D2" w:rsidRPr="00AC4615" w:rsidRDefault="000932D2" w:rsidP="00D57BFA">
            <w:pPr>
              <w:pStyle w:val="DPSNormal"/>
              <w:tabs>
                <w:tab w:val="center" w:pos="4153"/>
                <w:tab w:val="right" w:pos="8306"/>
              </w:tabs>
              <w:spacing w:before="20" w:after="20"/>
              <w:rPr>
                <w:rFonts w:cs="Arial"/>
                <w:sz w:val="18"/>
                <w:szCs w:val="18"/>
              </w:rPr>
            </w:pPr>
          </w:p>
        </w:tc>
        <w:tc>
          <w:tcPr>
            <w:tcW w:w="1620" w:type="dxa"/>
          </w:tcPr>
          <w:p w:rsidR="000932D2" w:rsidRPr="00AC4615" w:rsidRDefault="000932D2" w:rsidP="00D57BFA">
            <w:pPr>
              <w:pStyle w:val="DPSNormal"/>
              <w:tabs>
                <w:tab w:val="center" w:pos="4153"/>
                <w:tab w:val="right" w:pos="8306"/>
              </w:tabs>
              <w:spacing w:before="20" w:after="20"/>
              <w:rPr>
                <w:rFonts w:cs="Arial"/>
                <w:b/>
                <w:sz w:val="18"/>
                <w:szCs w:val="18"/>
              </w:rPr>
            </w:pPr>
            <w:r w:rsidRPr="00AC4615">
              <w:rPr>
                <w:rFonts w:cs="Arial"/>
                <w:b/>
                <w:sz w:val="18"/>
                <w:szCs w:val="18"/>
              </w:rPr>
              <w:t>2006-07</w:t>
            </w:r>
          </w:p>
        </w:tc>
        <w:tc>
          <w:tcPr>
            <w:tcW w:w="1620" w:type="dxa"/>
            <w:shd w:val="clear" w:color="auto" w:fill="auto"/>
            <w:vAlign w:val="bottom"/>
          </w:tcPr>
          <w:p w:rsidR="000932D2" w:rsidRPr="00AC4615" w:rsidRDefault="000932D2" w:rsidP="00D57BFA">
            <w:pPr>
              <w:pStyle w:val="DPSNormal"/>
              <w:tabs>
                <w:tab w:val="center" w:pos="4153"/>
                <w:tab w:val="right" w:pos="8306"/>
              </w:tabs>
              <w:spacing w:before="20" w:after="20"/>
              <w:rPr>
                <w:rFonts w:cs="Arial"/>
                <w:b/>
                <w:sz w:val="18"/>
                <w:szCs w:val="18"/>
              </w:rPr>
            </w:pPr>
            <w:r w:rsidRPr="00AC4615">
              <w:rPr>
                <w:rFonts w:cs="Arial"/>
                <w:b/>
                <w:sz w:val="18"/>
                <w:szCs w:val="18"/>
              </w:rPr>
              <w:t>2007-08</w:t>
            </w:r>
          </w:p>
        </w:tc>
      </w:tr>
      <w:tr w:rsidR="000932D2" w:rsidRPr="00AC4615" w:rsidTr="00D57BFA">
        <w:trPr>
          <w:cantSplit/>
          <w:trHeight w:val="109"/>
        </w:trPr>
        <w:tc>
          <w:tcPr>
            <w:tcW w:w="1480" w:type="dxa"/>
            <w:vMerge w:val="restart"/>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Facilities services</w:t>
            </w:r>
          </w:p>
        </w:tc>
        <w:tc>
          <w:tcPr>
            <w:tcW w:w="5540" w:type="dxa"/>
            <w:gridSpan w:val="3"/>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Cleaning costs under contracts:</w:t>
            </w:r>
          </w:p>
        </w:tc>
      </w:tr>
      <w:tr w:rsidR="000932D2" w:rsidRPr="00AC4615" w:rsidTr="00D57BFA">
        <w:trPr>
          <w:cantSplit/>
          <w:trHeight w:val="109"/>
        </w:trPr>
        <w:tc>
          <w:tcPr>
            <w:tcW w:w="1480" w:type="dxa"/>
            <w:vMerge/>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bookmarkStart w:id="191" w:name="_Hlk211396034"/>
          </w:p>
        </w:tc>
        <w:tc>
          <w:tcPr>
            <w:tcW w:w="2300" w:type="dxa"/>
          </w:tcPr>
          <w:p w:rsidR="000932D2" w:rsidRPr="00AC4615" w:rsidRDefault="000932D2" w:rsidP="000932D2">
            <w:pPr>
              <w:pStyle w:val="DPSNormal"/>
              <w:numPr>
                <w:ilvl w:val="0"/>
                <w:numId w:val="27"/>
              </w:numPr>
              <w:tabs>
                <w:tab w:val="center" w:pos="4153"/>
                <w:tab w:val="right" w:pos="8306"/>
              </w:tabs>
              <w:spacing w:before="20" w:after="20"/>
              <w:rPr>
                <w:rFonts w:cs="Arial"/>
                <w:sz w:val="18"/>
                <w:szCs w:val="18"/>
              </w:rPr>
            </w:pPr>
            <w:r w:rsidRPr="00AC4615">
              <w:rPr>
                <w:rFonts w:cs="Arial"/>
                <w:sz w:val="18"/>
                <w:szCs w:val="18"/>
              </w:rPr>
              <w:t>internal cleaning costs</w:t>
            </w:r>
          </w:p>
        </w:tc>
        <w:tc>
          <w:tcPr>
            <w:tcW w:w="1620" w:type="dxa"/>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$3,467,400</w:t>
            </w:r>
          </w:p>
        </w:tc>
        <w:tc>
          <w:tcPr>
            <w:tcW w:w="162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$3,561,259</w:t>
            </w:r>
          </w:p>
        </w:tc>
      </w:tr>
      <w:tr w:rsidR="000932D2" w:rsidRPr="00AC4615" w:rsidTr="00D57BFA">
        <w:trPr>
          <w:cantSplit/>
          <w:trHeight w:val="109"/>
        </w:trPr>
        <w:tc>
          <w:tcPr>
            <w:tcW w:w="1480" w:type="dxa"/>
            <w:vMerge/>
            <w:shd w:val="clear" w:color="auto" w:fill="auto"/>
          </w:tcPr>
          <w:p w:rsidR="000932D2" w:rsidRPr="00AC4615" w:rsidRDefault="000932D2" w:rsidP="00D57BFA">
            <w:pPr>
              <w:pStyle w:val="Header"/>
              <w:spacing w:before="20" w:after="20"/>
              <w:rPr>
                <w:sz w:val="18"/>
                <w:szCs w:val="18"/>
              </w:rPr>
            </w:pPr>
          </w:p>
        </w:tc>
        <w:tc>
          <w:tcPr>
            <w:tcW w:w="2300" w:type="dxa"/>
          </w:tcPr>
          <w:p w:rsidR="000932D2" w:rsidRPr="00AC4615" w:rsidRDefault="000932D2" w:rsidP="000932D2">
            <w:pPr>
              <w:pStyle w:val="Header"/>
              <w:numPr>
                <w:ilvl w:val="0"/>
                <w:numId w:val="27"/>
              </w:numPr>
              <w:tabs>
                <w:tab w:val="clear" w:pos="8074"/>
                <w:tab w:val="clear" w:pos="8640"/>
              </w:tabs>
              <w:spacing w:before="20" w:after="20"/>
              <w:jc w:val="left"/>
              <w:rPr>
                <w:rFonts w:ascii="Verdana" w:hAnsi="Verdana"/>
                <w:sz w:val="18"/>
                <w:szCs w:val="18"/>
              </w:rPr>
            </w:pPr>
            <w:r w:rsidRPr="00AC4615">
              <w:rPr>
                <w:rFonts w:ascii="Verdana" w:hAnsi="Verdana"/>
                <w:sz w:val="18"/>
                <w:szCs w:val="18"/>
              </w:rPr>
              <w:t>external cleaning costs</w:t>
            </w:r>
          </w:p>
        </w:tc>
        <w:tc>
          <w:tcPr>
            <w:tcW w:w="1620" w:type="dxa"/>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$1,081,736</w:t>
            </w:r>
          </w:p>
        </w:tc>
        <w:tc>
          <w:tcPr>
            <w:tcW w:w="162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$999,659</w:t>
            </w:r>
          </w:p>
        </w:tc>
      </w:tr>
      <w:tr w:rsidR="000932D2" w:rsidRPr="00AC4615" w:rsidTr="00D57BFA">
        <w:trPr>
          <w:cantSplit/>
          <w:trHeight w:val="109"/>
        </w:trPr>
        <w:tc>
          <w:tcPr>
            <w:tcW w:w="1480" w:type="dxa"/>
            <w:vMerge/>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Waste management costs under contracts</w:t>
            </w:r>
          </w:p>
        </w:tc>
        <w:tc>
          <w:tcPr>
            <w:tcW w:w="1620" w:type="dxa"/>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$131,704</w:t>
            </w:r>
          </w:p>
        </w:tc>
        <w:tc>
          <w:tcPr>
            <w:tcW w:w="162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$139,004</w:t>
            </w:r>
          </w:p>
        </w:tc>
      </w:tr>
      <w:tr w:rsidR="000932D2" w:rsidRPr="00AC4615" w:rsidTr="00D57BFA">
        <w:trPr>
          <w:cantSplit/>
          <w:trHeight w:val="109"/>
        </w:trPr>
        <w:tc>
          <w:tcPr>
            <w:tcW w:w="1480" w:type="dxa"/>
            <w:vMerge/>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Gross revenue from non-catered functions</w:t>
            </w:r>
          </w:p>
        </w:tc>
        <w:tc>
          <w:tcPr>
            <w:tcW w:w="1620" w:type="dxa"/>
            <w:vAlign w:val="bottom"/>
          </w:tcPr>
          <w:p w:rsidR="000932D2" w:rsidRPr="00AC4615" w:rsidRDefault="000932D2" w:rsidP="00D57BFA">
            <w:pPr>
              <w:pStyle w:val="DPSNormal"/>
              <w:tabs>
                <w:tab w:val="center" w:pos="4153"/>
                <w:tab w:val="right" w:pos="8306"/>
              </w:tabs>
              <w:spacing w:before="20" w:after="20"/>
              <w:jc w:val="right"/>
              <w:rPr>
                <w:rFonts w:cs="Arial"/>
                <w:i/>
                <w:sz w:val="18"/>
                <w:szCs w:val="18"/>
              </w:rPr>
            </w:pPr>
            <w:r w:rsidRPr="00AC4615">
              <w:rPr>
                <w:rFonts w:cs="Arial"/>
                <w:sz w:val="18"/>
                <w:szCs w:val="18"/>
              </w:rPr>
              <w:t>$17,115</w:t>
            </w:r>
          </w:p>
        </w:tc>
        <w:tc>
          <w:tcPr>
            <w:tcW w:w="162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$37,599</w:t>
            </w:r>
          </w:p>
        </w:tc>
      </w:tr>
      <w:tr w:rsidR="000932D2" w:rsidRPr="00AC4615" w:rsidTr="00D57BFA">
        <w:trPr>
          <w:cantSplit/>
          <w:trHeight w:val="109"/>
        </w:trPr>
        <w:tc>
          <w:tcPr>
            <w:tcW w:w="1480" w:type="dxa"/>
            <w:vMerge/>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p>
        </w:tc>
        <w:tc>
          <w:tcPr>
            <w:tcW w:w="5540" w:type="dxa"/>
            <w:gridSpan w:val="3"/>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Gross revenue from:</w:t>
            </w:r>
          </w:p>
        </w:tc>
      </w:tr>
      <w:tr w:rsidR="000932D2" w:rsidRPr="00AC4615" w:rsidTr="00D57BFA">
        <w:trPr>
          <w:cantSplit/>
          <w:trHeight w:val="109"/>
        </w:trPr>
        <w:tc>
          <w:tcPr>
            <w:tcW w:w="1480" w:type="dxa"/>
            <w:vMerge/>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AC4615" w:rsidRDefault="000932D2" w:rsidP="000932D2">
            <w:pPr>
              <w:pStyle w:val="DPSNormal"/>
              <w:numPr>
                <w:ilvl w:val="0"/>
                <w:numId w:val="28"/>
              </w:numPr>
              <w:tabs>
                <w:tab w:val="center" w:pos="4153"/>
                <w:tab w:val="right" w:pos="8306"/>
              </w:tabs>
              <w:spacing w:before="20" w:after="20"/>
              <w:rPr>
                <w:rFonts w:cs="Arial"/>
                <w:sz w:val="18"/>
                <w:szCs w:val="18"/>
              </w:rPr>
            </w:pPr>
            <w:r w:rsidRPr="00AC4615">
              <w:rPr>
                <w:rFonts w:cs="Arial"/>
                <w:sz w:val="18"/>
                <w:szCs w:val="18"/>
              </w:rPr>
              <w:t>Press Gallery licensees</w:t>
            </w:r>
          </w:p>
        </w:tc>
        <w:tc>
          <w:tcPr>
            <w:tcW w:w="1620" w:type="dxa"/>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$996,300</w:t>
            </w:r>
          </w:p>
        </w:tc>
        <w:tc>
          <w:tcPr>
            <w:tcW w:w="162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$1,020,313</w:t>
            </w:r>
          </w:p>
        </w:tc>
      </w:tr>
      <w:tr w:rsidR="000932D2" w:rsidRPr="00AC4615" w:rsidTr="00D57BFA">
        <w:trPr>
          <w:cantSplit/>
          <w:trHeight w:val="109"/>
        </w:trPr>
        <w:tc>
          <w:tcPr>
            <w:tcW w:w="1480" w:type="dxa"/>
            <w:vMerge/>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AC4615" w:rsidRDefault="000932D2" w:rsidP="000932D2">
            <w:pPr>
              <w:pStyle w:val="DPSNormal"/>
              <w:numPr>
                <w:ilvl w:val="0"/>
                <w:numId w:val="28"/>
              </w:numPr>
              <w:tabs>
                <w:tab w:val="center" w:pos="4153"/>
                <w:tab w:val="right" w:pos="8306"/>
              </w:tabs>
              <w:spacing w:before="20" w:after="20"/>
              <w:rPr>
                <w:rFonts w:cs="Arial"/>
                <w:sz w:val="18"/>
                <w:szCs w:val="18"/>
              </w:rPr>
            </w:pPr>
            <w:r w:rsidRPr="00AC4615">
              <w:rPr>
                <w:rFonts w:cs="Arial"/>
                <w:sz w:val="18"/>
                <w:szCs w:val="18"/>
              </w:rPr>
              <w:t>catering contractors</w:t>
            </w:r>
          </w:p>
        </w:tc>
        <w:tc>
          <w:tcPr>
            <w:tcW w:w="1620" w:type="dxa"/>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$467,850</w:t>
            </w:r>
          </w:p>
        </w:tc>
        <w:tc>
          <w:tcPr>
            <w:tcW w:w="162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$350,954</w:t>
            </w:r>
          </w:p>
        </w:tc>
      </w:tr>
      <w:tr w:rsidR="000932D2" w:rsidRPr="00AC4615" w:rsidTr="00D57BFA">
        <w:trPr>
          <w:cantSplit/>
          <w:trHeight w:val="109"/>
        </w:trPr>
        <w:tc>
          <w:tcPr>
            <w:tcW w:w="1480" w:type="dxa"/>
            <w:vMerge/>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AC4615" w:rsidRDefault="000932D2" w:rsidP="000932D2">
            <w:pPr>
              <w:pStyle w:val="DPSNormal"/>
              <w:numPr>
                <w:ilvl w:val="0"/>
                <w:numId w:val="28"/>
              </w:numPr>
              <w:tabs>
                <w:tab w:val="center" w:pos="4153"/>
                <w:tab w:val="right" w:pos="8306"/>
              </w:tabs>
              <w:spacing w:before="20" w:after="20"/>
              <w:rPr>
                <w:rFonts w:cs="Arial"/>
                <w:sz w:val="18"/>
                <w:szCs w:val="18"/>
              </w:rPr>
            </w:pPr>
            <w:r w:rsidRPr="00AC4615">
              <w:rPr>
                <w:rFonts w:cs="Arial"/>
                <w:sz w:val="18"/>
                <w:szCs w:val="18"/>
              </w:rPr>
              <w:t>other licensees</w:t>
            </w:r>
          </w:p>
        </w:tc>
        <w:tc>
          <w:tcPr>
            <w:tcW w:w="1620" w:type="dxa"/>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$177,524</w:t>
            </w:r>
          </w:p>
        </w:tc>
        <w:tc>
          <w:tcPr>
            <w:tcW w:w="162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$189,571</w:t>
            </w:r>
          </w:p>
        </w:tc>
      </w:tr>
      <w:tr w:rsidR="000932D2" w:rsidRPr="00AC4615" w:rsidTr="00D57BFA">
        <w:trPr>
          <w:cantSplit/>
          <w:trHeight w:val="109"/>
        </w:trPr>
        <w:tc>
          <w:tcPr>
            <w:tcW w:w="1480" w:type="dxa"/>
            <w:vMerge/>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Administration fee paid to catering contractors</w:t>
            </w:r>
          </w:p>
        </w:tc>
        <w:tc>
          <w:tcPr>
            <w:tcW w:w="1620" w:type="dxa"/>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$274,309</w:t>
            </w:r>
          </w:p>
        </w:tc>
        <w:tc>
          <w:tcPr>
            <w:tcW w:w="162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$243,009</w:t>
            </w:r>
          </w:p>
        </w:tc>
      </w:tr>
      <w:tr w:rsidR="000932D2" w:rsidRPr="00AC4615" w:rsidTr="00D57BFA">
        <w:trPr>
          <w:cantSplit/>
          <w:trHeight w:val="109"/>
        </w:trPr>
        <w:tc>
          <w:tcPr>
            <w:tcW w:w="1480" w:type="dxa"/>
            <w:vMerge/>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Nurses Centre: Direct costs</w:t>
            </w:r>
          </w:p>
        </w:tc>
        <w:tc>
          <w:tcPr>
            <w:tcW w:w="1620" w:type="dxa"/>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$217,826</w:t>
            </w:r>
          </w:p>
        </w:tc>
        <w:tc>
          <w:tcPr>
            <w:tcW w:w="162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$209,229</w:t>
            </w:r>
          </w:p>
        </w:tc>
      </w:tr>
      <w:tr w:rsidR="000932D2" w:rsidRPr="00AC4615" w:rsidTr="00D57BFA">
        <w:trPr>
          <w:cantSplit/>
          <w:trHeight w:val="109"/>
        </w:trPr>
        <w:tc>
          <w:tcPr>
            <w:tcW w:w="1480" w:type="dxa"/>
            <w:vMerge/>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Health and Recreation Centre: Net costs (direct costs less revenue)</w:t>
            </w:r>
          </w:p>
        </w:tc>
        <w:tc>
          <w:tcPr>
            <w:tcW w:w="1620" w:type="dxa"/>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$145,118</w:t>
            </w:r>
          </w:p>
        </w:tc>
        <w:tc>
          <w:tcPr>
            <w:tcW w:w="162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$92,940</w:t>
            </w:r>
          </w:p>
        </w:tc>
      </w:tr>
      <w:tr w:rsidR="000932D2" w:rsidRPr="00AC4615" w:rsidTr="00D57BFA">
        <w:trPr>
          <w:cantSplit/>
          <w:trHeight w:val="109"/>
        </w:trPr>
        <w:tc>
          <w:tcPr>
            <w:tcW w:w="1480" w:type="dxa"/>
            <w:vMerge/>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Parliament House Guides services: net costs (direct costs less revenue)</w:t>
            </w:r>
          </w:p>
        </w:tc>
        <w:tc>
          <w:tcPr>
            <w:tcW w:w="1620" w:type="dxa"/>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$1,403,076</w:t>
            </w:r>
          </w:p>
        </w:tc>
        <w:tc>
          <w:tcPr>
            <w:tcW w:w="162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$1,465,102</w:t>
            </w:r>
          </w:p>
        </w:tc>
      </w:tr>
      <w:tr w:rsidR="000932D2" w:rsidRPr="00AC4615" w:rsidTr="00D57BFA">
        <w:trPr>
          <w:cantSplit/>
          <w:trHeight w:val="109"/>
        </w:trPr>
        <w:tc>
          <w:tcPr>
            <w:tcW w:w="1480" w:type="dxa"/>
            <w:vMerge/>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Parliament Shop: Revenue (target: $1.</w:t>
            </w:r>
            <w:r>
              <w:rPr>
                <w:rFonts w:cs="Arial"/>
                <w:sz w:val="18"/>
                <w:szCs w:val="18"/>
              </w:rPr>
              <w:t>3</w:t>
            </w:r>
            <w:r w:rsidRPr="00AC4615">
              <w:rPr>
                <w:rFonts w:cs="Arial"/>
                <w:sz w:val="18"/>
                <w:szCs w:val="18"/>
              </w:rPr>
              <w:t>m)</w:t>
            </w:r>
          </w:p>
        </w:tc>
        <w:tc>
          <w:tcPr>
            <w:tcW w:w="1620" w:type="dxa"/>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$1,245,142</w:t>
            </w:r>
          </w:p>
        </w:tc>
        <w:tc>
          <w:tcPr>
            <w:tcW w:w="162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$1,119,293</w:t>
            </w:r>
          </w:p>
        </w:tc>
      </w:tr>
      <w:tr w:rsidR="000932D2" w:rsidRPr="00AC4615" w:rsidTr="00D57BFA">
        <w:trPr>
          <w:cantSplit/>
          <w:trHeight w:val="109"/>
        </w:trPr>
        <w:tc>
          <w:tcPr>
            <w:tcW w:w="1480" w:type="dxa"/>
            <w:vMerge/>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Parliament Shop: Net profit (revenue less stock and direct staff costs)</w:t>
            </w:r>
            <w:r>
              <w:rPr>
                <w:rStyle w:val="FootnoteReference"/>
                <w:rFonts w:cs="Arial"/>
              </w:rPr>
              <w:footnoteReference w:id="17"/>
            </w:r>
            <w:r>
              <w:rPr>
                <w:rFonts w:cs="Arial"/>
                <w:sz w:val="18"/>
                <w:szCs w:val="18"/>
              </w:rPr>
              <w:t xml:space="preserve"> (target: 12% of revenue)</w:t>
            </w:r>
          </w:p>
        </w:tc>
        <w:tc>
          <w:tcPr>
            <w:tcW w:w="1620" w:type="dxa"/>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$244,325</w:t>
            </w:r>
          </w:p>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19.6%</w:t>
            </w:r>
          </w:p>
        </w:tc>
        <w:tc>
          <w:tcPr>
            <w:tcW w:w="1620" w:type="dxa"/>
            <w:shd w:val="clear" w:color="auto" w:fill="auto"/>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$227,768</w:t>
            </w:r>
          </w:p>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20.3%</w:t>
            </w:r>
          </w:p>
        </w:tc>
      </w:tr>
      <w:bookmarkEnd w:id="191"/>
      <w:tr w:rsidR="000932D2" w:rsidRPr="00AC4615" w:rsidTr="00D57BFA">
        <w:trPr>
          <w:cantSplit/>
          <w:trHeight w:val="109"/>
        </w:trPr>
        <w:tc>
          <w:tcPr>
            <w:tcW w:w="1480" w:type="dxa"/>
            <w:vMerge/>
            <w:shd w:val="clear" w:color="auto" w:fill="auto"/>
          </w:tcPr>
          <w:p w:rsidR="000932D2" w:rsidRPr="00AC4615"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AC4615" w:rsidRDefault="000932D2" w:rsidP="00D57BFA">
            <w:pPr>
              <w:pStyle w:val="DPSNormal"/>
              <w:tabs>
                <w:tab w:val="center" w:pos="4153"/>
                <w:tab w:val="right" w:pos="8306"/>
              </w:tabs>
              <w:spacing w:before="20" w:after="20"/>
              <w:rPr>
                <w:rFonts w:cs="Arial"/>
                <w:sz w:val="18"/>
                <w:szCs w:val="18"/>
              </w:rPr>
            </w:pPr>
            <w:r w:rsidRPr="00AC4615">
              <w:rPr>
                <w:rFonts w:cs="Arial"/>
                <w:sz w:val="18"/>
                <w:szCs w:val="18"/>
              </w:rPr>
              <w:t>Total cost of sub-output 2.2</w:t>
            </w:r>
          </w:p>
        </w:tc>
        <w:tc>
          <w:tcPr>
            <w:tcW w:w="1620" w:type="dxa"/>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sidRPr="00AC4615">
              <w:rPr>
                <w:rFonts w:cs="Arial"/>
                <w:sz w:val="18"/>
                <w:szCs w:val="18"/>
              </w:rPr>
              <w:t>$9.968m</w:t>
            </w:r>
          </w:p>
        </w:tc>
        <w:tc>
          <w:tcPr>
            <w:tcW w:w="1620" w:type="dxa"/>
            <w:shd w:val="clear" w:color="auto" w:fill="auto"/>
            <w:vAlign w:val="bottom"/>
          </w:tcPr>
          <w:p w:rsidR="000932D2" w:rsidRPr="00AC4615"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$9.918m</w:t>
            </w:r>
          </w:p>
        </w:tc>
      </w:tr>
    </w:tbl>
    <w:p w:rsidR="000932D2" w:rsidRDefault="000932D2" w:rsidP="000932D2">
      <w:pPr>
        <w:pStyle w:val="DPSHeading3"/>
      </w:pPr>
      <w:r w:rsidRPr="001C1040">
        <w:t>Indicator—Facilities services</w:t>
      </w:r>
    </w:p>
    <w:p w:rsidR="000932D2" w:rsidRDefault="000932D2" w:rsidP="000932D2">
      <w:pPr>
        <w:pStyle w:val="DPSListNumber1"/>
      </w:pPr>
      <w:r>
        <w:t>During 2007-08 internal cleaning</w:t>
      </w:r>
      <w:r w:rsidR="009B096A">
        <w:fldChar w:fldCharType="begin"/>
      </w:r>
      <w:r>
        <w:instrText xml:space="preserve"> XE "</w:instrText>
      </w:r>
      <w:proofErr w:type="spellStart"/>
      <w:r w:rsidRPr="00DC029E">
        <w:instrText>Facilities:Cleaning</w:instrText>
      </w:r>
      <w:proofErr w:type="spellEnd"/>
      <w:r>
        <w:instrText xml:space="preserve">" </w:instrText>
      </w:r>
      <w:r w:rsidR="009B096A">
        <w:fldChar w:fldCharType="end"/>
      </w:r>
      <w:r w:rsidR="009B096A">
        <w:fldChar w:fldCharType="begin"/>
      </w:r>
      <w:r>
        <w:instrText xml:space="preserve"> XE "C</w:instrText>
      </w:r>
      <w:r w:rsidRPr="00FD754A">
        <w:instrText>leaning</w:instrText>
      </w:r>
      <w:r>
        <w:instrText>" \</w:instrText>
      </w:r>
      <w:proofErr w:type="spellStart"/>
      <w:r>
        <w:instrText>t</w:instrText>
      </w:r>
      <w:proofErr w:type="spellEnd"/>
      <w:r>
        <w:instrText xml:space="preserve"> "</w:instrText>
      </w:r>
      <w:r w:rsidRPr="00522B1D">
        <w:instrText>See Facilities</w:instrText>
      </w:r>
      <w:r>
        <w:instrText xml:space="preserve">" </w:instrText>
      </w:r>
      <w:r w:rsidR="009B096A">
        <w:fldChar w:fldCharType="end"/>
      </w:r>
      <w:r>
        <w:t xml:space="preserve"> costs increased, in line with contractual </w:t>
      </w:r>
      <w:smartTag w:uri="urn:schemas-microsoft-com:office:smarttags" w:element="stockticker">
        <w:r>
          <w:t>CPI</w:t>
        </w:r>
      </w:smartTag>
      <w:r>
        <w:t xml:space="preserve"> adjustments.</w:t>
      </w:r>
    </w:p>
    <w:p w:rsidR="000932D2" w:rsidRPr="007C5287" w:rsidRDefault="000932D2" w:rsidP="000932D2">
      <w:pPr>
        <w:pStyle w:val="DPSListNumber1"/>
      </w:pPr>
      <w:r>
        <w:t>External cleaning</w:t>
      </w:r>
      <w:r w:rsidR="009B096A">
        <w:fldChar w:fldCharType="begin"/>
      </w:r>
      <w:r>
        <w:instrText xml:space="preserve"> XE "</w:instrText>
      </w:r>
      <w:proofErr w:type="spellStart"/>
      <w:r w:rsidRPr="00DC029E">
        <w:instrText>Facilities:Cleaning</w:instrText>
      </w:r>
      <w:proofErr w:type="spellEnd"/>
      <w:r>
        <w:instrText xml:space="preserve">" </w:instrText>
      </w:r>
      <w:r w:rsidR="009B096A">
        <w:fldChar w:fldCharType="end"/>
      </w:r>
      <w:r>
        <w:t xml:space="preserve"> costs have declined due to water restrictions.  The restrictions have limited water-intensive cleaning of ductwork, </w:t>
      </w:r>
      <w:proofErr w:type="spellStart"/>
      <w:r>
        <w:t>carparks</w:t>
      </w:r>
      <w:proofErr w:type="spellEnd"/>
      <w:r>
        <w:t xml:space="preserve"> and external surfaces of the building including the building façade.  </w:t>
      </w:r>
    </w:p>
    <w:p w:rsidR="000932D2" w:rsidRDefault="000932D2" w:rsidP="000932D2">
      <w:pPr>
        <w:pStyle w:val="DPSListNumber1"/>
      </w:pPr>
      <w:r>
        <w:t>The substantial increase in revenue from non-catered functions reflects costs recovered by DPS for services provided to a number of special events held at Parliament House in 2007</w:t>
      </w:r>
      <w:r>
        <w:noBreakHyphen/>
        <w:t xml:space="preserve">08.  The Australia 2020 </w:t>
      </w:r>
      <w:smartTag w:uri="urn:schemas-microsoft-com:office:smarttags" w:element="place">
        <w:smartTag w:uri="urn:schemas-microsoft-com:office:smarttags" w:element="City">
          <w:r>
            <w:t>Summit</w:t>
          </w:r>
        </w:smartTag>
      </w:smartTag>
      <w:r w:rsidR="009B096A">
        <w:fldChar w:fldCharType="begin"/>
      </w:r>
      <w:r>
        <w:instrText xml:space="preserve"> XE "</w:instrText>
      </w:r>
      <w:r w:rsidRPr="00B93A84">
        <w:instrText>Australia 2020 Summit</w:instrText>
      </w:r>
      <w:r>
        <w:instrText xml:space="preserve">" </w:instrText>
      </w:r>
      <w:r w:rsidR="009B096A">
        <w:fldChar w:fldCharType="end"/>
      </w:r>
      <w:r>
        <w:t xml:space="preserve"> was the largest function held at Parliament House during 2007-08.</w:t>
      </w:r>
    </w:p>
    <w:p w:rsidR="000932D2" w:rsidRDefault="000932D2" w:rsidP="000932D2">
      <w:pPr>
        <w:pStyle w:val="DPSListNumber1"/>
      </w:pPr>
      <w:r>
        <w:t>Net costs for the Health and Recreation Centre</w:t>
      </w:r>
      <w:r w:rsidR="009B096A">
        <w:fldChar w:fldCharType="begin"/>
      </w:r>
      <w:r>
        <w:instrText xml:space="preserve"> XE "</w:instrText>
      </w:r>
      <w:proofErr w:type="spellStart"/>
      <w:r w:rsidRPr="00DC029E">
        <w:instrText>Facilities:</w:instrText>
      </w:r>
      <w:r>
        <w:instrText>Health</w:instrText>
      </w:r>
      <w:proofErr w:type="spellEnd"/>
      <w:r>
        <w:instrText xml:space="preserve"> and Recreation Centre" </w:instrText>
      </w:r>
      <w:r w:rsidR="009B096A">
        <w:fldChar w:fldCharType="end"/>
      </w:r>
      <w:r>
        <w:t xml:space="preserve"> decreased during 2007-08 due to increased membership by DPS staff.</w:t>
      </w:r>
    </w:p>
    <w:p w:rsidR="000932D2" w:rsidRDefault="000932D2" w:rsidP="000932D2">
      <w:pPr>
        <w:pStyle w:val="DPSListNumber1"/>
      </w:pPr>
      <w:r>
        <w:t>The catering</w:t>
      </w:r>
      <w:r w:rsidR="009B096A">
        <w:fldChar w:fldCharType="begin"/>
      </w:r>
      <w:r>
        <w:instrText xml:space="preserve"> XE "</w:instrText>
      </w:r>
      <w:r w:rsidRPr="00EC322F">
        <w:instrText>Catering</w:instrText>
      </w:r>
      <w:r>
        <w:instrText>" \</w:instrText>
      </w:r>
      <w:proofErr w:type="spellStart"/>
      <w:r>
        <w:instrText>t</w:instrText>
      </w:r>
      <w:proofErr w:type="spellEnd"/>
      <w:r>
        <w:instrText xml:space="preserve"> "</w:instrText>
      </w:r>
      <w:r w:rsidRPr="00522B1D">
        <w:instrText>See Facilities</w:instrText>
      </w:r>
      <w:r>
        <w:instrText xml:space="preserve">" </w:instrText>
      </w:r>
      <w:r w:rsidR="009B096A">
        <w:fldChar w:fldCharType="end"/>
      </w:r>
      <w:r w:rsidR="009B096A">
        <w:fldChar w:fldCharType="begin"/>
      </w:r>
      <w:r>
        <w:instrText xml:space="preserve"> XE "</w:instrText>
      </w:r>
      <w:r w:rsidRPr="00DC029E">
        <w:instrText>Facilities:</w:instrText>
      </w:r>
      <w:r w:rsidRPr="00456BBC">
        <w:instrText xml:space="preserve"> </w:instrText>
      </w:r>
      <w:r>
        <w:instrText xml:space="preserve">Catering" </w:instrText>
      </w:r>
      <w:r w:rsidR="009B096A">
        <w:fldChar w:fldCharType="end"/>
      </w:r>
      <w:r>
        <w:t xml:space="preserve"> contract for the staff dining room and Queen’s Terrace Café expired on </w:t>
      </w:r>
      <w:smartTag w:uri="urn:schemas-microsoft-com:office:smarttags" w:element="date">
        <w:smartTagPr>
          <w:attr w:name="Year" w:val="2007"/>
          <w:attr w:name="Day" w:val="30"/>
          <w:attr w:name="Month" w:val="6"/>
        </w:smartTagPr>
        <w:r>
          <w:t>30 June 2007</w:t>
        </w:r>
      </w:smartTag>
      <w:r>
        <w:t xml:space="preserve"> and an extension was negotiated to allow for the tendering of two catering contracts.  The reduced revenue from catering contracts is attributable to those interim contract arrangements.  New catering contractors were appointed with effect from </w:t>
      </w:r>
      <w:smartTag w:uri="urn:schemas-microsoft-com:office:smarttags" w:element="date">
        <w:smartTagPr>
          <w:attr w:name="Year" w:val="2008"/>
          <w:attr w:name="Day" w:val="1"/>
          <w:attr w:name="Month" w:val="7"/>
        </w:smartTagPr>
        <w:r>
          <w:t>1 July 2008</w:t>
        </w:r>
      </w:smartTag>
      <w:r>
        <w:t xml:space="preserve">.  </w:t>
      </w:r>
    </w:p>
    <w:p w:rsidR="000932D2" w:rsidRPr="00140107" w:rsidRDefault="000932D2" w:rsidP="000932D2">
      <w:pPr>
        <w:pStyle w:val="DPSListNumber1"/>
      </w:pPr>
      <w:r w:rsidRPr="00140107">
        <w:t xml:space="preserve">The Parliament Shop </w:t>
      </w:r>
      <w:r w:rsidR="009B096A">
        <w:fldChar w:fldCharType="begin"/>
      </w:r>
      <w:r>
        <w:instrText xml:space="preserve"> XE "</w:instrText>
      </w:r>
      <w:r w:rsidRPr="00DC029E">
        <w:instrText>Facilities:</w:instrText>
      </w:r>
      <w:r w:rsidRPr="00456BBC">
        <w:instrText xml:space="preserve"> </w:instrText>
      </w:r>
      <w:r w:rsidRPr="00140107">
        <w:instrText xml:space="preserve">Parliament Shop </w:instrText>
      </w:r>
      <w:r>
        <w:instrText xml:space="preserve">" </w:instrText>
      </w:r>
      <w:r w:rsidR="009B096A">
        <w:fldChar w:fldCharType="end"/>
      </w:r>
      <w:r w:rsidRPr="00140107">
        <w:t xml:space="preserve">recorded a </w:t>
      </w:r>
      <w:r>
        <w:t>decrease in</w:t>
      </w:r>
      <w:r w:rsidRPr="00140107">
        <w:t xml:space="preserve"> net profit </w:t>
      </w:r>
      <w:r>
        <w:t>for</w:t>
      </w:r>
      <w:r w:rsidRPr="00140107">
        <w:t xml:space="preserve"> 200</w:t>
      </w:r>
      <w:r>
        <w:t>7</w:t>
      </w:r>
      <w:r w:rsidRPr="00140107">
        <w:t>-0</w:t>
      </w:r>
      <w:r>
        <w:t>8 due to reduced revenue, which was 21.2% less than the 2007-08 target of $1.42m</w:t>
      </w:r>
      <w:r w:rsidRPr="00140107">
        <w:t>.</w:t>
      </w:r>
      <w:r>
        <w:t xml:space="preserve">  However, reduced stock—resulting from the review outlined in paragraph </w:t>
      </w:r>
      <w:r w:rsidR="009B096A">
        <w:fldChar w:fldCharType="begin"/>
      </w:r>
      <w:r>
        <w:instrText xml:space="preserve"> REF _Ref209956317 \r \h </w:instrText>
      </w:r>
      <w:r w:rsidR="009B096A">
        <w:fldChar w:fldCharType="separate"/>
      </w:r>
      <w:r>
        <w:t>249</w:t>
      </w:r>
      <w:r w:rsidR="009B096A">
        <w:fldChar w:fldCharType="end"/>
      </w:r>
      <w:r>
        <w:t xml:space="preserve">—and reduced direct staff costs meant that the profitability increased slightly and was well ahead of the 12% minimum target. </w:t>
      </w:r>
    </w:p>
    <w:p w:rsidR="000932D2" w:rsidRDefault="000932D2" w:rsidP="000932D2">
      <w:pPr>
        <w:pStyle w:val="DPSHeading1"/>
      </w:pPr>
      <w:bookmarkStart w:id="192" w:name="_Toc180417728"/>
      <w:bookmarkStart w:id="193" w:name="_Toc211432799"/>
      <w:r w:rsidRPr="006E462A">
        <w:t xml:space="preserve">Output </w:t>
      </w:r>
      <w:r>
        <w:t>3</w:t>
      </w:r>
      <w:r w:rsidRPr="006E462A">
        <w:t>—</w:t>
      </w:r>
      <w:r>
        <w:t>Infrastructure</w:t>
      </w:r>
      <w:r w:rsidRPr="006E462A">
        <w:t xml:space="preserve"> Services</w:t>
      </w:r>
      <w:bookmarkEnd w:id="192"/>
      <w:bookmarkEnd w:id="193"/>
    </w:p>
    <w:p w:rsidR="000932D2" w:rsidRPr="00422DB0" w:rsidRDefault="000932D2" w:rsidP="000932D2">
      <w:pPr>
        <w:pStyle w:val="DPSHeading2"/>
      </w:pPr>
      <w:bookmarkStart w:id="194" w:name="_Toc180417729"/>
      <w:bookmarkStart w:id="195" w:name="_Toc211432800"/>
      <w:r>
        <w:t>Introduction</w:t>
      </w:r>
      <w:bookmarkEnd w:id="194"/>
      <w:bookmarkEnd w:id="195"/>
    </w:p>
    <w:p w:rsidR="000932D2" w:rsidRDefault="000932D2" w:rsidP="000932D2">
      <w:pPr>
        <w:pStyle w:val="DPSListNumber1"/>
      </w:pPr>
      <w:bookmarkStart w:id="196" w:name="_Ref176324468"/>
      <w:r>
        <w:t xml:space="preserve">Output 3 </w:t>
      </w:r>
      <w:r>
        <w:rPr>
          <w:lang w:val="en-US"/>
        </w:rPr>
        <w:t xml:space="preserve">of the DPS Outcome and Outputs Framework </w:t>
      </w:r>
      <w:r>
        <w:t>is the supply of integrated services and facilities through the provision of maintenance, infrastructure and support services.</w:t>
      </w:r>
    </w:p>
    <w:p w:rsidR="000932D2" w:rsidRPr="006E462A" w:rsidRDefault="000932D2" w:rsidP="000932D2">
      <w:pPr>
        <w:pStyle w:val="DPSListNumber1"/>
      </w:pPr>
      <w:r>
        <w:t>This output comprises two sub-outputs—Building infrastructure services and IT infrastructure services.</w:t>
      </w:r>
    </w:p>
    <w:p w:rsidR="000932D2" w:rsidRPr="006E462A" w:rsidRDefault="000932D2" w:rsidP="000932D2">
      <w:pPr>
        <w:pStyle w:val="DPSHeading2"/>
      </w:pPr>
      <w:bookmarkStart w:id="197" w:name="_Toc180417730"/>
      <w:bookmarkStart w:id="198" w:name="_Toc211432801"/>
      <w:r w:rsidRPr="006E462A">
        <w:t>Sub-output 3.</w:t>
      </w:r>
      <w:r>
        <w:t>1</w:t>
      </w:r>
      <w:r w:rsidRPr="006E462A">
        <w:t xml:space="preserve">—Building </w:t>
      </w:r>
      <w:r>
        <w:t>infrastructure</w:t>
      </w:r>
      <w:r w:rsidRPr="006E462A">
        <w:t xml:space="preserve"> services</w:t>
      </w:r>
      <w:bookmarkEnd w:id="197"/>
      <w:bookmarkEnd w:id="198"/>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3</w:instrText>
      </w:r>
      <w:r w:rsidRPr="001546BF">
        <w:instrText>—</w:instrText>
      </w:r>
      <w:r>
        <w:instrText>Infrastructure</w:instrText>
      </w:r>
      <w:r w:rsidRPr="006E462A">
        <w:instrText xml:space="preserve"> Services</w:instrText>
      </w:r>
      <w:r>
        <w:instrText>:</w:instrText>
      </w:r>
      <w:r w:rsidRPr="0001500F">
        <w:instrText xml:space="preserve"> </w:instrText>
      </w:r>
      <w:r w:rsidRPr="006E462A">
        <w:instrText>Sub-output 3.</w:instrText>
      </w:r>
      <w:r>
        <w:instrText>1</w:instrText>
      </w:r>
      <w:r w:rsidRPr="006E462A">
        <w:instrText xml:space="preserve">—Building </w:instrText>
      </w:r>
      <w:r>
        <w:instrText>infrastructure</w:instrText>
      </w:r>
      <w:r w:rsidRPr="006E462A">
        <w:instrText xml:space="preserve"> services</w:instrText>
      </w:r>
      <w:r>
        <w:instrText>"</w:instrText>
      </w:r>
      <w:r w:rsidR="009B096A">
        <w:fldChar w:fldCharType="end"/>
      </w:r>
      <w:r w:rsidR="009B096A">
        <w:fldChar w:fldCharType="begin"/>
      </w:r>
      <w:r>
        <w:instrText xml:space="preserve"> XE "</w:instrText>
      </w:r>
      <w:r w:rsidRPr="000E4A0F">
        <w:instrText xml:space="preserve">Maintenance </w:instrText>
      </w:r>
      <w:proofErr w:type="spellStart"/>
      <w:r w:rsidRPr="000E4A0F">
        <w:instrText>Services</w:instrText>
      </w:r>
      <w:r>
        <w:instrText>:Performance</w:instrText>
      </w:r>
      <w:proofErr w:type="spellEnd"/>
      <w:r>
        <w:instrText xml:space="preserve">" </w:instrText>
      </w:r>
      <w:r w:rsidR="009B096A">
        <w:fldChar w:fldCharType="end"/>
      </w:r>
      <w:r w:rsidR="009B096A">
        <w:fldChar w:fldCharType="begin"/>
      </w:r>
      <w:r>
        <w:instrText xml:space="preserve"> XE "</w:instrText>
      </w:r>
      <w:r w:rsidRPr="007379B6">
        <w:instrText xml:space="preserve">Infrastructure Services </w:instrText>
      </w:r>
      <w:proofErr w:type="spellStart"/>
      <w:r w:rsidRPr="007379B6">
        <w:instrText>Branch:</w:instrText>
      </w:r>
      <w:r>
        <w:instrText>Performance</w:instrText>
      </w:r>
      <w:proofErr w:type="spellEnd"/>
      <w:r>
        <w:instrText xml:space="preserve">" </w:instrText>
      </w:r>
      <w:r w:rsidR="009B096A">
        <w:fldChar w:fldCharType="end"/>
      </w:r>
    </w:p>
    <w:p w:rsidR="000932D2" w:rsidRDefault="000932D2" w:rsidP="000932D2">
      <w:pPr>
        <w:pStyle w:val="DPSListNumber1"/>
      </w:pPr>
      <w:bookmarkStart w:id="199" w:name="_Ref180203794"/>
      <w:r>
        <w:t>This sub-output involves the provision of building and security infrastructure, maintenance services and landscape services.</w:t>
      </w:r>
      <w:bookmarkEnd w:id="199"/>
    </w:p>
    <w:p w:rsidR="000932D2" w:rsidRDefault="000932D2" w:rsidP="000932D2">
      <w:pPr>
        <w:pStyle w:val="DPSNormal"/>
      </w:pPr>
    </w:p>
    <w:p w:rsidR="000932D2" w:rsidRDefault="000932D2" w:rsidP="000932D2">
      <w:pPr>
        <w:pStyle w:val="DPSNormal"/>
      </w:pPr>
    </w:p>
    <w:p w:rsidR="000932D2" w:rsidRPr="006E462A" w:rsidRDefault="000932D2" w:rsidP="000932D2">
      <w:pPr>
        <w:pStyle w:val="DPSNormal"/>
      </w:pPr>
    </w:p>
    <w:p w:rsidR="000932D2" w:rsidRPr="006E462A" w:rsidRDefault="000932D2" w:rsidP="000932D2">
      <w:pPr>
        <w:pStyle w:val="DPSHeading4"/>
        <w:rPr>
          <w:szCs w:val="20"/>
        </w:rPr>
      </w:pPr>
      <w:bookmarkStart w:id="200" w:name="_Toc180419901"/>
      <w:bookmarkStart w:id="201" w:name="_Toc211432671"/>
      <w:r>
        <w:t xml:space="preserve">Figure </w:t>
      </w:r>
      <w:fldSimple w:instr=" SEQ Figure \* ARABIC ">
        <w:r>
          <w:rPr>
            <w:noProof/>
          </w:rPr>
          <w:t>21</w:t>
        </w:r>
      </w:fldSimple>
      <w:r w:rsidRPr="00086D72">
        <w:t>—Sub-output 3.1—quality indicators</w:t>
      </w:r>
      <w:bookmarkEnd w:id="200"/>
      <w:bookmarkEnd w:id="201"/>
      <w:r>
        <w:t xml:space="preserve"> </w:t>
      </w:r>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3</w:instrText>
      </w:r>
      <w:r w:rsidRPr="001546BF">
        <w:instrText>—</w:instrText>
      </w:r>
      <w:r>
        <w:instrText>Infrastructure</w:instrText>
      </w:r>
      <w:r w:rsidRPr="006E462A">
        <w:instrText xml:space="preserve"> Services</w:instrText>
      </w:r>
      <w:r>
        <w:instrText>:</w:instrText>
      </w:r>
      <w:r w:rsidRPr="0001500F">
        <w:instrText xml:space="preserve"> </w:instrText>
      </w:r>
      <w:r w:rsidRPr="006E462A">
        <w:instrText>Sub-output 3.</w:instrText>
      </w:r>
      <w:r>
        <w:instrText>1</w:instrText>
      </w:r>
      <w:r w:rsidRPr="006E462A">
        <w:instrText xml:space="preserve">—Building </w:instrText>
      </w:r>
      <w:r>
        <w:instrText>infrastructure</w:instrText>
      </w:r>
      <w:r w:rsidRPr="006E462A">
        <w:instrText xml:space="preserve"> </w:instrText>
      </w:r>
      <w:proofErr w:type="spellStart"/>
      <w:r w:rsidRPr="006E462A">
        <w:instrText>services</w:instrText>
      </w:r>
      <w:r>
        <w:instrText>:Performance</w:instrText>
      </w:r>
      <w:proofErr w:type="spellEnd"/>
      <w:r>
        <w:instrText xml:space="preserve"> </w:instrText>
      </w:r>
      <w:proofErr w:type="spellStart"/>
      <w:r>
        <w:instrText>Indicators:Q</w:instrText>
      </w:r>
      <w:r w:rsidRPr="00086D72">
        <w:instrText>uality</w:instrText>
      </w:r>
      <w:proofErr w:type="spellEnd"/>
      <w:r w:rsidRPr="00086D72">
        <w:instrText xml:space="preserve"> </w:instrText>
      </w:r>
      <w:r>
        <w:instrText>"</w:instrText>
      </w:r>
      <w:r w:rsidR="009B096A">
        <w:fldChar w:fldCharType="end"/>
      </w:r>
      <w:r>
        <w:t xml:space="preserve"> </w:t>
      </w:r>
      <w:r>
        <w:br/>
      </w:r>
    </w:p>
    <w:tbl>
      <w:tblPr>
        <w:tblW w:w="6880" w:type="dxa"/>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800"/>
        <w:gridCol w:w="2160"/>
        <w:gridCol w:w="40"/>
        <w:gridCol w:w="1400"/>
        <w:gridCol w:w="40"/>
        <w:gridCol w:w="1440"/>
      </w:tblGrid>
      <w:tr w:rsidR="000932D2" w:rsidRPr="00B048D9" w:rsidTr="00D57BFA">
        <w:trPr>
          <w:cantSplit/>
          <w:trHeight w:val="109"/>
          <w:tblHeader/>
        </w:trPr>
        <w:tc>
          <w:tcPr>
            <w:tcW w:w="1800" w:type="dxa"/>
            <w:vMerge w:val="restart"/>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Quality indicator</w:t>
            </w:r>
          </w:p>
        </w:tc>
        <w:tc>
          <w:tcPr>
            <w:tcW w:w="2160" w:type="dxa"/>
            <w:vMerge w:val="restart"/>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Measure</w:t>
            </w:r>
          </w:p>
        </w:tc>
        <w:tc>
          <w:tcPr>
            <w:tcW w:w="2920" w:type="dxa"/>
            <w:gridSpan w:val="4"/>
          </w:tcPr>
          <w:p w:rsidR="000932D2" w:rsidRPr="00B048D9" w:rsidRDefault="000932D2" w:rsidP="00D57BFA">
            <w:pPr>
              <w:pStyle w:val="DPSNormal"/>
              <w:tabs>
                <w:tab w:val="center" w:pos="4153"/>
                <w:tab w:val="right" w:pos="8306"/>
              </w:tabs>
              <w:spacing w:before="20" w:after="20"/>
              <w:jc w:val="center"/>
              <w:rPr>
                <w:rFonts w:cs="Arial"/>
                <w:b/>
                <w:sz w:val="18"/>
                <w:szCs w:val="18"/>
              </w:rPr>
            </w:pPr>
            <w:r w:rsidRPr="00B048D9">
              <w:rPr>
                <w:rFonts w:cs="Arial"/>
                <w:b/>
                <w:sz w:val="18"/>
                <w:szCs w:val="18"/>
              </w:rPr>
              <w:t>Performance</w:t>
            </w:r>
          </w:p>
        </w:tc>
      </w:tr>
      <w:tr w:rsidR="000932D2" w:rsidRPr="00B048D9" w:rsidTr="00D57BFA">
        <w:trPr>
          <w:cantSplit/>
          <w:trHeight w:val="109"/>
          <w:tblHeader/>
        </w:trPr>
        <w:tc>
          <w:tcPr>
            <w:tcW w:w="1800" w:type="dxa"/>
            <w:vMerge/>
          </w:tcPr>
          <w:p w:rsidR="000932D2" w:rsidRPr="00B048D9" w:rsidRDefault="000932D2" w:rsidP="00D57BFA">
            <w:pPr>
              <w:pStyle w:val="DPSNormal"/>
              <w:tabs>
                <w:tab w:val="center" w:pos="4153"/>
                <w:tab w:val="right" w:pos="8306"/>
              </w:tabs>
              <w:spacing w:before="20" w:after="20"/>
              <w:rPr>
                <w:rFonts w:cs="Arial"/>
                <w:b/>
                <w:sz w:val="18"/>
                <w:szCs w:val="18"/>
              </w:rPr>
            </w:pPr>
          </w:p>
        </w:tc>
        <w:tc>
          <w:tcPr>
            <w:tcW w:w="2160" w:type="dxa"/>
            <w:vMerge/>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p>
        </w:tc>
        <w:tc>
          <w:tcPr>
            <w:tcW w:w="1440" w:type="dxa"/>
            <w:gridSpan w:val="2"/>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2006-07</w:t>
            </w:r>
          </w:p>
        </w:tc>
        <w:tc>
          <w:tcPr>
            <w:tcW w:w="1480" w:type="dxa"/>
            <w:gridSpan w:val="2"/>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r>
              <w:rPr>
                <w:rFonts w:cs="Arial"/>
                <w:b/>
                <w:sz w:val="18"/>
                <w:szCs w:val="18"/>
              </w:rPr>
              <w:t>2007-08</w:t>
            </w:r>
          </w:p>
        </w:tc>
      </w:tr>
      <w:tr w:rsidR="000932D2" w:rsidRPr="00B048D9" w:rsidTr="00D57BFA">
        <w:trPr>
          <w:cantSplit/>
          <w:trHeight w:val="109"/>
        </w:trPr>
        <w:tc>
          <w:tcPr>
            <w:tcW w:w="1800" w:type="dxa"/>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Extent to which the building condition is maintained</w:t>
            </w:r>
          </w:p>
        </w:tc>
        <w:tc>
          <w:tcPr>
            <w:tcW w:w="2160" w:type="dxa"/>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Building Condition Index</w:t>
            </w:r>
            <w:r>
              <w:rPr>
                <w:rFonts w:cs="Arial"/>
                <w:sz w:val="18"/>
                <w:szCs w:val="18"/>
              </w:rPr>
              <w:t xml:space="preserve"> (target: 89-92%)</w:t>
            </w:r>
          </w:p>
        </w:tc>
        <w:tc>
          <w:tcPr>
            <w:tcW w:w="1440" w:type="dxa"/>
            <w:gridSpan w:val="2"/>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89.1%</w:t>
            </w:r>
          </w:p>
        </w:tc>
        <w:tc>
          <w:tcPr>
            <w:tcW w:w="1480" w:type="dxa"/>
            <w:gridSpan w:val="2"/>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89.3%</w:t>
            </w:r>
          </w:p>
        </w:tc>
      </w:tr>
      <w:tr w:rsidR="000932D2" w:rsidRPr="00B048D9" w:rsidTr="00D57BFA">
        <w:trPr>
          <w:cantSplit/>
          <w:trHeight w:val="109"/>
        </w:trPr>
        <w:tc>
          <w:tcPr>
            <w:tcW w:w="1800" w:type="dxa"/>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Extent to which the landscape condition is maintained</w:t>
            </w:r>
          </w:p>
        </w:tc>
        <w:tc>
          <w:tcPr>
            <w:tcW w:w="2160" w:type="dxa"/>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Landscape Condition Index</w:t>
            </w:r>
            <w:r>
              <w:rPr>
                <w:rFonts w:cs="Arial"/>
                <w:sz w:val="18"/>
                <w:szCs w:val="18"/>
              </w:rPr>
              <w:t xml:space="preserve"> (target: 90%)</w:t>
            </w:r>
          </w:p>
        </w:tc>
        <w:tc>
          <w:tcPr>
            <w:tcW w:w="1440" w:type="dxa"/>
            <w:gridSpan w:val="2"/>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89.0%</w:t>
            </w:r>
          </w:p>
        </w:tc>
        <w:tc>
          <w:tcPr>
            <w:tcW w:w="1480" w:type="dxa"/>
            <w:gridSpan w:val="2"/>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83.0%</w:t>
            </w:r>
          </w:p>
        </w:tc>
      </w:tr>
      <w:tr w:rsidR="000932D2" w:rsidRPr="00B048D9" w:rsidTr="00D57BFA">
        <w:trPr>
          <w:cantSplit/>
          <w:trHeight w:val="109"/>
        </w:trPr>
        <w:tc>
          <w:tcPr>
            <w:tcW w:w="1800" w:type="dxa"/>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Condition and ageing of engineering systems</w:t>
            </w:r>
          </w:p>
        </w:tc>
        <w:tc>
          <w:tcPr>
            <w:tcW w:w="2160" w:type="dxa"/>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Engineering Systems Condition Index</w:t>
            </w:r>
            <w:r>
              <w:rPr>
                <w:rFonts w:cs="Arial"/>
                <w:sz w:val="18"/>
                <w:szCs w:val="18"/>
              </w:rPr>
              <w:t xml:space="preserve"> (target: 90%)</w:t>
            </w:r>
          </w:p>
        </w:tc>
        <w:tc>
          <w:tcPr>
            <w:tcW w:w="1440" w:type="dxa"/>
            <w:gridSpan w:val="2"/>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88.7%</w:t>
            </w:r>
          </w:p>
        </w:tc>
        <w:tc>
          <w:tcPr>
            <w:tcW w:w="1480" w:type="dxa"/>
            <w:gridSpan w:val="2"/>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90.0%</w:t>
            </w:r>
          </w:p>
        </w:tc>
      </w:tr>
      <w:tr w:rsidR="000932D2" w:rsidRPr="00B048D9" w:rsidTr="00D57BFA">
        <w:trPr>
          <w:cantSplit/>
          <w:trHeight w:val="109"/>
        </w:trPr>
        <w:tc>
          <w:tcPr>
            <w:tcW w:w="1800" w:type="dxa"/>
            <w:vMerge w:val="restart"/>
          </w:tcPr>
          <w:p w:rsidR="000932D2" w:rsidRPr="00B048D9" w:rsidRDefault="000932D2" w:rsidP="00D57BFA">
            <w:pPr>
              <w:pStyle w:val="DPSNormal"/>
              <w:tabs>
                <w:tab w:val="center" w:pos="4153"/>
                <w:tab w:val="right" w:pos="8306"/>
              </w:tabs>
              <w:spacing w:before="20" w:after="20"/>
              <w:rPr>
                <w:rFonts w:cs="Arial"/>
                <w:sz w:val="18"/>
                <w:szCs w:val="18"/>
              </w:rPr>
            </w:pPr>
            <w:r w:rsidRPr="003A0C49">
              <w:rPr>
                <w:rFonts w:cs="Arial"/>
                <w:sz w:val="18"/>
                <w:szCs w:val="18"/>
              </w:rPr>
              <w:t>Performance of security systems</w:t>
            </w:r>
          </w:p>
        </w:tc>
        <w:tc>
          <w:tcPr>
            <w:tcW w:w="5080" w:type="dxa"/>
            <w:gridSpan w:val="5"/>
            <w:shd w:val="clear" w:color="auto" w:fill="auto"/>
          </w:tcPr>
          <w:p w:rsidR="000932D2" w:rsidRDefault="000932D2" w:rsidP="00D57BFA">
            <w:pPr>
              <w:pStyle w:val="DPSNormal"/>
              <w:tabs>
                <w:tab w:val="center" w:pos="4153"/>
                <w:tab w:val="right" w:pos="8306"/>
              </w:tabs>
              <w:spacing w:before="20" w:after="20"/>
              <w:rPr>
                <w:rFonts w:cs="Arial"/>
                <w:sz w:val="18"/>
                <w:szCs w:val="18"/>
              </w:rPr>
            </w:pPr>
            <w:r w:rsidRPr="003A0C49">
              <w:rPr>
                <w:rFonts w:cs="Arial"/>
                <w:sz w:val="18"/>
                <w:szCs w:val="18"/>
              </w:rPr>
              <w:t>Scheduled availability of operational systems:</w:t>
            </w:r>
          </w:p>
        </w:tc>
      </w:tr>
      <w:tr w:rsidR="000932D2" w:rsidRPr="00B048D9" w:rsidTr="00D57BFA">
        <w:trPr>
          <w:cantSplit/>
          <w:trHeight w:val="109"/>
        </w:trPr>
        <w:tc>
          <w:tcPr>
            <w:tcW w:w="180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200" w:type="dxa"/>
            <w:gridSpan w:val="2"/>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Pr>
                <w:rFonts w:cs="Arial"/>
                <w:sz w:val="18"/>
                <w:szCs w:val="18"/>
              </w:rPr>
              <w:t xml:space="preserve">(a) </w:t>
            </w:r>
            <w:r w:rsidRPr="003A0C49">
              <w:rPr>
                <w:rFonts w:cs="Arial"/>
                <w:sz w:val="18"/>
                <w:szCs w:val="18"/>
              </w:rPr>
              <w:t>card management system</w:t>
            </w:r>
            <w:r>
              <w:rPr>
                <w:rFonts w:cs="Arial"/>
                <w:sz w:val="18"/>
                <w:szCs w:val="18"/>
              </w:rPr>
              <w:t xml:space="preserve"> (target: 100%)</w:t>
            </w:r>
          </w:p>
        </w:tc>
        <w:tc>
          <w:tcPr>
            <w:tcW w:w="1440" w:type="dxa"/>
            <w:gridSpan w:val="2"/>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3A0C49">
              <w:rPr>
                <w:rFonts w:cs="Arial"/>
                <w:sz w:val="18"/>
                <w:szCs w:val="18"/>
              </w:rPr>
              <w:t>100%</w:t>
            </w:r>
          </w:p>
        </w:tc>
        <w:tc>
          <w:tcPr>
            <w:tcW w:w="1440" w:type="dxa"/>
            <w:shd w:val="clear" w:color="auto" w:fill="auto"/>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100%</w:t>
            </w:r>
          </w:p>
        </w:tc>
      </w:tr>
      <w:tr w:rsidR="000932D2" w:rsidTr="00D57BFA">
        <w:trPr>
          <w:cantSplit/>
          <w:trHeight w:val="109"/>
        </w:trPr>
        <w:tc>
          <w:tcPr>
            <w:tcW w:w="180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200" w:type="dxa"/>
            <w:gridSpan w:val="2"/>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Pr>
                <w:rFonts w:cs="Arial"/>
                <w:sz w:val="18"/>
                <w:szCs w:val="18"/>
              </w:rPr>
              <w:t>(</w:t>
            </w:r>
            <w:proofErr w:type="spellStart"/>
            <w:r>
              <w:rPr>
                <w:rFonts w:cs="Arial"/>
                <w:sz w:val="18"/>
                <w:szCs w:val="18"/>
              </w:rPr>
              <w:t>b</w:t>
            </w:r>
            <w:proofErr w:type="spellEnd"/>
            <w:r>
              <w:rPr>
                <w:rFonts w:cs="Arial"/>
                <w:sz w:val="18"/>
                <w:szCs w:val="18"/>
              </w:rPr>
              <w:t xml:space="preserve">) </w:t>
            </w:r>
            <w:r w:rsidRPr="003A0C49">
              <w:rPr>
                <w:rFonts w:cs="Arial"/>
                <w:sz w:val="18"/>
                <w:szCs w:val="18"/>
              </w:rPr>
              <w:t>radio communications equipment</w:t>
            </w:r>
            <w:r>
              <w:rPr>
                <w:rFonts w:cs="Arial"/>
                <w:sz w:val="18"/>
                <w:szCs w:val="18"/>
              </w:rPr>
              <w:t xml:space="preserve"> (target: 100%)</w:t>
            </w:r>
          </w:p>
        </w:tc>
        <w:tc>
          <w:tcPr>
            <w:tcW w:w="1440" w:type="dxa"/>
            <w:gridSpan w:val="2"/>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3A0C49">
              <w:rPr>
                <w:rFonts w:cs="Arial"/>
                <w:sz w:val="18"/>
                <w:szCs w:val="18"/>
              </w:rPr>
              <w:t>100%</w:t>
            </w:r>
          </w:p>
        </w:tc>
        <w:tc>
          <w:tcPr>
            <w:tcW w:w="1440" w:type="dxa"/>
            <w:shd w:val="clear" w:color="auto" w:fill="auto"/>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100%</w:t>
            </w:r>
          </w:p>
        </w:tc>
      </w:tr>
      <w:tr w:rsidR="000932D2" w:rsidTr="00D57BFA">
        <w:trPr>
          <w:cantSplit/>
          <w:trHeight w:val="109"/>
        </w:trPr>
        <w:tc>
          <w:tcPr>
            <w:tcW w:w="180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200" w:type="dxa"/>
            <w:gridSpan w:val="2"/>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Pr>
                <w:rFonts w:cs="Arial"/>
                <w:sz w:val="18"/>
                <w:szCs w:val="18"/>
              </w:rPr>
              <w:t>(</w:t>
            </w:r>
            <w:proofErr w:type="spellStart"/>
            <w:r>
              <w:rPr>
                <w:rFonts w:cs="Arial"/>
                <w:sz w:val="18"/>
                <w:szCs w:val="18"/>
              </w:rPr>
              <w:t>c</w:t>
            </w:r>
            <w:proofErr w:type="spellEnd"/>
            <w:r>
              <w:rPr>
                <w:rFonts w:cs="Arial"/>
                <w:sz w:val="18"/>
                <w:szCs w:val="18"/>
              </w:rPr>
              <w:t xml:space="preserve">) </w:t>
            </w:r>
            <w:r w:rsidRPr="003A0C49">
              <w:rPr>
                <w:rFonts w:cs="Arial"/>
                <w:sz w:val="18"/>
                <w:szCs w:val="18"/>
              </w:rPr>
              <w:t>x-ray equipment/ walk-through metal detection</w:t>
            </w:r>
            <w:r>
              <w:rPr>
                <w:rFonts w:cs="Arial"/>
                <w:sz w:val="18"/>
                <w:szCs w:val="18"/>
              </w:rPr>
              <w:t xml:space="preserve"> (target: 95%)</w:t>
            </w:r>
          </w:p>
        </w:tc>
        <w:tc>
          <w:tcPr>
            <w:tcW w:w="1440" w:type="dxa"/>
            <w:gridSpan w:val="2"/>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3A0C49">
              <w:rPr>
                <w:rFonts w:cs="Arial"/>
                <w:sz w:val="18"/>
                <w:szCs w:val="18"/>
              </w:rPr>
              <w:t>100%</w:t>
            </w:r>
          </w:p>
        </w:tc>
        <w:tc>
          <w:tcPr>
            <w:tcW w:w="1440" w:type="dxa"/>
            <w:shd w:val="clear" w:color="auto" w:fill="auto"/>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100%</w:t>
            </w:r>
          </w:p>
        </w:tc>
      </w:tr>
      <w:tr w:rsidR="000932D2" w:rsidTr="00D57BFA">
        <w:trPr>
          <w:cantSplit/>
          <w:trHeight w:val="109"/>
        </w:trPr>
        <w:tc>
          <w:tcPr>
            <w:tcW w:w="180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200" w:type="dxa"/>
            <w:gridSpan w:val="2"/>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Pr>
                <w:rFonts w:cs="Arial"/>
                <w:sz w:val="18"/>
                <w:szCs w:val="18"/>
              </w:rPr>
              <w:t>(</w:t>
            </w:r>
            <w:proofErr w:type="spellStart"/>
            <w:r>
              <w:rPr>
                <w:rFonts w:cs="Arial"/>
                <w:sz w:val="18"/>
                <w:szCs w:val="18"/>
              </w:rPr>
              <w:t>d</w:t>
            </w:r>
            <w:proofErr w:type="spellEnd"/>
            <w:r>
              <w:rPr>
                <w:rFonts w:cs="Arial"/>
                <w:sz w:val="18"/>
                <w:szCs w:val="18"/>
              </w:rPr>
              <w:t xml:space="preserve">) </w:t>
            </w:r>
            <w:r w:rsidRPr="003A0C49">
              <w:rPr>
                <w:rFonts w:cs="Arial"/>
                <w:sz w:val="18"/>
                <w:szCs w:val="18"/>
              </w:rPr>
              <w:t>CCTV</w:t>
            </w:r>
            <w:r>
              <w:rPr>
                <w:rFonts w:cs="Arial"/>
                <w:sz w:val="18"/>
                <w:szCs w:val="18"/>
              </w:rPr>
              <w:t xml:space="preserve"> (target: 98%)</w:t>
            </w:r>
          </w:p>
        </w:tc>
        <w:tc>
          <w:tcPr>
            <w:tcW w:w="1440" w:type="dxa"/>
            <w:gridSpan w:val="2"/>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3A0C49">
              <w:rPr>
                <w:rFonts w:cs="Arial"/>
                <w:sz w:val="18"/>
                <w:szCs w:val="18"/>
              </w:rPr>
              <w:t>Not available</w:t>
            </w:r>
          </w:p>
        </w:tc>
        <w:tc>
          <w:tcPr>
            <w:tcW w:w="1440" w:type="dxa"/>
            <w:shd w:val="clear" w:color="auto" w:fill="auto"/>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100%</w:t>
            </w:r>
          </w:p>
        </w:tc>
      </w:tr>
      <w:tr w:rsidR="000932D2" w:rsidTr="00D57BFA">
        <w:trPr>
          <w:cantSplit/>
          <w:trHeight w:val="109"/>
        </w:trPr>
        <w:tc>
          <w:tcPr>
            <w:tcW w:w="180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200" w:type="dxa"/>
            <w:gridSpan w:val="2"/>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Pr>
                <w:rFonts w:cs="Arial"/>
                <w:sz w:val="18"/>
                <w:szCs w:val="18"/>
              </w:rPr>
              <w:t xml:space="preserve">(e) </w:t>
            </w:r>
            <w:r w:rsidRPr="003A0C49">
              <w:rPr>
                <w:rFonts w:cs="Arial"/>
                <w:sz w:val="18"/>
                <w:szCs w:val="18"/>
              </w:rPr>
              <w:t>electronic door locks</w:t>
            </w:r>
            <w:r>
              <w:rPr>
                <w:rFonts w:cs="Arial"/>
                <w:sz w:val="18"/>
                <w:szCs w:val="18"/>
              </w:rPr>
              <w:t xml:space="preserve"> (target: 99.8%)</w:t>
            </w:r>
          </w:p>
        </w:tc>
        <w:tc>
          <w:tcPr>
            <w:tcW w:w="1440" w:type="dxa"/>
            <w:gridSpan w:val="2"/>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3A0C49">
              <w:rPr>
                <w:rFonts w:cs="Arial"/>
                <w:sz w:val="18"/>
                <w:szCs w:val="18"/>
              </w:rPr>
              <w:t>100%</w:t>
            </w:r>
          </w:p>
        </w:tc>
        <w:tc>
          <w:tcPr>
            <w:tcW w:w="1440" w:type="dxa"/>
            <w:shd w:val="clear" w:color="auto" w:fill="auto"/>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100%</w:t>
            </w:r>
          </w:p>
        </w:tc>
      </w:tr>
      <w:tr w:rsidR="000932D2" w:rsidRPr="00B048D9" w:rsidTr="00D57BFA">
        <w:trPr>
          <w:cantSplit/>
          <w:trHeight w:val="109"/>
        </w:trPr>
        <w:tc>
          <w:tcPr>
            <w:tcW w:w="180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200" w:type="dxa"/>
            <w:gridSpan w:val="2"/>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Pr>
                <w:rFonts w:cs="Arial"/>
                <w:sz w:val="18"/>
                <w:szCs w:val="18"/>
              </w:rPr>
              <w:t xml:space="preserve">(f) </w:t>
            </w:r>
            <w:r w:rsidRPr="003A0C49">
              <w:rPr>
                <w:rFonts w:cs="Arial"/>
                <w:sz w:val="18"/>
                <w:szCs w:val="18"/>
              </w:rPr>
              <w:t>satellite stations</w:t>
            </w:r>
            <w:r>
              <w:rPr>
                <w:rFonts w:cs="Arial"/>
                <w:sz w:val="18"/>
                <w:szCs w:val="18"/>
              </w:rPr>
              <w:t xml:space="preserve"> (target: 99.9%)</w:t>
            </w:r>
          </w:p>
        </w:tc>
        <w:tc>
          <w:tcPr>
            <w:tcW w:w="1440" w:type="dxa"/>
            <w:gridSpan w:val="2"/>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3A0C49">
              <w:rPr>
                <w:rFonts w:cs="Arial"/>
                <w:sz w:val="18"/>
                <w:szCs w:val="18"/>
              </w:rPr>
              <w:t>100%</w:t>
            </w:r>
          </w:p>
        </w:tc>
        <w:tc>
          <w:tcPr>
            <w:tcW w:w="1440" w:type="dxa"/>
            <w:shd w:val="clear" w:color="auto" w:fill="auto"/>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100%</w:t>
            </w:r>
          </w:p>
        </w:tc>
      </w:tr>
      <w:tr w:rsidR="000932D2" w:rsidRPr="00B048D9" w:rsidTr="00D57BFA">
        <w:trPr>
          <w:cantSplit/>
          <w:trHeight w:val="109"/>
        </w:trPr>
        <w:tc>
          <w:tcPr>
            <w:tcW w:w="180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200" w:type="dxa"/>
            <w:gridSpan w:val="2"/>
            <w:shd w:val="clear" w:color="auto" w:fill="auto"/>
          </w:tcPr>
          <w:p w:rsidR="000932D2" w:rsidRPr="003A0C49" w:rsidRDefault="000932D2" w:rsidP="00D57BFA">
            <w:pPr>
              <w:pStyle w:val="DPSNormal"/>
              <w:tabs>
                <w:tab w:val="center" w:pos="4153"/>
                <w:tab w:val="right" w:pos="8306"/>
              </w:tabs>
              <w:spacing w:before="20" w:after="20"/>
              <w:rPr>
                <w:rFonts w:cs="Arial"/>
                <w:sz w:val="18"/>
                <w:szCs w:val="18"/>
              </w:rPr>
            </w:pPr>
            <w:r>
              <w:rPr>
                <w:rFonts w:cs="Arial"/>
                <w:sz w:val="18"/>
                <w:szCs w:val="18"/>
              </w:rPr>
              <w:t>(</w:t>
            </w:r>
            <w:proofErr w:type="spellStart"/>
            <w:r>
              <w:rPr>
                <w:rFonts w:cs="Arial"/>
                <w:sz w:val="18"/>
                <w:szCs w:val="18"/>
              </w:rPr>
              <w:t>g</w:t>
            </w:r>
            <w:proofErr w:type="spellEnd"/>
            <w:r>
              <w:rPr>
                <w:rFonts w:cs="Arial"/>
                <w:sz w:val="18"/>
                <w:szCs w:val="18"/>
              </w:rPr>
              <w:t xml:space="preserve">) </w:t>
            </w:r>
            <w:r w:rsidRPr="003A0C49">
              <w:rPr>
                <w:rFonts w:cs="Arial"/>
                <w:sz w:val="18"/>
                <w:szCs w:val="18"/>
              </w:rPr>
              <w:t>alarms</w:t>
            </w:r>
            <w:r>
              <w:rPr>
                <w:rFonts w:cs="Arial"/>
                <w:sz w:val="18"/>
                <w:szCs w:val="18"/>
              </w:rPr>
              <w:t xml:space="preserve"> (target: 99.9%)</w:t>
            </w:r>
          </w:p>
        </w:tc>
        <w:tc>
          <w:tcPr>
            <w:tcW w:w="1440" w:type="dxa"/>
            <w:gridSpan w:val="2"/>
            <w:vAlign w:val="bottom"/>
          </w:tcPr>
          <w:p w:rsidR="000932D2" w:rsidRPr="003A0C49" w:rsidRDefault="000932D2" w:rsidP="00D57BFA">
            <w:pPr>
              <w:pStyle w:val="DPSNormal"/>
              <w:tabs>
                <w:tab w:val="center" w:pos="4153"/>
                <w:tab w:val="right" w:pos="8306"/>
              </w:tabs>
              <w:spacing w:before="20" w:after="20"/>
              <w:jc w:val="right"/>
              <w:rPr>
                <w:rFonts w:cs="Arial"/>
                <w:sz w:val="18"/>
                <w:szCs w:val="18"/>
              </w:rPr>
            </w:pPr>
            <w:r w:rsidRPr="003A0C49">
              <w:rPr>
                <w:rFonts w:cs="Arial"/>
                <w:sz w:val="18"/>
                <w:szCs w:val="18"/>
              </w:rPr>
              <w:t>100%</w:t>
            </w:r>
          </w:p>
        </w:tc>
        <w:tc>
          <w:tcPr>
            <w:tcW w:w="1440" w:type="dxa"/>
            <w:shd w:val="clear" w:color="auto" w:fill="auto"/>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100%</w:t>
            </w:r>
          </w:p>
        </w:tc>
      </w:tr>
    </w:tbl>
    <w:p w:rsidR="000932D2" w:rsidRPr="006E462A" w:rsidRDefault="000932D2" w:rsidP="000932D2">
      <w:pPr>
        <w:pStyle w:val="DPSHeading3"/>
      </w:pPr>
      <w:r w:rsidRPr="006E462A">
        <w:t>Explanation of indicators</w:t>
      </w:r>
    </w:p>
    <w:p w:rsidR="000932D2" w:rsidRPr="006E462A" w:rsidRDefault="000932D2" w:rsidP="000932D2">
      <w:pPr>
        <w:pStyle w:val="DPSListNumber1"/>
      </w:pPr>
      <w:bookmarkStart w:id="202" w:name="_Ref210711271"/>
      <w:r w:rsidRPr="006E462A">
        <w:t>The Building Condition Index</w:t>
      </w:r>
      <w:r w:rsidR="009B096A">
        <w:fldChar w:fldCharType="begin"/>
      </w:r>
      <w:r>
        <w:instrText xml:space="preserve"> XE "Building C</w:instrText>
      </w:r>
      <w:r w:rsidRPr="00D7744B">
        <w:instrText xml:space="preserve">ondition </w:instrText>
      </w:r>
      <w:r>
        <w:instrText>I</w:instrText>
      </w:r>
      <w:r w:rsidRPr="00D7744B">
        <w:instrText>ndex</w:instrText>
      </w:r>
      <w:r>
        <w:instrText xml:space="preserve">" </w:instrText>
      </w:r>
      <w:r w:rsidR="009B096A">
        <w:fldChar w:fldCharType="end"/>
      </w:r>
      <w:r w:rsidRPr="006E462A">
        <w:t xml:space="preserve"> (</w:t>
      </w:r>
      <w:r w:rsidRPr="006E462A">
        <w:rPr>
          <w:b/>
        </w:rPr>
        <w:t>BCI</w:t>
      </w:r>
      <w:r w:rsidRPr="006E462A">
        <w:t>) measures the current condition of the building fabric of Parliament House, expressed as a percentage of the original condition.</w:t>
      </w:r>
      <w:bookmarkEnd w:id="202"/>
    </w:p>
    <w:p w:rsidR="000932D2" w:rsidRPr="006E462A" w:rsidRDefault="000932D2" w:rsidP="000932D2">
      <w:pPr>
        <w:pStyle w:val="DPSListNumber1"/>
      </w:pPr>
      <w:r w:rsidRPr="006E462A">
        <w:t>The Landscape Condition Index</w:t>
      </w:r>
      <w:r w:rsidR="009B096A">
        <w:fldChar w:fldCharType="begin"/>
      </w:r>
      <w:r>
        <w:instrText xml:space="preserve"> XE "</w:instrText>
      </w:r>
      <w:r w:rsidRPr="00CC44CF">
        <w:instrText>Landscape Condition Index</w:instrText>
      </w:r>
      <w:r>
        <w:instrText xml:space="preserve">" </w:instrText>
      </w:r>
      <w:r w:rsidR="009B096A">
        <w:fldChar w:fldCharType="end"/>
      </w:r>
      <w:r w:rsidRPr="006E462A">
        <w:t xml:space="preserve"> (</w:t>
      </w:r>
      <w:r w:rsidRPr="006E462A">
        <w:rPr>
          <w:b/>
        </w:rPr>
        <w:t>LCI</w:t>
      </w:r>
      <w:r w:rsidRPr="006E462A">
        <w:t>) measures the current condition of the landscape surrounding Parliament House, expressed as a percentage of the total possible condition.</w:t>
      </w:r>
    </w:p>
    <w:p w:rsidR="000932D2" w:rsidRPr="006E462A" w:rsidRDefault="000932D2" w:rsidP="000932D2">
      <w:pPr>
        <w:pStyle w:val="DPSListNumber1"/>
      </w:pPr>
      <w:r w:rsidRPr="006E462A">
        <w:t>The Engineering Systems Condition Index</w:t>
      </w:r>
      <w:r w:rsidR="009B096A">
        <w:fldChar w:fldCharType="begin"/>
      </w:r>
      <w:r>
        <w:instrText xml:space="preserve"> XE "</w:instrText>
      </w:r>
      <w:r w:rsidRPr="00C44700">
        <w:instrText>Engineering Systems Condition Index</w:instrText>
      </w:r>
      <w:r>
        <w:instrText xml:space="preserve">" </w:instrText>
      </w:r>
      <w:r w:rsidR="009B096A">
        <w:fldChar w:fldCharType="end"/>
      </w:r>
      <w:r w:rsidRPr="006E462A">
        <w:t xml:space="preserve"> (</w:t>
      </w:r>
      <w:smartTag w:uri="urn:schemas-microsoft-com:office:smarttags" w:element="stockticker">
        <w:r w:rsidRPr="006E462A">
          <w:rPr>
            <w:b/>
          </w:rPr>
          <w:t>ESCI</w:t>
        </w:r>
      </w:smartTag>
      <w:r w:rsidRPr="006E462A">
        <w:t xml:space="preserve">) measures the current operation and condition of the engineering systems in Parliament House against the expected decline of those systems through their life cycles. </w:t>
      </w:r>
      <w:r>
        <w:t xml:space="preserve"> </w:t>
      </w:r>
      <w:r w:rsidRPr="006E462A">
        <w:t>The system of scoring has been designed so that the optimum target of 90</w:t>
      </w:r>
      <w:r>
        <w:t>%</w:t>
      </w:r>
      <w:r w:rsidRPr="006E462A">
        <w:t xml:space="preserve"> is achieved if all systems are ageing through their life cycle as expected.</w:t>
      </w:r>
    </w:p>
    <w:p w:rsidR="000932D2" w:rsidRPr="006E462A" w:rsidRDefault="000932D2" w:rsidP="000932D2">
      <w:pPr>
        <w:pStyle w:val="DPSHeading3"/>
      </w:pPr>
      <w:r w:rsidRPr="006E462A">
        <w:t>Indicator—Extent to which building condition</w:t>
      </w:r>
      <w:r w:rsidR="009B096A">
        <w:fldChar w:fldCharType="begin"/>
      </w:r>
      <w:r>
        <w:instrText xml:space="preserve"> XE "</w:instrText>
      </w:r>
      <w:r w:rsidRPr="00507C27">
        <w:instrText xml:space="preserve">Building </w:instrText>
      </w:r>
      <w:r>
        <w:instrText>C</w:instrText>
      </w:r>
      <w:r w:rsidRPr="00507C27">
        <w:instrText xml:space="preserve">ondition </w:instrText>
      </w:r>
      <w:r>
        <w:instrText>I</w:instrText>
      </w:r>
      <w:r w:rsidRPr="00507C27">
        <w:instrText>ndex</w:instrText>
      </w:r>
      <w:r>
        <w:instrText xml:space="preserve">" </w:instrText>
      </w:r>
      <w:r w:rsidR="009B096A">
        <w:fldChar w:fldCharType="end"/>
      </w:r>
      <w:r w:rsidRPr="006E462A">
        <w:t xml:space="preserve"> is maintained</w:t>
      </w:r>
    </w:p>
    <w:p w:rsidR="000932D2" w:rsidRDefault="000932D2" w:rsidP="000932D2">
      <w:pPr>
        <w:pStyle w:val="DPSListNumber1"/>
      </w:pPr>
      <w:bookmarkStart w:id="203" w:name="_Ref210470198"/>
      <w:r w:rsidRPr="00431D8F">
        <w:t xml:space="preserve">Parliament House is divided into seven zones, as shown in </w:t>
      </w:r>
      <w:r w:rsidR="009B096A" w:rsidRPr="00431D8F">
        <w:rPr>
          <w:rStyle w:val="DPSListNumber1Char"/>
        </w:rPr>
        <w:fldChar w:fldCharType="begin"/>
      </w:r>
      <w:r w:rsidRPr="00431D8F">
        <w:rPr>
          <w:rStyle w:val="DPSListNumber1Char"/>
        </w:rPr>
        <w:instrText xml:space="preserve"> REF _Ref180201689 \h </w:instrText>
      </w:r>
      <w:r w:rsidR="009B096A" w:rsidRPr="00431D8F">
        <w:rPr>
          <w:rStyle w:val="DPSListNumber1Char"/>
        </w:rPr>
      </w:r>
      <w:r w:rsidR="009B096A" w:rsidRPr="00431D8F">
        <w:rPr>
          <w:rStyle w:val="DPSListNumber1Char"/>
        </w:rPr>
        <w:fldChar w:fldCharType="separate"/>
      </w:r>
      <w:r>
        <w:t xml:space="preserve">Figure </w:t>
      </w:r>
      <w:r>
        <w:rPr>
          <w:noProof/>
        </w:rPr>
        <w:t>22</w:t>
      </w:r>
      <w:r w:rsidR="009B096A" w:rsidRPr="00431D8F">
        <w:rPr>
          <w:rStyle w:val="DPSListNumber1Char"/>
        </w:rPr>
        <w:fldChar w:fldCharType="end"/>
      </w:r>
      <w:r w:rsidRPr="00431D8F">
        <w:t xml:space="preserve">, to measure the BCI. </w:t>
      </w:r>
      <w:r>
        <w:t xml:space="preserve"> </w:t>
      </w:r>
      <w:r w:rsidRPr="00431D8F">
        <w:t>The seven zones have different condition targets that combine to give an overall score for the BCI.</w:t>
      </w:r>
      <w:r>
        <w:t xml:space="preserve">  </w:t>
      </w:r>
      <w:r w:rsidRPr="00431D8F">
        <w:t>The target range of 89-92% has been determined, based on external benchmarks, as the optimum balance of condition and cost</w:t>
      </w:r>
      <w:r w:rsidRPr="006E462A">
        <w:t>.</w:t>
      </w:r>
      <w:bookmarkEnd w:id="203"/>
    </w:p>
    <w:p w:rsidR="000932D2" w:rsidRDefault="000932D2" w:rsidP="000932D2">
      <w:pPr>
        <w:pStyle w:val="DPSHeading4"/>
      </w:pPr>
      <w:bookmarkStart w:id="204" w:name="_Ref180201689"/>
      <w:bookmarkStart w:id="205" w:name="_Toc180419902"/>
      <w:bookmarkStart w:id="206" w:name="_Toc211432672"/>
      <w:r>
        <w:t xml:space="preserve">Figure </w:t>
      </w:r>
      <w:fldSimple w:instr=" SEQ Figure \* ARABIC ">
        <w:r>
          <w:rPr>
            <w:noProof/>
          </w:rPr>
          <w:t>22</w:t>
        </w:r>
      </w:fldSimple>
      <w:bookmarkEnd w:id="204"/>
      <w:r w:rsidRPr="00935249">
        <w:t>—Building Condition Index</w:t>
      </w:r>
      <w:r w:rsidR="009B096A">
        <w:fldChar w:fldCharType="begin"/>
      </w:r>
      <w:r>
        <w:instrText xml:space="preserve"> XE "</w:instrText>
      </w:r>
      <w:r w:rsidRPr="005F4A90">
        <w:instrText>Building Condition Index</w:instrText>
      </w:r>
      <w:r>
        <w:instrText xml:space="preserve">" </w:instrText>
      </w:r>
      <w:r w:rsidR="009B096A">
        <w:fldChar w:fldCharType="end"/>
      </w:r>
      <w:r w:rsidRPr="00935249">
        <w:t xml:space="preserve"> score by zone</w:t>
      </w:r>
      <w:bookmarkEnd w:id="205"/>
      <w:bookmarkEnd w:id="206"/>
      <w:r>
        <w:br/>
      </w:r>
    </w:p>
    <w:tbl>
      <w:tblPr>
        <w:tblW w:w="0" w:type="auto"/>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ook w:val="01E0"/>
      </w:tblPr>
      <w:tblGrid>
        <w:gridCol w:w="3114"/>
        <w:gridCol w:w="1717"/>
        <w:gridCol w:w="1685"/>
      </w:tblGrid>
      <w:tr w:rsidR="000932D2" w:rsidTr="00D57BFA">
        <w:trPr>
          <w:tblHeader/>
        </w:trPr>
        <w:tc>
          <w:tcPr>
            <w:tcW w:w="3114" w:type="dxa"/>
          </w:tcPr>
          <w:p w:rsidR="000932D2" w:rsidRPr="00B048D9" w:rsidRDefault="000932D2" w:rsidP="00D57BFA">
            <w:pPr>
              <w:pStyle w:val="DPSNormal"/>
              <w:rPr>
                <w:b/>
                <w:sz w:val="18"/>
                <w:szCs w:val="18"/>
              </w:rPr>
            </w:pPr>
            <w:r w:rsidRPr="00B048D9">
              <w:rPr>
                <w:b/>
                <w:sz w:val="18"/>
                <w:szCs w:val="18"/>
              </w:rPr>
              <w:t>Zone</w:t>
            </w:r>
          </w:p>
        </w:tc>
        <w:tc>
          <w:tcPr>
            <w:tcW w:w="1717" w:type="dxa"/>
          </w:tcPr>
          <w:p w:rsidR="000932D2" w:rsidRPr="00B048D9" w:rsidRDefault="000932D2" w:rsidP="00D57BFA">
            <w:pPr>
              <w:pStyle w:val="DPSNormal"/>
              <w:rPr>
                <w:b/>
                <w:sz w:val="18"/>
                <w:szCs w:val="18"/>
              </w:rPr>
            </w:pPr>
            <w:r w:rsidRPr="00B048D9">
              <w:rPr>
                <w:b/>
                <w:sz w:val="18"/>
                <w:szCs w:val="18"/>
              </w:rPr>
              <w:t>Score %</w:t>
            </w:r>
          </w:p>
          <w:p w:rsidR="000932D2" w:rsidRPr="00B048D9" w:rsidRDefault="000932D2" w:rsidP="00D57BFA">
            <w:pPr>
              <w:pStyle w:val="DPSNormal"/>
              <w:rPr>
                <w:b/>
                <w:sz w:val="18"/>
                <w:szCs w:val="18"/>
              </w:rPr>
            </w:pPr>
            <w:r w:rsidRPr="00B048D9">
              <w:rPr>
                <w:b/>
                <w:sz w:val="18"/>
                <w:szCs w:val="18"/>
              </w:rPr>
              <w:t>2006-07</w:t>
            </w:r>
          </w:p>
        </w:tc>
        <w:tc>
          <w:tcPr>
            <w:tcW w:w="1685" w:type="dxa"/>
          </w:tcPr>
          <w:p w:rsidR="000932D2" w:rsidRDefault="000932D2" w:rsidP="00D57BFA">
            <w:pPr>
              <w:pStyle w:val="DPSNormal"/>
              <w:rPr>
                <w:b/>
                <w:sz w:val="18"/>
                <w:szCs w:val="18"/>
              </w:rPr>
            </w:pPr>
            <w:r>
              <w:rPr>
                <w:b/>
                <w:sz w:val="18"/>
                <w:szCs w:val="18"/>
              </w:rPr>
              <w:t xml:space="preserve">Score % </w:t>
            </w:r>
          </w:p>
          <w:p w:rsidR="000932D2" w:rsidRPr="00B048D9" w:rsidRDefault="000932D2" w:rsidP="00D57BFA">
            <w:pPr>
              <w:pStyle w:val="DPSNormal"/>
              <w:rPr>
                <w:b/>
                <w:sz w:val="18"/>
                <w:szCs w:val="18"/>
              </w:rPr>
            </w:pPr>
            <w:r>
              <w:rPr>
                <w:b/>
                <w:sz w:val="18"/>
                <w:szCs w:val="18"/>
              </w:rPr>
              <w:t>2007 -08</w:t>
            </w:r>
          </w:p>
        </w:tc>
      </w:tr>
      <w:tr w:rsidR="000932D2" w:rsidTr="00D57BFA">
        <w:tc>
          <w:tcPr>
            <w:tcW w:w="3114" w:type="dxa"/>
          </w:tcPr>
          <w:p w:rsidR="000932D2" w:rsidRPr="00B048D9" w:rsidRDefault="000932D2" w:rsidP="00D57BFA">
            <w:pPr>
              <w:pStyle w:val="DPSNormal"/>
              <w:tabs>
                <w:tab w:val="center" w:pos="4153"/>
                <w:tab w:val="right" w:pos="8306"/>
              </w:tabs>
              <w:spacing w:before="20" w:after="20"/>
              <w:rPr>
                <w:sz w:val="18"/>
                <w:szCs w:val="18"/>
              </w:rPr>
            </w:pPr>
            <w:r w:rsidRPr="00B048D9">
              <w:rPr>
                <w:rFonts w:cs="Arial"/>
                <w:sz w:val="18"/>
                <w:szCs w:val="18"/>
              </w:rPr>
              <w:t>Public</w:t>
            </w:r>
            <w:r w:rsidRPr="00B048D9">
              <w:rPr>
                <w:sz w:val="18"/>
                <w:szCs w:val="18"/>
              </w:rPr>
              <w:t xml:space="preserve"> </w:t>
            </w:r>
            <w:r w:rsidRPr="00B048D9">
              <w:rPr>
                <w:rFonts w:cs="Arial"/>
                <w:sz w:val="18"/>
                <w:szCs w:val="18"/>
              </w:rPr>
              <w:t>Areas</w:t>
            </w:r>
          </w:p>
        </w:tc>
        <w:tc>
          <w:tcPr>
            <w:tcW w:w="1717" w:type="dxa"/>
            <w:vAlign w:val="bottom"/>
          </w:tcPr>
          <w:p w:rsidR="000932D2" w:rsidRPr="00B048D9" w:rsidRDefault="000932D2" w:rsidP="00D57BFA">
            <w:pPr>
              <w:pStyle w:val="DPSNormal"/>
              <w:jc w:val="right"/>
              <w:rPr>
                <w:sz w:val="18"/>
                <w:szCs w:val="18"/>
              </w:rPr>
            </w:pPr>
            <w:r w:rsidRPr="00B048D9">
              <w:rPr>
                <w:sz w:val="18"/>
                <w:szCs w:val="18"/>
              </w:rPr>
              <w:t>89.2</w:t>
            </w:r>
          </w:p>
        </w:tc>
        <w:tc>
          <w:tcPr>
            <w:tcW w:w="1685" w:type="dxa"/>
            <w:vAlign w:val="bottom"/>
          </w:tcPr>
          <w:p w:rsidR="000932D2" w:rsidRPr="00B048D9" w:rsidRDefault="000932D2" w:rsidP="00D57BFA">
            <w:pPr>
              <w:pStyle w:val="DPSNormal"/>
              <w:jc w:val="right"/>
              <w:rPr>
                <w:sz w:val="18"/>
                <w:szCs w:val="18"/>
              </w:rPr>
            </w:pPr>
            <w:r>
              <w:rPr>
                <w:sz w:val="18"/>
                <w:szCs w:val="18"/>
              </w:rPr>
              <w:t>89.7</w:t>
            </w:r>
          </w:p>
        </w:tc>
      </w:tr>
      <w:tr w:rsidR="000932D2" w:rsidTr="00D57BFA">
        <w:tc>
          <w:tcPr>
            <w:tcW w:w="3114" w:type="dxa"/>
          </w:tcPr>
          <w:p w:rsidR="000932D2" w:rsidRPr="00B048D9" w:rsidRDefault="000932D2" w:rsidP="00D57BFA">
            <w:pPr>
              <w:pStyle w:val="DPSNormal"/>
              <w:tabs>
                <w:tab w:val="center" w:pos="4153"/>
                <w:tab w:val="right" w:pos="8306"/>
              </w:tabs>
              <w:spacing w:before="20" w:after="20"/>
              <w:rPr>
                <w:sz w:val="18"/>
                <w:szCs w:val="18"/>
              </w:rPr>
            </w:pPr>
            <w:r w:rsidRPr="00B048D9">
              <w:rPr>
                <w:rFonts w:cs="Arial"/>
                <w:sz w:val="18"/>
                <w:szCs w:val="18"/>
              </w:rPr>
              <w:t>Parliamentary</w:t>
            </w:r>
            <w:r w:rsidRPr="00B048D9">
              <w:rPr>
                <w:sz w:val="18"/>
                <w:szCs w:val="18"/>
              </w:rPr>
              <w:t xml:space="preserve"> </w:t>
            </w:r>
            <w:r w:rsidRPr="00B048D9">
              <w:rPr>
                <w:rFonts w:cs="Arial"/>
                <w:sz w:val="18"/>
                <w:szCs w:val="18"/>
              </w:rPr>
              <w:t>Chambers</w:t>
            </w:r>
          </w:p>
        </w:tc>
        <w:tc>
          <w:tcPr>
            <w:tcW w:w="1717" w:type="dxa"/>
            <w:vAlign w:val="bottom"/>
          </w:tcPr>
          <w:p w:rsidR="000932D2" w:rsidRPr="00B048D9" w:rsidRDefault="000932D2" w:rsidP="00D57BFA">
            <w:pPr>
              <w:pStyle w:val="DPSNormal"/>
              <w:jc w:val="right"/>
              <w:rPr>
                <w:sz w:val="18"/>
                <w:szCs w:val="18"/>
              </w:rPr>
            </w:pPr>
            <w:r w:rsidRPr="00B048D9">
              <w:rPr>
                <w:sz w:val="18"/>
                <w:szCs w:val="18"/>
              </w:rPr>
              <w:t>92.1</w:t>
            </w:r>
          </w:p>
        </w:tc>
        <w:tc>
          <w:tcPr>
            <w:tcW w:w="1685" w:type="dxa"/>
            <w:vAlign w:val="bottom"/>
          </w:tcPr>
          <w:p w:rsidR="000932D2" w:rsidRPr="00B048D9" w:rsidRDefault="000932D2" w:rsidP="00D57BFA">
            <w:pPr>
              <w:pStyle w:val="DPSNormal"/>
              <w:jc w:val="right"/>
              <w:rPr>
                <w:sz w:val="18"/>
                <w:szCs w:val="18"/>
              </w:rPr>
            </w:pPr>
            <w:r>
              <w:rPr>
                <w:sz w:val="18"/>
                <w:szCs w:val="18"/>
              </w:rPr>
              <w:t>92.6</w:t>
            </w:r>
          </w:p>
        </w:tc>
      </w:tr>
      <w:tr w:rsidR="000932D2" w:rsidTr="00D57BFA">
        <w:tc>
          <w:tcPr>
            <w:tcW w:w="3114" w:type="dxa"/>
          </w:tcPr>
          <w:p w:rsidR="000932D2" w:rsidRPr="00B048D9" w:rsidRDefault="000932D2" w:rsidP="00D57BFA">
            <w:pPr>
              <w:pStyle w:val="DPSNormal"/>
              <w:tabs>
                <w:tab w:val="center" w:pos="4153"/>
                <w:tab w:val="right" w:pos="8306"/>
              </w:tabs>
              <w:spacing w:before="20" w:after="20"/>
              <w:rPr>
                <w:sz w:val="18"/>
                <w:szCs w:val="18"/>
              </w:rPr>
            </w:pPr>
            <w:r w:rsidRPr="00B048D9">
              <w:rPr>
                <w:rFonts w:cs="Arial"/>
                <w:sz w:val="18"/>
                <w:szCs w:val="18"/>
              </w:rPr>
              <w:t>Ministerial</w:t>
            </w:r>
            <w:r w:rsidRPr="00B048D9">
              <w:rPr>
                <w:sz w:val="18"/>
                <w:szCs w:val="18"/>
              </w:rPr>
              <w:t xml:space="preserve"> Wing</w:t>
            </w:r>
          </w:p>
        </w:tc>
        <w:tc>
          <w:tcPr>
            <w:tcW w:w="1717" w:type="dxa"/>
            <w:vAlign w:val="bottom"/>
          </w:tcPr>
          <w:p w:rsidR="000932D2" w:rsidRPr="00B048D9" w:rsidRDefault="000932D2" w:rsidP="00D57BFA">
            <w:pPr>
              <w:pStyle w:val="DPSNormal"/>
              <w:jc w:val="right"/>
              <w:rPr>
                <w:sz w:val="18"/>
                <w:szCs w:val="18"/>
              </w:rPr>
            </w:pPr>
            <w:r w:rsidRPr="00B048D9">
              <w:rPr>
                <w:sz w:val="18"/>
                <w:szCs w:val="18"/>
              </w:rPr>
              <w:t>89.5</w:t>
            </w:r>
          </w:p>
        </w:tc>
        <w:tc>
          <w:tcPr>
            <w:tcW w:w="1685" w:type="dxa"/>
            <w:vAlign w:val="bottom"/>
          </w:tcPr>
          <w:p w:rsidR="000932D2" w:rsidRPr="00B048D9" w:rsidRDefault="000932D2" w:rsidP="00D57BFA">
            <w:pPr>
              <w:pStyle w:val="DPSNormal"/>
              <w:jc w:val="right"/>
              <w:rPr>
                <w:sz w:val="18"/>
                <w:szCs w:val="18"/>
              </w:rPr>
            </w:pPr>
            <w:r>
              <w:rPr>
                <w:sz w:val="18"/>
                <w:szCs w:val="18"/>
              </w:rPr>
              <w:t>89.7</w:t>
            </w:r>
          </w:p>
        </w:tc>
      </w:tr>
      <w:tr w:rsidR="000932D2" w:rsidTr="00D57BFA">
        <w:tc>
          <w:tcPr>
            <w:tcW w:w="3114" w:type="dxa"/>
          </w:tcPr>
          <w:p w:rsidR="000932D2" w:rsidRPr="00B048D9" w:rsidRDefault="000932D2" w:rsidP="00D57BFA">
            <w:pPr>
              <w:pStyle w:val="DPSNormal"/>
              <w:rPr>
                <w:sz w:val="18"/>
                <w:szCs w:val="18"/>
              </w:rPr>
            </w:pPr>
            <w:r w:rsidRPr="00B048D9">
              <w:rPr>
                <w:sz w:val="18"/>
                <w:szCs w:val="18"/>
              </w:rPr>
              <w:t>Senate Wing</w:t>
            </w:r>
          </w:p>
        </w:tc>
        <w:tc>
          <w:tcPr>
            <w:tcW w:w="1717" w:type="dxa"/>
            <w:vAlign w:val="bottom"/>
          </w:tcPr>
          <w:p w:rsidR="000932D2" w:rsidRPr="00B048D9" w:rsidRDefault="000932D2" w:rsidP="00D57BFA">
            <w:pPr>
              <w:pStyle w:val="DPSNormal"/>
              <w:jc w:val="right"/>
              <w:rPr>
                <w:sz w:val="18"/>
                <w:szCs w:val="18"/>
              </w:rPr>
            </w:pPr>
            <w:r w:rsidRPr="00B048D9">
              <w:rPr>
                <w:sz w:val="18"/>
                <w:szCs w:val="18"/>
              </w:rPr>
              <w:t>89.0</w:t>
            </w:r>
          </w:p>
        </w:tc>
        <w:tc>
          <w:tcPr>
            <w:tcW w:w="1685" w:type="dxa"/>
            <w:vAlign w:val="bottom"/>
          </w:tcPr>
          <w:p w:rsidR="000932D2" w:rsidRPr="00B048D9" w:rsidRDefault="000932D2" w:rsidP="00D57BFA">
            <w:pPr>
              <w:pStyle w:val="DPSNormal"/>
              <w:jc w:val="right"/>
              <w:rPr>
                <w:sz w:val="18"/>
                <w:szCs w:val="18"/>
              </w:rPr>
            </w:pPr>
            <w:r>
              <w:rPr>
                <w:sz w:val="18"/>
                <w:szCs w:val="18"/>
              </w:rPr>
              <w:t>89.9</w:t>
            </w:r>
          </w:p>
        </w:tc>
      </w:tr>
      <w:tr w:rsidR="000932D2" w:rsidTr="00D57BFA">
        <w:tc>
          <w:tcPr>
            <w:tcW w:w="3114" w:type="dxa"/>
          </w:tcPr>
          <w:p w:rsidR="000932D2" w:rsidRPr="00B048D9" w:rsidRDefault="000932D2" w:rsidP="00D57BFA">
            <w:pPr>
              <w:pStyle w:val="DPSNormal"/>
              <w:rPr>
                <w:sz w:val="18"/>
                <w:szCs w:val="18"/>
              </w:rPr>
            </w:pPr>
            <w:r w:rsidRPr="00B048D9">
              <w:rPr>
                <w:sz w:val="18"/>
                <w:szCs w:val="18"/>
              </w:rPr>
              <w:t>House of Representatives Wing</w:t>
            </w:r>
          </w:p>
        </w:tc>
        <w:tc>
          <w:tcPr>
            <w:tcW w:w="1717" w:type="dxa"/>
            <w:vAlign w:val="bottom"/>
          </w:tcPr>
          <w:p w:rsidR="000932D2" w:rsidRPr="00B048D9" w:rsidRDefault="000932D2" w:rsidP="00D57BFA">
            <w:pPr>
              <w:pStyle w:val="DPSNormal"/>
              <w:jc w:val="right"/>
              <w:rPr>
                <w:sz w:val="18"/>
                <w:szCs w:val="18"/>
              </w:rPr>
            </w:pPr>
            <w:r w:rsidRPr="00B048D9">
              <w:rPr>
                <w:sz w:val="18"/>
                <w:szCs w:val="18"/>
              </w:rPr>
              <w:t>89.2</w:t>
            </w:r>
          </w:p>
        </w:tc>
        <w:tc>
          <w:tcPr>
            <w:tcW w:w="1685" w:type="dxa"/>
            <w:vAlign w:val="bottom"/>
          </w:tcPr>
          <w:p w:rsidR="000932D2" w:rsidRPr="00B048D9" w:rsidRDefault="000932D2" w:rsidP="00D57BFA">
            <w:pPr>
              <w:pStyle w:val="DPSNormal"/>
              <w:jc w:val="right"/>
              <w:rPr>
                <w:sz w:val="18"/>
                <w:szCs w:val="18"/>
              </w:rPr>
            </w:pPr>
            <w:r>
              <w:rPr>
                <w:sz w:val="18"/>
                <w:szCs w:val="18"/>
              </w:rPr>
              <w:t>89.4</w:t>
            </w:r>
          </w:p>
        </w:tc>
      </w:tr>
      <w:tr w:rsidR="000932D2" w:rsidTr="00D57BFA">
        <w:tc>
          <w:tcPr>
            <w:tcW w:w="3114" w:type="dxa"/>
          </w:tcPr>
          <w:p w:rsidR="000932D2" w:rsidRPr="00B048D9" w:rsidRDefault="000932D2" w:rsidP="00D57BFA">
            <w:pPr>
              <w:pStyle w:val="DPSNormal"/>
              <w:rPr>
                <w:sz w:val="18"/>
                <w:szCs w:val="18"/>
              </w:rPr>
            </w:pPr>
            <w:r w:rsidRPr="00B048D9">
              <w:rPr>
                <w:sz w:val="18"/>
                <w:szCs w:val="18"/>
              </w:rPr>
              <w:t>Back of House</w:t>
            </w:r>
          </w:p>
        </w:tc>
        <w:tc>
          <w:tcPr>
            <w:tcW w:w="1717" w:type="dxa"/>
            <w:vAlign w:val="bottom"/>
          </w:tcPr>
          <w:p w:rsidR="000932D2" w:rsidRPr="00B048D9" w:rsidRDefault="000932D2" w:rsidP="00D57BFA">
            <w:pPr>
              <w:pStyle w:val="DPSNormal"/>
              <w:jc w:val="right"/>
              <w:rPr>
                <w:sz w:val="18"/>
                <w:szCs w:val="18"/>
              </w:rPr>
            </w:pPr>
            <w:r w:rsidRPr="00B048D9">
              <w:rPr>
                <w:sz w:val="18"/>
                <w:szCs w:val="18"/>
              </w:rPr>
              <w:t>85.2</w:t>
            </w:r>
          </w:p>
        </w:tc>
        <w:tc>
          <w:tcPr>
            <w:tcW w:w="1685" w:type="dxa"/>
            <w:vAlign w:val="bottom"/>
          </w:tcPr>
          <w:p w:rsidR="000932D2" w:rsidRPr="00B048D9" w:rsidRDefault="000932D2" w:rsidP="00D57BFA">
            <w:pPr>
              <w:pStyle w:val="DPSNormal"/>
              <w:jc w:val="right"/>
              <w:rPr>
                <w:sz w:val="18"/>
                <w:szCs w:val="18"/>
              </w:rPr>
            </w:pPr>
            <w:r>
              <w:rPr>
                <w:sz w:val="18"/>
                <w:szCs w:val="18"/>
              </w:rPr>
              <w:t>84.4</w:t>
            </w:r>
          </w:p>
        </w:tc>
      </w:tr>
      <w:tr w:rsidR="000932D2" w:rsidTr="00D57BFA">
        <w:tc>
          <w:tcPr>
            <w:tcW w:w="3114" w:type="dxa"/>
          </w:tcPr>
          <w:p w:rsidR="000932D2" w:rsidRPr="00B048D9" w:rsidRDefault="000932D2" w:rsidP="00D57BFA">
            <w:pPr>
              <w:pStyle w:val="DPSNormal"/>
              <w:rPr>
                <w:sz w:val="18"/>
                <w:szCs w:val="18"/>
              </w:rPr>
            </w:pPr>
            <w:r w:rsidRPr="00B048D9">
              <w:rPr>
                <w:sz w:val="18"/>
                <w:szCs w:val="18"/>
              </w:rPr>
              <w:t>Plant Rooms</w:t>
            </w:r>
          </w:p>
        </w:tc>
        <w:tc>
          <w:tcPr>
            <w:tcW w:w="1717" w:type="dxa"/>
            <w:vAlign w:val="bottom"/>
          </w:tcPr>
          <w:p w:rsidR="000932D2" w:rsidRPr="00B048D9" w:rsidRDefault="000932D2" w:rsidP="00D57BFA">
            <w:pPr>
              <w:pStyle w:val="DPSNormal"/>
              <w:jc w:val="right"/>
              <w:rPr>
                <w:sz w:val="18"/>
                <w:szCs w:val="18"/>
              </w:rPr>
            </w:pPr>
            <w:r w:rsidRPr="00B048D9">
              <w:rPr>
                <w:sz w:val="18"/>
                <w:szCs w:val="18"/>
              </w:rPr>
              <w:t>89.4</w:t>
            </w:r>
          </w:p>
        </w:tc>
        <w:tc>
          <w:tcPr>
            <w:tcW w:w="1685" w:type="dxa"/>
            <w:vAlign w:val="bottom"/>
          </w:tcPr>
          <w:p w:rsidR="000932D2" w:rsidRPr="00B048D9" w:rsidRDefault="000932D2" w:rsidP="00D57BFA">
            <w:pPr>
              <w:pStyle w:val="DPSNormal"/>
              <w:jc w:val="right"/>
              <w:rPr>
                <w:sz w:val="18"/>
                <w:szCs w:val="18"/>
              </w:rPr>
            </w:pPr>
            <w:r>
              <w:rPr>
                <w:sz w:val="18"/>
                <w:szCs w:val="18"/>
              </w:rPr>
              <w:t>89.3</w:t>
            </w:r>
          </w:p>
        </w:tc>
      </w:tr>
      <w:tr w:rsidR="000932D2" w:rsidTr="00D57BFA">
        <w:tc>
          <w:tcPr>
            <w:tcW w:w="3114" w:type="dxa"/>
          </w:tcPr>
          <w:p w:rsidR="000932D2" w:rsidRPr="00B048D9" w:rsidRDefault="000932D2" w:rsidP="00D57BFA">
            <w:pPr>
              <w:pStyle w:val="DPSNormal"/>
              <w:rPr>
                <w:b/>
                <w:sz w:val="18"/>
                <w:szCs w:val="18"/>
              </w:rPr>
            </w:pPr>
            <w:r w:rsidRPr="00B048D9">
              <w:rPr>
                <w:b/>
                <w:sz w:val="18"/>
                <w:szCs w:val="18"/>
              </w:rPr>
              <w:t>Total</w:t>
            </w:r>
          </w:p>
        </w:tc>
        <w:tc>
          <w:tcPr>
            <w:tcW w:w="1717" w:type="dxa"/>
            <w:vAlign w:val="bottom"/>
          </w:tcPr>
          <w:p w:rsidR="000932D2" w:rsidRPr="00B048D9" w:rsidRDefault="000932D2" w:rsidP="00D57BFA">
            <w:pPr>
              <w:pStyle w:val="DPSNormal"/>
              <w:jc w:val="right"/>
              <w:rPr>
                <w:b/>
                <w:sz w:val="18"/>
                <w:szCs w:val="18"/>
              </w:rPr>
            </w:pPr>
            <w:r w:rsidRPr="00B048D9">
              <w:rPr>
                <w:b/>
                <w:sz w:val="18"/>
                <w:szCs w:val="18"/>
              </w:rPr>
              <w:t>89.1</w:t>
            </w:r>
          </w:p>
        </w:tc>
        <w:tc>
          <w:tcPr>
            <w:tcW w:w="1685" w:type="dxa"/>
            <w:vAlign w:val="bottom"/>
          </w:tcPr>
          <w:p w:rsidR="000932D2" w:rsidRPr="00B048D9" w:rsidRDefault="000932D2" w:rsidP="00D57BFA">
            <w:pPr>
              <w:pStyle w:val="DPSNormal"/>
              <w:jc w:val="right"/>
              <w:rPr>
                <w:b/>
                <w:sz w:val="18"/>
                <w:szCs w:val="18"/>
              </w:rPr>
            </w:pPr>
            <w:r>
              <w:rPr>
                <w:b/>
                <w:sz w:val="18"/>
                <w:szCs w:val="18"/>
              </w:rPr>
              <w:t>89.3</w:t>
            </w:r>
          </w:p>
        </w:tc>
      </w:tr>
    </w:tbl>
    <w:p w:rsidR="000932D2" w:rsidRPr="00DC4D72" w:rsidRDefault="000932D2" w:rsidP="000932D2">
      <w:pPr>
        <w:pStyle w:val="DPSListNumber1"/>
        <w:rPr>
          <w:b/>
        </w:rPr>
      </w:pPr>
      <w:bookmarkStart w:id="207" w:name="_Ref210711394"/>
      <w:r w:rsidRPr="006E462A">
        <w:t xml:space="preserve">There has been a </w:t>
      </w:r>
      <w:r>
        <w:t xml:space="preserve">0.2% increase in the overall Building Condition when compared to </w:t>
      </w:r>
      <w:r w:rsidRPr="006E462A">
        <w:t>200</w:t>
      </w:r>
      <w:r>
        <w:t>6</w:t>
      </w:r>
      <w:r w:rsidRPr="006E462A">
        <w:t>-0</w:t>
      </w:r>
      <w:r>
        <w:t>7</w:t>
      </w:r>
      <w:r w:rsidRPr="006E462A">
        <w:t>.</w:t>
      </w:r>
      <w:r>
        <w:t xml:space="preserve"> </w:t>
      </w:r>
      <w:r w:rsidRPr="006E462A">
        <w:t xml:space="preserve"> </w:t>
      </w:r>
      <w:r>
        <w:t>Higher levels of access provided to Senate, Ministerial and Members’ suites, along with the post election change of Government, enabled more time to be spent on building fabric maintenance in these areas.  This has resulted in an increased rating in these areas</w:t>
      </w:r>
      <w:r w:rsidRPr="006E462A">
        <w:t>.</w:t>
      </w:r>
      <w:r>
        <w:t xml:space="preserve">  The only areas to experience a decrease were the Back of House and Plant Room areas.</w:t>
      </w:r>
      <w:bookmarkEnd w:id="207"/>
      <w:r>
        <w:t xml:space="preserve">  </w:t>
      </w:r>
    </w:p>
    <w:p w:rsidR="000932D2" w:rsidRPr="006E462A" w:rsidRDefault="000932D2" w:rsidP="000932D2">
      <w:pPr>
        <w:pStyle w:val="DPSHeading3"/>
      </w:pPr>
      <w:r w:rsidRPr="006E462A">
        <w:t>Indicator—Extent to which landscape condition</w:t>
      </w:r>
      <w:r w:rsidR="009B096A">
        <w:fldChar w:fldCharType="begin"/>
      </w:r>
      <w:r>
        <w:instrText xml:space="preserve"> XE "</w:instrText>
      </w:r>
      <w:r w:rsidRPr="007010E8">
        <w:instrText>Landscape Condition Index</w:instrText>
      </w:r>
      <w:r>
        <w:instrText xml:space="preserve">" </w:instrText>
      </w:r>
      <w:r w:rsidR="009B096A">
        <w:fldChar w:fldCharType="end"/>
      </w:r>
      <w:r w:rsidRPr="006E462A">
        <w:t xml:space="preserve"> is maintained</w:t>
      </w:r>
    </w:p>
    <w:p w:rsidR="000932D2" w:rsidRPr="006E462A" w:rsidRDefault="000932D2" w:rsidP="000932D2">
      <w:pPr>
        <w:pStyle w:val="DPSListNumber1"/>
      </w:pPr>
      <w:bookmarkStart w:id="208" w:name="_Ref210711441"/>
      <w:r w:rsidRPr="006E462A">
        <w:t xml:space="preserve">The </w:t>
      </w:r>
      <w:r>
        <w:t>p</w:t>
      </w:r>
      <w:r w:rsidRPr="006E462A">
        <w:t xml:space="preserve">arliamentary landscape has been divided into eight zones for the purpose of measuring the LCI. </w:t>
      </w:r>
      <w:r>
        <w:t xml:space="preserve"> </w:t>
      </w:r>
      <w:r w:rsidRPr="006E462A">
        <w:t>The zones have different targets that combine to give an overall score.</w:t>
      </w:r>
      <w:bookmarkEnd w:id="208"/>
    </w:p>
    <w:p w:rsidR="000932D2" w:rsidRPr="006E462A" w:rsidRDefault="000932D2" w:rsidP="000932D2">
      <w:pPr>
        <w:pStyle w:val="DPSListNumber1"/>
      </w:pPr>
      <w:bookmarkStart w:id="209" w:name="_Ref210711459"/>
      <w:r>
        <w:t xml:space="preserve">There was </w:t>
      </w:r>
      <w:r w:rsidRPr="006E462A">
        <w:t xml:space="preserve">a </w:t>
      </w:r>
      <w:r>
        <w:t>6</w:t>
      </w:r>
      <w:r w:rsidRPr="006E462A">
        <w:t xml:space="preserve">% </w:t>
      </w:r>
      <w:r>
        <w:t>decrease</w:t>
      </w:r>
      <w:r w:rsidRPr="006E462A">
        <w:t xml:space="preserve"> in landscape condition in 200</w:t>
      </w:r>
      <w:r>
        <w:t>7</w:t>
      </w:r>
      <w:r w:rsidRPr="006E462A">
        <w:t>-0</w:t>
      </w:r>
      <w:r>
        <w:t>8</w:t>
      </w:r>
      <w:r w:rsidRPr="006E462A">
        <w:t xml:space="preserve">, </w:t>
      </w:r>
      <w:r>
        <w:t xml:space="preserve">with </w:t>
      </w:r>
      <w:r w:rsidRPr="006E462A">
        <w:t xml:space="preserve">the result </w:t>
      </w:r>
      <w:r>
        <w:t>being 7% below the</w:t>
      </w:r>
      <w:r w:rsidRPr="006E462A">
        <w:t xml:space="preserve"> target</w:t>
      </w:r>
      <w:r>
        <w:t>.  December 2008 marked the second consecutive year of stage 3 water restrictions.  This has had a significant impact on the landscape condition, particularly those areas where no irrigation is provided under stage 3 restrictions.</w:t>
      </w:r>
      <w:bookmarkEnd w:id="209"/>
      <w:r>
        <w:t xml:space="preserve"> </w:t>
      </w:r>
    </w:p>
    <w:p w:rsidR="000932D2" w:rsidRPr="006E462A" w:rsidRDefault="000932D2" w:rsidP="000932D2">
      <w:pPr>
        <w:pStyle w:val="DPSHeading3"/>
      </w:pPr>
      <w:r w:rsidRPr="006E462A">
        <w:t>Indicator—Condition and ageing of engineering systems</w:t>
      </w:r>
      <w:r w:rsidR="009B096A">
        <w:fldChar w:fldCharType="begin"/>
      </w:r>
      <w:r>
        <w:instrText xml:space="preserve"> XE "</w:instrText>
      </w:r>
      <w:r w:rsidRPr="00627E39">
        <w:instrText>Engineering Systems Condition Index</w:instrText>
      </w:r>
      <w:r>
        <w:instrText xml:space="preserve">" </w:instrText>
      </w:r>
      <w:r w:rsidR="009B096A">
        <w:fldChar w:fldCharType="end"/>
      </w:r>
    </w:p>
    <w:p w:rsidR="000932D2" w:rsidRDefault="000932D2" w:rsidP="000932D2">
      <w:pPr>
        <w:pStyle w:val="DPSListNumber1"/>
      </w:pPr>
      <w:bookmarkStart w:id="210" w:name="_Ref210711645"/>
      <w:r w:rsidRPr="00482F3E">
        <w:t xml:space="preserve">To arrive at the </w:t>
      </w:r>
      <w:smartTag w:uri="urn:schemas-microsoft-com:office:smarttags" w:element="stockticker">
        <w:r w:rsidRPr="00482F3E">
          <w:t>ESCI</w:t>
        </w:r>
      </w:smartTag>
      <w:r w:rsidRPr="00482F3E">
        <w:t xml:space="preserve">, 83 engineering and structural systems—including </w:t>
      </w:r>
      <w:proofErr w:type="spellStart"/>
      <w:r>
        <w:t>airconditioning</w:t>
      </w:r>
      <w:proofErr w:type="spellEnd"/>
      <w:r w:rsidRPr="00482F3E">
        <w:t>, hydraulic, power, fire and security systems—have been scored for reliability, life cycle progress and actual versus expected condition.</w:t>
      </w:r>
      <w:bookmarkEnd w:id="210"/>
    </w:p>
    <w:p w:rsidR="000932D2" w:rsidRPr="00482F3E" w:rsidRDefault="000932D2" w:rsidP="000932D2">
      <w:pPr>
        <w:pStyle w:val="DPSListNumber1"/>
      </w:pPr>
      <w:bookmarkStart w:id="211" w:name="_Ref210711693"/>
      <w:r>
        <w:t>Overall,</w:t>
      </w:r>
      <w:r w:rsidRPr="00482F3E">
        <w:t xml:space="preserve"> </w:t>
      </w:r>
      <w:smartTag w:uri="urn:schemas-microsoft-com:office:smarttags" w:element="stockticker">
        <w:r w:rsidRPr="00482F3E">
          <w:t>ESCI</w:t>
        </w:r>
      </w:smartTag>
      <w:r w:rsidRPr="00482F3E">
        <w:t xml:space="preserve"> </w:t>
      </w:r>
      <w:r>
        <w:t>met</w:t>
      </w:r>
      <w:r w:rsidRPr="00482F3E">
        <w:t xml:space="preserve"> the target for 2007-08.  </w:t>
      </w:r>
      <w:r>
        <w:t>E</w:t>
      </w:r>
      <w:r w:rsidRPr="00482F3E">
        <w:t>ngineering services related i</w:t>
      </w:r>
      <w:r>
        <w:t>tems only had a score of 88.8%—similar to last year’s</w:t>
      </w:r>
      <w:r w:rsidRPr="00482F3E">
        <w:t xml:space="preserve"> overall average score</w:t>
      </w:r>
      <w:r>
        <w:t>—which</w:t>
      </w:r>
      <w:r w:rsidRPr="00482F3E">
        <w:t xml:space="preserve"> was offset by a score o</w:t>
      </w:r>
      <w:r>
        <w:t>f 91.9% for building structure and</w:t>
      </w:r>
      <w:r w:rsidRPr="00482F3E">
        <w:t xml:space="preserve"> surfaces.</w:t>
      </w:r>
      <w:bookmarkEnd w:id="211"/>
    </w:p>
    <w:p w:rsidR="000932D2" w:rsidRDefault="000932D2" w:rsidP="000932D2">
      <w:pPr>
        <w:pStyle w:val="DPSListNumber1"/>
      </w:pPr>
      <w:r>
        <w:t>Several systems are approaching the end of their life and preparations are underway for their replacement over the next few years.  These systems include the central energy plant, kitchen equipment and exterior street and floodlighting.</w:t>
      </w:r>
    </w:p>
    <w:p w:rsidR="000932D2" w:rsidRPr="002E6F7F" w:rsidRDefault="000932D2" w:rsidP="000932D2">
      <w:pPr>
        <w:pStyle w:val="DPSHeading3"/>
      </w:pPr>
      <w:r w:rsidRPr="002E6F7F">
        <w:t>Indicator—Performance of security systems</w:t>
      </w:r>
      <w:r w:rsidR="009B096A">
        <w:fldChar w:fldCharType="begin"/>
      </w:r>
      <w:r>
        <w:instrText xml:space="preserve"> XE "</w:instrText>
      </w:r>
      <w:proofErr w:type="spellStart"/>
      <w:r w:rsidRPr="005D635D">
        <w:instrText>Security:Systems</w:instrText>
      </w:r>
      <w:proofErr w:type="spellEnd"/>
      <w:r w:rsidRPr="005D635D">
        <w:instrText xml:space="preserve"> Performance</w:instrText>
      </w:r>
      <w:r>
        <w:instrText xml:space="preserve">" </w:instrText>
      </w:r>
      <w:r w:rsidR="009B096A">
        <w:fldChar w:fldCharType="end"/>
      </w:r>
    </w:p>
    <w:p w:rsidR="000932D2" w:rsidRDefault="000932D2" w:rsidP="000932D2">
      <w:pPr>
        <w:pStyle w:val="DPSListNumber1"/>
      </w:pPr>
      <w:r>
        <w:t>The card management system, closed circuit television system (</w:t>
      </w:r>
      <w:r w:rsidRPr="00DF7653">
        <w:rPr>
          <w:b/>
        </w:rPr>
        <w:t>CCTV</w:t>
      </w:r>
      <w:r>
        <w:t>), radio network, electronic doors, satellite stations and alarms are connected to a single security network.  Overall, the security network remains stable, and there are a range of built-in redundancies to ensure the system continues to function in the event of equipment failure.</w:t>
      </w:r>
    </w:p>
    <w:p w:rsidR="000932D2" w:rsidRDefault="000932D2" w:rsidP="000932D2">
      <w:pPr>
        <w:pStyle w:val="DPSListNumber1"/>
      </w:pPr>
      <w:r>
        <w:t>Standard security foot patrols are backed up by daily camera coverage checks and weekly camera maintenance.  Performance checks are conducted on all CCTV cameras to ensure they are operational.  From time to time these routine checks identify individual camera units that require some form of maintenance, but this does not detract from the overall performance of the CCTV system.  Faults with individual camera units are generally rectified within acceptable timeframes.</w:t>
      </w:r>
    </w:p>
    <w:p w:rsidR="000932D2" w:rsidRDefault="000932D2" w:rsidP="000932D2">
      <w:pPr>
        <w:pStyle w:val="DPSListNumber1"/>
      </w:pPr>
      <w:r>
        <w:t>In January 2008 work commenced on a CCTV camera replacement project, with the majority of work completed by June 2008.</w:t>
      </w:r>
    </w:p>
    <w:p w:rsidR="000932D2" w:rsidRDefault="000932D2" w:rsidP="000932D2">
      <w:pPr>
        <w:pStyle w:val="DPSListNumber1"/>
        <w:numPr>
          <w:ilvl w:val="0"/>
          <w:numId w:val="0"/>
        </w:numPr>
      </w:pPr>
    </w:p>
    <w:p w:rsidR="000932D2" w:rsidRDefault="000932D2" w:rsidP="000932D2">
      <w:pPr>
        <w:pStyle w:val="DPSListNumber1"/>
        <w:numPr>
          <w:ilvl w:val="0"/>
          <w:numId w:val="0"/>
        </w:numPr>
      </w:pPr>
    </w:p>
    <w:p w:rsidR="000932D2" w:rsidRPr="00482F3E" w:rsidRDefault="000932D2" w:rsidP="000932D2">
      <w:pPr>
        <w:pStyle w:val="DPSListNumber1"/>
        <w:numPr>
          <w:ilvl w:val="0"/>
          <w:numId w:val="0"/>
        </w:numPr>
      </w:pPr>
    </w:p>
    <w:p w:rsidR="000932D2" w:rsidRPr="006E462A" w:rsidRDefault="000932D2" w:rsidP="000932D2">
      <w:pPr>
        <w:pStyle w:val="DPSHeading4"/>
        <w:rPr>
          <w:szCs w:val="20"/>
        </w:rPr>
      </w:pPr>
      <w:bookmarkStart w:id="212" w:name="_Toc180419903"/>
      <w:bookmarkStart w:id="213" w:name="_Toc211432673"/>
      <w:r>
        <w:t xml:space="preserve">Figure </w:t>
      </w:r>
      <w:fldSimple w:instr=" SEQ Figure \* ARABIC ">
        <w:r>
          <w:rPr>
            <w:noProof/>
          </w:rPr>
          <w:t>23</w:t>
        </w:r>
      </w:fldSimple>
      <w:r w:rsidRPr="0034561F">
        <w:t>—Sub-output 3.1—quantity indicators</w:t>
      </w:r>
      <w:bookmarkEnd w:id="212"/>
      <w:bookmarkEnd w:id="213"/>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3</w:instrText>
      </w:r>
      <w:r w:rsidRPr="001546BF">
        <w:instrText>—</w:instrText>
      </w:r>
      <w:r>
        <w:instrText>Infrastructure</w:instrText>
      </w:r>
      <w:r w:rsidRPr="006E462A">
        <w:instrText xml:space="preserve"> Services</w:instrText>
      </w:r>
      <w:r>
        <w:instrText>:</w:instrText>
      </w:r>
      <w:r w:rsidRPr="0001500F">
        <w:instrText xml:space="preserve"> </w:instrText>
      </w:r>
      <w:r w:rsidRPr="006E462A">
        <w:instrText>Sub-output 3.</w:instrText>
      </w:r>
      <w:r>
        <w:instrText>1</w:instrText>
      </w:r>
      <w:r w:rsidRPr="006E462A">
        <w:instrText xml:space="preserve">—Building </w:instrText>
      </w:r>
      <w:r>
        <w:instrText>infrastructure</w:instrText>
      </w:r>
      <w:r w:rsidRPr="006E462A">
        <w:instrText xml:space="preserve"> </w:instrText>
      </w:r>
      <w:proofErr w:type="spellStart"/>
      <w:r w:rsidRPr="006E462A">
        <w:instrText>services</w:instrText>
      </w:r>
      <w:r>
        <w:instrText>:Performance</w:instrText>
      </w:r>
      <w:proofErr w:type="spellEnd"/>
      <w:r>
        <w:instrText xml:space="preserve"> </w:instrText>
      </w:r>
      <w:proofErr w:type="spellStart"/>
      <w:r>
        <w:instrText>Indicators:Quantity</w:instrText>
      </w:r>
      <w:proofErr w:type="spellEnd"/>
      <w:r w:rsidRPr="00086D72">
        <w:instrText xml:space="preserve"> </w:instrText>
      </w:r>
      <w:r>
        <w:instrText>"</w:instrText>
      </w:r>
      <w:r w:rsidR="009B096A">
        <w:fldChar w:fldCharType="end"/>
      </w:r>
      <w: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660"/>
        <w:gridCol w:w="2160"/>
        <w:gridCol w:w="1620"/>
        <w:gridCol w:w="1620"/>
      </w:tblGrid>
      <w:tr w:rsidR="000932D2" w:rsidRPr="00B048D9" w:rsidTr="00D57BFA">
        <w:trPr>
          <w:cantSplit/>
          <w:trHeight w:val="109"/>
          <w:tblHeader/>
        </w:trPr>
        <w:tc>
          <w:tcPr>
            <w:tcW w:w="1660" w:type="dxa"/>
            <w:vMerge w:val="restart"/>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Quantity indicator</w:t>
            </w:r>
          </w:p>
        </w:tc>
        <w:tc>
          <w:tcPr>
            <w:tcW w:w="2160" w:type="dxa"/>
            <w:vMerge w:val="restart"/>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Measure</w:t>
            </w:r>
          </w:p>
        </w:tc>
        <w:tc>
          <w:tcPr>
            <w:tcW w:w="3240" w:type="dxa"/>
            <w:gridSpan w:val="2"/>
            <w:shd w:val="clear" w:color="auto" w:fill="auto"/>
          </w:tcPr>
          <w:p w:rsidR="000932D2" w:rsidRDefault="000932D2" w:rsidP="00D57BFA">
            <w:pPr>
              <w:pStyle w:val="DPSNormal"/>
              <w:tabs>
                <w:tab w:val="center" w:pos="4153"/>
                <w:tab w:val="right" w:pos="8306"/>
              </w:tabs>
              <w:spacing w:before="20" w:after="20"/>
              <w:jc w:val="center"/>
              <w:rPr>
                <w:rFonts w:cs="Arial"/>
                <w:b/>
                <w:sz w:val="18"/>
                <w:szCs w:val="18"/>
              </w:rPr>
            </w:pPr>
            <w:r w:rsidRPr="00B048D9">
              <w:rPr>
                <w:rFonts w:cs="Arial"/>
                <w:b/>
                <w:sz w:val="18"/>
                <w:szCs w:val="18"/>
              </w:rPr>
              <w:t>Performance</w:t>
            </w:r>
          </w:p>
        </w:tc>
      </w:tr>
      <w:tr w:rsidR="000932D2" w:rsidRPr="00B048D9" w:rsidTr="00D57BFA">
        <w:trPr>
          <w:cantSplit/>
          <w:trHeight w:val="109"/>
          <w:tblHeader/>
        </w:trPr>
        <w:tc>
          <w:tcPr>
            <w:tcW w:w="1660" w:type="dxa"/>
            <w:vMerge/>
          </w:tcPr>
          <w:p w:rsidR="000932D2" w:rsidRPr="00B048D9" w:rsidRDefault="000932D2" w:rsidP="00D57BFA">
            <w:pPr>
              <w:pStyle w:val="DPSNormal"/>
              <w:tabs>
                <w:tab w:val="center" w:pos="4153"/>
                <w:tab w:val="right" w:pos="8306"/>
              </w:tabs>
              <w:spacing w:before="20" w:after="20"/>
              <w:rPr>
                <w:rFonts w:cs="Arial"/>
                <w:b/>
                <w:sz w:val="18"/>
                <w:szCs w:val="18"/>
              </w:rPr>
            </w:pPr>
          </w:p>
        </w:tc>
        <w:tc>
          <w:tcPr>
            <w:tcW w:w="2160" w:type="dxa"/>
            <w:vMerge/>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p>
        </w:tc>
        <w:tc>
          <w:tcPr>
            <w:tcW w:w="1620" w:type="dxa"/>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2006-07</w:t>
            </w:r>
          </w:p>
        </w:tc>
        <w:tc>
          <w:tcPr>
            <w:tcW w:w="1620" w:type="dxa"/>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r>
              <w:rPr>
                <w:rFonts w:cs="Arial"/>
                <w:b/>
                <w:sz w:val="18"/>
                <w:szCs w:val="18"/>
              </w:rPr>
              <w:t>2007-08</w:t>
            </w:r>
          </w:p>
        </w:tc>
      </w:tr>
      <w:tr w:rsidR="000932D2" w:rsidRPr="00B048D9" w:rsidTr="00D57BFA">
        <w:trPr>
          <w:cantSplit/>
          <w:trHeight w:val="132"/>
        </w:trPr>
        <w:tc>
          <w:tcPr>
            <w:tcW w:w="1660" w:type="dxa"/>
            <w:vMerge w:val="restart"/>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Managing the potential impact on the environment</w:t>
            </w:r>
          </w:p>
        </w:tc>
        <w:tc>
          <w:tcPr>
            <w:tcW w:w="2160" w:type="dxa"/>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Electricity consumption</w:t>
            </w:r>
            <w:r>
              <w:rPr>
                <w:rFonts w:cs="Arial"/>
                <w:sz w:val="18"/>
                <w:szCs w:val="18"/>
              </w:rPr>
              <w:t xml:space="preserve"> (target: 96,951 </w:t>
            </w:r>
            <w:proofErr w:type="spellStart"/>
            <w:r>
              <w:rPr>
                <w:rFonts w:cs="Arial"/>
                <w:sz w:val="18"/>
                <w:szCs w:val="18"/>
              </w:rPr>
              <w:t>Gj</w:t>
            </w:r>
            <w:proofErr w:type="spellEnd"/>
            <w:r>
              <w:rPr>
                <w:rFonts w:cs="Arial"/>
                <w:sz w:val="18"/>
                <w:szCs w:val="18"/>
              </w:rPr>
              <w:t>)</w:t>
            </w:r>
          </w:p>
        </w:tc>
        <w:tc>
          <w:tcPr>
            <w:tcW w:w="162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 xml:space="preserve">93,984 </w:t>
            </w:r>
            <w:proofErr w:type="spellStart"/>
            <w:r w:rsidRPr="00B048D9">
              <w:rPr>
                <w:rFonts w:cs="Arial"/>
                <w:sz w:val="18"/>
                <w:szCs w:val="18"/>
              </w:rPr>
              <w:t>Gj</w:t>
            </w:r>
            <w:proofErr w:type="spellEnd"/>
          </w:p>
        </w:tc>
        <w:tc>
          <w:tcPr>
            <w:tcW w:w="162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 xml:space="preserve">88,642 </w:t>
            </w:r>
            <w:proofErr w:type="spellStart"/>
            <w:r>
              <w:rPr>
                <w:rFonts w:cs="Arial"/>
                <w:sz w:val="18"/>
                <w:szCs w:val="18"/>
              </w:rPr>
              <w:t>Gj</w:t>
            </w:r>
            <w:proofErr w:type="spellEnd"/>
          </w:p>
        </w:tc>
      </w:tr>
      <w:tr w:rsidR="000932D2" w:rsidRPr="00B048D9" w:rsidTr="00D57BFA">
        <w:trPr>
          <w:cantSplit/>
          <w:trHeight w:val="132"/>
        </w:trPr>
        <w:tc>
          <w:tcPr>
            <w:tcW w:w="166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160" w:type="dxa"/>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Gas consumption</w:t>
            </w:r>
            <w:r>
              <w:rPr>
                <w:rFonts w:cs="Arial"/>
                <w:sz w:val="18"/>
                <w:szCs w:val="18"/>
              </w:rPr>
              <w:t xml:space="preserve"> (target: 48,641 </w:t>
            </w:r>
            <w:proofErr w:type="spellStart"/>
            <w:r>
              <w:rPr>
                <w:rFonts w:cs="Arial"/>
                <w:sz w:val="18"/>
                <w:szCs w:val="18"/>
              </w:rPr>
              <w:t>Gj</w:t>
            </w:r>
            <w:proofErr w:type="spellEnd"/>
            <w:r>
              <w:rPr>
                <w:rFonts w:cs="Arial"/>
                <w:sz w:val="18"/>
                <w:szCs w:val="18"/>
              </w:rPr>
              <w:t>)</w:t>
            </w:r>
          </w:p>
        </w:tc>
        <w:tc>
          <w:tcPr>
            <w:tcW w:w="162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 xml:space="preserve">45,382 </w:t>
            </w:r>
            <w:proofErr w:type="spellStart"/>
            <w:r w:rsidRPr="00B048D9">
              <w:rPr>
                <w:rFonts w:cs="Arial"/>
                <w:sz w:val="18"/>
                <w:szCs w:val="18"/>
              </w:rPr>
              <w:t>Gj</w:t>
            </w:r>
            <w:proofErr w:type="spellEnd"/>
          </w:p>
        </w:tc>
        <w:tc>
          <w:tcPr>
            <w:tcW w:w="162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 xml:space="preserve">41,015 </w:t>
            </w:r>
            <w:proofErr w:type="spellStart"/>
            <w:r>
              <w:rPr>
                <w:rFonts w:cs="Arial"/>
                <w:sz w:val="18"/>
                <w:szCs w:val="18"/>
              </w:rPr>
              <w:t>Gj</w:t>
            </w:r>
            <w:proofErr w:type="spellEnd"/>
          </w:p>
        </w:tc>
      </w:tr>
      <w:tr w:rsidR="000932D2" w:rsidRPr="00B048D9" w:rsidTr="00D57BFA">
        <w:trPr>
          <w:cantSplit/>
          <w:trHeight w:val="132"/>
        </w:trPr>
        <w:tc>
          <w:tcPr>
            <w:tcW w:w="166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160" w:type="dxa"/>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Greenhouse gas emissions</w:t>
            </w:r>
            <w:r>
              <w:rPr>
                <w:rStyle w:val="FootnoteReference"/>
                <w:rFonts w:cs="Arial"/>
              </w:rPr>
              <w:footnoteReference w:id="18"/>
            </w:r>
            <w:r>
              <w:rPr>
                <w:rFonts w:cs="Arial"/>
                <w:sz w:val="18"/>
                <w:szCs w:val="18"/>
              </w:rPr>
              <w:t xml:space="preserve"> (target: 28,845 </w:t>
            </w:r>
            <w:r w:rsidRPr="00103287">
              <w:rPr>
                <w:rFonts w:cs="Arial"/>
                <w:sz w:val="18"/>
                <w:szCs w:val="18"/>
              </w:rPr>
              <w:t>CO</w:t>
            </w:r>
            <w:r w:rsidRPr="00103287">
              <w:rPr>
                <w:rFonts w:cs="Arial"/>
                <w:sz w:val="18"/>
                <w:szCs w:val="18"/>
                <w:vertAlign w:val="subscript"/>
              </w:rPr>
              <w:t>2</w:t>
            </w:r>
            <w:r w:rsidRPr="00103287">
              <w:rPr>
                <w:rFonts w:cs="Arial"/>
                <w:sz w:val="18"/>
                <w:szCs w:val="18"/>
              </w:rPr>
              <w:t>e</w:t>
            </w:r>
            <w:r>
              <w:rPr>
                <w:rFonts w:cs="Arial"/>
                <w:sz w:val="18"/>
                <w:szCs w:val="18"/>
              </w:rPr>
              <w:t>)</w:t>
            </w:r>
          </w:p>
        </w:tc>
        <w:tc>
          <w:tcPr>
            <w:tcW w:w="1620" w:type="dxa"/>
            <w:shd w:val="clear" w:color="auto" w:fill="auto"/>
            <w:vAlign w:val="bottom"/>
          </w:tcPr>
          <w:p w:rsidR="000932D2" w:rsidRPr="00103287" w:rsidRDefault="000932D2" w:rsidP="00D57BFA">
            <w:pPr>
              <w:pStyle w:val="DPSNormal"/>
              <w:tabs>
                <w:tab w:val="center" w:pos="4153"/>
                <w:tab w:val="right" w:pos="8306"/>
              </w:tabs>
              <w:spacing w:before="20" w:after="20"/>
              <w:jc w:val="right"/>
              <w:rPr>
                <w:rFonts w:cs="Arial"/>
                <w:sz w:val="18"/>
                <w:szCs w:val="18"/>
              </w:rPr>
            </w:pPr>
            <w:r w:rsidRPr="00103287">
              <w:rPr>
                <w:rFonts w:cs="Arial"/>
                <w:sz w:val="18"/>
                <w:szCs w:val="18"/>
              </w:rPr>
              <w:t>24,147</w:t>
            </w:r>
          </w:p>
          <w:p w:rsidR="000932D2" w:rsidRPr="00103287" w:rsidRDefault="000932D2" w:rsidP="00D57BFA">
            <w:pPr>
              <w:pStyle w:val="DPSNormal"/>
              <w:tabs>
                <w:tab w:val="center" w:pos="4153"/>
                <w:tab w:val="right" w:pos="8306"/>
              </w:tabs>
              <w:spacing w:before="20" w:after="20"/>
              <w:jc w:val="right"/>
              <w:rPr>
                <w:rFonts w:cs="Arial"/>
                <w:sz w:val="18"/>
                <w:szCs w:val="18"/>
              </w:rPr>
            </w:pPr>
            <w:r w:rsidRPr="00103287">
              <w:rPr>
                <w:rFonts w:cs="Arial"/>
                <w:sz w:val="18"/>
                <w:szCs w:val="18"/>
              </w:rPr>
              <w:t>tonnes CO</w:t>
            </w:r>
            <w:r w:rsidRPr="00103287">
              <w:rPr>
                <w:rFonts w:cs="Arial"/>
                <w:sz w:val="18"/>
                <w:szCs w:val="18"/>
                <w:vertAlign w:val="subscript"/>
              </w:rPr>
              <w:t>2</w:t>
            </w:r>
            <w:r w:rsidRPr="00103287">
              <w:rPr>
                <w:rFonts w:cs="Arial"/>
                <w:sz w:val="18"/>
                <w:szCs w:val="18"/>
              </w:rPr>
              <w:t>e</w:t>
            </w:r>
          </w:p>
        </w:tc>
        <w:tc>
          <w:tcPr>
            <w:tcW w:w="1620" w:type="dxa"/>
            <w:shd w:val="clear" w:color="auto" w:fill="auto"/>
            <w:vAlign w:val="bottom"/>
          </w:tcPr>
          <w:p w:rsidR="000932D2" w:rsidRDefault="000932D2" w:rsidP="00D57BFA">
            <w:pPr>
              <w:pStyle w:val="DPSNormal"/>
              <w:tabs>
                <w:tab w:val="center" w:pos="4153"/>
                <w:tab w:val="right" w:pos="8306"/>
              </w:tabs>
              <w:spacing w:before="20" w:after="20"/>
              <w:jc w:val="right"/>
              <w:rPr>
                <w:rFonts w:cs="Arial"/>
                <w:sz w:val="18"/>
                <w:szCs w:val="18"/>
              </w:rPr>
            </w:pPr>
            <w:r w:rsidRPr="00103287">
              <w:rPr>
                <w:rFonts w:cs="Arial"/>
                <w:sz w:val="18"/>
                <w:szCs w:val="18"/>
              </w:rPr>
              <w:t>22,</w:t>
            </w:r>
            <w:r>
              <w:rPr>
                <w:rFonts w:cs="Arial"/>
                <w:sz w:val="18"/>
                <w:szCs w:val="18"/>
              </w:rPr>
              <w:t>286</w:t>
            </w:r>
          </w:p>
          <w:p w:rsidR="000932D2" w:rsidRPr="00103287" w:rsidRDefault="000932D2" w:rsidP="00D57BFA">
            <w:pPr>
              <w:pStyle w:val="DPSNormal"/>
              <w:tabs>
                <w:tab w:val="center" w:pos="4153"/>
                <w:tab w:val="right" w:pos="8306"/>
              </w:tabs>
              <w:spacing w:before="20" w:after="20"/>
              <w:jc w:val="right"/>
              <w:rPr>
                <w:rFonts w:cs="Arial"/>
                <w:sz w:val="18"/>
                <w:szCs w:val="18"/>
              </w:rPr>
            </w:pPr>
            <w:r w:rsidRPr="00103287">
              <w:rPr>
                <w:rFonts w:cs="Arial"/>
                <w:sz w:val="18"/>
                <w:szCs w:val="18"/>
              </w:rPr>
              <w:t>tonnes CO</w:t>
            </w:r>
            <w:r w:rsidRPr="00103287">
              <w:rPr>
                <w:rFonts w:cs="Arial"/>
                <w:sz w:val="18"/>
                <w:szCs w:val="18"/>
                <w:vertAlign w:val="subscript"/>
              </w:rPr>
              <w:t>2</w:t>
            </w:r>
            <w:r w:rsidRPr="00103287">
              <w:rPr>
                <w:rFonts w:cs="Arial"/>
                <w:sz w:val="18"/>
                <w:szCs w:val="18"/>
              </w:rPr>
              <w:t>e</w:t>
            </w:r>
          </w:p>
        </w:tc>
      </w:tr>
      <w:tr w:rsidR="000932D2" w:rsidRPr="00B048D9" w:rsidTr="00D57BFA">
        <w:trPr>
          <w:cantSplit/>
          <w:trHeight w:val="132"/>
        </w:trPr>
        <w:tc>
          <w:tcPr>
            <w:tcW w:w="166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160" w:type="dxa"/>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Water consumption</w:t>
            </w:r>
            <w:r>
              <w:rPr>
                <w:rFonts w:cs="Arial"/>
                <w:sz w:val="18"/>
                <w:szCs w:val="18"/>
              </w:rPr>
              <w:t xml:space="preserve"> (target: 240,00 </w:t>
            </w:r>
            <w:proofErr w:type="spellStart"/>
            <w:r>
              <w:rPr>
                <w:rFonts w:cs="Arial"/>
                <w:sz w:val="18"/>
                <w:szCs w:val="18"/>
              </w:rPr>
              <w:t>kL</w:t>
            </w:r>
            <w:proofErr w:type="spellEnd"/>
            <w:r>
              <w:rPr>
                <w:rFonts w:cs="Arial"/>
                <w:sz w:val="18"/>
                <w:szCs w:val="18"/>
              </w:rPr>
              <w:t>)</w:t>
            </w:r>
          </w:p>
        </w:tc>
        <w:tc>
          <w:tcPr>
            <w:tcW w:w="162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224,006</w:t>
            </w:r>
            <w:r>
              <w:rPr>
                <w:rFonts w:cs="Arial"/>
                <w:sz w:val="18"/>
                <w:szCs w:val="18"/>
              </w:rPr>
              <w:t xml:space="preserve"> </w:t>
            </w:r>
            <w:proofErr w:type="spellStart"/>
            <w:r w:rsidRPr="00B048D9">
              <w:rPr>
                <w:rFonts w:cs="Arial"/>
                <w:sz w:val="18"/>
                <w:szCs w:val="18"/>
              </w:rPr>
              <w:t>kL</w:t>
            </w:r>
            <w:proofErr w:type="spellEnd"/>
          </w:p>
        </w:tc>
        <w:tc>
          <w:tcPr>
            <w:tcW w:w="162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 xml:space="preserve">163,481 </w:t>
            </w:r>
            <w:proofErr w:type="spellStart"/>
            <w:r>
              <w:rPr>
                <w:rFonts w:cs="Arial"/>
                <w:sz w:val="18"/>
                <w:szCs w:val="18"/>
              </w:rPr>
              <w:t>kL</w:t>
            </w:r>
            <w:proofErr w:type="spellEnd"/>
          </w:p>
        </w:tc>
      </w:tr>
      <w:tr w:rsidR="000932D2" w:rsidRPr="00B048D9" w:rsidTr="00D57BFA">
        <w:trPr>
          <w:cantSplit/>
          <w:trHeight w:val="132"/>
        </w:trPr>
        <w:tc>
          <w:tcPr>
            <w:tcW w:w="166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160" w:type="dxa"/>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Waste recycled as a percentage of total waste generated</w:t>
            </w:r>
            <w:r>
              <w:rPr>
                <w:rFonts w:cs="Arial"/>
                <w:sz w:val="18"/>
                <w:szCs w:val="18"/>
              </w:rPr>
              <w:t xml:space="preserve"> (target 38%)</w:t>
            </w:r>
          </w:p>
        </w:tc>
        <w:tc>
          <w:tcPr>
            <w:tcW w:w="162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39.0%</w:t>
            </w:r>
          </w:p>
        </w:tc>
        <w:tc>
          <w:tcPr>
            <w:tcW w:w="162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43.0%</w:t>
            </w:r>
          </w:p>
        </w:tc>
      </w:tr>
      <w:tr w:rsidR="000932D2" w:rsidRPr="00B048D9" w:rsidTr="00D57BFA">
        <w:trPr>
          <w:cantSplit/>
          <w:trHeight w:val="132"/>
        </w:trPr>
        <w:tc>
          <w:tcPr>
            <w:tcW w:w="1660" w:type="dxa"/>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Maintenance of plant and building fabric</w:t>
            </w:r>
          </w:p>
        </w:tc>
        <w:tc>
          <w:tcPr>
            <w:tcW w:w="2160" w:type="dxa"/>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Percentage of planned maintenance achieved</w:t>
            </w:r>
            <w:r>
              <w:rPr>
                <w:rFonts w:cs="Arial"/>
                <w:sz w:val="18"/>
                <w:szCs w:val="18"/>
              </w:rPr>
              <w:t xml:space="preserve"> (target: 85%)</w:t>
            </w:r>
          </w:p>
        </w:tc>
        <w:tc>
          <w:tcPr>
            <w:tcW w:w="162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88.8%</w:t>
            </w:r>
          </w:p>
        </w:tc>
        <w:tc>
          <w:tcPr>
            <w:tcW w:w="162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94.0%</w:t>
            </w:r>
          </w:p>
        </w:tc>
      </w:tr>
      <w:tr w:rsidR="000932D2" w:rsidRPr="00B048D9" w:rsidTr="00D57BFA">
        <w:trPr>
          <w:cantSplit/>
          <w:trHeight w:val="132"/>
        </w:trPr>
        <w:tc>
          <w:tcPr>
            <w:tcW w:w="1660" w:type="dxa"/>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Maintenance help desk requests</w:t>
            </w:r>
          </w:p>
        </w:tc>
        <w:tc>
          <w:tcPr>
            <w:tcW w:w="2160" w:type="dxa"/>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Total number of calls</w:t>
            </w:r>
          </w:p>
        </w:tc>
        <w:tc>
          <w:tcPr>
            <w:tcW w:w="162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4,286</w:t>
            </w:r>
          </w:p>
        </w:tc>
        <w:tc>
          <w:tcPr>
            <w:tcW w:w="162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3,790</w:t>
            </w:r>
          </w:p>
        </w:tc>
      </w:tr>
    </w:tbl>
    <w:p w:rsidR="000932D2" w:rsidRDefault="000932D2" w:rsidP="000932D2">
      <w:pPr>
        <w:pStyle w:val="DPSHeading3"/>
      </w:pPr>
      <w:r w:rsidRPr="006E462A">
        <w:t>Indicator—</w:t>
      </w:r>
      <w:r>
        <w:t>Managing</w:t>
      </w:r>
      <w:r w:rsidRPr="006E462A">
        <w:t xml:space="preserve"> the potential impact on the environment</w:t>
      </w:r>
    </w:p>
    <w:p w:rsidR="000932D2" w:rsidRDefault="000932D2" w:rsidP="000932D2">
      <w:pPr>
        <w:pStyle w:val="DPSListNumber1"/>
      </w:pPr>
      <w:r>
        <w:t xml:space="preserve">This year, for the first time, all environmental and heritage performance reporting information has been consolidated in a single part of the annual report.  Part 5—Environment and heritage includes information on the “managing the potential impact on the environment” indicator. </w:t>
      </w:r>
    </w:p>
    <w:p w:rsidR="000932D2" w:rsidRPr="006E462A" w:rsidRDefault="000932D2" w:rsidP="000932D2">
      <w:pPr>
        <w:pStyle w:val="DPSHeading3"/>
      </w:pPr>
      <w:r w:rsidRPr="006E462A">
        <w:t>Indicator—</w:t>
      </w:r>
      <w:r>
        <w:t>Maintenance of plant and building fabric</w:t>
      </w:r>
    </w:p>
    <w:p w:rsidR="000932D2" w:rsidRPr="006E462A" w:rsidRDefault="000932D2" w:rsidP="000932D2">
      <w:pPr>
        <w:pStyle w:val="DPSListNumber1"/>
      </w:pPr>
      <w:r>
        <w:t xml:space="preserve">The Maintenance Services Section achieved 94% of the planned maintenance for 2007-08 against a target of 85%.  This good result reflects a year which included an election, so access to plant and equipment was more achievable. </w:t>
      </w:r>
    </w:p>
    <w:p w:rsidR="000932D2" w:rsidRPr="006E462A" w:rsidRDefault="000932D2" w:rsidP="000932D2">
      <w:pPr>
        <w:pStyle w:val="DPSHeading3"/>
      </w:pPr>
      <w:r w:rsidRPr="006E462A">
        <w:t>Indicator—</w:t>
      </w:r>
      <w:r>
        <w:t>Maintenance</w:t>
      </w:r>
      <w:r w:rsidRPr="006E462A">
        <w:t xml:space="preserve"> help desk </w:t>
      </w:r>
      <w:r>
        <w:t>requests</w:t>
      </w:r>
    </w:p>
    <w:p w:rsidR="000932D2" w:rsidRDefault="000932D2" w:rsidP="000932D2">
      <w:pPr>
        <w:pStyle w:val="DPSListNumber1"/>
      </w:pPr>
      <w:r>
        <w:t xml:space="preserve">The number of calls to the Maintenance Services Help Desk fell this year.  Again this was contributed to by the November 2007 federal election. </w:t>
      </w:r>
    </w:p>
    <w:p w:rsidR="000932D2" w:rsidRPr="006E462A" w:rsidRDefault="000932D2" w:rsidP="000932D2">
      <w:pPr>
        <w:pStyle w:val="DPSHeading4"/>
      </w:pPr>
      <w:bookmarkStart w:id="214" w:name="_Ref180201866"/>
      <w:bookmarkStart w:id="215" w:name="_Toc180419904"/>
      <w:bookmarkStart w:id="216" w:name="_Toc211432674"/>
      <w:r>
        <w:t xml:space="preserve">Figure </w:t>
      </w:r>
      <w:fldSimple w:instr=" SEQ Figure \* ARABIC ">
        <w:r>
          <w:rPr>
            <w:noProof/>
          </w:rPr>
          <w:t>24</w:t>
        </w:r>
      </w:fldSimple>
      <w:bookmarkEnd w:id="214"/>
      <w:r w:rsidRPr="006301E1">
        <w:t>—Sub-output 3.1—price indicators</w:t>
      </w:r>
      <w:bookmarkEnd w:id="215"/>
      <w:bookmarkEnd w:id="216"/>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3</w:instrText>
      </w:r>
      <w:r w:rsidRPr="001546BF">
        <w:instrText>—</w:instrText>
      </w:r>
      <w:r>
        <w:instrText>Infrastructure</w:instrText>
      </w:r>
      <w:r w:rsidRPr="006E462A">
        <w:instrText xml:space="preserve"> Services</w:instrText>
      </w:r>
      <w:r>
        <w:instrText>:</w:instrText>
      </w:r>
      <w:r w:rsidRPr="0001500F">
        <w:instrText xml:space="preserve"> </w:instrText>
      </w:r>
      <w:r w:rsidRPr="006E462A">
        <w:instrText>Sub-output 3.</w:instrText>
      </w:r>
      <w:r>
        <w:instrText>1</w:instrText>
      </w:r>
      <w:r w:rsidRPr="006E462A">
        <w:instrText xml:space="preserve">—Building </w:instrText>
      </w:r>
      <w:r>
        <w:instrText>infrastructure</w:instrText>
      </w:r>
      <w:r w:rsidRPr="006E462A">
        <w:instrText xml:space="preserve"> </w:instrText>
      </w:r>
      <w:proofErr w:type="spellStart"/>
      <w:r w:rsidRPr="006E462A">
        <w:instrText>services</w:instrText>
      </w:r>
      <w:r>
        <w:instrText>:Performance</w:instrText>
      </w:r>
      <w:proofErr w:type="spellEnd"/>
      <w:r>
        <w:instrText xml:space="preserve"> </w:instrText>
      </w:r>
      <w:proofErr w:type="spellStart"/>
      <w:r>
        <w:instrText>Indicators:Price</w:instrText>
      </w:r>
      <w:proofErr w:type="spellEnd"/>
      <w:r w:rsidRPr="00086D72">
        <w:instrText xml:space="preserve"> </w:instrText>
      </w:r>
      <w:r>
        <w:instrText>"</w:instrText>
      </w:r>
      <w:r w:rsidR="009B096A">
        <w:fldChar w:fldCharType="end"/>
      </w:r>
      <w: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800"/>
        <w:gridCol w:w="2160"/>
        <w:gridCol w:w="1440"/>
        <w:gridCol w:w="1620"/>
      </w:tblGrid>
      <w:tr w:rsidR="000932D2" w:rsidRPr="00B048D9" w:rsidTr="00D57BFA">
        <w:trPr>
          <w:cantSplit/>
          <w:trHeight w:val="109"/>
          <w:tblHeader/>
        </w:trPr>
        <w:tc>
          <w:tcPr>
            <w:tcW w:w="1800" w:type="dxa"/>
            <w:vMerge w:val="restart"/>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Price indicator</w:t>
            </w:r>
          </w:p>
        </w:tc>
        <w:tc>
          <w:tcPr>
            <w:tcW w:w="2160" w:type="dxa"/>
            <w:vMerge w:val="restart"/>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Measure</w:t>
            </w:r>
          </w:p>
        </w:tc>
        <w:tc>
          <w:tcPr>
            <w:tcW w:w="3060" w:type="dxa"/>
            <w:gridSpan w:val="2"/>
            <w:shd w:val="clear" w:color="auto" w:fill="auto"/>
          </w:tcPr>
          <w:p w:rsidR="000932D2" w:rsidRPr="00B048D9" w:rsidDel="00771A36" w:rsidRDefault="000932D2" w:rsidP="00D57BFA">
            <w:pPr>
              <w:pStyle w:val="DPSNormal"/>
              <w:tabs>
                <w:tab w:val="center" w:pos="4153"/>
                <w:tab w:val="right" w:pos="8306"/>
              </w:tabs>
              <w:spacing w:before="20" w:after="20"/>
              <w:jc w:val="center"/>
              <w:rPr>
                <w:rFonts w:cs="Arial"/>
                <w:b/>
                <w:sz w:val="18"/>
                <w:szCs w:val="18"/>
              </w:rPr>
            </w:pPr>
            <w:r w:rsidRPr="00B048D9">
              <w:rPr>
                <w:rFonts w:cs="Arial"/>
                <w:b/>
                <w:sz w:val="18"/>
                <w:szCs w:val="18"/>
              </w:rPr>
              <w:t>Performance</w:t>
            </w:r>
          </w:p>
        </w:tc>
      </w:tr>
      <w:tr w:rsidR="000932D2" w:rsidRPr="00B048D9" w:rsidTr="00D57BFA">
        <w:trPr>
          <w:cantSplit/>
          <w:trHeight w:val="109"/>
          <w:tblHeader/>
        </w:trPr>
        <w:tc>
          <w:tcPr>
            <w:tcW w:w="1800" w:type="dxa"/>
            <w:vMerge/>
          </w:tcPr>
          <w:p w:rsidR="000932D2" w:rsidRPr="00B048D9" w:rsidRDefault="000932D2" w:rsidP="00D57BFA">
            <w:pPr>
              <w:pStyle w:val="DPSNormal"/>
              <w:tabs>
                <w:tab w:val="center" w:pos="4153"/>
                <w:tab w:val="right" w:pos="8306"/>
              </w:tabs>
              <w:spacing w:before="20" w:after="20"/>
              <w:rPr>
                <w:rFonts w:cs="Arial"/>
                <w:b/>
                <w:sz w:val="18"/>
                <w:szCs w:val="18"/>
              </w:rPr>
            </w:pPr>
          </w:p>
        </w:tc>
        <w:tc>
          <w:tcPr>
            <w:tcW w:w="2160" w:type="dxa"/>
            <w:vMerge/>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p>
        </w:tc>
        <w:tc>
          <w:tcPr>
            <w:tcW w:w="1440" w:type="dxa"/>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2006-07</w:t>
            </w:r>
          </w:p>
        </w:tc>
        <w:tc>
          <w:tcPr>
            <w:tcW w:w="1620" w:type="dxa"/>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r>
              <w:rPr>
                <w:rFonts w:cs="Arial"/>
                <w:b/>
                <w:sz w:val="18"/>
                <w:szCs w:val="18"/>
              </w:rPr>
              <w:t>2007-08</w:t>
            </w:r>
          </w:p>
        </w:tc>
      </w:tr>
      <w:tr w:rsidR="000932D2" w:rsidRPr="00B048D9" w:rsidTr="00D57BFA">
        <w:trPr>
          <w:cantSplit/>
          <w:trHeight w:val="276"/>
        </w:trPr>
        <w:tc>
          <w:tcPr>
            <w:tcW w:w="1800" w:type="dxa"/>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Maintenance</w:t>
            </w:r>
          </w:p>
        </w:tc>
        <w:tc>
          <w:tcPr>
            <w:tcW w:w="2160" w:type="dxa"/>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Maintenance costs reduced by 1.25% from previous year</w:t>
            </w:r>
          </w:p>
        </w:tc>
        <w:tc>
          <w:tcPr>
            <w:tcW w:w="144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$18,324,796</w:t>
            </w:r>
          </w:p>
          <w:p w:rsidR="000932D2" w:rsidRPr="00B048D9" w:rsidRDefault="000932D2" w:rsidP="00D57BFA">
            <w:pPr>
              <w:pStyle w:val="DPSNormal"/>
              <w:tabs>
                <w:tab w:val="center" w:pos="4153"/>
                <w:tab w:val="right" w:pos="8306"/>
              </w:tabs>
              <w:spacing w:before="20" w:after="20"/>
              <w:jc w:val="right"/>
              <w:rPr>
                <w:rFonts w:cs="Arial"/>
                <w:i/>
                <w:sz w:val="18"/>
                <w:szCs w:val="18"/>
              </w:rPr>
            </w:pPr>
          </w:p>
        </w:tc>
        <w:tc>
          <w:tcPr>
            <w:tcW w:w="1620" w:type="dxa"/>
            <w:shd w:val="clear" w:color="auto" w:fill="auto"/>
            <w:vAlign w:val="bottom"/>
          </w:tcPr>
          <w:p w:rsidR="000932D2" w:rsidDel="004A213E"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$19,208,066</w:t>
            </w:r>
          </w:p>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(+4.8%)</w:t>
            </w:r>
          </w:p>
        </w:tc>
      </w:tr>
      <w:tr w:rsidR="000932D2" w:rsidRPr="00B048D9" w:rsidTr="00D57BFA">
        <w:trPr>
          <w:cantSplit/>
          <w:trHeight w:val="109"/>
        </w:trPr>
        <w:tc>
          <w:tcPr>
            <w:tcW w:w="1800" w:type="dxa"/>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Energy</w:t>
            </w:r>
          </w:p>
        </w:tc>
        <w:tc>
          <w:tcPr>
            <w:tcW w:w="2160" w:type="dxa"/>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Energy cost reduced by 1.25% from previous year</w:t>
            </w:r>
          </w:p>
        </w:tc>
        <w:tc>
          <w:tcPr>
            <w:tcW w:w="144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$2,863,839</w:t>
            </w:r>
          </w:p>
          <w:p w:rsidR="000932D2" w:rsidRPr="00B048D9" w:rsidRDefault="000932D2" w:rsidP="00D57BFA">
            <w:pPr>
              <w:pStyle w:val="DPSNormal"/>
              <w:tabs>
                <w:tab w:val="center" w:pos="4153"/>
                <w:tab w:val="right" w:pos="8306"/>
              </w:tabs>
              <w:spacing w:before="20" w:after="20"/>
              <w:jc w:val="right"/>
              <w:rPr>
                <w:rFonts w:cs="Arial"/>
                <w:i/>
                <w:sz w:val="18"/>
                <w:szCs w:val="18"/>
              </w:rPr>
            </w:pPr>
          </w:p>
        </w:tc>
        <w:tc>
          <w:tcPr>
            <w:tcW w:w="1620" w:type="dxa"/>
            <w:shd w:val="clear" w:color="auto" w:fill="auto"/>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$2,698,528</w:t>
            </w:r>
          </w:p>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(-5.8%)</w:t>
            </w:r>
          </w:p>
        </w:tc>
      </w:tr>
      <w:tr w:rsidR="000932D2" w:rsidRPr="00B048D9" w:rsidTr="00D57BFA">
        <w:trPr>
          <w:cantSplit/>
          <w:trHeight w:val="109"/>
        </w:trPr>
        <w:tc>
          <w:tcPr>
            <w:tcW w:w="1800" w:type="dxa"/>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Water and sew</w:t>
            </w:r>
            <w:r>
              <w:rPr>
                <w:rFonts w:cs="Arial"/>
                <w:sz w:val="18"/>
                <w:szCs w:val="18"/>
              </w:rPr>
              <w:t>er</w:t>
            </w:r>
            <w:r w:rsidRPr="00B048D9">
              <w:rPr>
                <w:rFonts w:cs="Arial"/>
                <w:sz w:val="18"/>
                <w:szCs w:val="18"/>
              </w:rPr>
              <w:t>age services</w:t>
            </w:r>
          </w:p>
        </w:tc>
        <w:tc>
          <w:tcPr>
            <w:tcW w:w="2160" w:type="dxa"/>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Water and sew</w:t>
            </w:r>
            <w:r>
              <w:rPr>
                <w:rFonts w:cs="Arial"/>
                <w:sz w:val="18"/>
                <w:szCs w:val="18"/>
              </w:rPr>
              <w:t>er</w:t>
            </w:r>
            <w:r w:rsidRPr="00B048D9">
              <w:rPr>
                <w:rFonts w:cs="Arial"/>
                <w:sz w:val="18"/>
                <w:szCs w:val="18"/>
              </w:rPr>
              <w:t>age cost reduced by 1.25% from previous year</w:t>
            </w:r>
          </w:p>
        </w:tc>
        <w:tc>
          <w:tcPr>
            <w:tcW w:w="144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$824,590</w:t>
            </w:r>
          </w:p>
          <w:p w:rsidR="000932D2" w:rsidRPr="00B048D9" w:rsidRDefault="000932D2" w:rsidP="00D57BFA">
            <w:pPr>
              <w:pStyle w:val="DPSNormal"/>
              <w:tabs>
                <w:tab w:val="center" w:pos="4153"/>
                <w:tab w:val="right" w:pos="8306"/>
              </w:tabs>
              <w:spacing w:before="20" w:after="20"/>
              <w:jc w:val="right"/>
              <w:rPr>
                <w:rFonts w:cs="Arial"/>
                <w:i/>
                <w:sz w:val="18"/>
                <w:szCs w:val="18"/>
              </w:rPr>
            </w:pPr>
          </w:p>
        </w:tc>
        <w:tc>
          <w:tcPr>
            <w:tcW w:w="1620" w:type="dxa"/>
            <w:shd w:val="clear" w:color="auto" w:fill="auto"/>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$860,948</w:t>
            </w:r>
          </w:p>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(+4.4%)</w:t>
            </w:r>
          </w:p>
        </w:tc>
      </w:tr>
      <w:tr w:rsidR="000932D2" w:rsidRPr="00B048D9" w:rsidTr="00D57BFA">
        <w:trPr>
          <w:cantSplit/>
          <w:trHeight w:val="109"/>
        </w:trPr>
        <w:tc>
          <w:tcPr>
            <w:tcW w:w="1800" w:type="dxa"/>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Building infrastructure services</w:t>
            </w:r>
          </w:p>
        </w:tc>
        <w:tc>
          <w:tcPr>
            <w:tcW w:w="2160" w:type="dxa"/>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Total cost of sub-output 3.1</w:t>
            </w:r>
          </w:p>
        </w:tc>
        <w:tc>
          <w:tcPr>
            <w:tcW w:w="144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$20.347m</w:t>
            </w:r>
          </w:p>
          <w:p w:rsidR="000932D2" w:rsidRPr="00B048D9" w:rsidDel="00AE6034" w:rsidRDefault="000932D2" w:rsidP="00D57BFA">
            <w:pPr>
              <w:pStyle w:val="DPSNormal"/>
              <w:tabs>
                <w:tab w:val="center" w:pos="4153"/>
                <w:tab w:val="right" w:pos="8306"/>
              </w:tabs>
              <w:spacing w:before="20" w:after="20"/>
              <w:jc w:val="right"/>
              <w:rPr>
                <w:rFonts w:cs="Arial"/>
                <w:i/>
                <w:sz w:val="18"/>
                <w:szCs w:val="18"/>
              </w:rPr>
            </w:pPr>
          </w:p>
        </w:tc>
        <w:tc>
          <w:tcPr>
            <w:tcW w:w="1620" w:type="dxa"/>
            <w:shd w:val="clear" w:color="auto" w:fill="auto"/>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$21.210m</w:t>
            </w:r>
          </w:p>
          <w:p w:rsidR="000932D2" w:rsidRPr="00B048D9" w:rsidDel="00AE6034"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(+4.2%)</w:t>
            </w:r>
          </w:p>
        </w:tc>
      </w:tr>
    </w:tbl>
    <w:p w:rsidR="000932D2" w:rsidRPr="006E462A" w:rsidRDefault="000932D2" w:rsidP="000932D2">
      <w:pPr>
        <w:pStyle w:val="DPSHeading3"/>
      </w:pPr>
      <w:r w:rsidRPr="006E462A">
        <w:t>Indicator—</w:t>
      </w:r>
      <w:r>
        <w:t>Energy</w:t>
      </w:r>
      <w:r w:rsidRPr="006E462A">
        <w:t xml:space="preserve"> costs</w:t>
      </w:r>
      <w:r w:rsidR="009B096A">
        <w:fldChar w:fldCharType="begin"/>
      </w:r>
      <w:r>
        <w:instrText xml:space="preserve"> XE "</w:instrText>
      </w:r>
      <w:proofErr w:type="spellStart"/>
      <w:r w:rsidRPr="00A326EB">
        <w:instrText>Energy</w:instrText>
      </w:r>
      <w:r>
        <w:instrText>:Costs</w:instrText>
      </w:r>
      <w:proofErr w:type="spellEnd"/>
      <w:r>
        <w:instrText xml:space="preserve">" </w:instrText>
      </w:r>
      <w:r w:rsidR="009B096A">
        <w:fldChar w:fldCharType="end"/>
      </w:r>
      <w:r w:rsidR="009B096A">
        <w:fldChar w:fldCharType="begin"/>
      </w:r>
      <w:r>
        <w:instrText xml:space="preserve"> XE "</w:instrText>
      </w:r>
      <w:r w:rsidRPr="00177D3B">
        <w:instrText>Electricity</w:instrText>
      </w:r>
      <w:r>
        <w:instrText xml:space="preserve"> costs" </w:instrText>
      </w:r>
      <w:r w:rsidR="009B096A">
        <w:fldChar w:fldCharType="end"/>
      </w:r>
      <w:r w:rsidR="009B096A">
        <w:fldChar w:fldCharType="begin"/>
      </w:r>
      <w:r>
        <w:instrText xml:space="preserve"> XE "</w:instrText>
      </w:r>
      <w:r w:rsidRPr="004E18F3">
        <w:instrText>Gas</w:instrText>
      </w:r>
      <w:r>
        <w:instrText xml:space="preserve"> costs" </w:instrText>
      </w:r>
      <w:r w:rsidR="009B096A">
        <w:fldChar w:fldCharType="end"/>
      </w:r>
    </w:p>
    <w:p w:rsidR="000932D2" w:rsidRPr="001F73FD" w:rsidRDefault="000932D2" w:rsidP="000932D2">
      <w:pPr>
        <w:pStyle w:val="DPSListNumber1"/>
      </w:pPr>
      <w:r>
        <w:t>Although our unit energy costs increased, reduction in consumption (helped by the November 2007 federal election) caused a 5.8% reduction in total cost.</w:t>
      </w:r>
    </w:p>
    <w:p w:rsidR="000932D2" w:rsidRPr="006E462A" w:rsidRDefault="000932D2" w:rsidP="000932D2">
      <w:pPr>
        <w:pStyle w:val="DPSHeading3"/>
      </w:pPr>
      <w:r w:rsidRPr="006E462A">
        <w:t>Indicator—</w:t>
      </w:r>
      <w:r>
        <w:t>Water and sewerage</w:t>
      </w:r>
      <w:r w:rsidR="009B096A">
        <w:fldChar w:fldCharType="begin"/>
      </w:r>
      <w:r>
        <w:instrText xml:space="preserve"> XE "</w:instrText>
      </w:r>
      <w:r w:rsidRPr="00485504">
        <w:instrText>Water and sew</w:instrText>
      </w:r>
      <w:r>
        <w:instrText>er</w:instrText>
      </w:r>
      <w:r w:rsidRPr="00485504">
        <w:instrText>age</w:instrText>
      </w:r>
      <w:r>
        <w:instrText xml:space="preserve">" </w:instrText>
      </w:r>
      <w:r w:rsidR="009B096A">
        <w:fldChar w:fldCharType="end"/>
      </w:r>
      <w:r w:rsidRPr="006E462A">
        <w:t xml:space="preserve"> costs</w:t>
      </w:r>
    </w:p>
    <w:p w:rsidR="000932D2" w:rsidRPr="008505DA" w:rsidRDefault="000932D2" w:rsidP="000932D2">
      <w:pPr>
        <w:pStyle w:val="DPSListNumber1"/>
      </w:pPr>
      <w:bookmarkStart w:id="217" w:name="_Ref210189426"/>
      <w:r w:rsidRPr="008505DA">
        <w:t>Expenditure on water increased by 4.</w:t>
      </w:r>
      <w:r>
        <w:t>4</w:t>
      </w:r>
      <w:r w:rsidRPr="008505DA">
        <w:t>% when compared to 200</w:t>
      </w:r>
      <w:r>
        <w:t>6</w:t>
      </w:r>
      <w:r w:rsidRPr="008505DA">
        <w:t>-0</w:t>
      </w:r>
      <w:r>
        <w:t>7</w:t>
      </w:r>
      <w:r w:rsidRPr="008505DA">
        <w:t xml:space="preserve">. </w:t>
      </w:r>
      <w:r>
        <w:t xml:space="preserve"> </w:t>
      </w:r>
      <w:r w:rsidRPr="008505DA">
        <w:t xml:space="preserve">Although actual consumption </w:t>
      </w:r>
      <w:r>
        <w:t>fell by 27%, this was affected by significant increases in the price of water and sewerage</w:t>
      </w:r>
      <w:r w:rsidRPr="008505DA">
        <w:t xml:space="preserve"> </w:t>
      </w:r>
      <w:r>
        <w:t>d</w:t>
      </w:r>
      <w:r w:rsidRPr="008505DA">
        <w:t>uring 200</w:t>
      </w:r>
      <w:r>
        <w:t>7</w:t>
      </w:r>
      <w:r w:rsidRPr="008505DA">
        <w:t>-0</w:t>
      </w:r>
      <w:r>
        <w:t>8</w:t>
      </w:r>
      <w:r w:rsidRPr="008505DA">
        <w:t xml:space="preserve">. </w:t>
      </w:r>
      <w:r>
        <w:t xml:space="preserve"> </w:t>
      </w:r>
      <w:r w:rsidRPr="008505DA">
        <w:t xml:space="preserve">It is likely that similar large increases in the </w:t>
      </w:r>
      <w:r>
        <w:t xml:space="preserve">price </w:t>
      </w:r>
      <w:r w:rsidRPr="008505DA">
        <w:t>of water will be incurred in 200</w:t>
      </w:r>
      <w:r>
        <w:t>8</w:t>
      </w:r>
      <w:r w:rsidRPr="008505DA">
        <w:t>-0</w:t>
      </w:r>
      <w:r>
        <w:t>9</w:t>
      </w:r>
      <w:r w:rsidRPr="008505DA">
        <w:t>.</w:t>
      </w:r>
      <w:bookmarkEnd w:id="217"/>
    </w:p>
    <w:p w:rsidR="000932D2" w:rsidRPr="006E462A" w:rsidRDefault="000932D2" w:rsidP="000932D2">
      <w:pPr>
        <w:pStyle w:val="DPSHeading3"/>
      </w:pPr>
      <w:r w:rsidRPr="006E462A">
        <w:t>Indicator—</w:t>
      </w:r>
      <w:r>
        <w:t>Total sub-output costs</w:t>
      </w:r>
    </w:p>
    <w:p w:rsidR="000932D2" w:rsidRDefault="000932D2" w:rsidP="000932D2">
      <w:pPr>
        <w:pStyle w:val="DPSListNumber1"/>
      </w:pPr>
      <w:r w:rsidRPr="00D563ED">
        <w:t xml:space="preserve">The total cost of providing building infrastructure services has increased by 4.2% compared with 2006-07. </w:t>
      </w:r>
      <w:r>
        <w:t xml:space="preserve"> </w:t>
      </w:r>
      <w:r w:rsidRPr="00D563ED">
        <w:t>This includes previously</w:t>
      </w:r>
      <w:r>
        <w:t xml:space="preserve"> </w:t>
      </w:r>
      <w:r w:rsidRPr="00D563ED">
        <w:t xml:space="preserve">mentioned increases in the cost of water and electricity, </w:t>
      </w:r>
      <w:smartTag w:uri="urn:schemas-microsoft-com:office:smarttags" w:element="stockticker">
        <w:r w:rsidRPr="00D563ED">
          <w:t>CPI</w:t>
        </w:r>
      </w:smartTag>
      <w:r w:rsidRPr="00D563ED">
        <w:t xml:space="preserve"> increases in other </w:t>
      </w:r>
      <w:r>
        <w:t xml:space="preserve">maintenance </w:t>
      </w:r>
      <w:r w:rsidRPr="00D563ED">
        <w:t>contracts, and salary increases provided for in the DPS certified agreement.</w:t>
      </w:r>
    </w:p>
    <w:p w:rsidR="000932D2" w:rsidRPr="00D563ED" w:rsidRDefault="000932D2" w:rsidP="000932D2">
      <w:pPr>
        <w:pStyle w:val="DPSListNumber1"/>
      </w:pPr>
      <w:bookmarkStart w:id="218" w:name="_Ref180203845"/>
      <w:r w:rsidRPr="00D563ED">
        <w:t xml:space="preserve">With several major elements of the building infrastructure nearing their end of life, asset replacement will provide opportunities to review the approach to maintaining these assets. </w:t>
      </w:r>
      <w:r>
        <w:t xml:space="preserve"> </w:t>
      </w:r>
      <w:r w:rsidRPr="00D563ED">
        <w:t>While some savings are expected, they may not be realised for several years.</w:t>
      </w:r>
      <w:bookmarkEnd w:id="218"/>
    </w:p>
    <w:p w:rsidR="000932D2" w:rsidRPr="006E462A" w:rsidRDefault="000932D2" w:rsidP="000932D2">
      <w:pPr>
        <w:pStyle w:val="DPSHeading2"/>
      </w:pPr>
      <w:bookmarkStart w:id="219" w:name="_Toc180417731"/>
      <w:bookmarkStart w:id="220" w:name="_Toc211432802"/>
      <w:r w:rsidRPr="006E462A">
        <w:t xml:space="preserve">Sub-output </w:t>
      </w:r>
      <w:r>
        <w:t>3</w:t>
      </w:r>
      <w:r w:rsidRPr="006E462A">
        <w:t>.2—I</w:t>
      </w:r>
      <w:r>
        <w:t>T infrastructure services</w:t>
      </w:r>
      <w:bookmarkEnd w:id="219"/>
      <w:bookmarkEnd w:id="220"/>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3</w:instrText>
      </w:r>
      <w:r w:rsidRPr="001546BF">
        <w:instrText>—</w:instrText>
      </w:r>
      <w:r>
        <w:instrText>Infrastructure</w:instrText>
      </w:r>
      <w:r w:rsidRPr="006E462A">
        <w:instrText xml:space="preserve"> Services</w:instrText>
      </w:r>
      <w:r>
        <w:instrText>:</w:instrText>
      </w:r>
      <w:r w:rsidRPr="0001500F">
        <w:instrText xml:space="preserve"> </w:instrText>
      </w:r>
      <w:r w:rsidRPr="006E462A">
        <w:instrText xml:space="preserve">Sub-output </w:instrText>
      </w:r>
      <w:r>
        <w:instrText>3</w:instrText>
      </w:r>
      <w:r w:rsidRPr="006E462A">
        <w:instrText>.2—I</w:instrText>
      </w:r>
      <w:r>
        <w:instrText>T infrastructure services"</w:instrText>
      </w:r>
      <w:r w:rsidR="009B096A">
        <w:fldChar w:fldCharType="end"/>
      </w:r>
      <w:r w:rsidR="009B096A">
        <w:fldChar w:fldCharType="begin"/>
      </w:r>
      <w:r>
        <w:instrText xml:space="preserve"> XE "IT </w:instrText>
      </w:r>
      <w:proofErr w:type="spellStart"/>
      <w:r>
        <w:instrText>Operations:Performance</w:instrText>
      </w:r>
      <w:proofErr w:type="spellEnd"/>
      <w:r>
        <w:instrText xml:space="preserve">" </w:instrText>
      </w:r>
      <w:r w:rsidR="009B096A">
        <w:fldChar w:fldCharType="end"/>
      </w:r>
      <w:r w:rsidR="009B096A">
        <w:fldChar w:fldCharType="begin"/>
      </w:r>
      <w:r>
        <w:instrText xml:space="preserve"> XE "</w:instrText>
      </w:r>
      <w:r w:rsidRPr="007379B6">
        <w:instrText xml:space="preserve">Infrastructure Services </w:instrText>
      </w:r>
      <w:proofErr w:type="spellStart"/>
      <w:r w:rsidRPr="007379B6">
        <w:instrText>Branch:</w:instrText>
      </w:r>
      <w:r>
        <w:instrText>Performance</w:instrText>
      </w:r>
      <w:proofErr w:type="spellEnd"/>
      <w:r>
        <w:instrText xml:space="preserve">" </w:instrText>
      </w:r>
      <w:r w:rsidR="009B096A">
        <w:fldChar w:fldCharType="end"/>
      </w:r>
      <w:r w:rsidR="009B096A">
        <w:fldChar w:fldCharType="begin"/>
      </w:r>
      <w:r>
        <w:instrText xml:space="preserve"> XE "</w:instrText>
      </w:r>
      <w:r w:rsidRPr="00AB7CAF">
        <w:instrText>Broadcasting Infrastructure Support:</w:instrText>
      </w:r>
      <w:r>
        <w:instrText xml:space="preserve"> Performance" </w:instrText>
      </w:r>
      <w:r w:rsidR="009B096A">
        <w:fldChar w:fldCharType="end"/>
      </w:r>
    </w:p>
    <w:p w:rsidR="000932D2" w:rsidRDefault="000932D2" w:rsidP="000932D2">
      <w:pPr>
        <w:pStyle w:val="DPSListNumber1"/>
      </w:pPr>
      <w:r>
        <w:t>IT infrastructure services provided include the maintenance of information technology, broadcasting and telecommunications infrastructure, and customer support for these services.</w:t>
      </w:r>
    </w:p>
    <w:p w:rsidR="000932D2" w:rsidRPr="006E462A" w:rsidRDefault="000932D2" w:rsidP="000932D2">
      <w:pPr>
        <w:pStyle w:val="DPSHeading4"/>
        <w:rPr>
          <w:szCs w:val="20"/>
        </w:rPr>
      </w:pPr>
      <w:bookmarkStart w:id="221" w:name="_Toc180419905"/>
      <w:bookmarkStart w:id="222" w:name="_Toc211432675"/>
      <w:r>
        <w:t xml:space="preserve">Figure </w:t>
      </w:r>
      <w:fldSimple w:instr=" SEQ Figure \* ARABIC ">
        <w:r>
          <w:rPr>
            <w:noProof/>
          </w:rPr>
          <w:t>25</w:t>
        </w:r>
      </w:fldSimple>
      <w:r w:rsidRPr="00A32CA7">
        <w:t>—Sub-output 3.2—quality indicators</w:t>
      </w:r>
      <w:bookmarkEnd w:id="221"/>
      <w:bookmarkEnd w:id="222"/>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3</w:instrText>
      </w:r>
      <w:r w:rsidRPr="001546BF">
        <w:instrText>—</w:instrText>
      </w:r>
      <w:r>
        <w:instrText>Infrastructure</w:instrText>
      </w:r>
      <w:r w:rsidRPr="006E462A">
        <w:instrText xml:space="preserve"> Services</w:instrText>
      </w:r>
      <w:r>
        <w:instrText>:</w:instrText>
      </w:r>
      <w:r w:rsidRPr="0001500F">
        <w:instrText xml:space="preserve"> </w:instrText>
      </w:r>
      <w:r w:rsidRPr="006E462A">
        <w:instrText xml:space="preserve">Sub-output </w:instrText>
      </w:r>
      <w:r>
        <w:instrText>3</w:instrText>
      </w:r>
      <w:r w:rsidRPr="006E462A">
        <w:instrText>.2—I</w:instrText>
      </w:r>
      <w:r>
        <w:instrText xml:space="preserve">T infrastructure </w:instrText>
      </w:r>
      <w:proofErr w:type="spellStart"/>
      <w:r>
        <w:instrText>services:Performance</w:instrText>
      </w:r>
      <w:proofErr w:type="spellEnd"/>
      <w:r>
        <w:instrText xml:space="preserve"> </w:instrText>
      </w:r>
      <w:proofErr w:type="spellStart"/>
      <w:r>
        <w:instrText>Indicators:Quality</w:instrText>
      </w:r>
      <w:proofErr w:type="spellEnd"/>
      <w:r w:rsidRPr="00086D72">
        <w:instrText xml:space="preserve"> </w:instrText>
      </w:r>
      <w:r>
        <w:instrText>"</w:instrText>
      </w:r>
      <w:r w:rsidR="009B096A">
        <w:fldChar w:fldCharType="end"/>
      </w:r>
      <w:r w:rsidR="009B096A">
        <w:fldChar w:fldCharType="begin"/>
      </w:r>
      <w:r>
        <w:instrText xml:space="preserve"> XE "</w:instrText>
      </w:r>
      <w:r w:rsidRPr="0026465A">
        <w:instrText xml:space="preserve">Computing </w:instrText>
      </w:r>
      <w:proofErr w:type="spellStart"/>
      <w:r w:rsidRPr="0026465A">
        <w:instrText>Services:Performance</w:instrText>
      </w:r>
      <w:proofErr w:type="spellEnd"/>
      <w:r>
        <w:instrText xml:space="preserve">" </w:instrText>
      </w:r>
      <w:r w:rsidR="009B096A">
        <w:fldChar w:fldCharType="end"/>
      </w:r>
      <w:r w:rsidR="009B096A">
        <w:fldChar w:fldCharType="begin"/>
      </w:r>
      <w:r>
        <w:instrText xml:space="preserve"> XE "</w:instrText>
      </w:r>
      <w:proofErr w:type="spellStart"/>
      <w:r w:rsidRPr="0072623B">
        <w:instrText>Telecommunications:Performance</w:instrText>
      </w:r>
      <w:proofErr w:type="spellEnd"/>
      <w:r>
        <w:instrText xml:space="preserve">" </w:instrText>
      </w:r>
      <w:r w:rsidR="009B096A">
        <w:fldChar w:fldCharType="end"/>
      </w:r>
      <w: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620"/>
        <w:gridCol w:w="2560"/>
        <w:gridCol w:w="1440"/>
        <w:gridCol w:w="1440"/>
      </w:tblGrid>
      <w:tr w:rsidR="000932D2" w:rsidRPr="00B048D9" w:rsidTr="00D57BFA">
        <w:trPr>
          <w:cantSplit/>
          <w:trHeight w:val="109"/>
          <w:tblHeader/>
        </w:trPr>
        <w:tc>
          <w:tcPr>
            <w:tcW w:w="1620" w:type="dxa"/>
            <w:vMerge w:val="restart"/>
            <w:tcBorders>
              <w:top w:val="single" w:sz="4" w:space="0" w:color="auto"/>
              <w:bottom w:val="single" w:sz="4" w:space="0" w:color="808080"/>
              <w:right w:val="single" w:sz="4" w:space="0" w:color="808080"/>
            </w:tcBorders>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Quality indicator</w:t>
            </w:r>
          </w:p>
        </w:tc>
        <w:tc>
          <w:tcPr>
            <w:tcW w:w="2560" w:type="dxa"/>
            <w:vMerge w:val="restart"/>
            <w:tcBorders>
              <w:top w:val="single" w:sz="4" w:space="0" w:color="auto"/>
              <w:left w:val="single" w:sz="4" w:space="0" w:color="808080"/>
              <w:bottom w:val="single" w:sz="4" w:space="0" w:color="808080"/>
            </w:tcBorders>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Measure</w:t>
            </w:r>
          </w:p>
        </w:tc>
        <w:tc>
          <w:tcPr>
            <w:tcW w:w="2880" w:type="dxa"/>
            <w:gridSpan w:val="2"/>
            <w:shd w:val="clear" w:color="auto" w:fill="auto"/>
          </w:tcPr>
          <w:p w:rsidR="000932D2" w:rsidRPr="00B048D9" w:rsidRDefault="000932D2" w:rsidP="00D57BFA">
            <w:pPr>
              <w:pStyle w:val="DPSNormal"/>
              <w:tabs>
                <w:tab w:val="center" w:pos="4153"/>
                <w:tab w:val="right" w:pos="8306"/>
              </w:tabs>
              <w:spacing w:before="20" w:after="20"/>
              <w:jc w:val="center"/>
              <w:rPr>
                <w:rFonts w:cs="Arial"/>
                <w:b/>
                <w:sz w:val="18"/>
                <w:szCs w:val="18"/>
              </w:rPr>
            </w:pPr>
            <w:r w:rsidRPr="00B048D9">
              <w:rPr>
                <w:rFonts w:cs="Arial"/>
                <w:b/>
                <w:sz w:val="18"/>
                <w:szCs w:val="18"/>
              </w:rPr>
              <w:t>Performance</w:t>
            </w:r>
          </w:p>
        </w:tc>
      </w:tr>
      <w:tr w:rsidR="000932D2" w:rsidRPr="00B048D9" w:rsidTr="00D57BFA">
        <w:trPr>
          <w:cantSplit/>
          <w:trHeight w:val="109"/>
          <w:tblHeader/>
        </w:trPr>
        <w:tc>
          <w:tcPr>
            <w:tcW w:w="1620" w:type="dxa"/>
            <w:vMerge/>
            <w:tcBorders>
              <w:top w:val="single" w:sz="4" w:space="0" w:color="808080"/>
              <w:bottom w:val="single" w:sz="4" w:space="0" w:color="808080"/>
              <w:right w:val="single" w:sz="4" w:space="0" w:color="808080"/>
            </w:tcBorders>
          </w:tcPr>
          <w:p w:rsidR="000932D2" w:rsidRPr="00B048D9" w:rsidRDefault="000932D2" w:rsidP="00D57BFA">
            <w:pPr>
              <w:pStyle w:val="DPSNormal"/>
              <w:tabs>
                <w:tab w:val="center" w:pos="4153"/>
                <w:tab w:val="right" w:pos="8306"/>
              </w:tabs>
              <w:spacing w:before="20" w:after="20"/>
              <w:rPr>
                <w:rFonts w:cs="Arial"/>
                <w:b/>
                <w:sz w:val="18"/>
                <w:szCs w:val="18"/>
              </w:rPr>
            </w:pPr>
          </w:p>
        </w:tc>
        <w:tc>
          <w:tcPr>
            <w:tcW w:w="2560" w:type="dxa"/>
            <w:vMerge/>
            <w:tcBorders>
              <w:top w:val="single" w:sz="4" w:space="0" w:color="808080"/>
              <w:left w:val="single" w:sz="4" w:space="0" w:color="808080"/>
              <w:bottom w:val="single" w:sz="4" w:space="0" w:color="808080"/>
            </w:tcBorders>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p>
        </w:tc>
        <w:tc>
          <w:tcPr>
            <w:tcW w:w="1440" w:type="dxa"/>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2006-07</w:t>
            </w:r>
          </w:p>
        </w:tc>
        <w:tc>
          <w:tcPr>
            <w:tcW w:w="1440" w:type="dxa"/>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200</w:t>
            </w:r>
            <w:r>
              <w:rPr>
                <w:rFonts w:cs="Arial"/>
                <w:b/>
                <w:sz w:val="18"/>
                <w:szCs w:val="18"/>
              </w:rPr>
              <w:t>7</w:t>
            </w:r>
            <w:r w:rsidRPr="00B048D9">
              <w:rPr>
                <w:rFonts w:cs="Arial"/>
                <w:b/>
                <w:sz w:val="18"/>
                <w:szCs w:val="18"/>
              </w:rPr>
              <w:t>-0</w:t>
            </w:r>
            <w:r>
              <w:rPr>
                <w:rFonts w:cs="Arial"/>
                <w:b/>
                <w:sz w:val="18"/>
                <w:szCs w:val="18"/>
              </w:rPr>
              <w:t>8</w:t>
            </w:r>
          </w:p>
        </w:tc>
      </w:tr>
      <w:tr w:rsidR="000932D2" w:rsidRPr="00B048D9" w:rsidTr="00D57BFA">
        <w:trPr>
          <w:cantSplit/>
          <w:trHeight w:val="109"/>
        </w:trPr>
        <w:tc>
          <w:tcPr>
            <w:tcW w:w="1620" w:type="dxa"/>
            <w:vMerge w:val="restart"/>
            <w:tcBorders>
              <w:top w:val="single" w:sz="4" w:space="0" w:color="808080"/>
            </w:tcBorders>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Customer satisfaction</w:t>
            </w:r>
            <w:r w:rsidR="009B096A">
              <w:rPr>
                <w:rFonts w:cs="Arial"/>
                <w:sz w:val="18"/>
                <w:szCs w:val="18"/>
              </w:rPr>
              <w:fldChar w:fldCharType="begin"/>
            </w:r>
            <w:r>
              <w:instrText xml:space="preserve"> XE "</w:instrText>
            </w:r>
            <w:r w:rsidRPr="00D75557">
              <w:instrText>Customer satisfaction</w:instrText>
            </w:r>
            <w:r>
              <w:instrText>"</w:instrText>
            </w:r>
            <w:r w:rsidR="009B096A">
              <w:rPr>
                <w:rFonts w:cs="Arial"/>
                <w:sz w:val="18"/>
                <w:szCs w:val="18"/>
              </w:rPr>
              <w:fldChar w:fldCharType="end"/>
            </w:r>
          </w:p>
        </w:tc>
        <w:tc>
          <w:tcPr>
            <w:tcW w:w="2560" w:type="dxa"/>
            <w:tcBorders>
              <w:top w:val="single" w:sz="4" w:space="0" w:color="808080"/>
            </w:tcBorders>
            <w:shd w:val="clear" w:color="auto" w:fill="auto"/>
          </w:tcPr>
          <w:p w:rsidR="000932D2" w:rsidRPr="00B92353" w:rsidRDefault="000932D2" w:rsidP="00D57BFA">
            <w:pPr>
              <w:pStyle w:val="DPSNormal"/>
              <w:tabs>
                <w:tab w:val="center" w:pos="4153"/>
                <w:tab w:val="right" w:pos="8306"/>
              </w:tabs>
              <w:spacing w:before="20" w:after="20"/>
              <w:rPr>
                <w:rFonts w:cs="Arial"/>
                <w:sz w:val="18"/>
                <w:szCs w:val="18"/>
              </w:rPr>
            </w:pPr>
            <w:r w:rsidRPr="00B92353">
              <w:rPr>
                <w:rFonts w:cs="Arial"/>
                <w:sz w:val="18"/>
                <w:szCs w:val="18"/>
              </w:rPr>
              <w:t>High level of user satisfaction</w:t>
            </w:r>
          </w:p>
        </w:tc>
        <w:tc>
          <w:tcPr>
            <w:tcW w:w="1440" w:type="dxa"/>
            <w:shd w:val="clear" w:color="auto" w:fill="auto"/>
            <w:vAlign w:val="bottom"/>
          </w:tcPr>
          <w:p w:rsidR="000932D2" w:rsidRPr="00B92353"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82.1%</w:t>
            </w:r>
            <w:r>
              <w:rPr>
                <w:rStyle w:val="FootnoteReference"/>
                <w:rFonts w:cs="Arial"/>
                <w:szCs w:val="16"/>
              </w:rPr>
              <w:footnoteReference w:id="19"/>
            </w:r>
          </w:p>
        </w:tc>
        <w:tc>
          <w:tcPr>
            <w:tcW w:w="1440" w:type="dxa"/>
            <w:shd w:val="clear" w:color="auto" w:fill="auto"/>
            <w:vAlign w:val="bottom"/>
          </w:tcPr>
          <w:p w:rsidR="000932D2" w:rsidRPr="00B92353"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Not applicable</w:t>
            </w:r>
            <w:r w:rsidRPr="00B92353">
              <w:rPr>
                <w:rStyle w:val="FootnoteReference"/>
                <w:rFonts w:cs="Arial"/>
                <w:szCs w:val="16"/>
              </w:rPr>
              <w:footnoteReference w:id="20"/>
            </w:r>
          </w:p>
        </w:tc>
      </w:tr>
      <w:tr w:rsidR="000932D2" w:rsidRPr="00B048D9" w:rsidTr="00D57BFA">
        <w:trPr>
          <w:cantSplit/>
          <w:trHeight w:val="109"/>
        </w:trPr>
        <w:tc>
          <w:tcPr>
            <w:tcW w:w="1620" w:type="dxa"/>
            <w:vMerge/>
            <w:tcBorders>
              <w:bottom w:val="single" w:sz="4" w:space="0" w:color="808080"/>
            </w:tcBorders>
          </w:tcPr>
          <w:p w:rsidR="000932D2" w:rsidRPr="00B048D9" w:rsidRDefault="000932D2" w:rsidP="00D57BFA">
            <w:pPr>
              <w:pStyle w:val="DPSNormal"/>
              <w:tabs>
                <w:tab w:val="center" w:pos="4153"/>
                <w:tab w:val="right" w:pos="8306"/>
              </w:tabs>
              <w:spacing w:before="20" w:after="20"/>
              <w:rPr>
                <w:rFonts w:cs="Arial"/>
                <w:sz w:val="18"/>
                <w:szCs w:val="18"/>
              </w:rPr>
            </w:pPr>
          </w:p>
        </w:tc>
        <w:tc>
          <w:tcPr>
            <w:tcW w:w="2560" w:type="dxa"/>
            <w:tcBorders>
              <w:bottom w:val="single" w:sz="4" w:space="0" w:color="808080"/>
            </w:tcBorders>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Number of user complaints</w:t>
            </w:r>
          </w:p>
        </w:tc>
        <w:tc>
          <w:tcPr>
            <w:tcW w:w="1440" w:type="dxa"/>
            <w:tcBorders>
              <w:bottom w:val="single" w:sz="4" w:space="0" w:color="808080"/>
            </w:tcBorders>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33</w:t>
            </w:r>
          </w:p>
        </w:tc>
        <w:tc>
          <w:tcPr>
            <w:tcW w:w="1440" w:type="dxa"/>
            <w:tcBorders>
              <w:bottom w:val="single" w:sz="4" w:space="0" w:color="808080"/>
            </w:tcBorders>
            <w:shd w:val="clear" w:color="auto" w:fill="auto"/>
          </w:tcPr>
          <w:p w:rsidR="000932D2" w:rsidRPr="00B048D9" w:rsidRDefault="000932D2" w:rsidP="00D57BFA">
            <w:pPr>
              <w:pStyle w:val="DPSNormal"/>
              <w:tabs>
                <w:tab w:val="center" w:pos="4153"/>
                <w:tab w:val="right" w:pos="8306"/>
              </w:tabs>
              <w:spacing w:before="20" w:after="20"/>
              <w:jc w:val="right"/>
              <w:rPr>
                <w:rFonts w:cs="Arial"/>
                <w:sz w:val="18"/>
                <w:szCs w:val="18"/>
              </w:rPr>
            </w:pPr>
          </w:p>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58</w:t>
            </w:r>
          </w:p>
        </w:tc>
      </w:tr>
      <w:tr w:rsidR="000932D2" w:rsidRPr="00B048D9" w:rsidTr="00D57BFA">
        <w:trPr>
          <w:cantSplit/>
          <w:trHeight w:val="387"/>
        </w:trPr>
        <w:tc>
          <w:tcPr>
            <w:tcW w:w="1620" w:type="dxa"/>
            <w:vMerge w:val="restart"/>
            <w:tcBorders>
              <w:top w:val="single" w:sz="4" w:space="0" w:color="808080"/>
              <w:bottom w:val="single" w:sz="4" w:space="0" w:color="808080"/>
            </w:tcBorders>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High level of critical systems availability</w:t>
            </w:r>
          </w:p>
        </w:tc>
        <w:tc>
          <w:tcPr>
            <w:tcW w:w="5440" w:type="dxa"/>
            <w:gridSpan w:val="3"/>
            <w:tcBorders>
              <w:top w:val="single" w:sz="4" w:space="0" w:color="808080"/>
              <w:bottom w:val="single" w:sz="4" w:space="0" w:color="808080"/>
            </w:tcBorders>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Number and percentage of hours of systems unavailable during scheduled service hours</w:t>
            </w:r>
            <w:r>
              <w:rPr>
                <w:rFonts w:cs="Arial"/>
                <w:sz w:val="18"/>
                <w:szCs w:val="18"/>
              </w:rPr>
              <w:t xml:space="preserve"> (target: 100%)</w:t>
            </w:r>
            <w:r w:rsidRPr="00B048D9">
              <w:rPr>
                <w:rFonts w:cs="Arial"/>
                <w:sz w:val="18"/>
                <w:szCs w:val="18"/>
              </w:rPr>
              <w:t>:</w:t>
            </w:r>
          </w:p>
        </w:tc>
      </w:tr>
      <w:tr w:rsidR="000932D2" w:rsidRPr="00B048D9" w:rsidTr="00D57BFA">
        <w:trPr>
          <w:cantSplit/>
          <w:trHeight w:val="620"/>
        </w:trPr>
        <w:tc>
          <w:tcPr>
            <w:tcW w:w="1620" w:type="dxa"/>
            <w:vMerge/>
            <w:tcBorders>
              <w:top w:val="single" w:sz="4" w:space="0" w:color="808080"/>
              <w:bottom w:val="single" w:sz="4" w:space="0" w:color="808080"/>
            </w:tcBorders>
          </w:tcPr>
          <w:p w:rsidR="000932D2" w:rsidRPr="00B048D9" w:rsidRDefault="000932D2" w:rsidP="00D57BFA">
            <w:pPr>
              <w:pStyle w:val="DPSNormal"/>
              <w:tabs>
                <w:tab w:val="center" w:pos="4153"/>
                <w:tab w:val="right" w:pos="8306"/>
              </w:tabs>
              <w:spacing w:before="20" w:after="20"/>
              <w:rPr>
                <w:rFonts w:cs="Arial"/>
                <w:sz w:val="18"/>
                <w:szCs w:val="18"/>
              </w:rPr>
            </w:pPr>
          </w:p>
        </w:tc>
        <w:tc>
          <w:tcPr>
            <w:tcW w:w="2560" w:type="dxa"/>
            <w:tcBorders>
              <w:top w:val="single" w:sz="4" w:space="0" w:color="808080"/>
              <w:bottom w:val="single" w:sz="4" w:space="0" w:color="808080"/>
            </w:tcBorders>
            <w:shd w:val="clear" w:color="auto" w:fill="auto"/>
          </w:tcPr>
          <w:p w:rsidR="000932D2" w:rsidRPr="00B048D9" w:rsidRDefault="000932D2" w:rsidP="000932D2">
            <w:pPr>
              <w:pStyle w:val="DPSNormal"/>
              <w:numPr>
                <w:ilvl w:val="0"/>
                <w:numId w:val="29"/>
              </w:numPr>
              <w:tabs>
                <w:tab w:val="clear" w:pos="720"/>
                <w:tab w:val="num" w:pos="432"/>
                <w:tab w:val="center" w:pos="4153"/>
                <w:tab w:val="right" w:pos="8306"/>
              </w:tabs>
              <w:spacing w:before="20" w:after="20"/>
              <w:ind w:left="432"/>
              <w:rPr>
                <w:rFonts w:cs="Arial"/>
                <w:sz w:val="18"/>
                <w:szCs w:val="18"/>
              </w:rPr>
            </w:pPr>
            <w:r w:rsidRPr="00B048D9">
              <w:rPr>
                <w:rFonts w:cs="Arial"/>
                <w:sz w:val="18"/>
                <w:szCs w:val="18"/>
              </w:rPr>
              <w:t>information technology infrastructure (computing services)</w:t>
            </w:r>
          </w:p>
        </w:tc>
        <w:tc>
          <w:tcPr>
            <w:tcW w:w="1440" w:type="dxa"/>
            <w:tcBorders>
              <w:top w:val="single" w:sz="4" w:space="0" w:color="808080"/>
              <w:bottom w:val="single" w:sz="4" w:space="0" w:color="808080"/>
            </w:tcBorders>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lang w:val="fr-FR"/>
              </w:rPr>
              <w:t>99.98%</w:t>
            </w:r>
            <w:r w:rsidRPr="00B048D9" w:rsidDel="00793D45">
              <w:rPr>
                <w:rFonts w:cs="Arial"/>
                <w:sz w:val="18"/>
                <w:szCs w:val="18"/>
                <w:lang w:val="fr-FR"/>
              </w:rPr>
              <w:t xml:space="preserve"> </w:t>
            </w:r>
            <w:r w:rsidRPr="00B048D9">
              <w:rPr>
                <w:rFonts w:cs="Arial"/>
                <w:sz w:val="18"/>
                <w:szCs w:val="18"/>
                <w:lang w:val="fr-FR"/>
              </w:rPr>
              <w:t>(</w:t>
            </w:r>
            <w:r w:rsidRPr="00B048D9">
              <w:rPr>
                <w:rFonts w:cs="Arial"/>
                <w:sz w:val="18"/>
                <w:szCs w:val="18"/>
              </w:rPr>
              <w:t>unavailable</w:t>
            </w:r>
            <w:r w:rsidRPr="00B048D9">
              <w:rPr>
                <w:rFonts w:cs="Arial"/>
                <w:sz w:val="18"/>
                <w:szCs w:val="18"/>
                <w:lang w:val="fr-FR"/>
              </w:rPr>
              <w:t xml:space="preserve"> for 2</w:t>
            </w:r>
            <w:r>
              <w:rPr>
                <w:rFonts w:cs="Arial"/>
                <w:sz w:val="18"/>
                <w:szCs w:val="18"/>
                <w:lang w:val="fr-FR"/>
              </w:rPr>
              <w:t>:</w:t>
            </w:r>
            <w:r w:rsidRPr="00B048D9">
              <w:rPr>
                <w:rFonts w:cs="Arial"/>
                <w:sz w:val="18"/>
                <w:szCs w:val="18"/>
                <w:lang w:val="fr-FR"/>
              </w:rPr>
              <w:t>53hrs)</w:t>
            </w:r>
            <w:r w:rsidRPr="006F66A3">
              <w:rPr>
                <w:rStyle w:val="FootnoteReference"/>
                <w:rFonts w:cs="Arial"/>
                <w:szCs w:val="16"/>
                <w:lang w:val="fr-FR"/>
              </w:rPr>
              <w:footnoteReference w:id="21"/>
            </w:r>
          </w:p>
        </w:tc>
        <w:tc>
          <w:tcPr>
            <w:tcW w:w="1440" w:type="dxa"/>
            <w:tcBorders>
              <w:top w:val="single" w:sz="4" w:space="0" w:color="808080"/>
              <w:bottom w:val="single" w:sz="4" w:space="0" w:color="808080"/>
            </w:tcBorders>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lang w:val="fr-FR"/>
              </w:rPr>
            </w:pPr>
            <w:r w:rsidRPr="00B048D9">
              <w:rPr>
                <w:rFonts w:cs="Arial"/>
                <w:sz w:val="18"/>
                <w:szCs w:val="18"/>
                <w:lang w:val="fr-FR"/>
              </w:rPr>
              <w:t>99.9</w:t>
            </w:r>
            <w:r>
              <w:rPr>
                <w:rFonts w:cs="Arial"/>
                <w:sz w:val="18"/>
                <w:szCs w:val="18"/>
                <w:lang w:val="fr-FR"/>
              </w:rPr>
              <w:t>9</w:t>
            </w:r>
            <w:r w:rsidRPr="00B048D9">
              <w:rPr>
                <w:rFonts w:cs="Arial"/>
                <w:sz w:val="18"/>
                <w:szCs w:val="18"/>
                <w:lang w:val="fr-FR"/>
              </w:rPr>
              <w:t>%</w:t>
            </w:r>
            <w:r w:rsidRPr="00B048D9" w:rsidDel="00793D45">
              <w:rPr>
                <w:rFonts w:cs="Arial"/>
                <w:sz w:val="18"/>
                <w:szCs w:val="18"/>
                <w:lang w:val="fr-FR"/>
              </w:rPr>
              <w:t xml:space="preserve"> </w:t>
            </w:r>
            <w:r w:rsidRPr="00B048D9">
              <w:rPr>
                <w:rFonts w:cs="Arial"/>
                <w:sz w:val="18"/>
                <w:szCs w:val="18"/>
                <w:lang w:val="fr-FR"/>
              </w:rPr>
              <w:t>(</w:t>
            </w:r>
            <w:r w:rsidRPr="00B048D9">
              <w:rPr>
                <w:rFonts w:cs="Arial"/>
                <w:sz w:val="18"/>
                <w:szCs w:val="18"/>
              </w:rPr>
              <w:t>unavailable</w:t>
            </w:r>
            <w:r w:rsidRPr="00B048D9">
              <w:rPr>
                <w:rFonts w:cs="Arial"/>
                <w:sz w:val="18"/>
                <w:szCs w:val="18"/>
                <w:lang w:val="fr-FR"/>
              </w:rPr>
              <w:t xml:space="preserve"> for </w:t>
            </w:r>
            <w:r>
              <w:rPr>
                <w:rFonts w:cs="Arial"/>
                <w:sz w:val="18"/>
                <w:szCs w:val="18"/>
                <w:lang w:val="fr-FR"/>
              </w:rPr>
              <w:t>4:44</w:t>
            </w:r>
            <w:r w:rsidRPr="00B048D9">
              <w:rPr>
                <w:rFonts w:cs="Arial"/>
                <w:sz w:val="18"/>
                <w:szCs w:val="18"/>
                <w:lang w:val="fr-FR"/>
              </w:rPr>
              <w:t>hrs)</w:t>
            </w:r>
          </w:p>
        </w:tc>
      </w:tr>
      <w:tr w:rsidR="000932D2" w:rsidRPr="00B048D9" w:rsidTr="00D57BFA">
        <w:trPr>
          <w:cantSplit/>
          <w:trHeight w:val="620"/>
        </w:trPr>
        <w:tc>
          <w:tcPr>
            <w:tcW w:w="1620" w:type="dxa"/>
            <w:vMerge/>
            <w:tcBorders>
              <w:top w:val="single" w:sz="4" w:space="0" w:color="808080"/>
              <w:bottom w:val="single" w:sz="4" w:space="0" w:color="808080"/>
            </w:tcBorders>
          </w:tcPr>
          <w:p w:rsidR="000932D2" w:rsidRPr="00B048D9" w:rsidRDefault="000932D2" w:rsidP="00D57BFA">
            <w:pPr>
              <w:pStyle w:val="DPSNormal"/>
              <w:tabs>
                <w:tab w:val="center" w:pos="4153"/>
                <w:tab w:val="right" w:pos="8306"/>
              </w:tabs>
              <w:spacing w:before="20" w:after="20"/>
              <w:rPr>
                <w:rFonts w:cs="Arial"/>
                <w:sz w:val="18"/>
                <w:szCs w:val="18"/>
                <w:lang w:val="fr-FR"/>
              </w:rPr>
            </w:pPr>
          </w:p>
        </w:tc>
        <w:tc>
          <w:tcPr>
            <w:tcW w:w="2560" w:type="dxa"/>
            <w:tcBorders>
              <w:top w:val="single" w:sz="4" w:space="0" w:color="808080"/>
              <w:bottom w:val="single" w:sz="4" w:space="0" w:color="808080"/>
            </w:tcBorders>
            <w:shd w:val="clear" w:color="auto" w:fill="auto"/>
          </w:tcPr>
          <w:p w:rsidR="000932D2" w:rsidRPr="00B048D9" w:rsidRDefault="000932D2" w:rsidP="000932D2">
            <w:pPr>
              <w:pStyle w:val="DPSNormal"/>
              <w:numPr>
                <w:ilvl w:val="0"/>
                <w:numId w:val="29"/>
              </w:numPr>
              <w:tabs>
                <w:tab w:val="clear" w:pos="720"/>
                <w:tab w:val="num" w:pos="432"/>
                <w:tab w:val="center" w:pos="4153"/>
                <w:tab w:val="right" w:pos="8306"/>
              </w:tabs>
              <w:spacing w:before="20" w:after="20"/>
              <w:ind w:left="432"/>
              <w:rPr>
                <w:rFonts w:cs="Arial"/>
                <w:sz w:val="18"/>
                <w:szCs w:val="18"/>
                <w:lang w:val="fr-FR"/>
              </w:rPr>
            </w:pPr>
            <w:r w:rsidRPr="00B048D9">
              <w:rPr>
                <w:rFonts w:cs="Arial"/>
                <w:sz w:val="18"/>
                <w:szCs w:val="18"/>
                <w:lang w:val="fr-FR"/>
              </w:rPr>
              <w:t xml:space="preserve">information </w:t>
            </w:r>
            <w:r w:rsidRPr="00B048D9">
              <w:rPr>
                <w:rFonts w:cs="Arial"/>
                <w:sz w:val="18"/>
                <w:szCs w:val="18"/>
              </w:rPr>
              <w:t>technology</w:t>
            </w:r>
            <w:r w:rsidRPr="00B048D9">
              <w:rPr>
                <w:rFonts w:cs="Arial"/>
                <w:sz w:val="18"/>
                <w:szCs w:val="18"/>
                <w:lang w:val="fr-FR"/>
              </w:rPr>
              <w:t xml:space="preserve"> infrastructure (network)</w:t>
            </w:r>
          </w:p>
        </w:tc>
        <w:tc>
          <w:tcPr>
            <w:tcW w:w="1440" w:type="dxa"/>
            <w:tcBorders>
              <w:top w:val="single" w:sz="4" w:space="0" w:color="808080"/>
              <w:bottom w:val="single" w:sz="4" w:space="0" w:color="808080"/>
            </w:tcBorders>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99.85%</w:t>
            </w:r>
          </w:p>
          <w:p w:rsidR="000932D2" w:rsidRPr="00B048D9" w:rsidRDefault="000932D2" w:rsidP="00D57BFA">
            <w:pPr>
              <w:pStyle w:val="DPSNormal"/>
              <w:tabs>
                <w:tab w:val="center" w:pos="4153"/>
                <w:tab w:val="right" w:pos="8306"/>
              </w:tabs>
              <w:spacing w:before="20" w:after="20"/>
              <w:jc w:val="right"/>
              <w:rPr>
                <w:rFonts w:cs="Arial"/>
                <w:sz w:val="18"/>
                <w:szCs w:val="18"/>
                <w:lang w:val="fr-FR"/>
              </w:rPr>
            </w:pPr>
            <w:r w:rsidRPr="00B048D9">
              <w:rPr>
                <w:rFonts w:cs="Arial"/>
                <w:sz w:val="18"/>
                <w:szCs w:val="18"/>
              </w:rPr>
              <w:t>(unavailable</w:t>
            </w:r>
            <w:r w:rsidRPr="00B048D9">
              <w:rPr>
                <w:rFonts w:cs="Arial"/>
                <w:sz w:val="18"/>
                <w:szCs w:val="18"/>
                <w:lang w:val="fr-FR"/>
              </w:rPr>
              <w:t xml:space="preserve"> for 13</w:t>
            </w:r>
            <w:r>
              <w:rPr>
                <w:rFonts w:cs="Arial"/>
                <w:sz w:val="18"/>
                <w:szCs w:val="18"/>
                <w:lang w:val="fr-FR"/>
              </w:rPr>
              <w:t>:30</w:t>
            </w:r>
            <w:r w:rsidRPr="00B048D9">
              <w:rPr>
                <w:rFonts w:cs="Arial"/>
                <w:sz w:val="18"/>
                <w:szCs w:val="18"/>
                <w:lang w:val="fr-FR"/>
              </w:rPr>
              <w:t>hrs)</w:t>
            </w:r>
          </w:p>
        </w:tc>
        <w:tc>
          <w:tcPr>
            <w:tcW w:w="1440" w:type="dxa"/>
            <w:tcBorders>
              <w:top w:val="single" w:sz="4" w:space="0" w:color="808080"/>
              <w:bottom w:val="single" w:sz="4" w:space="0" w:color="808080"/>
            </w:tcBorders>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100</w:t>
            </w:r>
            <w:r w:rsidRPr="00B048D9">
              <w:rPr>
                <w:rFonts w:cs="Arial"/>
                <w:sz w:val="18"/>
                <w:szCs w:val="18"/>
              </w:rPr>
              <w:t>%</w:t>
            </w:r>
          </w:p>
          <w:p w:rsidR="000932D2" w:rsidRPr="00B048D9" w:rsidRDefault="000932D2" w:rsidP="00D57BFA">
            <w:pPr>
              <w:pStyle w:val="DPSNormal"/>
              <w:tabs>
                <w:tab w:val="center" w:pos="4153"/>
                <w:tab w:val="right" w:pos="8306"/>
              </w:tabs>
              <w:spacing w:before="20" w:after="20"/>
              <w:jc w:val="right"/>
              <w:rPr>
                <w:rFonts w:cs="Arial"/>
                <w:sz w:val="18"/>
                <w:szCs w:val="18"/>
                <w:lang w:val="fr-FR"/>
              </w:rPr>
            </w:pPr>
            <w:r w:rsidRPr="00B048D9">
              <w:rPr>
                <w:rFonts w:cs="Arial"/>
                <w:sz w:val="18"/>
                <w:szCs w:val="18"/>
              </w:rPr>
              <w:t>(unavailable</w:t>
            </w:r>
            <w:r>
              <w:rPr>
                <w:rFonts w:cs="Arial"/>
                <w:sz w:val="18"/>
                <w:szCs w:val="18"/>
                <w:lang w:val="fr-FR"/>
              </w:rPr>
              <w:t xml:space="preserve"> for 1</w:t>
            </w:r>
            <w:r w:rsidRPr="00B048D9">
              <w:rPr>
                <w:rFonts w:cs="Arial"/>
                <w:sz w:val="18"/>
                <w:szCs w:val="18"/>
                <w:lang w:val="fr-FR"/>
              </w:rPr>
              <w:t>hrs)</w:t>
            </w:r>
          </w:p>
        </w:tc>
      </w:tr>
      <w:tr w:rsidR="000932D2" w:rsidRPr="00B048D9" w:rsidTr="00D57BFA">
        <w:trPr>
          <w:cantSplit/>
        </w:trPr>
        <w:tc>
          <w:tcPr>
            <w:tcW w:w="1620" w:type="dxa"/>
            <w:vMerge/>
            <w:tcBorders>
              <w:top w:val="single" w:sz="4" w:space="0" w:color="808080"/>
              <w:bottom w:val="single" w:sz="4" w:space="0" w:color="808080"/>
            </w:tcBorders>
          </w:tcPr>
          <w:p w:rsidR="000932D2" w:rsidRPr="00B048D9" w:rsidRDefault="000932D2" w:rsidP="00D57BFA">
            <w:pPr>
              <w:pStyle w:val="DPSNormal"/>
              <w:tabs>
                <w:tab w:val="center" w:pos="4153"/>
                <w:tab w:val="right" w:pos="8306"/>
              </w:tabs>
              <w:spacing w:before="20" w:after="20"/>
              <w:rPr>
                <w:rFonts w:cs="Arial"/>
                <w:sz w:val="18"/>
                <w:szCs w:val="18"/>
              </w:rPr>
            </w:pPr>
          </w:p>
        </w:tc>
        <w:tc>
          <w:tcPr>
            <w:tcW w:w="2560" w:type="dxa"/>
            <w:tcBorders>
              <w:top w:val="single" w:sz="4" w:space="0" w:color="808080"/>
              <w:bottom w:val="single" w:sz="4" w:space="0" w:color="808080"/>
            </w:tcBorders>
            <w:shd w:val="clear" w:color="auto" w:fill="auto"/>
          </w:tcPr>
          <w:p w:rsidR="000932D2" w:rsidRPr="00B048D9" w:rsidRDefault="000932D2" w:rsidP="000932D2">
            <w:pPr>
              <w:pStyle w:val="DPSNormal"/>
              <w:numPr>
                <w:ilvl w:val="0"/>
                <w:numId w:val="29"/>
              </w:numPr>
              <w:tabs>
                <w:tab w:val="clear" w:pos="720"/>
                <w:tab w:val="num" w:pos="432"/>
                <w:tab w:val="center" w:pos="4153"/>
                <w:tab w:val="right" w:pos="8306"/>
              </w:tabs>
              <w:spacing w:before="20" w:after="20"/>
              <w:ind w:left="432"/>
              <w:rPr>
                <w:rFonts w:cs="Arial"/>
                <w:sz w:val="18"/>
                <w:szCs w:val="18"/>
              </w:rPr>
            </w:pPr>
            <w:r w:rsidRPr="00B048D9">
              <w:rPr>
                <w:rFonts w:cs="Arial"/>
                <w:sz w:val="18"/>
                <w:szCs w:val="18"/>
              </w:rPr>
              <w:t>broadcast</w:t>
            </w:r>
            <w:r>
              <w:rPr>
                <w:rFonts w:cs="Arial"/>
                <w:sz w:val="18"/>
                <w:szCs w:val="18"/>
              </w:rPr>
              <w:t xml:space="preserve"> support </w:t>
            </w:r>
            <w:r w:rsidRPr="00B048D9">
              <w:rPr>
                <w:rFonts w:cs="Arial"/>
                <w:sz w:val="18"/>
                <w:szCs w:val="18"/>
              </w:rPr>
              <w:t>infrastructure</w:t>
            </w:r>
          </w:p>
        </w:tc>
        <w:tc>
          <w:tcPr>
            <w:tcW w:w="1440" w:type="dxa"/>
            <w:tcBorders>
              <w:top w:val="single" w:sz="4" w:space="0" w:color="808080"/>
              <w:bottom w:val="single" w:sz="4" w:space="0" w:color="808080"/>
            </w:tcBorders>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99.99%</w:t>
            </w:r>
          </w:p>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(unavailable for 1</w:t>
            </w:r>
            <w:r>
              <w:rPr>
                <w:rFonts w:cs="Arial"/>
                <w:sz w:val="18"/>
                <w:szCs w:val="18"/>
              </w:rPr>
              <w:t>:</w:t>
            </w:r>
            <w:r w:rsidRPr="00B048D9">
              <w:rPr>
                <w:rFonts w:cs="Arial"/>
                <w:sz w:val="18"/>
                <w:szCs w:val="18"/>
              </w:rPr>
              <w:t>13hrs)</w:t>
            </w:r>
          </w:p>
        </w:tc>
        <w:tc>
          <w:tcPr>
            <w:tcW w:w="1440" w:type="dxa"/>
            <w:tcBorders>
              <w:top w:val="single" w:sz="4" w:space="0" w:color="808080"/>
              <w:bottom w:val="single" w:sz="4" w:space="0" w:color="808080"/>
            </w:tcBorders>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100</w:t>
            </w:r>
            <w:r w:rsidRPr="00B048D9">
              <w:rPr>
                <w:rFonts w:cs="Arial"/>
                <w:sz w:val="18"/>
                <w:szCs w:val="18"/>
              </w:rPr>
              <w:t>%</w:t>
            </w:r>
          </w:p>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(unavailable</w:t>
            </w:r>
            <w:r>
              <w:rPr>
                <w:rFonts w:cs="Arial"/>
                <w:sz w:val="18"/>
                <w:szCs w:val="18"/>
              </w:rPr>
              <w:t xml:space="preserve"> for 0:08</w:t>
            </w:r>
            <w:r w:rsidRPr="00B048D9">
              <w:rPr>
                <w:rFonts w:cs="Arial"/>
                <w:sz w:val="18"/>
                <w:szCs w:val="18"/>
              </w:rPr>
              <w:t>hrs)</w:t>
            </w:r>
          </w:p>
        </w:tc>
      </w:tr>
      <w:tr w:rsidR="000932D2" w:rsidRPr="00B048D9" w:rsidTr="00D57BFA">
        <w:trPr>
          <w:cantSplit/>
        </w:trPr>
        <w:tc>
          <w:tcPr>
            <w:tcW w:w="1620" w:type="dxa"/>
            <w:vMerge/>
            <w:tcBorders>
              <w:top w:val="single" w:sz="4" w:space="0" w:color="808080"/>
              <w:bottom w:val="single" w:sz="4" w:space="0" w:color="auto"/>
            </w:tcBorders>
          </w:tcPr>
          <w:p w:rsidR="000932D2" w:rsidRPr="00B048D9" w:rsidRDefault="000932D2" w:rsidP="00D57BFA">
            <w:pPr>
              <w:pStyle w:val="DPSNormal"/>
              <w:tabs>
                <w:tab w:val="center" w:pos="4153"/>
                <w:tab w:val="right" w:pos="8306"/>
              </w:tabs>
              <w:spacing w:before="20" w:after="20"/>
              <w:rPr>
                <w:rFonts w:cs="Arial"/>
                <w:sz w:val="18"/>
                <w:szCs w:val="18"/>
              </w:rPr>
            </w:pPr>
          </w:p>
        </w:tc>
        <w:tc>
          <w:tcPr>
            <w:tcW w:w="2560" w:type="dxa"/>
            <w:tcBorders>
              <w:top w:val="single" w:sz="4" w:space="0" w:color="808080"/>
              <w:bottom w:val="single" w:sz="4" w:space="0" w:color="auto"/>
            </w:tcBorders>
            <w:shd w:val="clear" w:color="auto" w:fill="auto"/>
          </w:tcPr>
          <w:p w:rsidR="000932D2" w:rsidRPr="00B048D9" w:rsidRDefault="000932D2" w:rsidP="000932D2">
            <w:pPr>
              <w:pStyle w:val="DPSNormal"/>
              <w:numPr>
                <w:ilvl w:val="0"/>
                <w:numId w:val="29"/>
              </w:numPr>
              <w:tabs>
                <w:tab w:val="clear" w:pos="720"/>
                <w:tab w:val="num" w:pos="432"/>
                <w:tab w:val="center" w:pos="4153"/>
                <w:tab w:val="right" w:pos="8306"/>
              </w:tabs>
              <w:spacing w:before="20" w:after="20"/>
              <w:ind w:left="432"/>
              <w:rPr>
                <w:rFonts w:cs="Arial"/>
                <w:sz w:val="18"/>
                <w:szCs w:val="18"/>
              </w:rPr>
            </w:pPr>
            <w:r w:rsidRPr="00B048D9">
              <w:rPr>
                <w:rFonts w:cs="Arial"/>
                <w:sz w:val="18"/>
                <w:szCs w:val="18"/>
              </w:rPr>
              <w:t>telecommunications</w:t>
            </w:r>
            <w:r w:rsidRPr="00B048D9">
              <w:rPr>
                <w:rFonts w:cs="Arial"/>
                <w:sz w:val="18"/>
                <w:szCs w:val="18"/>
                <w:lang w:val="fr-FR"/>
              </w:rPr>
              <w:t xml:space="preserve"> infrastructure</w:t>
            </w:r>
          </w:p>
        </w:tc>
        <w:tc>
          <w:tcPr>
            <w:tcW w:w="1440" w:type="dxa"/>
            <w:tcBorders>
              <w:top w:val="single" w:sz="4" w:space="0" w:color="808080"/>
              <w:bottom w:val="single" w:sz="4" w:space="0" w:color="auto"/>
            </w:tcBorders>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some components unavailable for 28hrs</w:t>
            </w:r>
          </w:p>
        </w:tc>
        <w:tc>
          <w:tcPr>
            <w:tcW w:w="1440" w:type="dxa"/>
            <w:tcBorders>
              <w:top w:val="single" w:sz="4" w:space="0" w:color="808080"/>
              <w:bottom w:val="single" w:sz="4" w:space="0" w:color="auto"/>
            </w:tcBorders>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100</w:t>
            </w:r>
            <w:r w:rsidRPr="00B048D9">
              <w:rPr>
                <w:rFonts w:cs="Arial"/>
                <w:sz w:val="18"/>
                <w:szCs w:val="18"/>
              </w:rPr>
              <w:t>%</w:t>
            </w:r>
          </w:p>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(unavailable</w:t>
            </w:r>
            <w:r>
              <w:rPr>
                <w:rFonts w:cs="Arial"/>
                <w:sz w:val="18"/>
                <w:szCs w:val="18"/>
              </w:rPr>
              <w:t xml:space="preserve"> for 0:00</w:t>
            </w:r>
            <w:r w:rsidRPr="00B048D9">
              <w:rPr>
                <w:rFonts w:cs="Arial"/>
                <w:sz w:val="18"/>
                <w:szCs w:val="18"/>
              </w:rPr>
              <w:t>hrs)</w:t>
            </w:r>
          </w:p>
        </w:tc>
      </w:tr>
    </w:tbl>
    <w:p w:rsidR="000932D2" w:rsidRDefault="000932D2" w:rsidP="000932D2">
      <w:pPr>
        <w:pStyle w:val="DPSListNumber1"/>
        <w:numPr>
          <w:ilvl w:val="0"/>
          <w:numId w:val="0"/>
        </w:num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620"/>
        <w:gridCol w:w="2520"/>
        <w:gridCol w:w="40"/>
        <w:gridCol w:w="1400"/>
        <w:gridCol w:w="40"/>
        <w:gridCol w:w="1440"/>
      </w:tblGrid>
      <w:tr w:rsidR="000932D2" w:rsidRPr="00B048D9" w:rsidTr="00D57BFA">
        <w:trPr>
          <w:cantSplit/>
          <w:trHeight w:val="109"/>
          <w:tblHeader/>
        </w:trPr>
        <w:tc>
          <w:tcPr>
            <w:tcW w:w="1620" w:type="dxa"/>
            <w:vMerge w:val="restart"/>
            <w:tcBorders>
              <w:top w:val="single" w:sz="4" w:space="0" w:color="auto"/>
              <w:bottom w:val="single" w:sz="4" w:space="0" w:color="808080"/>
              <w:right w:val="single" w:sz="4" w:space="0" w:color="808080"/>
            </w:tcBorders>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Quality indicator</w:t>
            </w:r>
          </w:p>
        </w:tc>
        <w:tc>
          <w:tcPr>
            <w:tcW w:w="2560" w:type="dxa"/>
            <w:gridSpan w:val="2"/>
            <w:vMerge w:val="restart"/>
            <w:tcBorders>
              <w:top w:val="single" w:sz="4" w:space="0" w:color="auto"/>
              <w:left w:val="single" w:sz="4" w:space="0" w:color="808080"/>
              <w:bottom w:val="single" w:sz="4" w:space="0" w:color="808080"/>
            </w:tcBorders>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Measure</w:t>
            </w:r>
          </w:p>
        </w:tc>
        <w:tc>
          <w:tcPr>
            <w:tcW w:w="2880" w:type="dxa"/>
            <w:gridSpan w:val="3"/>
            <w:shd w:val="clear" w:color="auto" w:fill="auto"/>
          </w:tcPr>
          <w:p w:rsidR="000932D2" w:rsidRPr="00B048D9" w:rsidRDefault="000932D2" w:rsidP="00D57BFA">
            <w:pPr>
              <w:pStyle w:val="DPSNormal"/>
              <w:tabs>
                <w:tab w:val="center" w:pos="4153"/>
                <w:tab w:val="right" w:pos="8306"/>
              </w:tabs>
              <w:spacing w:before="20" w:after="20"/>
              <w:jc w:val="center"/>
              <w:rPr>
                <w:rFonts w:cs="Arial"/>
                <w:b/>
                <w:sz w:val="18"/>
                <w:szCs w:val="18"/>
              </w:rPr>
            </w:pPr>
            <w:r w:rsidRPr="00B048D9">
              <w:rPr>
                <w:rFonts w:cs="Arial"/>
                <w:b/>
                <w:sz w:val="18"/>
                <w:szCs w:val="18"/>
              </w:rPr>
              <w:t>Performance</w:t>
            </w:r>
          </w:p>
        </w:tc>
      </w:tr>
      <w:tr w:rsidR="000932D2" w:rsidRPr="00B048D9" w:rsidTr="00D57BFA">
        <w:trPr>
          <w:cantSplit/>
          <w:trHeight w:val="109"/>
          <w:tblHeader/>
        </w:trPr>
        <w:tc>
          <w:tcPr>
            <w:tcW w:w="1620" w:type="dxa"/>
            <w:vMerge/>
            <w:tcBorders>
              <w:top w:val="single" w:sz="4" w:space="0" w:color="808080"/>
              <w:bottom w:val="single" w:sz="4" w:space="0" w:color="808080"/>
              <w:right w:val="single" w:sz="4" w:space="0" w:color="808080"/>
            </w:tcBorders>
          </w:tcPr>
          <w:p w:rsidR="000932D2" w:rsidRPr="00B048D9" w:rsidRDefault="000932D2" w:rsidP="00D57BFA">
            <w:pPr>
              <w:pStyle w:val="DPSNormal"/>
              <w:tabs>
                <w:tab w:val="center" w:pos="4153"/>
                <w:tab w:val="right" w:pos="8306"/>
              </w:tabs>
              <w:spacing w:before="20" w:after="20"/>
              <w:rPr>
                <w:rFonts w:cs="Arial"/>
                <w:b/>
                <w:sz w:val="18"/>
                <w:szCs w:val="18"/>
              </w:rPr>
            </w:pPr>
          </w:p>
        </w:tc>
        <w:tc>
          <w:tcPr>
            <w:tcW w:w="2560" w:type="dxa"/>
            <w:gridSpan w:val="2"/>
            <w:vMerge/>
            <w:tcBorders>
              <w:top w:val="single" w:sz="4" w:space="0" w:color="808080"/>
              <w:left w:val="single" w:sz="4" w:space="0" w:color="808080"/>
              <w:bottom w:val="single" w:sz="4" w:space="0" w:color="808080"/>
            </w:tcBorders>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p>
        </w:tc>
        <w:tc>
          <w:tcPr>
            <w:tcW w:w="1440" w:type="dxa"/>
            <w:gridSpan w:val="2"/>
            <w:tcBorders>
              <w:bottom w:val="single" w:sz="4" w:space="0" w:color="808080"/>
            </w:tcBorders>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2006-07</w:t>
            </w:r>
          </w:p>
        </w:tc>
        <w:tc>
          <w:tcPr>
            <w:tcW w:w="1440" w:type="dxa"/>
            <w:tcBorders>
              <w:bottom w:val="single" w:sz="4" w:space="0" w:color="808080"/>
            </w:tcBorders>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200</w:t>
            </w:r>
            <w:r>
              <w:rPr>
                <w:rFonts w:cs="Arial"/>
                <w:b/>
                <w:sz w:val="18"/>
                <w:szCs w:val="18"/>
              </w:rPr>
              <w:t>7</w:t>
            </w:r>
            <w:r w:rsidRPr="00B048D9">
              <w:rPr>
                <w:rFonts w:cs="Arial"/>
                <w:b/>
                <w:sz w:val="18"/>
                <w:szCs w:val="18"/>
              </w:rPr>
              <w:t>-0</w:t>
            </w:r>
            <w:r>
              <w:rPr>
                <w:rFonts w:cs="Arial"/>
                <w:b/>
                <w:sz w:val="18"/>
                <w:szCs w:val="18"/>
              </w:rPr>
              <w:t>8</w:t>
            </w:r>
          </w:p>
        </w:tc>
      </w:tr>
      <w:tr w:rsidR="000932D2" w:rsidRPr="00B048D9" w:rsidTr="00D57BFA">
        <w:trPr>
          <w:cantSplit/>
        </w:trPr>
        <w:tc>
          <w:tcPr>
            <w:tcW w:w="1620" w:type="dxa"/>
            <w:vMerge w:val="restart"/>
            <w:tcBorders>
              <w:top w:val="single" w:sz="4" w:space="0" w:color="808080"/>
              <w:bottom w:val="single" w:sz="4" w:space="0" w:color="auto"/>
              <w:right w:val="single" w:sz="4" w:space="0" w:color="auto"/>
            </w:tcBorders>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Timeliness of problem resolution</w:t>
            </w:r>
          </w:p>
        </w:tc>
        <w:tc>
          <w:tcPr>
            <w:tcW w:w="5440" w:type="dxa"/>
            <w:gridSpan w:val="5"/>
            <w:tcBorders>
              <w:top w:val="single" w:sz="4" w:space="0" w:color="808080"/>
              <w:left w:val="single" w:sz="4" w:space="0" w:color="auto"/>
              <w:bottom w:val="single" w:sz="4" w:space="0" w:color="808080"/>
            </w:tcBorders>
            <w:shd w:val="clear" w:color="auto" w:fill="auto"/>
            <w:vAlign w:val="bottom"/>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Percentage of support requests resolved within service standards as follows</w:t>
            </w:r>
            <w:r>
              <w:rPr>
                <w:rFonts w:cs="Arial"/>
                <w:sz w:val="18"/>
                <w:szCs w:val="18"/>
              </w:rPr>
              <w:t xml:space="preserve"> (target: 95%)</w:t>
            </w:r>
            <w:r w:rsidRPr="00B048D9">
              <w:rPr>
                <w:rFonts w:cs="Arial"/>
                <w:sz w:val="18"/>
                <w:szCs w:val="18"/>
              </w:rPr>
              <w:t>:</w:t>
            </w:r>
          </w:p>
        </w:tc>
      </w:tr>
      <w:tr w:rsidR="000932D2" w:rsidRPr="00B048D9" w:rsidTr="00D57BFA">
        <w:trPr>
          <w:cantSplit/>
        </w:trPr>
        <w:tc>
          <w:tcPr>
            <w:tcW w:w="1620" w:type="dxa"/>
            <w:vMerge/>
            <w:tcBorders>
              <w:top w:val="single" w:sz="4" w:space="0" w:color="808080"/>
              <w:bottom w:val="single" w:sz="4" w:space="0" w:color="auto"/>
              <w:right w:val="single" w:sz="4" w:space="0" w:color="auto"/>
            </w:tcBorders>
          </w:tcPr>
          <w:p w:rsidR="000932D2" w:rsidRPr="00B048D9" w:rsidRDefault="000932D2" w:rsidP="00D57BFA">
            <w:pPr>
              <w:pStyle w:val="DPSNormal"/>
              <w:tabs>
                <w:tab w:val="center" w:pos="4153"/>
                <w:tab w:val="right" w:pos="8306"/>
              </w:tabs>
              <w:spacing w:before="20" w:after="20"/>
              <w:rPr>
                <w:rFonts w:cs="Arial"/>
                <w:sz w:val="18"/>
                <w:szCs w:val="18"/>
              </w:rPr>
            </w:pPr>
          </w:p>
        </w:tc>
        <w:tc>
          <w:tcPr>
            <w:tcW w:w="2520" w:type="dxa"/>
            <w:tcBorders>
              <w:top w:val="single" w:sz="4" w:space="0" w:color="808080"/>
              <w:left w:val="single" w:sz="4" w:space="0" w:color="auto"/>
              <w:bottom w:val="single" w:sz="4" w:space="0" w:color="808080"/>
            </w:tcBorders>
            <w:shd w:val="clear" w:color="auto" w:fill="auto"/>
          </w:tcPr>
          <w:p w:rsidR="000932D2" w:rsidRPr="00B048D9" w:rsidRDefault="000932D2" w:rsidP="000932D2">
            <w:pPr>
              <w:pStyle w:val="DPSNormal"/>
              <w:numPr>
                <w:ilvl w:val="0"/>
                <w:numId w:val="30"/>
              </w:numPr>
              <w:tabs>
                <w:tab w:val="clear" w:pos="720"/>
                <w:tab w:val="num" w:pos="432"/>
                <w:tab w:val="center" w:pos="4153"/>
                <w:tab w:val="right" w:pos="8306"/>
              </w:tabs>
              <w:spacing w:before="20" w:after="20"/>
              <w:ind w:left="432"/>
              <w:rPr>
                <w:rFonts w:cs="Arial"/>
                <w:sz w:val="18"/>
                <w:szCs w:val="18"/>
              </w:rPr>
            </w:pPr>
            <w:r w:rsidRPr="00B048D9">
              <w:rPr>
                <w:rFonts w:cs="Arial"/>
                <w:sz w:val="18"/>
                <w:szCs w:val="18"/>
              </w:rPr>
              <w:t>immediate priority – response 15 minutes, resolution 2 hours</w:t>
            </w:r>
          </w:p>
        </w:tc>
        <w:tc>
          <w:tcPr>
            <w:tcW w:w="1440" w:type="dxa"/>
            <w:gridSpan w:val="2"/>
            <w:tcBorders>
              <w:top w:val="single" w:sz="4" w:space="0" w:color="808080"/>
            </w:tcBorders>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92.7%</w:t>
            </w:r>
          </w:p>
        </w:tc>
        <w:tc>
          <w:tcPr>
            <w:tcW w:w="1480" w:type="dxa"/>
            <w:gridSpan w:val="2"/>
            <w:tcBorders>
              <w:top w:val="single" w:sz="4" w:space="0" w:color="808080"/>
            </w:tcBorders>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90.26%</w:t>
            </w:r>
          </w:p>
        </w:tc>
      </w:tr>
      <w:tr w:rsidR="000932D2" w:rsidRPr="00B048D9" w:rsidTr="00D57BFA">
        <w:trPr>
          <w:cantSplit/>
        </w:trPr>
        <w:tc>
          <w:tcPr>
            <w:tcW w:w="1620" w:type="dxa"/>
            <w:vMerge/>
            <w:tcBorders>
              <w:top w:val="single" w:sz="4" w:space="0" w:color="808080"/>
              <w:bottom w:val="single" w:sz="4" w:space="0" w:color="auto"/>
              <w:right w:val="single" w:sz="4" w:space="0" w:color="auto"/>
            </w:tcBorders>
          </w:tcPr>
          <w:p w:rsidR="000932D2" w:rsidRPr="00B048D9" w:rsidRDefault="000932D2" w:rsidP="00D57BFA">
            <w:pPr>
              <w:pStyle w:val="DPSNormal"/>
              <w:tabs>
                <w:tab w:val="center" w:pos="4153"/>
                <w:tab w:val="right" w:pos="8306"/>
              </w:tabs>
              <w:spacing w:before="20" w:after="20"/>
              <w:rPr>
                <w:rFonts w:cs="Arial"/>
                <w:sz w:val="18"/>
                <w:szCs w:val="18"/>
              </w:rPr>
            </w:pPr>
          </w:p>
        </w:tc>
        <w:tc>
          <w:tcPr>
            <w:tcW w:w="2520" w:type="dxa"/>
            <w:tcBorders>
              <w:top w:val="single" w:sz="4" w:space="0" w:color="808080"/>
              <w:left w:val="single" w:sz="4" w:space="0" w:color="auto"/>
              <w:bottom w:val="single" w:sz="4" w:space="0" w:color="808080"/>
            </w:tcBorders>
            <w:shd w:val="clear" w:color="auto" w:fill="auto"/>
          </w:tcPr>
          <w:p w:rsidR="000932D2" w:rsidRPr="00B048D9" w:rsidRDefault="000932D2" w:rsidP="000932D2">
            <w:pPr>
              <w:pStyle w:val="DPSNormal"/>
              <w:numPr>
                <w:ilvl w:val="0"/>
                <w:numId w:val="30"/>
              </w:numPr>
              <w:tabs>
                <w:tab w:val="clear" w:pos="720"/>
                <w:tab w:val="num" w:pos="432"/>
                <w:tab w:val="center" w:pos="4153"/>
                <w:tab w:val="right" w:pos="8306"/>
              </w:tabs>
              <w:spacing w:before="20" w:after="20"/>
              <w:ind w:left="432"/>
              <w:rPr>
                <w:rFonts w:cs="Arial"/>
                <w:sz w:val="18"/>
                <w:szCs w:val="18"/>
              </w:rPr>
            </w:pPr>
            <w:r w:rsidRPr="00B048D9">
              <w:rPr>
                <w:rFonts w:cs="Arial"/>
                <w:sz w:val="18"/>
                <w:szCs w:val="18"/>
              </w:rPr>
              <w:t>high priority – response 30 minutes, resolution 4 hours</w:t>
            </w:r>
          </w:p>
        </w:tc>
        <w:tc>
          <w:tcPr>
            <w:tcW w:w="1440" w:type="dxa"/>
            <w:gridSpan w:val="2"/>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98.4%</w:t>
            </w:r>
          </w:p>
        </w:tc>
        <w:tc>
          <w:tcPr>
            <w:tcW w:w="1480" w:type="dxa"/>
            <w:gridSpan w:val="2"/>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96.18%</w:t>
            </w:r>
          </w:p>
        </w:tc>
      </w:tr>
      <w:tr w:rsidR="000932D2" w:rsidRPr="00B048D9" w:rsidTr="00D57BFA">
        <w:trPr>
          <w:cantSplit/>
        </w:trPr>
        <w:tc>
          <w:tcPr>
            <w:tcW w:w="1620" w:type="dxa"/>
            <w:vMerge/>
            <w:tcBorders>
              <w:top w:val="single" w:sz="4" w:space="0" w:color="808080"/>
              <w:bottom w:val="single" w:sz="4" w:space="0" w:color="auto"/>
              <w:right w:val="single" w:sz="4" w:space="0" w:color="auto"/>
            </w:tcBorders>
          </w:tcPr>
          <w:p w:rsidR="000932D2" w:rsidRPr="00B048D9" w:rsidRDefault="000932D2" w:rsidP="00D57BFA">
            <w:pPr>
              <w:pStyle w:val="DPSNormal"/>
              <w:tabs>
                <w:tab w:val="center" w:pos="4153"/>
                <w:tab w:val="right" w:pos="8306"/>
              </w:tabs>
              <w:spacing w:before="20" w:after="20"/>
              <w:rPr>
                <w:rFonts w:cs="Arial"/>
                <w:sz w:val="18"/>
                <w:szCs w:val="18"/>
              </w:rPr>
            </w:pPr>
          </w:p>
        </w:tc>
        <w:tc>
          <w:tcPr>
            <w:tcW w:w="2520" w:type="dxa"/>
            <w:tcBorders>
              <w:top w:val="single" w:sz="4" w:space="0" w:color="808080"/>
              <w:left w:val="single" w:sz="4" w:space="0" w:color="auto"/>
              <w:bottom w:val="single" w:sz="4" w:space="0" w:color="808080"/>
            </w:tcBorders>
            <w:shd w:val="clear" w:color="auto" w:fill="auto"/>
          </w:tcPr>
          <w:p w:rsidR="000932D2" w:rsidRPr="00B048D9" w:rsidRDefault="000932D2" w:rsidP="000932D2">
            <w:pPr>
              <w:pStyle w:val="DPSNormal"/>
              <w:numPr>
                <w:ilvl w:val="0"/>
                <w:numId w:val="30"/>
              </w:numPr>
              <w:tabs>
                <w:tab w:val="clear" w:pos="720"/>
                <w:tab w:val="num" w:pos="432"/>
                <w:tab w:val="center" w:pos="4153"/>
                <w:tab w:val="right" w:pos="8306"/>
              </w:tabs>
              <w:spacing w:before="20" w:after="20"/>
              <w:ind w:left="432"/>
              <w:rPr>
                <w:rFonts w:cs="Arial"/>
                <w:sz w:val="18"/>
                <w:szCs w:val="18"/>
              </w:rPr>
            </w:pPr>
            <w:r w:rsidRPr="00E53E99">
              <w:rPr>
                <w:rFonts w:cs="Arial"/>
                <w:sz w:val="18"/>
                <w:szCs w:val="18"/>
              </w:rPr>
              <w:t>medium</w:t>
            </w:r>
            <w:r w:rsidRPr="00B048D9">
              <w:rPr>
                <w:rFonts w:cs="Arial"/>
                <w:sz w:val="18"/>
                <w:szCs w:val="18"/>
              </w:rPr>
              <w:t xml:space="preserve"> priority – response 30 minutes, resolution 8 hours</w:t>
            </w:r>
          </w:p>
        </w:tc>
        <w:tc>
          <w:tcPr>
            <w:tcW w:w="1440" w:type="dxa"/>
            <w:gridSpan w:val="2"/>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98.2%</w:t>
            </w:r>
          </w:p>
        </w:tc>
        <w:tc>
          <w:tcPr>
            <w:tcW w:w="1480" w:type="dxa"/>
            <w:gridSpan w:val="2"/>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97.38%</w:t>
            </w:r>
          </w:p>
        </w:tc>
      </w:tr>
      <w:tr w:rsidR="000932D2" w:rsidRPr="00B048D9" w:rsidTr="00D57BFA">
        <w:trPr>
          <w:cantSplit/>
        </w:trPr>
        <w:tc>
          <w:tcPr>
            <w:tcW w:w="1620" w:type="dxa"/>
            <w:vMerge/>
            <w:tcBorders>
              <w:top w:val="single" w:sz="4" w:space="0" w:color="808080"/>
              <w:bottom w:val="single" w:sz="4" w:space="0" w:color="auto"/>
              <w:right w:val="single" w:sz="4" w:space="0" w:color="auto"/>
            </w:tcBorders>
          </w:tcPr>
          <w:p w:rsidR="000932D2" w:rsidRPr="00B048D9" w:rsidRDefault="000932D2" w:rsidP="00D57BFA">
            <w:pPr>
              <w:pStyle w:val="DPSNormal"/>
              <w:tabs>
                <w:tab w:val="center" w:pos="4153"/>
                <w:tab w:val="right" w:pos="8306"/>
              </w:tabs>
              <w:spacing w:before="20" w:after="20"/>
              <w:rPr>
                <w:rFonts w:cs="Arial"/>
                <w:sz w:val="18"/>
                <w:szCs w:val="18"/>
              </w:rPr>
            </w:pPr>
          </w:p>
        </w:tc>
        <w:tc>
          <w:tcPr>
            <w:tcW w:w="2520" w:type="dxa"/>
            <w:tcBorders>
              <w:top w:val="single" w:sz="4" w:space="0" w:color="808080"/>
              <w:left w:val="single" w:sz="4" w:space="0" w:color="auto"/>
              <w:bottom w:val="single" w:sz="4" w:space="0" w:color="auto"/>
            </w:tcBorders>
            <w:shd w:val="clear" w:color="auto" w:fill="auto"/>
          </w:tcPr>
          <w:p w:rsidR="000932D2" w:rsidRPr="00B048D9" w:rsidRDefault="000932D2" w:rsidP="000932D2">
            <w:pPr>
              <w:pStyle w:val="DPSNormal"/>
              <w:numPr>
                <w:ilvl w:val="0"/>
                <w:numId w:val="30"/>
              </w:numPr>
              <w:tabs>
                <w:tab w:val="clear" w:pos="720"/>
                <w:tab w:val="num" w:pos="432"/>
                <w:tab w:val="center" w:pos="4153"/>
                <w:tab w:val="right" w:pos="8306"/>
              </w:tabs>
              <w:spacing w:before="20" w:after="20"/>
              <w:ind w:left="432"/>
              <w:rPr>
                <w:rFonts w:cs="Arial"/>
                <w:sz w:val="18"/>
                <w:szCs w:val="18"/>
              </w:rPr>
            </w:pPr>
            <w:r w:rsidRPr="00B048D9">
              <w:rPr>
                <w:rFonts w:cs="Arial"/>
                <w:sz w:val="18"/>
                <w:szCs w:val="18"/>
              </w:rPr>
              <w:t>as agreed – response 60 minutes, resolution as agreed</w:t>
            </w:r>
          </w:p>
        </w:tc>
        <w:tc>
          <w:tcPr>
            <w:tcW w:w="1440" w:type="dxa"/>
            <w:gridSpan w:val="2"/>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98.5%</w:t>
            </w:r>
          </w:p>
        </w:tc>
        <w:tc>
          <w:tcPr>
            <w:tcW w:w="1480" w:type="dxa"/>
            <w:gridSpan w:val="2"/>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98.20%</w:t>
            </w:r>
          </w:p>
        </w:tc>
      </w:tr>
    </w:tbl>
    <w:p w:rsidR="000932D2" w:rsidRDefault="000932D2" w:rsidP="000932D2">
      <w:pPr>
        <w:pStyle w:val="DPSHeading3"/>
      </w:pPr>
      <w:r w:rsidRPr="006E462A">
        <w:t>Indicator—</w:t>
      </w:r>
      <w:r>
        <w:t>Customer satisfaction</w:t>
      </w:r>
      <w:r w:rsidR="009B096A">
        <w:fldChar w:fldCharType="begin"/>
      </w:r>
      <w:r>
        <w:instrText xml:space="preserve"> XE "</w:instrText>
      </w:r>
      <w:r w:rsidRPr="00E34A4A">
        <w:instrText>Customer satisfaction</w:instrText>
      </w:r>
      <w:r>
        <w:instrText xml:space="preserve">" </w:instrText>
      </w:r>
      <w:r w:rsidR="009B096A">
        <w:fldChar w:fldCharType="end"/>
      </w:r>
      <w:r>
        <w:t xml:space="preserve"> (IT Infrastructure)</w:t>
      </w:r>
    </w:p>
    <w:p w:rsidR="000932D2" w:rsidRDefault="000932D2" w:rsidP="000932D2">
      <w:pPr>
        <w:pStyle w:val="DPSListNumber1"/>
      </w:pPr>
      <w:r>
        <w:t xml:space="preserve">The number of customer complaints recorded increased from 33 in 2006-07 to 58 in 2007-08.  The main reasons for client complaints were associated with: </w:t>
      </w:r>
    </w:p>
    <w:p w:rsidR="000932D2" w:rsidRDefault="000932D2" w:rsidP="000932D2">
      <w:pPr>
        <w:pStyle w:val="DPSListNumber2"/>
      </w:pPr>
      <w:r>
        <w:t xml:space="preserve">time taken to resolve incidents; </w:t>
      </w:r>
    </w:p>
    <w:p w:rsidR="000932D2" w:rsidRDefault="000932D2" w:rsidP="000932D2">
      <w:pPr>
        <w:pStyle w:val="DPSListNumber2"/>
      </w:pPr>
      <w:r>
        <w:t xml:space="preserve">the troubleshooting process; </w:t>
      </w:r>
    </w:p>
    <w:p w:rsidR="000932D2" w:rsidRDefault="000932D2" w:rsidP="000932D2">
      <w:pPr>
        <w:pStyle w:val="DPSListNumber2"/>
      </w:pPr>
      <w:r>
        <w:t xml:space="preserve">reliability of some products; and </w:t>
      </w:r>
    </w:p>
    <w:p w:rsidR="000932D2" w:rsidRDefault="000932D2" w:rsidP="000932D2">
      <w:pPr>
        <w:pStyle w:val="DPSListNumber2"/>
      </w:pPr>
      <w:r>
        <w:t>slowness of the Electorate Office network.</w:t>
      </w:r>
    </w:p>
    <w:p w:rsidR="000932D2" w:rsidRPr="006E462A" w:rsidRDefault="000932D2" w:rsidP="000932D2">
      <w:pPr>
        <w:pStyle w:val="DPSHeading3"/>
      </w:pPr>
      <w:r w:rsidRPr="006E462A">
        <w:t>Indicator—High level of critical systems</w:t>
      </w:r>
      <w:r w:rsidR="009B096A">
        <w:fldChar w:fldCharType="begin"/>
      </w:r>
      <w:r>
        <w:instrText xml:space="preserve"> XE "</w:instrText>
      </w:r>
      <w:r w:rsidRPr="00132A1A">
        <w:instrText>Critical systems</w:instrText>
      </w:r>
      <w:r>
        <w:instrText xml:space="preserve">" </w:instrText>
      </w:r>
      <w:r w:rsidR="009B096A">
        <w:fldChar w:fldCharType="end"/>
      </w:r>
      <w:r w:rsidRPr="006E462A">
        <w:t xml:space="preserve"> availability</w:t>
      </w:r>
      <w:r w:rsidR="009B096A">
        <w:fldChar w:fldCharType="begin"/>
      </w:r>
      <w:r>
        <w:instrText xml:space="preserve"> XE "</w:instrText>
      </w:r>
      <w:r w:rsidRPr="00E8557A">
        <w:instrText>IT Systems availability</w:instrText>
      </w:r>
      <w:r>
        <w:instrText xml:space="preserve">" </w:instrText>
      </w:r>
      <w:r w:rsidR="009B096A">
        <w:fldChar w:fldCharType="end"/>
      </w:r>
    </w:p>
    <w:p w:rsidR="000932D2" w:rsidRDefault="000932D2" w:rsidP="000932D2">
      <w:pPr>
        <w:pStyle w:val="DPSListNumber1"/>
      </w:pPr>
      <w:r>
        <w:t>Critical systems are defined as:</w:t>
      </w:r>
    </w:p>
    <w:p w:rsidR="000932D2" w:rsidRDefault="000932D2" w:rsidP="000932D2">
      <w:pPr>
        <w:pStyle w:val="DPSListNumber2"/>
      </w:pPr>
      <w:r>
        <w:t>House of Representatives applications:</w:t>
      </w:r>
    </w:p>
    <w:p w:rsidR="000932D2" w:rsidRDefault="000932D2" w:rsidP="000932D2">
      <w:pPr>
        <w:pStyle w:val="DPSListNumber3"/>
      </w:pPr>
      <w:r>
        <w:t>Chamber applications;</w:t>
      </w:r>
    </w:p>
    <w:p w:rsidR="000932D2" w:rsidRDefault="000932D2" w:rsidP="000932D2">
      <w:pPr>
        <w:pStyle w:val="DPSListNumber3"/>
      </w:pPr>
      <w:r>
        <w:t>Table Office applications;</w:t>
      </w:r>
    </w:p>
    <w:p w:rsidR="000932D2" w:rsidRDefault="000932D2" w:rsidP="000932D2">
      <w:pPr>
        <w:pStyle w:val="DPSListNumber2"/>
      </w:pPr>
      <w:r>
        <w:t>Senate applications:</w:t>
      </w:r>
    </w:p>
    <w:p w:rsidR="000932D2" w:rsidRDefault="000932D2" w:rsidP="000932D2">
      <w:pPr>
        <w:pStyle w:val="DPSListNumber3"/>
      </w:pPr>
      <w:r>
        <w:t xml:space="preserve">Table Office; and </w:t>
      </w:r>
    </w:p>
    <w:p w:rsidR="000932D2" w:rsidRDefault="000932D2" w:rsidP="000932D2">
      <w:pPr>
        <w:pStyle w:val="DPSListNumber3"/>
      </w:pPr>
      <w:r>
        <w:t>Procedures Office;</w:t>
      </w:r>
    </w:p>
    <w:p w:rsidR="000932D2" w:rsidRDefault="000932D2" w:rsidP="000932D2">
      <w:pPr>
        <w:pStyle w:val="DPSListNumber2"/>
      </w:pPr>
      <w:r>
        <w:t>Hansard applications;</w:t>
      </w:r>
    </w:p>
    <w:p w:rsidR="000932D2" w:rsidRDefault="000932D2" w:rsidP="000932D2">
      <w:pPr>
        <w:pStyle w:val="DPSListNumber2"/>
      </w:pPr>
      <w:proofErr w:type="spellStart"/>
      <w:r>
        <w:t>OneOffice</w:t>
      </w:r>
      <w:proofErr w:type="spellEnd"/>
      <w:r>
        <w:t>;</w:t>
      </w:r>
    </w:p>
    <w:p w:rsidR="000932D2" w:rsidRDefault="000932D2" w:rsidP="000932D2">
      <w:pPr>
        <w:pStyle w:val="DPSListNumber2"/>
      </w:pPr>
      <w:r>
        <w:t>Building Management System (</w:t>
      </w:r>
      <w:smartTag w:uri="urn:schemas-microsoft-com:office:smarttags" w:element="stockticker">
        <w:r>
          <w:t>BMS</w:t>
        </w:r>
      </w:smartTag>
      <w:r>
        <w:t>);</w:t>
      </w:r>
    </w:p>
    <w:p w:rsidR="000932D2" w:rsidRDefault="000932D2" w:rsidP="000932D2">
      <w:pPr>
        <w:pStyle w:val="DPSListNumber2"/>
      </w:pPr>
      <w:r>
        <w:t>Parliamentary Computing Network (</w:t>
      </w:r>
      <w:smartTag w:uri="urn:schemas-microsoft-com:office:smarttags" w:element="stockticker">
        <w:r>
          <w:t>PCN</w:t>
        </w:r>
      </w:smartTag>
      <w:r>
        <w:t>);</w:t>
      </w:r>
    </w:p>
    <w:p w:rsidR="000932D2" w:rsidRDefault="000932D2" w:rsidP="000932D2">
      <w:pPr>
        <w:pStyle w:val="DPSListNumber2"/>
      </w:pPr>
      <w:r>
        <w:t>home servers;</w:t>
      </w:r>
    </w:p>
    <w:p w:rsidR="000932D2" w:rsidRDefault="000932D2" w:rsidP="000932D2">
      <w:pPr>
        <w:pStyle w:val="DPSListNumber2"/>
      </w:pPr>
      <w:r>
        <w:t>print servers;</w:t>
      </w:r>
    </w:p>
    <w:p w:rsidR="000932D2" w:rsidRDefault="000932D2" w:rsidP="000932D2">
      <w:pPr>
        <w:pStyle w:val="DPSListNumber2"/>
      </w:pPr>
      <w:r>
        <w:t>email; and</w:t>
      </w:r>
    </w:p>
    <w:p w:rsidR="000932D2" w:rsidRDefault="000932D2" w:rsidP="000932D2">
      <w:pPr>
        <w:pStyle w:val="DPSListNumber2"/>
      </w:pPr>
      <w:r>
        <w:t>DPS applications:</w:t>
      </w:r>
    </w:p>
    <w:p w:rsidR="000932D2" w:rsidRDefault="000932D2" w:rsidP="000932D2">
      <w:pPr>
        <w:pStyle w:val="DPSListNumber3"/>
      </w:pPr>
      <w:smartTag w:uri="urn:schemas-microsoft-com:office:smarttags" w:element="stockticker">
        <w:r>
          <w:t>SAP</w:t>
        </w:r>
      </w:smartTag>
      <w:r>
        <w:t>; and</w:t>
      </w:r>
    </w:p>
    <w:p w:rsidR="000932D2" w:rsidRDefault="000932D2" w:rsidP="000932D2">
      <w:pPr>
        <w:pStyle w:val="DPSListNumber3"/>
      </w:pPr>
      <w:r>
        <w:t>PeopleSoft.</w:t>
      </w:r>
    </w:p>
    <w:p w:rsidR="000932D2" w:rsidRDefault="000932D2" w:rsidP="000932D2">
      <w:pPr>
        <w:pStyle w:val="DPSListNumber1"/>
      </w:pPr>
      <w:r>
        <w:t xml:space="preserve">Critical systems availability is defined as </w:t>
      </w:r>
      <w:r w:rsidRPr="00A35301">
        <w:t>critical systems being operational and useable during scheduled service hours</w:t>
      </w:r>
      <w:r>
        <w:t xml:space="preserve">. </w:t>
      </w:r>
    </w:p>
    <w:p w:rsidR="000932D2" w:rsidRDefault="000932D2" w:rsidP="000932D2">
      <w:pPr>
        <w:pStyle w:val="DPSListNumber1"/>
      </w:pPr>
      <w:r>
        <w:t>Although the 100% target for critical systems availability was not met, overall performance achieved high levels of availability.  Responses to interruptions were timely and technical staff had the skills and resources to diagnose and correct the faults quickly.</w:t>
      </w:r>
    </w:p>
    <w:p w:rsidR="000932D2" w:rsidRDefault="000932D2" w:rsidP="000932D2">
      <w:pPr>
        <w:pStyle w:val="DPSListNumber1"/>
      </w:pPr>
      <w:r>
        <w:t>IT critical systems were unavailable on various occasions throughout the year, with total aggregate outages being 284 minutes.  The system failures were due to:</w:t>
      </w:r>
    </w:p>
    <w:p w:rsidR="000932D2" w:rsidRDefault="000932D2" w:rsidP="000932D2">
      <w:pPr>
        <w:pStyle w:val="DPSListNumber2"/>
      </w:pPr>
      <w:r>
        <w:t xml:space="preserve">The three Email servers had an aggregate unavailability of 20 minutes during the year.  This was due to email queue problems associated with the spam management software, each of which required a server reboot. </w:t>
      </w:r>
    </w:p>
    <w:p w:rsidR="000932D2" w:rsidRDefault="000932D2" w:rsidP="000932D2">
      <w:pPr>
        <w:pStyle w:val="DPSListNumber2"/>
      </w:pPr>
      <w:r>
        <w:t>The six Home servers holding network drives had an aggregate unavailability of 72 minutes during the year.  The most significant event was an electrical supply problem in September 2007 causing 30 minutes of unavailability.</w:t>
      </w:r>
    </w:p>
    <w:p w:rsidR="000932D2" w:rsidRDefault="000932D2" w:rsidP="000932D2">
      <w:pPr>
        <w:pStyle w:val="DPSListNumber2"/>
      </w:pPr>
      <w:r>
        <w:t>The print server was unavailable for 10 minutes due to a software problem that required a reboot in July 2007.</w:t>
      </w:r>
    </w:p>
    <w:p w:rsidR="000932D2" w:rsidRDefault="000932D2" w:rsidP="000932D2">
      <w:pPr>
        <w:pStyle w:val="DPSListNumber2"/>
      </w:pPr>
      <w:r>
        <w:t xml:space="preserve">The chamber systems server that underpins Hansard and Table Office systems was unavailable for 22 minutes due to an electrical supply problem in April 2008.  </w:t>
      </w:r>
    </w:p>
    <w:p w:rsidR="000932D2" w:rsidRDefault="000932D2" w:rsidP="000932D2">
      <w:pPr>
        <w:pStyle w:val="DPSListNumber2"/>
      </w:pPr>
      <w:r>
        <w:t>On numerous occasions DPS PeopleSoft pay processing stalled and the server needed rebooting during business hours.  These occasions lasted 159 minutes in total.</w:t>
      </w:r>
    </w:p>
    <w:p w:rsidR="000932D2" w:rsidRDefault="000932D2" w:rsidP="000932D2">
      <w:pPr>
        <w:pStyle w:val="DPSListNumber1"/>
      </w:pPr>
      <w:r>
        <w:t>Some aspects of broadcasting infrastructure were unavailable for a total of 8 minutes during required operating hours in 2007-08. Service interruptions were as follows:</w:t>
      </w:r>
    </w:p>
    <w:p w:rsidR="000932D2" w:rsidRDefault="000932D2" w:rsidP="000932D2">
      <w:pPr>
        <w:pStyle w:val="DPSListNumber2"/>
      </w:pPr>
      <w:r>
        <w:t xml:space="preserve">Four minutes of audio was lost in Committee Room 2R1 in April 2008 when a routing switcher failed in the Central Equipment Area. </w:t>
      </w:r>
    </w:p>
    <w:p w:rsidR="000932D2" w:rsidRDefault="000932D2" w:rsidP="000932D2">
      <w:pPr>
        <w:pStyle w:val="DPSListNumber2"/>
      </w:pPr>
      <w:r>
        <w:t xml:space="preserve">4 minutes of audio was lost on </w:t>
      </w:r>
      <w:smartTag w:uri="urn:schemas-microsoft-com:office:smarttags" w:element="date">
        <w:smartTagPr>
          <w:attr w:name="Year" w:val="2008"/>
          <w:attr w:name="Day" w:val="4"/>
          <w:attr w:name="Month" w:val="6"/>
        </w:smartTagPr>
        <w:r>
          <w:t>June 4 2008</w:t>
        </w:r>
      </w:smartTag>
      <w:r>
        <w:t xml:space="preserve"> in Committee Room 1R0 due to a hardware problem. </w:t>
      </w:r>
    </w:p>
    <w:p w:rsidR="000932D2" w:rsidRDefault="000932D2" w:rsidP="000932D2">
      <w:pPr>
        <w:pStyle w:val="DPSListNumber1"/>
      </w:pPr>
      <w:r>
        <w:t>Broadcasting Infrastructure Support achieved an exceptional level of system availability.  This can be attributed to very stringent preventative maintenance schedules implemented during the 2007</w:t>
      </w:r>
      <w:r>
        <w:noBreakHyphen/>
        <w:t>08 year.</w:t>
      </w:r>
    </w:p>
    <w:p w:rsidR="000932D2" w:rsidRPr="00162ECA" w:rsidRDefault="000932D2" w:rsidP="000932D2">
      <w:pPr>
        <w:pStyle w:val="DPSListNumber1"/>
      </w:pPr>
      <w:r w:rsidRPr="00162ECA">
        <w:t>IT infrastructure (network) down time was largely due to the failure of small</w:t>
      </w:r>
      <w:r>
        <w:t>-</w:t>
      </w:r>
      <w:r w:rsidRPr="00162ECA">
        <w:t xml:space="preserve">scale communications devices that connect PCs and printers from office areas to the network. </w:t>
      </w:r>
      <w:r>
        <w:t xml:space="preserve"> </w:t>
      </w:r>
      <w:r w:rsidRPr="00162ECA">
        <w:t xml:space="preserve">During business and sitting periods these failed devices are quickly replaced, </w:t>
      </w:r>
      <w:r>
        <w:t>but</w:t>
      </w:r>
      <w:r w:rsidRPr="00162ECA">
        <w:t xml:space="preserve"> outside these times </w:t>
      </w:r>
      <w:r>
        <w:t>a</w:t>
      </w:r>
      <w:r w:rsidRPr="00162ECA">
        <w:t xml:space="preserve"> failed device </w:t>
      </w:r>
      <w:r>
        <w:t xml:space="preserve">might only be </w:t>
      </w:r>
      <w:r w:rsidRPr="00162ECA">
        <w:t xml:space="preserve">restored </w:t>
      </w:r>
      <w:r>
        <w:t>before</w:t>
      </w:r>
      <w:r w:rsidRPr="00162ECA">
        <w:t xml:space="preserve"> the commencement of the next business day.</w:t>
      </w:r>
    </w:p>
    <w:p w:rsidR="000932D2" w:rsidRPr="00162ECA" w:rsidRDefault="000932D2" w:rsidP="000932D2">
      <w:pPr>
        <w:pStyle w:val="DPSListNumber1"/>
      </w:pPr>
      <w:r w:rsidRPr="00162ECA">
        <w:t>Major network components have a high degree of fault tolerance</w:t>
      </w:r>
      <w:r>
        <w:t>,</w:t>
      </w:r>
      <w:r w:rsidRPr="00162ECA">
        <w:t xml:space="preserve"> with most of the critical systems being connected to th</w:t>
      </w:r>
      <w:r>
        <w:t>e network via two communication</w:t>
      </w:r>
      <w:r w:rsidRPr="00162ECA">
        <w:t xml:space="preserve"> paths. </w:t>
      </w:r>
      <w:r>
        <w:t xml:space="preserve"> </w:t>
      </w:r>
      <w:r w:rsidRPr="00162ECA">
        <w:t xml:space="preserve">Faults that are detected in the major network switches can therefore be bypassed without </w:t>
      </w:r>
      <w:r>
        <w:t>affecting</w:t>
      </w:r>
      <w:r w:rsidRPr="00162ECA">
        <w:t xml:space="preserve"> the overall performance of the network.</w:t>
      </w:r>
    </w:p>
    <w:p w:rsidR="000932D2" w:rsidRPr="00A44AD2" w:rsidRDefault="000932D2" w:rsidP="000932D2">
      <w:pPr>
        <w:pStyle w:val="DPSListNumber1"/>
      </w:pPr>
      <w:r w:rsidRPr="00162ECA">
        <w:t>Telecommunications infrastructure down time</w:t>
      </w:r>
      <w:r w:rsidRPr="00A44AD2">
        <w:t xml:space="preserve"> was mostly attributed to the failure of individual handsets. </w:t>
      </w:r>
      <w:r>
        <w:t xml:space="preserve"> </w:t>
      </w:r>
      <w:r w:rsidRPr="00A44AD2">
        <w:t>The PABX system</w:t>
      </w:r>
      <w:r>
        <w:t xml:space="preserve"> has a backup processor which takes over when any system faults occur.  Given the number of handsets that are deployed, individual handset failures have an isolated, but personal, impact on performance.</w:t>
      </w:r>
    </w:p>
    <w:p w:rsidR="000932D2" w:rsidRPr="006E462A" w:rsidRDefault="000932D2" w:rsidP="000932D2">
      <w:pPr>
        <w:pStyle w:val="DPSHeading3"/>
      </w:pPr>
      <w:r w:rsidRPr="006E462A">
        <w:t>Indicator—</w:t>
      </w:r>
      <w:r>
        <w:t>Timeliness of problem resolution</w:t>
      </w:r>
      <w:r w:rsidR="009B096A">
        <w:fldChar w:fldCharType="begin"/>
      </w:r>
      <w:r>
        <w:instrText xml:space="preserve"> XE "</w:instrText>
      </w:r>
      <w:r w:rsidRPr="00916AC8">
        <w:instrText xml:space="preserve">IT </w:instrText>
      </w:r>
      <w:r>
        <w:instrText>P</w:instrText>
      </w:r>
      <w:r w:rsidRPr="00916AC8">
        <w:instrText>roblem resolution</w:instrText>
      </w:r>
      <w:r>
        <w:instrText xml:space="preserve">" </w:instrText>
      </w:r>
      <w:r w:rsidR="009B096A">
        <w:fldChar w:fldCharType="end"/>
      </w:r>
      <w:r w:rsidR="009B096A">
        <w:fldChar w:fldCharType="begin"/>
      </w:r>
      <w:r>
        <w:instrText xml:space="preserve"> XE "</w:instrText>
      </w:r>
      <w:r w:rsidRPr="00293AA7">
        <w:instrText>IT Support</w:instrText>
      </w:r>
      <w:r>
        <w:instrText xml:space="preserve">" </w:instrText>
      </w:r>
      <w:r w:rsidR="009B096A">
        <w:fldChar w:fldCharType="end"/>
      </w:r>
    </w:p>
    <w:p w:rsidR="000932D2" w:rsidRDefault="000932D2" w:rsidP="000932D2">
      <w:pPr>
        <w:pStyle w:val="DPSListNumber1"/>
      </w:pPr>
      <w:r>
        <w:t>Service standards for resolution of Client Support help desk requests with high, medium or as agreed priority,</w:t>
      </w:r>
      <w:r w:rsidRPr="00060E53">
        <w:t xml:space="preserve"> </w:t>
      </w:r>
      <w:r>
        <w:t>totalling 51,194—99% of all calls—were met comfortably.  Responses to immediate priority requests did not meet the 95% target for the 2007-08 year; only 90.26% of immediate priority requests were handled within the service standard.  This failure was attributable to the large volume of calls received in January 2008—the first sitting of the new parliament—as well as the expected peak after the November 2007 federal election.</w:t>
      </w:r>
    </w:p>
    <w:p w:rsidR="000932D2" w:rsidRPr="006E462A" w:rsidRDefault="000932D2" w:rsidP="000932D2">
      <w:pPr>
        <w:pStyle w:val="DPSHeading4"/>
      </w:pPr>
      <w:bookmarkStart w:id="223" w:name="_Toc180419907"/>
      <w:bookmarkStart w:id="224" w:name="_Toc211432676"/>
      <w:r>
        <w:t xml:space="preserve">Figure </w:t>
      </w:r>
      <w:fldSimple w:instr=" SEQ Figure \* ARABIC ">
        <w:r>
          <w:rPr>
            <w:noProof/>
          </w:rPr>
          <w:t>26</w:t>
        </w:r>
      </w:fldSimple>
      <w:r w:rsidRPr="000F01B9">
        <w:t>—Sub-output 3.2—quantity indicator</w:t>
      </w:r>
      <w:bookmarkEnd w:id="223"/>
      <w:bookmarkEnd w:id="224"/>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3</w:instrText>
      </w:r>
      <w:r w:rsidRPr="001546BF">
        <w:instrText>—</w:instrText>
      </w:r>
      <w:r>
        <w:instrText>Infrastructure</w:instrText>
      </w:r>
      <w:r w:rsidRPr="006E462A">
        <w:instrText xml:space="preserve"> Services</w:instrText>
      </w:r>
      <w:r>
        <w:instrText>:</w:instrText>
      </w:r>
      <w:r w:rsidRPr="0001500F">
        <w:instrText xml:space="preserve"> </w:instrText>
      </w:r>
      <w:r w:rsidRPr="006E462A">
        <w:instrText xml:space="preserve">Sub-output </w:instrText>
      </w:r>
      <w:r>
        <w:instrText>3</w:instrText>
      </w:r>
      <w:r w:rsidRPr="006E462A">
        <w:instrText>.2—I</w:instrText>
      </w:r>
      <w:r>
        <w:instrText xml:space="preserve">T infrastructure </w:instrText>
      </w:r>
      <w:proofErr w:type="spellStart"/>
      <w:r>
        <w:instrText>services:Performance</w:instrText>
      </w:r>
      <w:proofErr w:type="spellEnd"/>
      <w:r>
        <w:instrText xml:space="preserve"> </w:instrText>
      </w:r>
      <w:proofErr w:type="spellStart"/>
      <w:r>
        <w:instrText>Indicators:Quantity</w:instrText>
      </w:r>
      <w:proofErr w:type="spellEnd"/>
      <w:r w:rsidRPr="00086D72">
        <w:instrText xml:space="preserve"> </w:instrText>
      </w:r>
      <w:r>
        <w:instrText>"</w:instrText>
      </w:r>
      <w:r w:rsidR="009B096A">
        <w:fldChar w:fldCharType="end"/>
      </w:r>
      <w:r>
        <w:rPr>
          <w:szCs w:val="20"/>
        </w:rPr>
        <w:br/>
      </w:r>
    </w:p>
    <w:tbl>
      <w:tblPr>
        <w:tblW w:w="7020" w:type="dxa"/>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440"/>
        <w:gridCol w:w="2700"/>
        <w:gridCol w:w="1440"/>
        <w:gridCol w:w="1440"/>
      </w:tblGrid>
      <w:tr w:rsidR="000932D2" w:rsidRPr="00B048D9" w:rsidTr="00D57BFA">
        <w:trPr>
          <w:cantSplit/>
          <w:trHeight w:val="109"/>
          <w:tblHeader/>
        </w:trPr>
        <w:tc>
          <w:tcPr>
            <w:tcW w:w="1440" w:type="dxa"/>
            <w:vMerge w:val="restart"/>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b/>
                <w:sz w:val="18"/>
                <w:szCs w:val="18"/>
              </w:rPr>
              <w:t>Quantity indicator</w:t>
            </w:r>
          </w:p>
        </w:tc>
        <w:tc>
          <w:tcPr>
            <w:tcW w:w="2700" w:type="dxa"/>
            <w:vMerge w:val="restart"/>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b/>
                <w:sz w:val="18"/>
                <w:szCs w:val="18"/>
              </w:rPr>
              <w:t>Measure</w:t>
            </w:r>
          </w:p>
        </w:tc>
        <w:tc>
          <w:tcPr>
            <w:tcW w:w="2880" w:type="dxa"/>
            <w:gridSpan w:val="2"/>
          </w:tcPr>
          <w:p w:rsidR="000932D2" w:rsidRPr="00B048D9" w:rsidRDefault="000932D2" w:rsidP="00D57BFA">
            <w:pPr>
              <w:pStyle w:val="DPSNormal"/>
              <w:tabs>
                <w:tab w:val="center" w:pos="4153"/>
                <w:tab w:val="right" w:pos="8306"/>
              </w:tabs>
              <w:spacing w:before="20" w:after="20"/>
              <w:jc w:val="center"/>
              <w:rPr>
                <w:rFonts w:cs="Arial"/>
                <w:sz w:val="18"/>
                <w:szCs w:val="18"/>
              </w:rPr>
            </w:pPr>
            <w:r w:rsidRPr="00B048D9">
              <w:rPr>
                <w:rFonts w:cs="Arial"/>
                <w:b/>
                <w:sz w:val="18"/>
                <w:szCs w:val="18"/>
              </w:rPr>
              <w:t>Performance</w:t>
            </w:r>
          </w:p>
        </w:tc>
      </w:tr>
      <w:tr w:rsidR="000932D2" w:rsidRPr="00B048D9" w:rsidTr="00D57BFA">
        <w:trPr>
          <w:cantSplit/>
          <w:trHeight w:val="109"/>
        </w:trPr>
        <w:tc>
          <w:tcPr>
            <w:tcW w:w="144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70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1440" w:type="dxa"/>
            <w:vAlign w:val="bottom"/>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b/>
                <w:sz w:val="18"/>
                <w:szCs w:val="18"/>
              </w:rPr>
              <w:t>2006-07</w:t>
            </w:r>
          </w:p>
        </w:tc>
        <w:tc>
          <w:tcPr>
            <w:tcW w:w="1440" w:type="dxa"/>
          </w:tcPr>
          <w:p w:rsidR="000932D2" w:rsidRPr="00B048D9" w:rsidRDefault="000932D2" w:rsidP="00D57BFA">
            <w:pPr>
              <w:pStyle w:val="DPSNormal"/>
              <w:tabs>
                <w:tab w:val="center" w:pos="4153"/>
                <w:tab w:val="right" w:pos="8306"/>
              </w:tabs>
              <w:spacing w:before="20" w:after="20"/>
              <w:rPr>
                <w:rFonts w:cs="Arial"/>
                <w:sz w:val="18"/>
                <w:szCs w:val="18"/>
              </w:rPr>
            </w:pPr>
            <w:r w:rsidRPr="002B2699">
              <w:rPr>
                <w:rFonts w:cs="Arial"/>
                <w:b/>
                <w:sz w:val="18"/>
                <w:szCs w:val="18"/>
              </w:rPr>
              <w:t>2007-08</w:t>
            </w:r>
          </w:p>
        </w:tc>
      </w:tr>
      <w:tr w:rsidR="000932D2" w:rsidRPr="00B048D9" w:rsidTr="00D57BFA">
        <w:trPr>
          <w:cantSplit/>
          <w:trHeight w:val="109"/>
        </w:trPr>
        <w:tc>
          <w:tcPr>
            <w:tcW w:w="1440" w:type="dxa"/>
            <w:vMerge w:val="restart"/>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Support services</w:t>
            </w:r>
          </w:p>
        </w:tc>
        <w:tc>
          <w:tcPr>
            <w:tcW w:w="5580" w:type="dxa"/>
            <w:gridSpan w:val="3"/>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Number of support services, by category:</w:t>
            </w:r>
          </w:p>
          <w:p w:rsidR="000932D2" w:rsidRPr="00B048D9" w:rsidRDefault="000932D2" w:rsidP="00D57BFA">
            <w:pPr>
              <w:pStyle w:val="DPSNormal"/>
              <w:tabs>
                <w:tab w:val="center" w:pos="4153"/>
                <w:tab w:val="right" w:pos="8306"/>
              </w:tabs>
              <w:spacing w:before="20" w:after="20"/>
              <w:jc w:val="right"/>
              <w:rPr>
                <w:rFonts w:cs="Arial"/>
                <w:sz w:val="18"/>
                <w:szCs w:val="18"/>
              </w:rPr>
            </w:pPr>
          </w:p>
        </w:tc>
      </w:tr>
      <w:tr w:rsidR="000932D2" w:rsidRPr="00B048D9" w:rsidTr="00D57BFA">
        <w:trPr>
          <w:cantSplit/>
          <w:trHeight w:val="109"/>
        </w:trPr>
        <w:tc>
          <w:tcPr>
            <w:tcW w:w="144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700" w:type="dxa"/>
          </w:tcPr>
          <w:p w:rsidR="000932D2" w:rsidRPr="00B048D9" w:rsidRDefault="000932D2" w:rsidP="000932D2">
            <w:pPr>
              <w:pStyle w:val="DPSNormal"/>
              <w:numPr>
                <w:ilvl w:val="0"/>
                <w:numId w:val="31"/>
              </w:numPr>
              <w:tabs>
                <w:tab w:val="clear" w:pos="720"/>
                <w:tab w:val="num" w:pos="432"/>
                <w:tab w:val="center" w:pos="4153"/>
                <w:tab w:val="right" w:pos="8306"/>
              </w:tabs>
              <w:spacing w:before="20" w:after="20"/>
              <w:ind w:left="432" w:hanging="432"/>
              <w:rPr>
                <w:rFonts w:cs="Arial"/>
                <w:sz w:val="18"/>
                <w:szCs w:val="18"/>
              </w:rPr>
            </w:pPr>
            <w:r w:rsidRPr="00B048D9">
              <w:rPr>
                <w:rFonts w:cs="Arial"/>
                <w:sz w:val="18"/>
                <w:szCs w:val="18"/>
              </w:rPr>
              <w:t>support desk calls</w:t>
            </w:r>
          </w:p>
        </w:tc>
        <w:tc>
          <w:tcPr>
            <w:tcW w:w="1440" w:type="dxa"/>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54,134</w:t>
            </w:r>
          </w:p>
          <w:p w:rsidR="000932D2" w:rsidRPr="00B048D9" w:rsidRDefault="000932D2" w:rsidP="00D57BFA">
            <w:pPr>
              <w:pStyle w:val="DPSNormal"/>
              <w:tabs>
                <w:tab w:val="center" w:pos="4153"/>
                <w:tab w:val="right" w:pos="8306"/>
              </w:tabs>
              <w:spacing w:before="20" w:after="20"/>
              <w:jc w:val="right"/>
              <w:rPr>
                <w:rFonts w:cs="Arial"/>
                <w:sz w:val="18"/>
                <w:szCs w:val="18"/>
              </w:rPr>
            </w:pPr>
          </w:p>
        </w:tc>
        <w:tc>
          <w:tcPr>
            <w:tcW w:w="1440" w:type="dxa"/>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51,948</w:t>
            </w:r>
          </w:p>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(-4.0%)</w:t>
            </w:r>
          </w:p>
        </w:tc>
      </w:tr>
      <w:tr w:rsidR="000932D2" w:rsidRPr="00B048D9" w:rsidTr="00D57BFA">
        <w:trPr>
          <w:cantSplit/>
          <w:trHeight w:val="109"/>
        </w:trPr>
        <w:tc>
          <w:tcPr>
            <w:tcW w:w="144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700" w:type="dxa"/>
          </w:tcPr>
          <w:p w:rsidR="000932D2" w:rsidRPr="00B048D9" w:rsidRDefault="000932D2" w:rsidP="000932D2">
            <w:pPr>
              <w:pStyle w:val="DPSNormal"/>
              <w:numPr>
                <w:ilvl w:val="0"/>
                <w:numId w:val="31"/>
              </w:numPr>
              <w:tabs>
                <w:tab w:val="clear" w:pos="720"/>
                <w:tab w:val="num" w:pos="432"/>
                <w:tab w:val="center" w:pos="4153"/>
                <w:tab w:val="right" w:pos="8306"/>
              </w:tabs>
              <w:spacing w:before="20" w:after="20"/>
              <w:ind w:left="432" w:hanging="432"/>
              <w:rPr>
                <w:rFonts w:cs="Arial"/>
                <w:sz w:val="18"/>
                <w:szCs w:val="18"/>
              </w:rPr>
            </w:pPr>
            <w:r w:rsidRPr="00B048D9">
              <w:rPr>
                <w:rFonts w:cs="Arial"/>
                <w:sz w:val="18"/>
                <w:szCs w:val="18"/>
              </w:rPr>
              <w:t>training services</w:t>
            </w:r>
          </w:p>
        </w:tc>
        <w:tc>
          <w:tcPr>
            <w:tcW w:w="1440" w:type="dxa"/>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355.5 student days</w:t>
            </w:r>
          </w:p>
          <w:p w:rsidR="000932D2" w:rsidRPr="00B048D9" w:rsidRDefault="000932D2" w:rsidP="00D57BFA">
            <w:pPr>
              <w:pStyle w:val="DPSNormal"/>
              <w:tabs>
                <w:tab w:val="center" w:pos="4153"/>
                <w:tab w:val="right" w:pos="8306"/>
              </w:tabs>
              <w:spacing w:before="20" w:after="20"/>
              <w:jc w:val="right"/>
              <w:rPr>
                <w:rFonts w:cs="Arial"/>
                <w:sz w:val="18"/>
                <w:szCs w:val="18"/>
              </w:rPr>
            </w:pPr>
          </w:p>
        </w:tc>
        <w:tc>
          <w:tcPr>
            <w:tcW w:w="1440" w:type="dxa"/>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472</w:t>
            </w:r>
          </w:p>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student days</w:t>
            </w:r>
          </w:p>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(+32.8%)</w:t>
            </w:r>
          </w:p>
        </w:tc>
      </w:tr>
      <w:tr w:rsidR="000932D2" w:rsidRPr="00B048D9" w:rsidTr="00D57BFA">
        <w:trPr>
          <w:cantSplit/>
          <w:trHeight w:val="109"/>
        </w:trPr>
        <w:tc>
          <w:tcPr>
            <w:tcW w:w="144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700" w:type="dxa"/>
          </w:tcPr>
          <w:p w:rsidR="000932D2" w:rsidRPr="00B048D9" w:rsidRDefault="000932D2" w:rsidP="000932D2">
            <w:pPr>
              <w:pStyle w:val="DPSNormal"/>
              <w:numPr>
                <w:ilvl w:val="0"/>
                <w:numId w:val="31"/>
              </w:numPr>
              <w:tabs>
                <w:tab w:val="clear" w:pos="720"/>
                <w:tab w:val="num" w:pos="432"/>
                <w:tab w:val="center" w:pos="4153"/>
                <w:tab w:val="right" w:pos="8306"/>
              </w:tabs>
              <w:spacing w:before="20" w:after="20"/>
              <w:ind w:left="432" w:hanging="432"/>
              <w:rPr>
                <w:rFonts w:cs="Arial"/>
                <w:sz w:val="18"/>
                <w:szCs w:val="18"/>
              </w:rPr>
            </w:pPr>
            <w:r w:rsidRPr="00B048D9">
              <w:rPr>
                <w:rFonts w:cs="Arial"/>
                <w:sz w:val="18"/>
                <w:szCs w:val="18"/>
              </w:rPr>
              <w:t>consultations</w:t>
            </w:r>
          </w:p>
        </w:tc>
        <w:tc>
          <w:tcPr>
            <w:tcW w:w="1440" w:type="dxa"/>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2,374 hours</w:t>
            </w:r>
          </w:p>
          <w:p w:rsidR="000932D2" w:rsidRPr="00B048D9" w:rsidRDefault="000932D2" w:rsidP="00D57BFA">
            <w:pPr>
              <w:pStyle w:val="DPSNormal"/>
              <w:tabs>
                <w:tab w:val="center" w:pos="4153"/>
                <w:tab w:val="right" w:pos="8306"/>
              </w:tabs>
              <w:spacing w:before="20" w:after="20"/>
              <w:jc w:val="right"/>
              <w:rPr>
                <w:rFonts w:cs="Arial"/>
                <w:sz w:val="18"/>
                <w:szCs w:val="18"/>
              </w:rPr>
            </w:pPr>
          </w:p>
        </w:tc>
        <w:tc>
          <w:tcPr>
            <w:tcW w:w="1440" w:type="dxa"/>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7,570 hours</w:t>
            </w:r>
          </w:p>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(+218.9%)</w:t>
            </w:r>
          </w:p>
        </w:tc>
      </w:tr>
      <w:tr w:rsidR="000932D2" w:rsidRPr="00B048D9" w:rsidTr="00D57BFA">
        <w:trPr>
          <w:cantSplit/>
          <w:trHeight w:val="109"/>
        </w:trPr>
        <w:tc>
          <w:tcPr>
            <w:tcW w:w="144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700" w:type="dxa"/>
          </w:tcPr>
          <w:p w:rsidR="000932D2" w:rsidRPr="00B048D9" w:rsidRDefault="000932D2" w:rsidP="000932D2">
            <w:pPr>
              <w:pStyle w:val="DPSNormal"/>
              <w:numPr>
                <w:ilvl w:val="0"/>
                <w:numId w:val="31"/>
              </w:numPr>
              <w:tabs>
                <w:tab w:val="clear" w:pos="720"/>
                <w:tab w:val="num" w:pos="432"/>
                <w:tab w:val="center" w:pos="4153"/>
                <w:tab w:val="right" w:pos="8306"/>
              </w:tabs>
              <w:spacing w:before="20" w:after="20"/>
              <w:ind w:left="432" w:hanging="432"/>
              <w:rPr>
                <w:rFonts w:cs="Arial"/>
                <w:sz w:val="18"/>
                <w:szCs w:val="18"/>
              </w:rPr>
            </w:pPr>
            <w:r w:rsidRPr="00B048D9">
              <w:rPr>
                <w:rFonts w:cs="Arial"/>
                <w:sz w:val="18"/>
                <w:szCs w:val="18"/>
              </w:rPr>
              <w:t xml:space="preserve">total number of registered users on the </w:t>
            </w:r>
            <w:r>
              <w:rPr>
                <w:rFonts w:cs="Arial"/>
                <w:sz w:val="18"/>
                <w:szCs w:val="18"/>
              </w:rPr>
              <w:t>p</w:t>
            </w:r>
            <w:r w:rsidRPr="00B048D9">
              <w:rPr>
                <w:rFonts w:cs="Arial"/>
                <w:sz w:val="18"/>
                <w:szCs w:val="18"/>
              </w:rPr>
              <w:t>arliamentary Computing Network (</w:t>
            </w:r>
            <w:smartTag w:uri="urn:schemas-microsoft-com:office:smarttags" w:element="stockticker">
              <w:r w:rsidRPr="00B048D9">
                <w:rPr>
                  <w:rFonts w:cs="Arial"/>
                  <w:sz w:val="18"/>
                  <w:szCs w:val="18"/>
                </w:rPr>
                <w:t>PCN</w:t>
              </w:r>
            </w:smartTag>
            <w:r w:rsidRPr="00B048D9">
              <w:rPr>
                <w:rFonts w:cs="Arial"/>
                <w:sz w:val="18"/>
                <w:szCs w:val="18"/>
              </w:rPr>
              <w:t>)</w:t>
            </w:r>
            <w:r w:rsidRPr="00B82D49">
              <w:rPr>
                <w:rStyle w:val="FootnoteReference"/>
                <w:rFonts w:cs="Arial"/>
                <w:szCs w:val="16"/>
              </w:rPr>
              <w:footnoteReference w:id="22"/>
            </w:r>
          </w:p>
        </w:tc>
        <w:tc>
          <w:tcPr>
            <w:tcW w:w="1440" w:type="dxa"/>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Not applicable</w:t>
            </w:r>
          </w:p>
        </w:tc>
        <w:tc>
          <w:tcPr>
            <w:tcW w:w="1440" w:type="dxa"/>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Not applicable</w:t>
            </w:r>
          </w:p>
        </w:tc>
      </w:tr>
      <w:tr w:rsidR="000932D2" w:rsidRPr="00B048D9" w:rsidTr="00D57BFA">
        <w:trPr>
          <w:cantSplit/>
          <w:trHeight w:val="109"/>
        </w:trPr>
        <w:tc>
          <w:tcPr>
            <w:tcW w:w="144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700" w:type="dxa"/>
          </w:tcPr>
          <w:p w:rsidR="000932D2" w:rsidRPr="00B048D9" w:rsidRDefault="000932D2" w:rsidP="000932D2">
            <w:pPr>
              <w:pStyle w:val="DPSNormal"/>
              <w:numPr>
                <w:ilvl w:val="0"/>
                <w:numId w:val="31"/>
              </w:numPr>
              <w:tabs>
                <w:tab w:val="clear" w:pos="720"/>
                <w:tab w:val="num" w:pos="432"/>
                <w:tab w:val="center" w:pos="4153"/>
                <w:tab w:val="right" w:pos="8306"/>
              </w:tabs>
              <w:spacing w:before="20" w:after="20"/>
              <w:ind w:left="432" w:hanging="432"/>
              <w:rPr>
                <w:rFonts w:cs="Arial"/>
                <w:sz w:val="18"/>
                <w:szCs w:val="18"/>
              </w:rPr>
            </w:pPr>
            <w:r w:rsidRPr="00B048D9">
              <w:rPr>
                <w:rFonts w:cs="Arial"/>
                <w:sz w:val="18"/>
                <w:szCs w:val="18"/>
              </w:rPr>
              <w:t>amount of storage under management</w:t>
            </w:r>
          </w:p>
        </w:tc>
        <w:tc>
          <w:tcPr>
            <w:tcW w:w="1440" w:type="dxa"/>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7,852 GB</w:t>
            </w:r>
          </w:p>
          <w:p w:rsidR="000932D2" w:rsidRPr="00B048D9" w:rsidRDefault="000932D2" w:rsidP="00D57BFA">
            <w:pPr>
              <w:pStyle w:val="DPSNormal"/>
              <w:tabs>
                <w:tab w:val="center" w:pos="4153"/>
                <w:tab w:val="right" w:pos="8306"/>
              </w:tabs>
              <w:spacing w:before="20" w:after="20"/>
              <w:jc w:val="right"/>
              <w:rPr>
                <w:rFonts w:cs="Arial"/>
                <w:sz w:val="18"/>
                <w:szCs w:val="18"/>
              </w:rPr>
            </w:pPr>
          </w:p>
        </w:tc>
        <w:tc>
          <w:tcPr>
            <w:tcW w:w="1440" w:type="dxa"/>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10,587</w:t>
            </w:r>
          </w:p>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(+34.8%)</w:t>
            </w:r>
          </w:p>
        </w:tc>
      </w:tr>
      <w:tr w:rsidR="000932D2" w:rsidRPr="00B048D9" w:rsidTr="00D57BFA">
        <w:trPr>
          <w:cantSplit/>
          <w:trHeight w:val="109"/>
        </w:trPr>
        <w:tc>
          <w:tcPr>
            <w:tcW w:w="144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700" w:type="dxa"/>
          </w:tcPr>
          <w:p w:rsidR="000932D2" w:rsidRPr="00B048D9" w:rsidRDefault="000932D2" w:rsidP="000932D2">
            <w:pPr>
              <w:pStyle w:val="DPSNormal"/>
              <w:numPr>
                <w:ilvl w:val="0"/>
                <w:numId w:val="31"/>
              </w:numPr>
              <w:tabs>
                <w:tab w:val="clear" w:pos="720"/>
                <w:tab w:val="num" w:pos="432"/>
                <w:tab w:val="center" w:pos="4153"/>
                <w:tab w:val="right" w:pos="8306"/>
              </w:tabs>
              <w:spacing w:before="20" w:after="20"/>
              <w:ind w:left="432" w:hanging="432"/>
              <w:rPr>
                <w:rFonts w:cs="Arial"/>
                <w:sz w:val="18"/>
                <w:szCs w:val="18"/>
              </w:rPr>
            </w:pPr>
            <w:r w:rsidRPr="00B048D9">
              <w:rPr>
                <w:rFonts w:cs="Arial"/>
                <w:sz w:val="18"/>
                <w:szCs w:val="18"/>
              </w:rPr>
              <w:t>emails transmitted across internet</w:t>
            </w:r>
          </w:p>
        </w:tc>
        <w:tc>
          <w:tcPr>
            <w:tcW w:w="1440" w:type="dxa"/>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19,196,371</w:t>
            </w:r>
          </w:p>
          <w:p w:rsidR="000932D2" w:rsidRPr="00B048D9" w:rsidRDefault="000932D2" w:rsidP="00D57BFA">
            <w:pPr>
              <w:pStyle w:val="DPSNormal"/>
              <w:tabs>
                <w:tab w:val="center" w:pos="4153"/>
                <w:tab w:val="right" w:pos="8306"/>
              </w:tabs>
              <w:spacing w:before="20" w:after="20"/>
              <w:jc w:val="right"/>
              <w:rPr>
                <w:rFonts w:cs="Arial"/>
                <w:sz w:val="18"/>
                <w:szCs w:val="18"/>
              </w:rPr>
            </w:pPr>
          </w:p>
        </w:tc>
        <w:tc>
          <w:tcPr>
            <w:tcW w:w="1440" w:type="dxa"/>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26,963,482</w:t>
            </w:r>
          </w:p>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(+40.5%)</w:t>
            </w:r>
          </w:p>
        </w:tc>
      </w:tr>
      <w:tr w:rsidR="000932D2" w:rsidRPr="00B048D9" w:rsidTr="00D57BFA">
        <w:trPr>
          <w:cantSplit/>
          <w:trHeight w:val="109"/>
        </w:trPr>
        <w:tc>
          <w:tcPr>
            <w:tcW w:w="144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700" w:type="dxa"/>
          </w:tcPr>
          <w:p w:rsidR="000932D2" w:rsidRPr="00B048D9" w:rsidRDefault="000932D2" w:rsidP="000932D2">
            <w:pPr>
              <w:pStyle w:val="DPSNormal"/>
              <w:numPr>
                <w:ilvl w:val="0"/>
                <w:numId w:val="31"/>
              </w:numPr>
              <w:tabs>
                <w:tab w:val="clear" w:pos="720"/>
                <w:tab w:val="num" w:pos="432"/>
                <w:tab w:val="center" w:pos="4153"/>
                <w:tab w:val="right" w:pos="8306"/>
              </w:tabs>
              <w:spacing w:before="20" w:after="20"/>
              <w:ind w:left="432" w:hanging="432"/>
              <w:rPr>
                <w:rFonts w:cs="Arial"/>
                <w:sz w:val="18"/>
                <w:szCs w:val="18"/>
              </w:rPr>
            </w:pPr>
            <w:r w:rsidRPr="00B048D9">
              <w:rPr>
                <w:rFonts w:cs="Arial"/>
                <w:sz w:val="18"/>
                <w:szCs w:val="18"/>
              </w:rPr>
              <w:t xml:space="preserve">external web accesses from </w:t>
            </w:r>
            <w:smartTag w:uri="urn:schemas-microsoft-com:office:smarttags" w:element="stockticker">
              <w:r w:rsidRPr="00B048D9">
                <w:rPr>
                  <w:rFonts w:cs="Arial"/>
                  <w:sz w:val="18"/>
                  <w:szCs w:val="18"/>
                </w:rPr>
                <w:t>PCN</w:t>
              </w:r>
            </w:smartTag>
          </w:p>
        </w:tc>
        <w:tc>
          <w:tcPr>
            <w:tcW w:w="1440" w:type="dxa"/>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14,187 GB downloaded</w:t>
            </w:r>
          </w:p>
          <w:p w:rsidR="000932D2" w:rsidRPr="00B048D9" w:rsidRDefault="000932D2" w:rsidP="00D57BFA">
            <w:pPr>
              <w:pStyle w:val="DPSNormal"/>
              <w:tabs>
                <w:tab w:val="center" w:pos="4153"/>
                <w:tab w:val="right" w:pos="8306"/>
              </w:tabs>
              <w:spacing w:before="20" w:after="20"/>
              <w:jc w:val="right"/>
              <w:rPr>
                <w:rFonts w:cs="Arial"/>
                <w:sz w:val="18"/>
                <w:szCs w:val="18"/>
              </w:rPr>
            </w:pPr>
          </w:p>
        </w:tc>
        <w:tc>
          <w:tcPr>
            <w:tcW w:w="1440" w:type="dxa"/>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21,336 GB</w:t>
            </w:r>
          </w:p>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downloaded</w:t>
            </w:r>
          </w:p>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(+50.4%)</w:t>
            </w:r>
          </w:p>
        </w:tc>
      </w:tr>
      <w:tr w:rsidR="000932D2" w:rsidRPr="00B048D9" w:rsidTr="00D57BFA">
        <w:trPr>
          <w:cantSplit/>
          <w:trHeight w:val="109"/>
        </w:trPr>
        <w:tc>
          <w:tcPr>
            <w:tcW w:w="144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700" w:type="dxa"/>
          </w:tcPr>
          <w:p w:rsidR="000932D2" w:rsidRPr="00B048D9" w:rsidRDefault="000932D2" w:rsidP="000932D2">
            <w:pPr>
              <w:pStyle w:val="DPSNormal"/>
              <w:numPr>
                <w:ilvl w:val="0"/>
                <w:numId w:val="31"/>
              </w:numPr>
              <w:tabs>
                <w:tab w:val="clear" w:pos="720"/>
                <w:tab w:val="num" w:pos="432"/>
                <w:tab w:val="center" w:pos="4153"/>
                <w:tab w:val="right" w:pos="8306"/>
              </w:tabs>
              <w:spacing w:before="20" w:after="20"/>
              <w:ind w:left="432" w:hanging="432"/>
              <w:rPr>
                <w:rFonts w:cs="Arial"/>
                <w:sz w:val="18"/>
                <w:szCs w:val="18"/>
              </w:rPr>
            </w:pPr>
            <w:r w:rsidRPr="00B048D9">
              <w:rPr>
                <w:rFonts w:cs="Arial"/>
                <w:sz w:val="18"/>
                <w:szCs w:val="18"/>
              </w:rPr>
              <w:t>number of telephone calls made</w:t>
            </w:r>
            <w:r w:rsidRPr="00B048D9">
              <w:rPr>
                <w:rStyle w:val="FootnoteReference"/>
                <w:rFonts w:cs="Arial"/>
                <w:szCs w:val="16"/>
              </w:rPr>
              <w:footnoteReference w:id="23"/>
            </w:r>
          </w:p>
        </w:tc>
        <w:tc>
          <w:tcPr>
            <w:tcW w:w="1440" w:type="dxa"/>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4,217,582</w:t>
            </w:r>
          </w:p>
          <w:p w:rsidR="000932D2" w:rsidRPr="00B048D9" w:rsidRDefault="000932D2" w:rsidP="00D57BFA">
            <w:pPr>
              <w:pStyle w:val="DPSNormal"/>
              <w:tabs>
                <w:tab w:val="center" w:pos="4153"/>
                <w:tab w:val="right" w:pos="8306"/>
              </w:tabs>
              <w:spacing w:before="20" w:after="20"/>
              <w:jc w:val="right"/>
              <w:rPr>
                <w:rFonts w:cs="Arial"/>
                <w:sz w:val="18"/>
                <w:szCs w:val="18"/>
              </w:rPr>
            </w:pPr>
          </w:p>
        </w:tc>
        <w:tc>
          <w:tcPr>
            <w:tcW w:w="1440" w:type="dxa"/>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2,931,214</w:t>
            </w:r>
          </w:p>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(-30.5%)</w:t>
            </w:r>
          </w:p>
        </w:tc>
      </w:tr>
      <w:tr w:rsidR="000932D2" w:rsidRPr="00B048D9" w:rsidTr="00D57BFA">
        <w:trPr>
          <w:cantSplit/>
          <w:trHeight w:val="109"/>
        </w:trPr>
        <w:tc>
          <w:tcPr>
            <w:tcW w:w="1440" w:type="dxa"/>
            <w:vMerge/>
          </w:tcPr>
          <w:p w:rsidR="000932D2" w:rsidRPr="00B048D9" w:rsidRDefault="000932D2" w:rsidP="00D57BFA">
            <w:pPr>
              <w:pStyle w:val="DPSNormal"/>
              <w:tabs>
                <w:tab w:val="center" w:pos="4153"/>
                <w:tab w:val="right" w:pos="8306"/>
              </w:tabs>
              <w:spacing w:before="20" w:after="20"/>
              <w:rPr>
                <w:rFonts w:cs="Arial"/>
                <w:sz w:val="18"/>
                <w:szCs w:val="18"/>
              </w:rPr>
            </w:pPr>
          </w:p>
        </w:tc>
        <w:tc>
          <w:tcPr>
            <w:tcW w:w="2700" w:type="dxa"/>
          </w:tcPr>
          <w:p w:rsidR="000932D2" w:rsidRPr="00B048D9" w:rsidRDefault="000932D2" w:rsidP="000932D2">
            <w:pPr>
              <w:pStyle w:val="DPSNormal"/>
              <w:numPr>
                <w:ilvl w:val="0"/>
                <w:numId w:val="31"/>
              </w:numPr>
              <w:tabs>
                <w:tab w:val="clear" w:pos="720"/>
                <w:tab w:val="num" w:pos="432"/>
                <w:tab w:val="center" w:pos="4153"/>
                <w:tab w:val="right" w:pos="8306"/>
              </w:tabs>
              <w:spacing w:before="20" w:after="20"/>
              <w:ind w:left="432" w:hanging="432"/>
              <w:rPr>
                <w:rFonts w:cs="Arial"/>
                <w:sz w:val="18"/>
                <w:szCs w:val="18"/>
              </w:rPr>
            </w:pPr>
            <w:r w:rsidRPr="00B048D9">
              <w:rPr>
                <w:rFonts w:cs="Arial"/>
                <w:sz w:val="18"/>
                <w:szCs w:val="18"/>
              </w:rPr>
              <w:t>number of facsimiles sent</w:t>
            </w:r>
          </w:p>
        </w:tc>
        <w:tc>
          <w:tcPr>
            <w:tcW w:w="1440" w:type="dxa"/>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1,409,975</w:t>
            </w:r>
          </w:p>
          <w:p w:rsidR="000932D2" w:rsidRPr="00B048D9" w:rsidRDefault="000932D2" w:rsidP="00D57BFA">
            <w:pPr>
              <w:pStyle w:val="DPSNormal"/>
              <w:tabs>
                <w:tab w:val="center" w:pos="4153"/>
                <w:tab w:val="right" w:pos="8306"/>
              </w:tabs>
              <w:spacing w:before="20" w:after="20"/>
              <w:jc w:val="right"/>
              <w:rPr>
                <w:rFonts w:cs="Arial"/>
                <w:sz w:val="18"/>
                <w:szCs w:val="18"/>
              </w:rPr>
            </w:pPr>
          </w:p>
        </w:tc>
        <w:tc>
          <w:tcPr>
            <w:tcW w:w="1440" w:type="dxa"/>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674,584</w:t>
            </w:r>
          </w:p>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(-52.2%)</w:t>
            </w:r>
          </w:p>
        </w:tc>
      </w:tr>
      <w:tr w:rsidR="000932D2" w:rsidRPr="00B048D9" w:rsidTr="00D57BFA">
        <w:trPr>
          <w:cantSplit/>
          <w:trHeight w:val="109"/>
        </w:trPr>
        <w:tc>
          <w:tcPr>
            <w:tcW w:w="1440" w:type="dxa"/>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Volume of IT services required</w:t>
            </w:r>
          </w:p>
        </w:tc>
        <w:tc>
          <w:tcPr>
            <w:tcW w:w="2700" w:type="dxa"/>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 xml:space="preserve">Number and percentage change in registered users supported on the </w:t>
            </w:r>
            <w:smartTag w:uri="urn:schemas-microsoft-com:office:smarttags" w:element="stockticker">
              <w:r w:rsidRPr="00B048D9">
                <w:rPr>
                  <w:rFonts w:cs="Arial"/>
                  <w:sz w:val="18"/>
                  <w:szCs w:val="18"/>
                </w:rPr>
                <w:t>PCN</w:t>
              </w:r>
            </w:smartTag>
          </w:p>
        </w:tc>
        <w:tc>
          <w:tcPr>
            <w:tcW w:w="1440" w:type="dxa"/>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4,416 users</w:t>
            </w:r>
          </w:p>
          <w:p w:rsidR="000932D2" w:rsidRPr="00B048D9" w:rsidRDefault="000932D2" w:rsidP="00D57BFA">
            <w:pPr>
              <w:pStyle w:val="DPSNormal"/>
              <w:tabs>
                <w:tab w:val="center" w:pos="4153"/>
                <w:tab w:val="right" w:pos="8306"/>
              </w:tabs>
              <w:spacing w:before="20" w:after="20"/>
              <w:jc w:val="right"/>
              <w:rPr>
                <w:rFonts w:cs="Arial"/>
                <w:sz w:val="18"/>
                <w:szCs w:val="18"/>
              </w:rPr>
            </w:pPr>
          </w:p>
        </w:tc>
        <w:tc>
          <w:tcPr>
            <w:tcW w:w="1440" w:type="dxa"/>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4,375</w:t>
            </w:r>
          </w:p>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(-0.9%)</w:t>
            </w:r>
          </w:p>
        </w:tc>
      </w:tr>
    </w:tbl>
    <w:p w:rsidR="000932D2" w:rsidRPr="006E462A" w:rsidRDefault="000932D2" w:rsidP="000932D2">
      <w:pPr>
        <w:pStyle w:val="DPSHeading3"/>
      </w:pPr>
      <w:r w:rsidRPr="006E462A">
        <w:t>Indicator—</w:t>
      </w:r>
      <w:r>
        <w:t>Support</w:t>
      </w:r>
      <w:r w:rsidRPr="006E462A">
        <w:t xml:space="preserve"> services</w:t>
      </w:r>
      <w:r w:rsidR="009B096A">
        <w:fldChar w:fldCharType="begin"/>
      </w:r>
      <w:r>
        <w:instrText xml:space="preserve"> XE "</w:instrText>
      </w:r>
      <w:r w:rsidRPr="00293AA7">
        <w:instrText>IT Support</w:instrText>
      </w:r>
      <w:r>
        <w:instrText xml:space="preserve">" </w:instrText>
      </w:r>
      <w:r w:rsidR="009B096A">
        <w:fldChar w:fldCharType="end"/>
      </w:r>
      <w:r w:rsidR="009B096A">
        <w:fldChar w:fldCharType="begin"/>
      </w:r>
      <w:r>
        <w:instrText xml:space="preserve"> XE "</w:instrText>
      </w:r>
      <w:r w:rsidRPr="0040714A">
        <w:instrText>Parli</w:instrText>
      </w:r>
      <w:r>
        <w:instrText>a</w:instrText>
      </w:r>
      <w:r w:rsidRPr="0040714A">
        <w:instrText>mentary Computing Network</w:instrText>
      </w:r>
      <w:r>
        <w:instrText xml:space="preserve">" </w:instrText>
      </w:r>
      <w:r w:rsidR="009B096A">
        <w:fldChar w:fldCharType="end"/>
      </w:r>
    </w:p>
    <w:p w:rsidR="000932D2" w:rsidRDefault="000932D2" w:rsidP="000932D2">
      <w:pPr>
        <w:pStyle w:val="DPSListNumber1"/>
      </w:pPr>
      <w:r>
        <w:t>The demand for IT resources and support services continues to increase at significant rates.  Infrastructure Services Branch regularly monitors demand on services, and industry trends, to enable DPS to anticipate future needs of the users of the Parliamentary Computing Network (</w:t>
      </w:r>
      <w:smartTag w:uri="urn:schemas-microsoft-com:office:smarttags" w:element="stockticker">
        <w:r w:rsidRPr="008D4ACF">
          <w:rPr>
            <w:b/>
          </w:rPr>
          <w:t>PCN</w:t>
        </w:r>
      </w:smartTag>
      <w:r w:rsidRPr="00223A5F">
        <w:t>).</w:t>
      </w:r>
    </w:p>
    <w:p w:rsidR="000932D2" w:rsidRDefault="000932D2" w:rsidP="000932D2">
      <w:pPr>
        <w:pStyle w:val="DPSListNumber1"/>
      </w:pPr>
      <w:r w:rsidRPr="00FF79AC">
        <w:t xml:space="preserve">The number of </w:t>
      </w:r>
      <w:r w:rsidRPr="003653B7">
        <w:t>consultation hours</w:t>
      </w:r>
      <w:r w:rsidRPr="003653B7">
        <w:rPr>
          <w:rStyle w:val="FootnoteReference"/>
          <w:szCs w:val="16"/>
        </w:rPr>
        <w:footnoteReference w:id="24"/>
      </w:r>
      <w:r w:rsidRPr="003653B7">
        <w:t xml:space="preserve"> has</w:t>
      </w:r>
      <w:r>
        <w:t xml:space="preserve"> significantly increased in 2007-08.  This is </w:t>
      </w:r>
      <w:r w:rsidRPr="00FF79AC">
        <w:t xml:space="preserve">due to </w:t>
      </w:r>
      <w:r>
        <w:t>the amalgamation of consultation reporting from both first and second level support.  An active period of technology refreshment and the commencement of many new Senators and Members and their staff also contributed to this year’s figure.</w:t>
      </w:r>
    </w:p>
    <w:p w:rsidR="000932D2" w:rsidRDefault="000932D2" w:rsidP="000932D2">
      <w:pPr>
        <w:pStyle w:val="DPSListNumber1"/>
      </w:pPr>
      <w:r>
        <w:t>Training services increased by 32.8%, reflecting more regular in-house courses being conducted.</w:t>
      </w:r>
    </w:p>
    <w:p w:rsidR="000932D2" w:rsidRDefault="000932D2" w:rsidP="000932D2">
      <w:pPr>
        <w:pStyle w:val="DPSListNumber1"/>
      </w:pPr>
      <w:r>
        <w:t>The reduction in the number of facsimiles sent via the broadcast facsimile gateway (</w:t>
      </w:r>
      <w:r>
        <w:rPr>
          <w:b/>
        </w:rPr>
        <w:t>BFG</w:t>
      </w:r>
      <w:r>
        <w:t>) can be attributed to the internet and email offering alternative ways of sharing information.  The BFG can only be accessed from Parliament House and therefore during an election period this service has limited use.</w:t>
      </w:r>
    </w:p>
    <w:p w:rsidR="000932D2" w:rsidRPr="006E462A" w:rsidRDefault="000932D2" w:rsidP="000932D2">
      <w:pPr>
        <w:pStyle w:val="DPSHeading4"/>
      </w:pPr>
      <w:bookmarkStart w:id="225" w:name="_Toc180419908"/>
      <w:bookmarkStart w:id="226" w:name="_Toc211432677"/>
      <w:r>
        <w:t xml:space="preserve">Figure </w:t>
      </w:r>
      <w:fldSimple w:instr=" SEQ Figure \* ARABIC ">
        <w:r>
          <w:rPr>
            <w:noProof/>
          </w:rPr>
          <w:t>27</w:t>
        </w:r>
      </w:fldSimple>
      <w:r w:rsidRPr="00FB3AAA">
        <w:t xml:space="preserve">—Registered </w:t>
      </w:r>
      <w:smartTag w:uri="urn:schemas-microsoft-com:office:smarttags" w:element="stockticker">
        <w:r w:rsidRPr="00FB3AAA">
          <w:t>PCN</w:t>
        </w:r>
      </w:smartTag>
      <w:r w:rsidRPr="00FB3AAA">
        <w:t xml:space="preserve"> users</w:t>
      </w:r>
      <w:bookmarkEnd w:id="225"/>
      <w:bookmarkEnd w:id="226"/>
      <w:r w:rsidR="009B096A">
        <w:fldChar w:fldCharType="begin"/>
      </w:r>
      <w:r>
        <w:instrText xml:space="preserve"> XE "</w:instrText>
      </w:r>
      <w:r w:rsidRPr="0040714A">
        <w:instrText>Parli</w:instrText>
      </w:r>
      <w:r>
        <w:instrText>a</w:instrText>
      </w:r>
      <w:r w:rsidRPr="0040714A">
        <w:instrText>mentary Computing Network</w:instrText>
      </w:r>
      <w:r>
        <w:instrText xml:space="preserve">" </w:instrText>
      </w:r>
      <w:r w:rsidR="009B096A">
        <w:fldChar w:fldCharType="end"/>
      </w:r>
      <w:r>
        <w:br/>
      </w:r>
    </w:p>
    <w:tbl>
      <w:tblPr>
        <w:tblW w:w="7200" w:type="dxa"/>
        <w:tblInd w:w="108" w:type="dxa"/>
        <w:tblBorders>
          <w:top w:val="single" w:sz="4" w:space="0" w:color="auto"/>
          <w:left w:val="single" w:sz="4" w:space="0" w:color="auto"/>
          <w:bottom w:val="single" w:sz="4" w:space="0" w:color="auto"/>
          <w:right w:val="single" w:sz="4" w:space="0" w:color="auto"/>
          <w:insideH w:val="single" w:sz="4" w:space="0" w:color="808080"/>
          <w:insideV w:val="dotted" w:sz="4" w:space="0" w:color="auto"/>
        </w:tblBorders>
        <w:tblLayout w:type="fixed"/>
        <w:tblLook w:val="01E0"/>
      </w:tblPr>
      <w:tblGrid>
        <w:gridCol w:w="1701"/>
        <w:gridCol w:w="819"/>
        <w:gridCol w:w="900"/>
        <w:gridCol w:w="900"/>
        <w:gridCol w:w="900"/>
        <w:gridCol w:w="900"/>
        <w:gridCol w:w="1080"/>
      </w:tblGrid>
      <w:tr w:rsidR="000932D2" w:rsidRPr="00B048D9" w:rsidTr="00D57BFA">
        <w:trPr>
          <w:tblHeader/>
        </w:trPr>
        <w:tc>
          <w:tcPr>
            <w:tcW w:w="7200" w:type="dxa"/>
            <w:gridSpan w:val="7"/>
            <w:tcBorders>
              <w:top w:val="single" w:sz="4" w:space="0" w:color="auto"/>
              <w:bottom w:val="single" w:sz="4" w:space="0" w:color="808080"/>
            </w:tcBorders>
          </w:tcPr>
          <w:p w:rsidR="000932D2" w:rsidRPr="00B048D9" w:rsidRDefault="000932D2" w:rsidP="00D57BFA">
            <w:pPr>
              <w:pStyle w:val="DPSNormal"/>
              <w:spacing w:before="20" w:after="20"/>
              <w:jc w:val="center"/>
              <w:rPr>
                <w:b/>
                <w:sz w:val="18"/>
                <w:szCs w:val="18"/>
              </w:rPr>
            </w:pPr>
            <w:r w:rsidRPr="00B048D9">
              <w:rPr>
                <w:b/>
                <w:sz w:val="18"/>
                <w:szCs w:val="18"/>
              </w:rPr>
              <w:t xml:space="preserve">Registered </w:t>
            </w:r>
            <w:smartTag w:uri="urn:schemas-microsoft-com:office:smarttags" w:element="stockticker">
              <w:r w:rsidRPr="00B048D9">
                <w:rPr>
                  <w:b/>
                  <w:sz w:val="18"/>
                  <w:szCs w:val="18"/>
                </w:rPr>
                <w:t>PCN</w:t>
              </w:r>
            </w:smartTag>
            <w:r w:rsidRPr="00B048D9">
              <w:rPr>
                <w:b/>
                <w:sz w:val="18"/>
                <w:szCs w:val="18"/>
              </w:rPr>
              <w:t xml:space="preserve"> users</w:t>
            </w:r>
          </w:p>
        </w:tc>
      </w:tr>
      <w:tr w:rsidR="000932D2" w:rsidRPr="00B048D9" w:rsidTr="00D57BFA">
        <w:trPr>
          <w:tblHeader/>
        </w:trPr>
        <w:tc>
          <w:tcPr>
            <w:tcW w:w="1701" w:type="dxa"/>
            <w:tcBorders>
              <w:top w:val="single" w:sz="4" w:space="0" w:color="808080"/>
              <w:bottom w:val="single" w:sz="4" w:space="0" w:color="808080"/>
              <w:right w:val="single" w:sz="4" w:space="0" w:color="808080"/>
            </w:tcBorders>
          </w:tcPr>
          <w:p w:rsidR="000932D2" w:rsidRPr="00B048D9" w:rsidRDefault="000932D2" w:rsidP="00D57BFA">
            <w:pPr>
              <w:pStyle w:val="DPSNormal"/>
              <w:spacing w:before="20" w:after="20"/>
              <w:rPr>
                <w:b/>
                <w:sz w:val="18"/>
                <w:szCs w:val="18"/>
              </w:rPr>
            </w:pPr>
            <w:r w:rsidRPr="00B048D9">
              <w:rPr>
                <w:b/>
                <w:sz w:val="18"/>
                <w:szCs w:val="18"/>
              </w:rPr>
              <w:t>Users</w:t>
            </w:r>
          </w:p>
        </w:tc>
        <w:tc>
          <w:tcPr>
            <w:tcW w:w="819" w:type="dxa"/>
            <w:tcBorders>
              <w:top w:val="single" w:sz="4" w:space="0" w:color="808080"/>
              <w:left w:val="single" w:sz="4" w:space="0" w:color="808080"/>
              <w:bottom w:val="single" w:sz="4" w:space="0" w:color="808080"/>
              <w:right w:val="single" w:sz="4" w:space="0" w:color="808080"/>
            </w:tcBorders>
          </w:tcPr>
          <w:p w:rsidR="000932D2" w:rsidRPr="00B048D9" w:rsidRDefault="000932D2" w:rsidP="00D57BFA">
            <w:pPr>
              <w:pStyle w:val="DPSNormal"/>
              <w:spacing w:before="20" w:after="20"/>
              <w:jc w:val="center"/>
              <w:rPr>
                <w:b/>
                <w:sz w:val="18"/>
                <w:szCs w:val="18"/>
              </w:rPr>
            </w:pPr>
            <w:r w:rsidRPr="00B048D9">
              <w:rPr>
                <w:b/>
                <w:sz w:val="18"/>
                <w:szCs w:val="18"/>
              </w:rPr>
              <w:t>2003-04</w:t>
            </w:r>
          </w:p>
        </w:tc>
        <w:tc>
          <w:tcPr>
            <w:tcW w:w="900" w:type="dxa"/>
            <w:tcBorders>
              <w:top w:val="single" w:sz="4" w:space="0" w:color="808080"/>
              <w:left w:val="single" w:sz="4" w:space="0" w:color="808080"/>
              <w:bottom w:val="single" w:sz="4" w:space="0" w:color="808080"/>
              <w:right w:val="single" w:sz="4" w:space="0" w:color="808080"/>
            </w:tcBorders>
          </w:tcPr>
          <w:p w:rsidR="000932D2" w:rsidRPr="00B048D9" w:rsidRDefault="000932D2" w:rsidP="00D57BFA">
            <w:pPr>
              <w:pStyle w:val="DPSNormal"/>
              <w:spacing w:before="20" w:after="20"/>
              <w:jc w:val="center"/>
              <w:rPr>
                <w:b/>
                <w:sz w:val="18"/>
                <w:szCs w:val="18"/>
              </w:rPr>
            </w:pPr>
            <w:r w:rsidRPr="00B048D9">
              <w:rPr>
                <w:b/>
                <w:sz w:val="18"/>
                <w:szCs w:val="18"/>
              </w:rPr>
              <w:t>2004-05</w:t>
            </w:r>
          </w:p>
        </w:tc>
        <w:tc>
          <w:tcPr>
            <w:tcW w:w="900" w:type="dxa"/>
            <w:tcBorders>
              <w:top w:val="single" w:sz="4" w:space="0" w:color="808080"/>
              <w:left w:val="single" w:sz="4" w:space="0" w:color="808080"/>
              <w:bottom w:val="single" w:sz="4" w:space="0" w:color="808080"/>
              <w:right w:val="single" w:sz="4" w:space="0" w:color="808080"/>
            </w:tcBorders>
          </w:tcPr>
          <w:p w:rsidR="000932D2" w:rsidRPr="00B048D9" w:rsidRDefault="000932D2" w:rsidP="00D57BFA">
            <w:pPr>
              <w:pStyle w:val="DPSNormal"/>
              <w:spacing w:before="20" w:after="20"/>
              <w:jc w:val="center"/>
              <w:rPr>
                <w:b/>
                <w:sz w:val="18"/>
                <w:szCs w:val="18"/>
              </w:rPr>
            </w:pPr>
            <w:r w:rsidRPr="00B048D9">
              <w:rPr>
                <w:b/>
                <w:sz w:val="18"/>
                <w:szCs w:val="18"/>
              </w:rPr>
              <w:t>2005-06</w:t>
            </w:r>
          </w:p>
        </w:tc>
        <w:tc>
          <w:tcPr>
            <w:tcW w:w="900" w:type="dxa"/>
            <w:tcBorders>
              <w:top w:val="single" w:sz="4" w:space="0" w:color="808080"/>
              <w:left w:val="single" w:sz="4" w:space="0" w:color="808080"/>
              <w:bottom w:val="single" w:sz="4" w:space="0" w:color="808080"/>
              <w:right w:val="single" w:sz="4" w:space="0" w:color="808080"/>
            </w:tcBorders>
          </w:tcPr>
          <w:p w:rsidR="000932D2" w:rsidRPr="00B048D9" w:rsidRDefault="000932D2" w:rsidP="00D57BFA">
            <w:pPr>
              <w:pStyle w:val="DPSNormal"/>
              <w:spacing w:before="20" w:after="20"/>
              <w:jc w:val="center"/>
              <w:rPr>
                <w:b/>
                <w:sz w:val="18"/>
                <w:szCs w:val="18"/>
              </w:rPr>
            </w:pPr>
            <w:r w:rsidRPr="00B048D9">
              <w:rPr>
                <w:b/>
                <w:sz w:val="18"/>
                <w:szCs w:val="18"/>
              </w:rPr>
              <w:t>2006-07</w:t>
            </w:r>
          </w:p>
        </w:tc>
        <w:tc>
          <w:tcPr>
            <w:tcW w:w="900" w:type="dxa"/>
            <w:tcBorders>
              <w:top w:val="single" w:sz="4" w:space="0" w:color="808080"/>
              <w:left w:val="single" w:sz="4" w:space="0" w:color="808080"/>
              <w:bottom w:val="single" w:sz="4" w:space="0" w:color="808080"/>
              <w:right w:val="single" w:sz="4" w:space="0" w:color="808080"/>
            </w:tcBorders>
          </w:tcPr>
          <w:p w:rsidR="000932D2" w:rsidRPr="00B048D9" w:rsidRDefault="000932D2" w:rsidP="00D57BFA">
            <w:pPr>
              <w:pStyle w:val="DPSNormal"/>
              <w:spacing w:before="20" w:after="20"/>
              <w:jc w:val="center"/>
              <w:rPr>
                <w:b/>
                <w:sz w:val="18"/>
                <w:szCs w:val="18"/>
              </w:rPr>
            </w:pPr>
            <w:r>
              <w:rPr>
                <w:b/>
                <w:sz w:val="18"/>
                <w:szCs w:val="18"/>
              </w:rPr>
              <w:t>2007-08</w:t>
            </w:r>
          </w:p>
        </w:tc>
        <w:tc>
          <w:tcPr>
            <w:tcW w:w="1080" w:type="dxa"/>
            <w:tcBorders>
              <w:top w:val="single" w:sz="4" w:space="0" w:color="808080"/>
              <w:left w:val="single" w:sz="4" w:space="0" w:color="808080"/>
              <w:bottom w:val="single" w:sz="4" w:space="0" w:color="808080"/>
            </w:tcBorders>
          </w:tcPr>
          <w:p w:rsidR="000932D2" w:rsidRPr="00B048D9" w:rsidRDefault="000932D2" w:rsidP="00D57BFA">
            <w:pPr>
              <w:pStyle w:val="DPSNormal"/>
              <w:spacing w:before="20" w:after="20"/>
              <w:jc w:val="center"/>
              <w:rPr>
                <w:b/>
                <w:sz w:val="18"/>
                <w:szCs w:val="18"/>
              </w:rPr>
            </w:pPr>
            <w:r w:rsidRPr="00B048D9">
              <w:rPr>
                <w:b/>
                <w:sz w:val="18"/>
                <w:szCs w:val="18"/>
              </w:rPr>
              <w:t>Change</w:t>
            </w:r>
          </w:p>
          <w:p w:rsidR="000932D2" w:rsidRPr="00B048D9" w:rsidRDefault="000932D2" w:rsidP="00D57BFA">
            <w:pPr>
              <w:pStyle w:val="DPSNormal"/>
              <w:spacing w:before="20" w:after="20"/>
              <w:jc w:val="center"/>
              <w:rPr>
                <w:b/>
                <w:sz w:val="18"/>
                <w:szCs w:val="18"/>
              </w:rPr>
            </w:pPr>
            <w:r w:rsidRPr="00B048D9">
              <w:rPr>
                <w:b/>
                <w:sz w:val="18"/>
                <w:szCs w:val="18"/>
              </w:rPr>
              <w:t>since 2006-07</w:t>
            </w:r>
          </w:p>
        </w:tc>
      </w:tr>
      <w:tr w:rsidR="000932D2" w:rsidRPr="00B048D9" w:rsidTr="00D57BFA">
        <w:tc>
          <w:tcPr>
            <w:tcW w:w="1701" w:type="dxa"/>
            <w:tcBorders>
              <w:top w:val="single" w:sz="4" w:space="0" w:color="808080"/>
              <w:bottom w:val="single" w:sz="4" w:space="0" w:color="808080"/>
              <w:right w:val="single" w:sz="4" w:space="0" w:color="808080"/>
            </w:tcBorders>
          </w:tcPr>
          <w:p w:rsidR="000932D2" w:rsidRPr="00B048D9" w:rsidRDefault="000932D2" w:rsidP="00D57BFA">
            <w:pPr>
              <w:pStyle w:val="DPSNormal"/>
              <w:spacing w:before="20" w:after="20"/>
              <w:rPr>
                <w:sz w:val="18"/>
                <w:szCs w:val="18"/>
              </w:rPr>
            </w:pPr>
            <w:r w:rsidRPr="00B048D9">
              <w:rPr>
                <w:sz w:val="18"/>
                <w:szCs w:val="18"/>
              </w:rPr>
              <w:t>Department of Parliamentary Services</w:t>
            </w:r>
          </w:p>
        </w:tc>
        <w:tc>
          <w:tcPr>
            <w:tcW w:w="819"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1,376</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1,350</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1,315</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1,054</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Pr>
                <w:sz w:val="18"/>
                <w:szCs w:val="18"/>
              </w:rPr>
              <w:t>1,111</w:t>
            </w:r>
          </w:p>
        </w:tc>
        <w:tc>
          <w:tcPr>
            <w:tcW w:w="1080" w:type="dxa"/>
            <w:tcBorders>
              <w:top w:val="single" w:sz="4" w:space="0" w:color="808080"/>
              <w:left w:val="single" w:sz="4" w:space="0" w:color="808080"/>
              <w:bottom w:val="single" w:sz="4" w:space="0" w:color="808080"/>
            </w:tcBorders>
            <w:vAlign w:val="bottom"/>
          </w:tcPr>
          <w:p w:rsidR="000932D2" w:rsidRDefault="000932D2" w:rsidP="00D57BFA">
            <w:pPr>
              <w:pStyle w:val="DPSNormal"/>
              <w:spacing w:before="20" w:after="20"/>
              <w:jc w:val="right"/>
              <w:rPr>
                <w:sz w:val="18"/>
                <w:szCs w:val="18"/>
              </w:rPr>
            </w:pPr>
            <w:r>
              <w:rPr>
                <w:sz w:val="18"/>
                <w:szCs w:val="18"/>
              </w:rPr>
              <w:t>+57</w:t>
            </w:r>
          </w:p>
          <w:p w:rsidR="000932D2" w:rsidRPr="00B048D9" w:rsidRDefault="000932D2" w:rsidP="00D57BFA">
            <w:pPr>
              <w:pStyle w:val="DPSNormal"/>
              <w:spacing w:before="20" w:after="20"/>
              <w:jc w:val="right"/>
              <w:rPr>
                <w:sz w:val="18"/>
                <w:szCs w:val="18"/>
              </w:rPr>
            </w:pPr>
            <w:r>
              <w:rPr>
                <w:sz w:val="18"/>
                <w:szCs w:val="18"/>
              </w:rPr>
              <w:t>(+5.4%)</w:t>
            </w:r>
          </w:p>
        </w:tc>
      </w:tr>
      <w:tr w:rsidR="000932D2" w:rsidRPr="00B048D9" w:rsidTr="00D57BFA">
        <w:tc>
          <w:tcPr>
            <w:tcW w:w="1701" w:type="dxa"/>
            <w:tcBorders>
              <w:top w:val="single" w:sz="4" w:space="0" w:color="808080"/>
              <w:bottom w:val="single" w:sz="4" w:space="0" w:color="808080"/>
              <w:right w:val="single" w:sz="4" w:space="0" w:color="808080"/>
            </w:tcBorders>
          </w:tcPr>
          <w:p w:rsidR="000932D2" w:rsidRPr="00B048D9" w:rsidRDefault="000932D2" w:rsidP="00D57BFA">
            <w:pPr>
              <w:pStyle w:val="DPSNormal"/>
              <w:spacing w:before="20" w:after="20"/>
              <w:rPr>
                <w:sz w:val="18"/>
                <w:szCs w:val="18"/>
              </w:rPr>
            </w:pPr>
            <w:r w:rsidRPr="00B048D9">
              <w:rPr>
                <w:sz w:val="18"/>
                <w:szCs w:val="18"/>
              </w:rPr>
              <w:t>Department of the Senate</w:t>
            </w:r>
          </w:p>
        </w:tc>
        <w:tc>
          <w:tcPr>
            <w:tcW w:w="819"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222</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232</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224</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244</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Pr>
                <w:sz w:val="18"/>
                <w:szCs w:val="18"/>
              </w:rPr>
              <w:t>246</w:t>
            </w:r>
          </w:p>
        </w:tc>
        <w:tc>
          <w:tcPr>
            <w:tcW w:w="1080" w:type="dxa"/>
            <w:tcBorders>
              <w:top w:val="single" w:sz="4" w:space="0" w:color="808080"/>
              <w:left w:val="single" w:sz="4" w:space="0" w:color="808080"/>
              <w:bottom w:val="single" w:sz="4" w:space="0" w:color="808080"/>
            </w:tcBorders>
            <w:vAlign w:val="bottom"/>
          </w:tcPr>
          <w:p w:rsidR="000932D2" w:rsidRDefault="000932D2" w:rsidP="00D57BFA">
            <w:pPr>
              <w:pStyle w:val="DPSNormal"/>
              <w:spacing w:before="20" w:after="20"/>
              <w:jc w:val="right"/>
              <w:rPr>
                <w:sz w:val="18"/>
                <w:szCs w:val="18"/>
              </w:rPr>
            </w:pPr>
            <w:r>
              <w:rPr>
                <w:sz w:val="18"/>
                <w:szCs w:val="18"/>
              </w:rPr>
              <w:t>+2</w:t>
            </w:r>
          </w:p>
          <w:p w:rsidR="000932D2" w:rsidRPr="00B048D9" w:rsidRDefault="000932D2" w:rsidP="00D57BFA">
            <w:pPr>
              <w:pStyle w:val="DPSNormal"/>
              <w:spacing w:before="20" w:after="20"/>
              <w:jc w:val="right"/>
              <w:rPr>
                <w:sz w:val="18"/>
                <w:szCs w:val="18"/>
              </w:rPr>
            </w:pPr>
            <w:r>
              <w:rPr>
                <w:sz w:val="18"/>
                <w:szCs w:val="18"/>
              </w:rPr>
              <w:t>(+0.8%)</w:t>
            </w:r>
          </w:p>
        </w:tc>
      </w:tr>
      <w:tr w:rsidR="000932D2" w:rsidRPr="00B048D9" w:rsidTr="00D57BFA">
        <w:tc>
          <w:tcPr>
            <w:tcW w:w="1701" w:type="dxa"/>
            <w:tcBorders>
              <w:top w:val="single" w:sz="4" w:space="0" w:color="808080"/>
              <w:bottom w:val="single" w:sz="4" w:space="0" w:color="808080"/>
              <w:right w:val="single" w:sz="4" w:space="0" w:color="808080"/>
            </w:tcBorders>
          </w:tcPr>
          <w:p w:rsidR="000932D2" w:rsidRPr="00B048D9" w:rsidRDefault="000932D2" w:rsidP="00D57BFA">
            <w:pPr>
              <w:pStyle w:val="DPSNormal"/>
              <w:spacing w:before="20" w:after="20"/>
              <w:rPr>
                <w:sz w:val="18"/>
                <w:szCs w:val="18"/>
              </w:rPr>
            </w:pPr>
            <w:r w:rsidRPr="00B048D9">
              <w:rPr>
                <w:sz w:val="18"/>
                <w:szCs w:val="18"/>
              </w:rPr>
              <w:t>Department of the House of Representatives</w:t>
            </w:r>
          </w:p>
        </w:tc>
        <w:tc>
          <w:tcPr>
            <w:tcW w:w="819"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270</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264</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255</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281</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Pr>
                <w:sz w:val="18"/>
                <w:szCs w:val="18"/>
              </w:rPr>
              <w:t>262</w:t>
            </w:r>
          </w:p>
        </w:tc>
        <w:tc>
          <w:tcPr>
            <w:tcW w:w="1080" w:type="dxa"/>
            <w:tcBorders>
              <w:top w:val="single" w:sz="4" w:space="0" w:color="808080"/>
              <w:left w:val="single" w:sz="4" w:space="0" w:color="808080"/>
              <w:bottom w:val="single" w:sz="4" w:space="0" w:color="808080"/>
            </w:tcBorders>
            <w:vAlign w:val="bottom"/>
          </w:tcPr>
          <w:p w:rsidR="000932D2" w:rsidRDefault="000932D2" w:rsidP="00D57BFA">
            <w:pPr>
              <w:pStyle w:val="DPSNormal"/>
              <w:spacing w:before="20" w:after="20"/>
              <w:jc w:val="right"/>
              <w:rPr>
                <w:sz w:val="18"/>
                <w:szCs w:val="18"/>
              </w:rPr>
            </w:pPr>
            <w:r>
              <w:rPr>
                <w:sz w:val="18"/>
                <w:szCs w:val="18"/>
              </w:rPr>
              <w:t>-19</w:t>
            </w:r>
          </w:p>
          <w:p w:rsidR="000932D2" w:rsidRPr="00B048D9" w:rsidRDefault="000932D2" w:rsidP="00D57BFA">
            <w:pPr>
              <w:pStyle w:val="DPSNormal"/>
              <w:spacing w:before="20" w:after="20"/>
              <w:jc w:val="right"/>
              <w:rPr>
                <w:sz w:val="18"/>
                <w:szCs w:val="18"/>
              </w:rPr>
            </w:pPr>
            <w:r>
              <w:rPr>
                <w:sz w:val="18"/>
                <w:szCs w:val="18"/>
              </w:rPr>
              <w:t>(-6.8%)</w:t>
            </w:r>
          </w:p>
        </w:tc>
      </w:tr>
      <w:tr w:rsidR="000932D2" w:rsidRPr="00B048D9" w:rsidTr="00D57BFA">
        <w:tc>
          <w:tcPr>
            <w:tcW w:w="1701" w:type="dxa"/>
            <w:tcBorders>
              <w:top w:val="single" w:sz="4" w:space="0" w:color="808080"/>
              <w:bottom w:val="single" w:sz="4" w:space="0" w:color="808080"/>
              <w:right w:val="single" w:sz="4" w:space="0" w:color="808080"/>
            </w:tcBorders>
          </w:tcPr>
          <w:p w:rsidR="000932D2" w:rsidRPr="00B048D9" w:rsidRDefault="000932D2" w:rsidP="00D57BFA">
            <w:pPr>
              <w:pStyle w:val="DPSNormal"/>
              <w:spacing w:before="20" w:after="20"/>
              <w:rPr>
                <w:sz w:val="18"/>
                <w:szCs w:val="18"/>
              </w:rPr>
            </w:pPr>
            <w:r w:rsidRPr="00B048D9">
              <w:rPr>
                <w:sz w:val="18"/>
                <w:szCs w:val="18"/>
              </w:rPr>
              <w:t>Senators and staff</w:t>
            </w:r>
          </w:p>
        </w:tc>
        <w:tc>
          <w:tcPr>
            <w:tcW w:w="819"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672</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718</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742</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892</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Pr>
                <w:sz w:val="18"/>
                <w:szCs w:val="18"/>
              </w:rPr>
              <w:t>796</w:t>
            </w:r>
          </w:p>
        </w:tc>
        <w:tc>
          <w:tcPr>
            <w:tcW w:w="1080" w:type="dxa"/>
            <w:tcBorders>
              <w:top w:val="single" w:sz="4" w:space="0" w:color="808080"/>
              <w:left w:val="single" w:sz="4" w:space="0" w:color="808080"/>
              <w:bottom w:val="single" w:sz="4" w:space="0" w:color="808080"/>
            </w:tcBorders>
            <w:vAlign w:val="bottom"/>
          </w:tcPr>
          <w:p w:rsidR="000932D2" w:rsidRDefault="000932D2" w:rsidP="00D57BFA">
            <w:pPr>
              <w:pStyle w:val="DPSNormal"/>
              <w:spacing w:before="20" w:after="20"/>
              <w:jc w:val="right"/>
              <w:rPr>
                <w:sz w:val="18"/>
                <w:szCs w:val="18"/>
              </w:rPr>
            </w:pPr>
            <w:r>
              <w:rPr>
                <w:sz w:val="18"/>
                <w:szCs w:val="18"/>
              </w:rPr>
              <w:t>-96</w:t>
            </w:r>
          </w:p>
          <w:p w:rsidR="000932D2" w:rsidRPr="00B048D9" w:rsidRDefault="000932D2" w:rsidP="00D57BFA">
            <w:pPr>
              <w:pStyle w:val="DPSNormal"/>
              <w:spacing w:before="20" w:after="20"/>
              <w:jc w:val="right"/>
              <w:rPr>
                <w:sz w:val="18"/>
                <w:szCs w:val="18"/>
              </w:rPr>
            </w:pPr>
            <w:r>
              <w:rPr>
                <w:sz w:val="18"/>
                <w:szCs w:val="18"/>
              </w:rPr>
              <w:t>(-10.8%)</w:t>
            </w:r>
          </w:p>
        </w:tc>
      </w:tr>
      <w:tr w:rsidR="000932D2" w:rsidRPr="00B048D9" w:rsidTr="00D57BFA">
        <w:tc>
          <w:tcPr>
            <w:tcW w:w="1701" w:type="dxa"/>
            <w:tcBorders>
              <w:top w:val="single" w:sz="4" w:space="0" w:color="808080"/>
              <w:bottom w:val="single" w:sz="4" w:space="0" w:color="808080"/>
              <w:right w:val="single" w:sz="4" w:space="0" w:color="808080"/>
            </w:tcBorders>
          </w:tcPr>
          <w:p w:rsidR="000932D2" w:rsidRPr="00B048D9" w:rsidRDefault="000932D2" w:rsidP="00D57BFA">
            <w:pPr>
              <w:pStyle w:val="DPSNormal"/>
              <w:spacing w:before="20" w:after="20"/>
              <w:rPr>
                <w:sz w:val="18"/>
                <w:szCs w:val="18"/>
              </w:rPr>
            </w:pPr>
            <w:r w:rsidRPr="00B048D9">
              <w:rPr>
                <w:sz w:val="18"/>
                <w:szCs w:val="18"/>
              </w:rPr>
              <w:t>Members and staff</w:t>
            </w:r>
          </w:p>
        </w:tc>
        <w:tc>
          <w:tcPr>
            <w:tcW w:w="819"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1,591</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1,531</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1,425</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1,636</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Pr>
                <w:sz w:val="18"/>
                <w:szCs w:val="18"/>
              </w:rPr>
              <w:t>1,658</w:t>
            </w:r>
          </w:p>
        </w:tc>
        <w:tc>
          <w:tcPr>
            <w:tcW w:w="1080" w:type="dxa"/>
            <w:tcBorders>
              <w:top w:val="single" w:sz="4" w:space="0" w:color="808080"/>
              <w:left w:val="single" w:sz="4" w:space="0" w:color="808080"/>
              <w:bottom w:val="single" w:sz="4" w:space="0" w:color="808080"/>
            </w:tcBorders>
            <w:vAlign w:val="bottom"/>
          </w:tcPr>
          <w:p w:rsidR="000932D2" w:rsidRDefault="000932D2" w:rsidP="00D57BFA">
            <w:pPr>
              <w:pStyle w:val="DPSNormal"/>
              <w:spacing w:before="20" w:after="20"/>
              <w:jc w:val="right"/>
              <w:rPr>
                <w:sz w:val="18"/>
                <w:szCs w:val="18"/>
              </w:rPr>
            </w:pPr>
            <w:r>
              <w:rPr>
                <w:sz w:val="18"/>
                <w:szCs w:val="18"/>
              </w:rPr>
              <w:t>+22</w:t>
            </w:r>
          </w:p>
          <w:p w:rsidR="000932D2" w:rsidRPr="00B048D9" w:rsidRDefault="000932D2" w:rsidP="00D57BFA">
            <w:pPr>
              <w:pStyle w:val="DPSNormal"/>
              <w:spacing w:before="20" w:after="20"/>
              <w:jc w:val="right"/>
              <w:rPr>
                <w:sz w:val="18"/>
                <w:szCs w:val="18"/>
              </w:rPr>
            </w:pPr>
            <w:r>
              <w:rPr>
                <w:sz w:val="18"/>
                <w:szCs w:val="18"/>
              </w:rPr>
              <w:t>(+1.3%)</w:t>
            </w:r>
          </w:p>
        </w:tc>
      </w:tr>
      <w:tr w:rsidR="000932D2" w:rsidRPr="00B048D9" w:rsidTr="00D57BFA">
        <w:tc>
          <w:tcPr>
            <w:tcW w:w="1701" w:type="dxa"/>
            <w:tcBorders>
              <w:top w:val="single" w:sz="4" w:space="0" w:color="808080"/>
              <w:bottom w:val="single" w:sz="4" w:space="0" w:color="808080"/>
              <w:right w:val="single" w:sz="4" w:space="0" w:color="808080"/>
            </w:tcBorders>
          </w:tcPr>
          <w:p w:rsidR="000932D2" w:rsidRPr="00B048D9" w:rsidRDefault="000932D2" w:rsidP="00D57BFA">
            <w:pPr>
              <w:pStyle w:val="DPSNormal"/>
              <w:spacing w:before="20" w:after="20"/>
              <w:rPr>
                <w:sz w:val="18"/>
                <w:szCs w:val="18"/>
              </w:rPr>
            </w:pPr>
            <w:r w:rsidRPr="00B048D9">
              <w:rPr>
                <w:sz w:val="18"/>
                <w:szCs w:val="18"/>
              </w:rPr>
              <w:t>Other clients (</w:t>
            </w:r>
            <w:proofErr w:type="spellStart"/>
            <w:r w:rsidRPr="00B048D9">
              <w:rPr>
                <w:sz w:val="18"/>
                <w:szCs w:val="18"/>
              </w:rPr>
              <w:t>D</w:t>
            </w:r>
            <w:r>
              <w:rPr>
                <w:sz w:val="18"/>
                <w:szCs w:val="18"/>
              </w:rPr>
              <w:t>oFD</w:t>
            </w:r>
            <w:proofErr w:type="spellEnd"/>
            <w:r w:rsidRPr="00B048D9">
              <w:rPr>
                <w:sz w:val="18"/>
                <w:szCs w:val="18"/>
              </w:rPr>
              <w:t>)</w:t>
            </w:r>
          </w:p>
        </w:tc>
        <w:tc>
          <w:tcPr>
            <w:tcW w:w="819"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443</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450</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413</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309</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Pr>
                <w:sz w:val="18"/>
                <w:szCs w:val="18"/>
              </w:rPr>
              <w:t>302</w:t>
            </w:r>
          </w:p>
        </w:tc>
        <w:tc>
          <w:tcPr>
            <w:tcW w:w="1080" w:type="dxa"/>
            <w:tcBorders>
              <w:top w:val="single" w:sz="4" w:space="0" w:color="808080"/>
              <w:left w:val="single" w:sz="4" w:space="0" w:color="808080"/>
              <w:bottom w:val="single" w:sz="4" w:space="0" w:color="808080"/>
            </w:tcBorders>
            <w:vAlign w:val="bottom"/>
          </w:tcPr>
          <w:p w:rsidR="000932D2" w:rsidRDefault="000932D2" w:rsidP="00D57BFA">
            <w:pPr>
              <w:pStyle w:val="DPSNormal"/>
              <w:spacing w:before="20" w:after="20"/>
              <w:jc w:val="right"/>
              <w:rPr>
                <w:sz w:val="18"/>
                <w:szCs w:val="18"/>
              </w:rPr>
            </w:pPr>
            <w:r>
              <w:rPr>
                <w:sz w:val="18"/>
                <w:szCs w:val="18"/>
              </w:rPr>
              <w:t>-7</w:t>
            </w:r>
          </w:p>
          <w:p w:rsidR="000932D2" w:rsidRPr="00B048D9" w:rsidRDefault="000932D2" w:rsidP="00D57BFA">
            <w:pPr>
              <w:pStyle w:val="DPSNormal"/>
              <w:spacing w:before="20" w:after="20"/>
              <w:jc w:val="right"/>
              <w:rPr>
                <w:sz w:val="18"/>
                <w:szCs w:val="18"/>
              </w:rPr>
            </w:pPr>
            <w:r>
              <w:rPr>
                <w:sz w:val="18"/>
                <w:szCs w:val="18"/>
              </w:rPr>
              <w:t>(-2.3%)</w:t>
            </w:r>
          </w:p>
        </w:tc>
      </w:tr>
      <w:tr w:rsidR="000932D2" w:rsidRPr="00B048D9" w:rsidTr="00D57BFA">
        <w:tc>
          <w:tcPr>
            <w:tcW w:w="1701" w:type="dxa"/>
            <w:tcBorders>
              <w:top w:val="single" w:sz="4" w:space="0" w:color="808080"/>
              <w:bottom w:val="single" w:sz="4" w:space="0" w:color="808080"/>
              <w:right w:val="single" w:sz="4" w:space="0" w:color="808080"/>
            </w:tcBorders>
          </w:tcPr>
          <w:p w:rsidR="000932D2" w:rsidRPr="00B048D9" w:rsidRDefault="000932D2" w:rsidP="00D57BFA">
            <w:pPr>
              <w:pStyle w:val="DPSNormal"/>
              <w:spacing w:before="20" w:after="20"/>
              <w:rPr>
                <w:b/>
                <w:sz w:val="18"/>
                <w:szCs w:val="18"/>
              </w:rPr>
            </w:pPr>
            <w:r w:rsidRPr="00B048D9">
              <w:rPr>
                <w:b/>
                <w:sz w:val="18"/>
                <w:szCs w:val="18"/>
              </w:rPr>
              <w:t>Total</w:t>
            </w:r>
          </w:p>
        </w:tc>
        <w:tc>
          <w:tcPr>
            <w:tcW w:w="819"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9B096A" w:rsidP="00D57BFA">
            <w:pPr>
              <w:pStyle w:val="DPSNormal"/>
              <w:spacing w:before="20" w:after="20"/>
              <w:jc w:val="right"/>
              <w:rPr>
                <w:sz w:val="18"/>
                <w:szCs w:val="18"/>
              </w:rPr>
            </w:pPr>
            <w:r w:rsidRPr="00B048D9">
              <w:rPr>
                <w:sz w:val="18"/>
                <w:szCs w:val="18"/>
              </w:rPr>
              <w:fldChar w:fldCharType="begin"/>
            </w:r>
            <w:r w:rsidR="000932D2" w:rsidRPr="00B048D9">
              <w:rPr>
                <w:sz w:val="18"/>
                <w:szCs w:val="18"/>
              </w:rPr>
              <w:instrText xml:space="preserve"> =SUM(ABOVE) </w:instrText>
            </w:r>
            <w:r w:rsidRPr="00B048D9">
              <w:rPr>
                <w:sz w:val="18"/>
                <w:szCs w:val="18"/>
              </w:rPr>
              <w:fldChar w:fldCharType="separate"/>
            </w:r>
            <w:r w:rsidR="000932D2">
              <w:rPr>
                <w:noProof/>
                <w:sz w:val="18"/>
                <w:szCs w:val="18"/>
              </w:rPr>
              <w:t>4,574</w:t>
            </w:r>
            <w:r w:rsidRPr="00B048D9">
              <w:rPr>
                <w:sz w:val="18"/>
                <w:szCs w:val="18"/>
              </w:rPr>
              <w:fldChar w:fldCharType="end"/>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9B096A" w:rsidP="00D57BFA">
            <w:pPr>
              <w:pStyle w:val="DPSNormal"/>
              <w:spacing w:before="20" w:after="20"/>
              <w:jc w:val="right"/>
              <w:rPr>
                <w:sz w:val="18"/>
                <w:szCs w:val="18"/>
              </w:rPr>
            </w:pPr>
            <w:r w:rsidRPr="00B048D9">
              <w:rPr>
                <w:sz w:val="18"/>
                <w:szCs w:val="18"/>
              </w:rPr>
              <w:fldChar w:fldCharType="begin"/>
            </w:r>
            <w:r w:rsidR="000932D2" w:rsidRPr="00B048D9">
              <w:rPr>
                <w:sz w:val="18"/>
                <w:szCs w:val="18"/>
              </w:rPr>
              <w:instrText xml:space="preserve"> =SUM(ABOVE) </w:instrText>
            </w:r>
            <w:r w:rsidRPr="00B048D9">
              <w:rPr>
                <w:sz w:val="18"/>
                <w:szCs w:val="18"/>
              </w:rPr>
              <w:fldChar w:fldCharType="separate"/>
            </w:r>
            <w:r w:rsidR="000932D2">
              <w:rPr>
                <w:noProof/>
                <w:sz w:val="18"/>
                <w:szCs w:val="18"/>
              </w:rPr>
              <w:t>4,545</w:t>
            </w:r>
            <w:r w:rsidRPr="00B048D9">
              <w:rPr>
                <w:sz w:val="18"/>
                <w:szCs w:val="18"/>
              </w:rPr>
              <w:fldChar w:fldCharType="end"/>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9B096A" w:rsidP="00D57BFA">
            <w:pPr>
              <w:pStyle w:val="DPSNormal"/>
              <w:spacing w:before="20" w:after="20"/>
              <w:jc w:val="right"/>
              <w:rPr>
                <w:sz w:val="18"/>
                <w:szCs w:val="18"/>
              </w:rPr>
            </w:pPr>
            <w:r w:rsidRPr="00B048D9">
              <w:rPr>
                <w:sz w:val="18"/>
                <w:szCs w:val="18"/>
              </w:rPr>
              <w:fldChar w:fldCharType="begin"/>
            </w:r>
            <w:r w:rsidR="000932D2" w:rsidRPr="00B048D9">
              <w:rPr>
                <w:sz w:val="18"/>
                <w:szCs w:val="18"/>
              </w:rPr>
              <w:instrText xml:space="preserve"> =SUM(ABOVE) </w:instrText>
            </w:r>
            <w:r w:rsidRPr="00B048D9">
              <w:rPr>
                <w:sz w:val="18"/>
                <w:szCs w:val="18"/>
              </w:rPr>
              <w:fldChar w:fldCharType="separate"/>
            </w:r>
            <w:r w:rsidR="000932D2">
              <w:rPr>
                <w:noProof/>
                <w:sz w:val="18"/>
                <w:szCs w:val="18"/>
              </w:rPr>
              <w:t>4,374</w:t>
            </w:r>
            <w:r w:rsidRPr="00B048D9">
              <w:rPr>
                <w:sz w:val="18"/>
                <w:szCs w:val="18"/>
              </w:rPr>
              <w:fldChar w:fldCharType="end"/>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sidRPr="00B048D9">
              <w:rPr>
                <w:sz w:val="18"/>
                <w:szCs w:val="18"/>
              </w:rPr>
              <w:t>4,416</w:t>
            </w:r>
          </w:p>
        </w:tc>
        <w:tc>
          <w:tcPr>
            <w:tcW w:w="900" w:type="dxa"/>
            <w:tcBorders>
              <w:top w:val="single" w:sz="4" w:space="0" w:color="808080"/>
              <w:left w:val="single" w:sz="4" w:space="0" w:color="808080"/>
              <w:bottom w:val="single" w:sz="4" w:space="0" w:color="808080"/>
              <w:right w:val="single" w:sz="4" w:space="0" w:color="808080"/>
            </w:tcBorders>
            <w:vAlign w:val="bottom"/>
          </w:tcPr>
          <w:p w:rsidR="000932D2" w:rsidRPr="00B048D9" w:rsidRDefault="000932D2" w:rsidP="00D57BFA">
            <w:pPr>
              <w:pStyle w:val="DPSNormal"/>
              <w:spacing w:before="20" w:after="20"/>
              <w:jc w:val="right"/>
              <w:rPr>
                <w:sz w:val="18"/>
                <w:szCs w:val="18"/>
              </w:rPr>
            </w:pPr>
            <w:r>
              <w:rPr>
                <w:sz w:val="18"/>
                <w:szCs w:val="18"/>
              </w:rPr>
              <w:t>4,375</w:t>
            </w:r>
          </w:p>
        </w:tc>
        <w:tc>
          <w:tcPr>
            <w:tcW w:w="1080" w:type="dxa"/>
            <w:tcBorders>
              <w:top w:val="single" w:sz="4" w:space="0" w:color="808080"/>
              <w:left w:val="single" w:sz="4" w:space="0" w:color="808080"/>
              <w:bottom w:val="single" w:sz="4" w:space="0" w:color="808080"/>
            </w:tcBorders>
            <w:vAlign w:val="bottom"/>
          </w:tcPr>
          <w:p w:rsidR="000932D2" w:rsidRDefault="000932D2" w:rsidP="00D57BFA">
            <w:pPr>
              <w:pStyle w:val="DPSNormal"/>
              <w:spacing w:before="20" w:after="20"/>
              <w:jc w:val="right"/>
              <w:rPr>
                <w:sz w:val="18"/>
                <w:szCs w:val="18"/>
              </w:rPr>
            </w:pPr>
            <w:r>
              <w:rPr>
                <w:sz w:val="18"/>
                <w:szCs w:val="18"/>
              </w:rPr>
              <w:t>-41</w:t>
            </w:r>
          </w:p>
          <w:p w:rsidR="000932D2" w:rsidRPr="00B048D9" w:rsidRDefault="000932D2" w:rsidP="00D57BFA">
            <w:pPr>
              <w:pStyle w:val="DPSNormal"/>
              <w:spacing w:before="20" w:after="20"/>
              <w:jc w:val="right"/>
              <w:rPr>
                <w:sz w:val="18"/>
                <w:szCs w:val="18"/>
              </w:rPr>
            </w:pPr>
            <w:r>
              <w:rPr>
                <w:sz w:val="18"/>
                <w:szCs w:val="18"/>
              </w:rPr>
              <w:t>(-0.9%)</w:t>
            </w:r>
          </w:p>
        </w:tc>
      </w:tr>
    </w:tbl>
    <w:p w:rsidR="000932D2" w:rsidRPr="006E462A" w:rsidRDefault="000932D2" w:rsidP="000932D2">
      <w:pPr>
        <w:pStyle w:val="DPSHeading3"/>
      </w:pPr>
      <w:r w:rsidRPr="006E462A">
        <w:t>Indicator—Volume of IT services</w:t>
      </w:r>
      <w:r w:rsidR="009B096A">
        <w:fldChar w:fldCharType="begin"/>
      </w:r>
      <w:r>
        <w:instrText xml:space="preserve"> XE "IT S</w:instrText>
      </w:r>
      <w:r w:rsidRPr="00A57453">
        <w:instrText>ervices</w:instrText>
      </w:r>
      <w:r>
        <w:instrText xml:space="preserve">" </w:instrText>
      </w:r>
      <w:r w:rsidR="009B096A">
        <w:fldChar w:fldCharType="end"/>
      </w:r>
      <w:r w:rsidRPr="006E462A">
        <w:t xml:space="preserve"> required</w:t>
      </w:r>
      <w:r w:rsidR="009B096A">
        <w:fldChar w:fldCharType="begin"/>
      </w:r>
      <w:r>
        <w:instrText xml:space="preserve"> XE "</w:instrText>
      </w:r>
      <w:r w:rsidRPr="0040714A">
        <w:instrText>Parli</w:instrText>
      </w:r>
      <w:r>
        <w:instrText>a</w:instrText>
      </w:r>
      <w:r w:rsidRPr="0040714A">
        <w:instrText>mentary Computing Network</w:instrText>
      </w:r>
      <w:r>
        <w:instrText xml:space="preserve">" </w:instrText>
      </w:r>
      <w:r w:rsidR="009B096A">
        <w:fldChar w:fldCharType="end"/>
      </w:r>
    </w:p>
    <w:p w:rsidR="000932D2" w:rsidRPr="007A34A5" w:rsidRDefault="000932D2" w:rsidP="000932D2">
      <w:pPr>
        <w:pStyle w:val="DPSListNumber1"/>
      </w:pPr>
      <w:r w:rsidRPr="007A34A5">
        <w:t xml:space="preserve">This year saw a </w:t>
      </w:r>
      <w:r>
        <w:t>0.9</w:t>
      </w:r>
      <w:r w:rsidRPr="007A34A5">
        <w:t xml:space="preserve">% </w:t>
      </w:r>
      <w:r>
        <w:t>de</w:t>
      </w:r>
      <w:r w:rsidRPr="007A34A5">
        <w:t xml:space="preserve">crease in the total number of </w:t>
      </w:r>
      <w:smartTag w:uri="urn:schemas-microsoft-com:office:smarttags" w:element="stockticker">
        <w:r w:rsidRPr="007A34A5">
          <w:t>PCN</w:t>
        </w:r>
      </w:smartTag>
      <w:r>
        <w:t xml:space="preserve"> users from 2006-07</w:t>
      </w:r>
      <w:r w:rsidRPr="007A34A5">
        <w:t xml:space="preserve">. </w:t>
      </w:r>
      <w:r>
        <w:t xml:space="preserve"> There was considerable </w:t>
      </w:r>
      <w:smartTag w:uri="urn:schemas-microsoft-com:office:smarttags" w:element="stockticker">
        <w:r>
          <w:t>PCN</w:t>
        </w:r>
      </w:smartTag>
      <w:r>
        <w:t xml:space="preserve"> account turnover due to the federal election in November 2007.  While the overall number of </w:t>
      </w:r>
      <w:smartTag w:uri="urn:schemas-microsoft-com:office:smarttags" w:element="stockticker">
        <w:r>
          <w:t>PCN</w:t>
        </w:r>
      </w:smartTag>
      <w:r>
        <w:t xml:space="preserve"> accounts was reasonably stable, the number of requests for new, modified or deleted accounts was 7,750—compared with 5,717 in the 2006-07 year.  The increased workload adversely affected timeliness of account creation on several occasions.</w:t>
      </w:r>
    </w:p>
    <w:p w:rsidR="000932D2" w:rsidRPr="006E462A" w:rsidRDefault="000932D2" w:rsidP="000932D2">
      <w:pPr>
        <w:pStyle w:val="DPSHeading4"/>
      </w:pPr>
      <w:bookmarkStart w:id="227" w:name="_Toc180419909"/>
      <w:bookmarkStart w:id="228" w:name="_Toc211432678"/>
      <w:r>
        <w:t xml:space="preserve">Figure </w:t>
      </w:r>
      <w:fldSimple w:instr=" SEQ Figure \* ARABIC ">
        <w:r>
          <w:rPr>
            <w:noProof/>
          </w:rPr>
          <w:t>28</w:t>
        </w:r>
      </w:fldSimple>
      <w:r w:rsidRPr="007F78D7">
        <w:t>—Sub-output 3.2—price indicators</w:t>
      </w:r>
      <w:bookmarkEnd w:id="227"/>
      <w:bookmarkEnd w:id="228"/>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3</w:instrText>
      </w:r>
      <w:r w:rsidRPr="001546BF">
        <w:instrText>—</w:instrText>
      </w:r>
      <w:r>
        <w:instrText>Infrastructure</w:instrText>
      </w:r>
      <w:r w:rsidRPr="006E462A">
        <w:instrText xml:space="preserve"> Services</w:instrText>
      </w:r>
      <w:r>
        <w:instrText>:</w:instrText>
      </w:r>
      <w:r w:rsidRPr="0001500F">
        <w:instrText xml:space="preserve"> </w:instrText>
      </w:r>
      <w:r w:rsidRPr="006E462A">
        <w:instrText xml:space="preserve">Sub-output </w:instrText>
      </w:r>
      <w:r>
        <w:instrText>3</w:instrText>
      </w:r>
      <w:r w:rsidRPr="006E462A">
        <w:instrText>.2—I</w:instrText>
      </w:r>
      <w:r>
        <w:instrText xml:space="preserve">T infrastructure </w:instrText>
      </w:r>
      <w:proofErr w:type="spellStart"/>
      <w:r>
        <w:instrText>services:Performance</w:instrText>
      </w:r>
      <w:proofErr w:type="spellEnd"/>
      <w:r>
        <w:instrText xml:space="preserve"> </w:instrText>
      </w:r>
      <w:proofErr w:type="spellStart"/>
      <w:r>
        <w:instrText>Indicators:Price</w:instrText>
      </w:r>
      <w:proofErr w:type="spellEnd"/>
      <w:r w:rsidRPr="00086D72">
        <w:instrText xml:space="preserve"> </w:instrText>
      </w:r>
      <w:r>
        <w:instrText>"</w:instrText>
      </w:r>
      <w:r w:rsidR="009B096A">
        <w:fldChar w:fldCharType="end"/>
      </w:r>
      <w: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2380"/>
        <w:gridCol w:w="1580"/>
        <w:gridCol w:w="1440"/>
        <w:gridCol w:w="1440"/>
      </w:tblGrid>
      <w:tr w:rsidR="000932D2" w:rsidRPr="00B048D9" w:rsidTr="00D57BFA">
        <w:trPr>
          <w:cantSplit/>
          <w:trHeight w:val="109"/>
        </w:trPr>
        <w:tc>
          <w:tcPr>
            <w:tcW w:w="2380" w:type="dxa"/>
            <w:vMerge w:val="restart"/>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Price indicator</w:t>
            </w:r>
          </w:p>
        </w:tc>
        <w:tc>
          <w:tcPr>
            <w:tcW w:w="1580" w:type="dxa"/>
            <w:vMerge w:val="restart"/>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Measure</w:t>
            </w:r>
          </w:p>
        </w:tc>
        <w:tc>
          <w:tcPr>
            <w:tcW w:w="2880" w:type="dxa"/>
            <w:gridSpan w:val="2"/>
            <w:shd w:val="clear" w:color="auto" w:fill="auto"/>
          </w:tcPr>
          <w:p w:rsidR="000932D2" w:rsidRPr="00B048D9" w:rsidRDefault="000932D2" w:rsidP="00D57BFA">
            <w:pPr>
              <w:pStyle w:val="DPSNormal"/>
              <w:tabs>
                <w:tab w:val="center" w:pos="4153"/>
                <w:tab w:val="right" w:pos="8306"/>
              </w:tabs>
              <w:spacing w:before="20" w:after="20"/>
              <w:jc w:val="center"/>
              <w:rPr>
                <w:rFonts w:cs="Arial"/>
                <w:b/>
                <w:sz w:val="18"/>
                <w:szCs w:val="18"/>
              </w:rPr>
            </w:pPr>
            <w:r w:rsidRPr="00B048D9">
              <w:rPr>
                <w:rFonts w:cs="Arial"/>
                <w:b/>
                <w:sz w:val="18"/>
                <w:szCs w:val="18"/>
              </w:rPr>
              <w:t>Performance</w:t>
            </w:r>
          </w:p>
        </w:tc>
      </w:tr>
      <w:tr w:rsidR="000932D2" w:rsidRPr="00B048D9" w:rsidTr="00D57BFA">
        <w:trPr>
          <w:cantSplit/>
          <w:trHeight w:val="109"/>
        </w:trPr>
        <w:tc>
          <w:tcPr>
            <w:tcW w:w="2380" w:type="dxa"/>
            <w:vMerge/>
          </w:tcPr>
          <w:p w:rsidR="000932D2" w:rsidRPr="00B048D9" w:rsidRDefault="000932D2" w:rsidP="00D57BFA">
            <w:pPr>
              <w:pStyle w:val="DPSNormal"/>
              <w:tabs>
                <w:tab w:val="center" w:pos="4153"/>
                <w:tab w:val="right" w:pos="8306"/>
              </w:tabs>
              <w:spacing w:before="20" w:after="20"/>
              <w:rPr>
                <w:rFonts w:cs="Arial"/>
                <w:b/>
                <w:sz w:val="18"/>
                <w:szCs w:val="18"/>
              </w:rPr>
            </w:pPr>
          </w:p>
        </w:tc>
        <w:tc>
          <w:tcPr>
            <w:tcW w:w="1580" w:type="dxa"/>
            <w:vMerge/>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p>
        </w:tc>
        <w:tc>
          <w:tcPr>
            <w:tcW w:w="1440" w:type="dxa"/>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2006-07</w:t>
            </w:r>
          </w:p>
        </w:tc>
        <w:tc>
          <w:tcPr>
            <w:tcW w:w="1440" w:type="dxa"/>
            <w:shd w:val="clear" w:color="auto" w:fill="auto"/>
          </w:tcPr>
          <w:p w:rsidR="000932D2" w:rsidRPr="00B048D9" w:rsidRDefault="000932D2" w:rsidP="00D57BFA">
            <w:pPr>
              <w:pStyle w:val="DPSNormal"/>
              <w:tabs>
                <w:tab w:val="center" w:pos="4153"/>
                <w:tab w:val="right" w:pos="8306"/>
              </w:tabs>
              <w:spacing w:before="20" w:after="20"/>
              <w:rPr>
                <w:rFonts w:cs="Arial"/>
                <w:b/>
                <w:sz w:val="18"/>
                <w:szCs w:val="18"/>
              </w:rPr>
            </w:pPr>
            <w:r>
              <w:rPr>
                <w:rFonts w:cs="Arial"/>
                <w:b/>
                <w:sz w:val="18"/>
                <w:szCs w:val="18"/>
              </w:rPr>
              <w:t>2007-08</w:t>
            </w:r>
          </w:p>
        </w:tc>
      </w:tr>
      <w:tr w:rsidR="000932D2" w:rsidRPr="00B048D9" w:rsidTr="00D57BFA">
        <w:trPr>
          <w:cantSplit/>
          <w:trHeight w:val="276"/>
        </w:trPr>
        <w:tc>
          <w:tcPr>
            <w:tcW w:w="2380" w:type="dxa"/>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IT support infrastructure</w:t>
            </w:r>
          </w:p>
        </w:tc>
        <w:tc>
          <w:tcPr>
            <w:tcW w:w="1580" w:type="dxa"/>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Cost per registered user</w:t>
            </w:r>
          </w:p>
        </w:tc>
        <w:tc>
          <w:tcPr>
            <w:tcW w:w="144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$2,609</w:t>
            </w:r>
          </w:p>
          <w:p w:rsidR="000932D2" w:rsidRPr="00B048D9" w:rsidRDefault="000932D2" w:rsidP="00D57BFA">
            <w:pPr>
              <w:pStyle w:val="DPSNormal"/>
              <w:tabs>
                <w:tab w:val="center" w:pos="4153"/>
                <w:tab w:val="right" w:pos="8306"/>
              </w:tabs>
              <w:spacing w:before="20" w:after="20"/>
              <w:jc w:val="right"/>
              <w:rPr>
                <w:rFonts w:cs="Arial"/>
                <w:sz w:val="18"/>
                <w:szCs w:val="18"/>
              </w:rPr>
            </w:pPr>
          </w:p>
        </w:tc>
        <w:tc>
          <w:tcPr>
            <w:tcW w:w="1440" w:type="dxa"/>
            <w:shd w:val="clear" w:color="auto" w:fill="auto"/>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$2,432</w:t>
            </w:r>
          </w:p>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(-6.8%)</w:t>
            </w:r>
          </w:p>
        </w:tc>
      </w:tr>
      <w:tr w:rsidR="000932D2" w:rsidRPr="00B048D9" w:rsidTr="00D57BFA">
        <w:trPr>
          <w:cantSplit/>
          <w:trHeight w:val="109"/>
        </w:trPr>
        <w:tc>
          <w:tcPr>
            <w:tcW w:w="2380" w:type="dxa"/>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Broadcasting support infrastructure</w:t>
            </w:r>
          </w:p>
        </w:tc>
        <w:tc>
          <w:tcPr>
            <w:tcW w:w="1580" w:type="dxa"/>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Cost per broadcast hour</w:t>
            </w:r>
          </w:p>
        </w:tc>
        <w:tc>
          <w:tcPr>
            <w:tcW w:w="144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$1,455</w:t>
            </w:r>
          </w:p>
          <w:p w:rsidR="000932D2" w:rsidRPr="00B048D9" w:rsidRDefault="000932D2" w:rsidP="00D57BFA">
            <w:pPr>
              <w:pStyle w:val="DPSNormal"/>
              <w:tabs>
                <w:tab w:val="center" w:pos="4153"/>
                <w:tab w:val="right" w:pos="8306"/>
              </w:tabs>
              <w:spacing w:before="20" w:after="20"/>
              <w:jc w:val="right"/>
              <w:rPr>
                <w:rFonts w:cs="Arial"/>
                <w:sz w:val="18"/>
                <w:szCs w:val="18"/>
              </w:rPr>
            </w:pPr>
          </w:p>
        </w:tc>
        <w:tc>
          <w:tcPr>
            <w:tcW w:w="1440" w:type="dxa"/>
            <w:shd w:val="clear" w:color="auto" w:fill="auto"/>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$1,744</w:t>
            </w:r>
          </w:p>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(+19.8%)</w:t>
            </w:r>
          </w:p>
        </w:tc>
      </w:tr>
      <w:tr w:rsidR="000932D2" w:rsidRPr="00B048D9" w:rsidTr="00D57BFA">
        <w:trPr>
          <w:cantSplit/>
          <w:trHeight w:val="109"/>
        </w:trPr>
        <w:tc>
          <w:tcPr>
            <w:tcW w:w="2380" w:type="dxa"/>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Telecommunications infrastructure</w:t>
            </w:r>
          </w:p>
        </w:tc>
        <w:tc>
          <w:tcPr>
            <w:tcW w:w="1580" w:type="dxa"/>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Total costs</w:t>
            </w:r>
          </w:p>
        </w:tc>
        <w:tc>
          <w:tcPr>
            <w:tcW w:w="144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$3,664,608</w:t>
            </w:r>
          </w:p>
          <w:p w:rsidR="000932D2" w:rsidRPr="00B048D9" w:rsidRDefault="000932D2" w:rsidP="00D57BFA">
            <w:pPr>
              <w:pStyle w:val="DPSNormal"/>
              <w:tabs>
                <w:tab w:val="center" w:pos="4153"/>
                <w:tab w:val="right" w:pos="8306"/>
              </w:tabs>
              <w:spacing w:before="20" w:after="20"/>
              <w:jc w:val="right"/>
              <w:rPr>
                <w:rFonts w:cs="Arial"/>
                <w:sz w:val="18"/>
                <w:szCs w:val="18"/>
              </w:rPr>
            </w:pPr>
          </w:p>
        </w:tc>
        <w:tc>
          <w:tcPr>
            <w:tcW w:w="1440" w:type="dxa"/>
            <w:shd w:val="clear" w:color="auto" w:fill="auto"/>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$3,854,004</w:t>
            </w:r>
          </w:p>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(+5.2%)</w:t>
            </w:r>
          </w:p>
        </w:tc>
      </w:tr>
      <w:tr w:rsidR="000932D2" w:rsidRPr="00B048D9" w:rsidTr="00D57BFA">
        <w:trPr>
          <w:cantSplit/>
          <w:trHeight w:val="109"/>
        </w:trPr>
        <w:tc>
          <w:tcPr>
            <w:tcW w:w="2380" w:type="dxa"/>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IT infrastructure services</w:t>
            </w:r>
          </w:p>
        </w:tc>
        <w:tc>
          <w:tcPr>
            <w:tcW w:w="1580" w:type="dxa"/>
            <w:shd w:val="clear" w:color="auto" w:fill="auto"/>
          </w:tcPr>
          <w:p w:rsidR="000932D2" w:rsidRPr="00B048D9" w:rsidRDefault="000932D2" w:rsidP="00D57BFA">
            <w:pPr>
              <w:pStyle w:val="DPSNormal"/>
              <w:tabs>
                <w:tab w:val="center" w:pos="4153"/>
                <w:tab w:val="right" w:pos="8306"/>
              </w:tabs>
              <w:spacing w:before="20" w:after="20"/>
              <w:rPr>
                <w:rFonts w:cs="Arial"/>
                <w:sz w:val="18"/>
                <w:szCs w:val="18"/>
              </w:rPr>
            </w:pPr>
            <w:r w:rsidRPr="00B048D9">
              <w:rPr>
                <w:rFonts w:cs="Arial"/>
                <w:sz w:val="18"/>
                <w:szCs w:val="18"/>
              </w:rPr>
              <w:t>Total cost of sub-output 3.2</w:t>
            </w:r>
          </w:p>
        </w:tc>
        <w:tc>
          <w:tcPr>
            <w:tcW w:w="1440"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rsidRPr="00B048D9">
              <w:rPr>
                <w:rFonts w:cs="Arial"/>
                <w:sz w:val="18"/>
                <w:szCs w:val="18"/>
              </w:rPr>
              <w:t>$20.751m</w:t>
            </w:r>
          </w:p>
          <w:p w:rsidR="000932D2" w:rsidRPr="00B048D9" w:rsidDel="00AE6034" w:rsidRDefault="000932D2" w:rsidP="00D57BFA">
            <w:pPr>
              <w:pStyle w:val="DPSNormal"/>
              <w:tabs>
                <w:tab w:val="center" w:pos="4153"/>
                <w:tab w:val="right" w:pos="8306"/>
              </w:tabs>
              <w:spacing w:before="20" w:after="20"/>
              <w:jc w:val="right"/>
              <w:rPr>
                <w:rFonts w:cs="Arial"/>
                <w:sz w:val="18"/>
                <w:szCs w:val="18"/>
              </w:rPr>
            </w:pPr>
          </w:p>
        </w:tc>
        <w:tc>
          <w:tcPr>
            <w:tcW w:w="1440" w:type="dxa"/>
            <w:shd w:val="clear" w:color="auto" w:fill="auto"/>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$19.742m</w:t>
            </w:r>
          </w:p>
          <w:p w:rsidR="000932D2" w:rsidRPr="00B048D9" w:rsidDel="00AE6034"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(-4.9%)</w:t>
            </w:r>
          </w:p>
        </w:tc>
      </w:tr>
    </w:tbl>
    <w:p w:rsidR="000932D2" w:rsidRPr="006E462A" w:rsidRDefault="000932D2" w:rsidP="000932D2">
      <w:pPr>
        <w:pStyle w:val="DPSHeading3"/>
      </w:pPr>
      <w:r w:rsidRPr="006E462A">
        <w:t>Indicator—</w:t>
      </w:r>
      <w:r>
        <w:t>Broadcast support infrastructure</w:t>
      </w:r>
      <w:r w:rsidR="009B096A">
        <w:fldChar w:fldCharType="begin"/>
      </w:r>
      <w:r>
        <w:instrText xml:space="preserve"> XE "</w:instrText>
      </w:r>
      <w:r w:rsidRPr="00AB7CAF">
        <w:instrText xml:space="preserve">Broadcasting Infrastructure </w:instrText>
      </w:r>
      <w:proofErr w:type="spellStart"/>
      <w:r w:rsidRPr="00AB7CAF">
        <w:instrText>Support:Costs</w:instrText>
      </w:r>
      <w:proofErr w:type="spellEnd"/>
      <w:r>
        <w:instrText xml:space="preserve">" </w:instrText>
      </w:r>
      <w:r w:rsidR="009B096A">
        <w:fldChar w:fldCharType="end"/>
      </w:r>
    </w:p>
    <w:p w:rsidR="000932D2" w:rsidRDefault="000932D2" w:rsidP="000932D2">
      <w:pPr>
        <w:pStyle w:val="DPSListNumber1"/>
      </w:pPr>
      <w:r>
        <w:t xml:space="preserve">The increase in the cost of broadcast infrastructure support per broadcast hour is largely due to a 38% reduction in broadcast hours—see paragraph </w:t>
      </w:r>
      <w:r w:rsidR="009B096A">
        <w:fldChar w:fldCharType="begin"/>
      </w:r>
      <w:r>
        <w:instrText xml:space="preserve"> REF _Ref209930256 \r \h </w:instrText>
      </w:r>
      <w:r w:rsidR="009B096A">
        <w:fldChar w:fldCharType="separate"/>
      </w:r>
      <w:r>
        <w:t>305</w:t>
      </w:r>
      <w:r w:rsidR="009B096A">
        <w:fldChar w:fldCharType="end"/>
      </w:r>
      <w:r>
        <w:t>—without any reduction in the overall support requirement for the infrastructure.  The infrastructure generally requires the same amount of maintenance and support regardless of the total broadcast time.  A number of asset replacement activities will be completed in 2008-09 and it is expected that the newer equipment will require less maintenance per broadcast hour.</w:t>
      </w:r>
    </w:p>
    <w:p w:rsidR="000932D2" w:rsidRPr="00A50BD4" w:rsidRDefault="000932D2" w:rsidP="000932D2">
      <w:pPr>
        <w:pStyle w:val="DPSHeading3"/>
      </w:pPr>
      <w:r w:rsidRPr="00A50BD4">
        <w:t>Indicator— Total of sub-output</w:t>
      </w:r>
    </w:p>
    <w:bookmarkEnd w:id="196"/>
    <w:p w:rsidR="000932D2" w:rsidRDefault="000932D2" w:rsidP="000932D2">
      <w:pPr>
        <w:pStyle w:val="DPSListNumber1"/>
      </w:pPr>
      <w:r w:rsidRPr="00A50BD4">
        <w:t>The reduction in the cost of this sub-output is due to a combination of staff vacancies and improved procurement practi</w:t>
      </w:r>
      <w:r>
        <w:t>c</w:t>
      </w:r>
      <w:r w:rsidRPr="00A50BD4">
        <w:t>es.</w:t>
      </w:r>
    </w:p>
    <w:p w:rsidR="000932D2" w:rsidRPr="006E462A" w:rsidRDefault="000932D2" w:rsidP="000932D2">
      <w:pPr>
        <w:pStyle w:val="DPSHeading1"/>
      </w:pPr>
      <w:bookmarkStart w:id="229" w:name="_Toc180417732"/>
      <w:bookmarkStart w:id="230" w:name="_Toc211432803"/>
      <w:r w:rsidRPr="006E462A">
        <w:t xml:space="preserve">Output </w:t>
      </w:r>
      <w:r>
        <w:t>4</w:t>
      </w:r>
      <w:r w:rsidRPr="006E462A">
        <w:t>—</w:t>
      </w:r>
      <w:r>
        <w:t>Parliamentary Records Services</w:t>
      </w:r>
      <w:bookmarkEnd w:id="229"/>
      <w:bookmarkEnd w:id="230"/>
    </w:p>
    <w:p w:rsidR="000932D2" w:rsidRPr="006E462A" w:rsidRDefault="000932D2" w:rsidP="000932D2">
      <w:pPr>
        <w:pStyle w:val="DPSHeading2"/>
      </w:pPr>
      <w:bookmarkStart w:id="231" w:name="_Toc117659572"/>
      <w:bookmarkStart w:id="232" w:name="_Toc149375938"/>
      <w:bookmarkStart w:id="233" w:name="_Toc180417733"/>
      <w:bookmarkStart w:id="234" w:name="_Toc211432804"/>
      <w:r w:rsidRPr="006E462A">
        <w:t>Introduction</w:t>
      </w:r>
      <w:bookmarkEnd w:id="231"/>
      <w:bookmarkEnd w:id="232"/>
      <w:bookmarkEnd w:id="233"/>
      <w:bookmarkEnd w:id="234"/>
    </w:p>
    <w:p w:rsidR="000932D2" w:rsidRPr="006E462A" w:rsidRDefault="000932D2" w:rsidP="000932D2">
      <w:pPr>
        <w:pStyle w:val="DPSListNumber1"/>
      </w:pPr>
      <w:bookmarkStart w:id="235" w:name="_Toc81190330"/>
      <w:bookmarkStart w:id="236" w:name="_Ref176075481"/>
      <w:r w:rsidRPr="006E462A">
        <w:rPr>
          <w:lang w:val="en-US"/>
        </w:rPr>
        <w:t xml:space="preserve">Output </w:t>
      </w:r>
      <w:r>
        <w:rPr>
          <w:lang w:val="en-US"/>
        </w:rPr>
        <w:t>4</w:t>
      </w:r>
      <w:r w:rsidRPr="006E462A">
        <w:rPr>
          <w:lang w:val="en-US"/>
        </w:rPr>
        <w:t xml:space="preserve"> </w:t>
      </w:r>
      <w:r>
        <w:rPr>
          <w:lang w:val="en-US"/>
        </w:rPr>
        <w:t xml:space="preserve">of the DPS Outcome and Outputs Framework </w:t>
      </w:r>
      <w:r w:rsidRPr="006E462A">
        <w:rPr>
          <w:lang w:val="en-US"/>
        </w:rPr>
        <w:t xml:space="preserve">is </w:t>
      </w:r>
      <w:r>
        <w:rPr>
          <w:lang w:val="en-US"/>
        </w:rPr>
        <w:t>access to the work of the Parliament through the provision of audio-visual and Hansard records of parliamentary proceedings</w:t>
      </w:r>
      <w:r w:rsidRPr="006E462A">
        <w:rPr>
          <w:lang w:val="en-US"/>
        </w:rPr>
        <w:t>.</w:t>
      </w:r>
      <w:bookmarkEnd w:id="235"/>
      <w:bookmarkEnd w:id="236"/>
    </w:p>
    <w:p w:rsidR="000932D2" w:rsidRDefault="000932D2" w:rsidP="000932D2">
      <w:pPr>
        <w:pStyle w:val="DPSListNumber1"/>
      </w:pPr>
      <w:bookmarkStart w:id="237" w:name="_Toc85515197"/>
      <w:bookmarkStart w:id="238" w:name="_Toc117659573"/>
      <w:bookmarkStart w:id="239" w:name="_Toc149375939"/>
      <w:r w:rsidRPr="00EC5693">
        <w:t>Two sub-outputs, Broadcasting services and Hansard services, contribute to Output</w:t>
      </w:r>
      <w:r>
        <w:t xml:space="preserve"> </w:t>
      </w:r>
      <w:r w:rsidRPr="00450D21">
        <w:t>4</w:t>
      </w:r>
      <w:r>
        <w:t>.</w:t>
      </w:r>
    </w:p>
    <w:p w:rsidR="000932D2" w:rsidRPr="006E462A" w:rsidRDefault="000932D2" w:rsidP="000932D2">
      <w:pPr>
        <w:pStyle w:val="DPSHeading2"/>
      </w:pPr>
      <w:bookmarkStart w:id="240" w:name="_Toc180417734"/>
      <w:bookmarkStart w:id="241" w:name="_Toc211432805"/>
      <w:r w:rsidRPr="006E462A">
        <w:t xml:space="preserve">Sub-output </w:t>
      </w:r>
      <w:r>
        <w:t>4</w:t>
      </w:r>
      <w:r w:rsidRPr="006E462A">
        <w:t>.1—</w:t>
      </w:r>
      <w:bookmarkEnd w:id="237"/>
      <w:bookmarkEnd w:id="238"/>
      <w:bookmarkEnd w:id="239"/>
      <w:r>
        <w:t>Broadcasting services</w:t>
      </w:r>
      <w:bookmarkEnd w:id="240"/>
      <w:bookmarkEnd w:id="241"/>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4</w:instrText>
      </w:r>
      <w:r w:rsidRPr="001546BF">
        <w:instrText>—</w:instrText>
      </w:r>
      <w:r>
        <w:instrText>Parliamentary Records Services:</w:instrText>
      </w:r>
      <w:r w:rsidRPr="005C181A">
        <w:instrText xml:space="preserve"> </w:instrText>
      </w:r>
      <w:r w:rsidRPr="006E462A">
        <w:instrText xml:space="preserve">Sub-output </w:instrText>
      </w:r>
      <w:r>
        <w:instrText>4</w:instrText>
      </w:r>
      <w:r w:rsidRPr="006E462A">
        <w:instrText>.1—</w:instrText>
      </w:r>
      <w:r>
        <w:instrText>Broadcasting services"</w:instrText>
      </w:r>
      <w:r w:rsidR="009B096A">
        <w:fldChar w:fldCharType="end"/>
      </w:r>
      <w:r w:rsidR="009B096A">
        <w:fldChar w:fldCharType="begin"/>
      </w:r>
      <w:r>
        <w:instrText xml:space="preserve"> XE "Broadcasting </w:instrText>
      </w:r>
      <w:proofErr w:type="spellStart"/>
      <w:r>
        <w:instrText>Content:Performance</w:instrText>
      </w:r>
      <w:proofErr w:type="spellEnd"/>
      <w:r>
        <w:instrText xml:space="preserve">" </w:instrText>
      </w:r>
      <w:r w:rsidR="009B096A">
        <w:fldChar w:fldCharType="end"/>
      </w:r>
      <w:r w:rsidR="009B096A">
        <w:fldChar w:fldCharType="begin"/>
      </w:r>
      <w:r>
        <w:instrText xml:space="preserve"> XE "Content Management</w:instrText>
      </w:r>
      <w:r w:rsidRPr="007379B6">
        <w:instrText xml:space="preserve"> </w:instrText>
      </w:r>
      <w:proofErr w:type="spellStart"/>
      <w:r w:rsidRPr="007379B6">
        <w:instrText>Branch:</w:instrText>
      </w:r>
      <w:r>
        <w:instrText>Performance</w:instrText>
      </w:r>
      <w:proofErr w:type="spellEnd"/>
      <w:r>
        <w:instrText xml:space="preserve">" </w:instrText>
      </w:r>
      <w:r w:rsidR="009B096A">
        <w:fldChar w:fldCharType="end"/>
      </w:r>
    </w:p>
    <w:p w:rsidR="000932D2" w:rsidRPr="006E462A" w:rsidRDefault="000932D2" w:rsidP="000932D2">
      <w:pPr>
        <w:pStyle w:val="DPSListNumber1"/>
      </w:pPr>
      <w:bookmarkStart w:id="242" w:name="_Ref176075562"/>
      <w:r w:rsidRPr="006E462A">
        <w:t xml:space="preserve">Broadcasting services </w:t>
      </w:r>
      <w:r>
        <w:t>involve the production of an audio</w:t>
      </w:r>
      <w:r>
        <w:noBreakHyphen/>
        <w:t>visual record of parliamentary proceedings (including committees) which is available for broadcasting and archiving.</w:t>
      </w:r>
      <w:bookmarkEnd w:id="242"/>
    </w:p>
    <w:p w:rsidR="000932D2" w:rsidRPr="006E462A" w:rsidRDefault="000932D2" w:rsidP="000932D2">
      <w:pPr>
        <w:pStyle w:val="DPSHeading4"/>
        <w:rPr>
          <w:szCs w:val="20"/>
        </w:rPr>
      </w:pPr>
      <w:bookmarkStart w:id="243" w:name="_Toc180419910"/>
      <w:bookmarkStart w:id="244" w:name="_Toc211432679"/>
      <w:r>
        <w:t xml:space="preserve">Figure </w:t>
      </w:r>
      <w:fldSimple w:instr=" SEQ Figure \* ARABIC ">
        <w:r>
          <w:rPr>
            <w:noProof/>
          </w:rPr>
          <w:t>29</w:t>
        </w:r>
      </w:fldSimple>
      <w:r w:rsidRPr="00CF5B4C">
        <w:t>—Sub-output 4.1—quality indicator</w:t>
      </w:r>
      <w:bookmarkEnd w:id="243"/>
      <w:bookmarkEnd w:id="244"/>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4</w:instrText>
      </w:r>
      <w:r w:rsidRPr="001546BF">
        <w:instrText>—</w:instrText>
      </w:r>
      <w:r>
        <w:instrText>Parliamentary Records Services:</w:instrText>
      </w:r>
      <w:r w:rsidRPr="0001500F">
        <w:instrText xml:space="preserve"> </w:instrText>
      </w:r>
      <w:r w:rsidRPr="00CF5B4C">
        <w:instrText>Sub-output 4.1</w:instrText>
      </w:r>
      <w:r w:rsidRPr="006E462A">
        <w:instrText>—</w:instrText>
      </w:r>
      <w:r w:rsidRPr="005C181A">
        <w:instrText xml:space="preserve"> </w:instrText>
      </w:r>
      <w:r>
        <w:instrText xml:space="preserve">Broadcasting </w:instrText>
      </w:r>
      <w:proofErr w:type="spellStart"/>
      <w:r>
        <w:instrText>services:Performance</w:instrText>
      </w:r>
      <w:proofErr w:type="spellEnd"/>
      <w:r>
        <w:instrText xml:space="preserve"> </w:instrText>
      </w:r>
      <w:proofErr w:type="spellStart"/>
      <w:r>
        <w:instrText>Indicators:Quality</w:instrText>
      </w:r>
      <w:proofErr w:type="spellEnd"/>
      <w:r w:rsidRPr="00086D72">
        <w:instrText xml:space="preserve"> </w:instrText>
      </w:r>
      <w:r>
        <w:instrText>"</w:instrText>
      </w:r>
      <w:r w:rsidR="009B096A">
        <w:fldChar w:fldCharType="end"/>
      </w:r>
      <w:r w:rsidR="009B096A">
        <w:fldChar w:fldCharType="begin"/>
      </w:r>
      <w:r>
        <w:instrText xml:space="preserve"> XE "</w:instrText>
      </w:r>
      <w:r w:rsidRPr="000C03DC">
        <w:instrText>Customer satisfaction</w:instrText>
      </w:r>
      <w:r>
        <w:instrText xml:space="preserve">" </w:instrText>
      </w:r>
      <w:r w:rsidR="009B096A">
        <w:fldChar w:fldCharType="end"/>
      </w:r>
      <w: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660"/>
        <w:gridCol w:w="2300"/>
        <w:gridCol w:w="1440"/>
        <w:gridCol w:w="1440"/>
      </w:tblGrid>
      <w:tr w:rsidR="000932D2" w:rsidRPr="00284DC4" w:rsidTr="00D57BFA">
        <w:trPr>
          <w:cantSplit/>
          <w:trHeight w:val="109"/>
          <w:tblHeader/>
        </w:trPr>
        <w:tc>
          <w:tcPr>
            <w:tcW w:w="166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Quality indicator</w:t>
            </w:r>
          </w:p>
        </w:tc>
        <w:tc>
          <w:tcPr>
            <w:tcW w:w="230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Measure</w:t>
            </w:r>
          </w:p>
        </w:tc>
        <w:tc>
          <w:tcPr>
            <w:tcW w:w="2880" w:type="dxa"/>
            <w:gridSpan w:val="2"/>
            <w:tcBorders>
              <w:top w:val="single" w:sz="4" w:space="0" w:color="auto"/>
              <w:bottom w:val="single" w:sz="4" w:space="0" w:color="808080"/>
            </w:tcBorders>
          </w:tcPr>
          <w:p w:rsidR="000932D2" w:rsidRPr="00284DC4" w:rsidRDefault="000932D2" w:rsidP="00D57BFA">
            <w:pPr>
              <w:pStyle w:val="DPSNormal"/>
              <w:tabs>
                <w:tab w:val="center" w:pos="4153"/>
                <w:tab w:val="right" w:pos="8306"/>
              </w:tabs>
              <w:spacing w:before="20" w:after="20"/>
              <w:jc w:val="center"/>
              <w:rPr>
                <w:rFonts w:cs="Arial"/>
                <w:b/>
                <w:sz w:val="18"/>
                <w:szCs w:val="18"/>
              </w:rPr>
            </w:pPr>
            <w:r>
              <w:rPr>
                <w:rFonts w:cs="Arial"/>
                <w:b/>
                <w:sz w:val="18"/>
                <w:szCs w:val="18"/>
              </w:rPr>
              <w:t>Performance</w:t>
            </w:r>
          </w:p>
        </w:tc>
      </w:tr>
      <w:tr w:rsidR="000932D2" w:rsidRPr="00284DC4" w:rsidTr="00D57BFA">
        <w:trPr>
          <w:cantSplit/>
          <w:trHeight w:val="109"/>
          <w:tblHeader/>
        </w:trPr>
        <w:tc>
          <w:tcPr>
            <w:tcW w:w="1660" w:type="dxa"/>
            <w:vMerge/>
          </w:tcPr>
          <w:p w:rsidR="000932D2" w:rsidRPr="00284DC4" w:rsidRDefault="000932D2" w:rsidP="00D57BFA">
            <w:pPr>
              <w:pStyle w:val="DPSNormal"/>
              <w:tabs>
                <w:tab w:val="center" w:pos="4153"/>
                <w:tab w:val="right" w:pos="8306"/>
              </w:tabs>
              <w:spacing w:before="20" w:after="20"/>
              <w:rPr>
                <w:rFonts w:cs="Arial"/>
                <w:b/>
                <w:sz w:val="18"/>
                <w:szCs w:val="18"/>
              </w:rPr>
            </w:pPr>
          </w:p>
        </w:tc>
        <w:tc>
          <w:tcPr>
            <w:tcW w:w="2300" w:type="dxa"/>
            <w:vMerge/>
          </w:tcPr>
          <w:p w:rsidR="000932D2" w:rsidRPr="00284DC4" w:rsidRDefault="000932D2" w:rsidP="00D57BFA">
            <w:pPr>
              <w:pStyle w:val="DPSNormal"/>
              <w:tabs>
                <w:tab w:val="center" w:pos="4153"/>
                <w:tab w:val="right" w:pos="8306"/>
              </w:tabs>
              <w:spacing w:before="20" w:after="20"/>
              <w:rPr>
                <w:rFonts w:cs="Arial"/>
                <w:b/>
                <w:sz w:val="18"/>
                <w:szCs w:val="18"/>
              </w:rPr>
            </w:pPr>
          </w:p>
        </w:tc>
        <w:tc>
          <w:tcPr>
            <w:tcW w:w="1440" w:type="dxa"/>
            <w:tcBorders>
              <w:top w:val="single" w:sz="4" w:space="0" w:color="808080"/>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2006-07</w:t>
            </w:r>
          </w:p>
        </w:tc>
        <w:tc>
          <w:tcPr>
            <w:tcW w:w="1440" w:type="dxa"/>
            <w:tcBorders>
              <w:top w:val="single" w:sz="4" w:space="0" w:color="808080"/>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2007-08</w:t>
            </w:r>
          </w:p>
        </w:tc>
      </w:tr>
      <w:tr w:rsidR="000932D2" w:rsidRPr="00284DC4" w:rsidTr="00D57BFA">
        <w:trPr>
          <w:cantSplit/>
          <w:trHeight w:val="132"/>
        </w:trPr>
        <w:tc>
          <w:tcPr>
            <w:tcW w:w="1660" w:type="dxa"/>
            <w:vMerge w:val="restart"/>
          </w:tcPr>
          <w:p w:rsidR="000932D2" w:rsidRPr="00284DC4" w:rsidRDefault="000932D2" w:rsidP="00D57BFA">
            <w:pPr>
              <w:pStyle w:val="DPSNormal"/>
              <w:tabs>
                <w:tab w:val="center" w:pos="4153"/>
                <w:tab w:val="right" w:pos="8306"/>
              </w:tabs>
              <w:spacing w:before="20" w:after="20"/>
              <w:rPr>
                <w:rFonts w:cs="Arial"/>
                <w:sz w:val="18"/>
                <w:szCs w:val="18"/>
              </w:rPr>
            </w:pPr>
            <w:r w:rsidRPr="00284DC4">
              <w:rPr>
                <w:rFonts w:cs="Arial"/>
                <w:sz w:val="18"/>
                <w:szCs w:val="18"/>
              </w:rPr>
              <w:t>Customer satisfaction</w:t>
            </w:r>
            <w:r w:rsidR="009B096A">
              <w:rPr>
                <w:rFonts w:cs="Arial"/>
                <w:sz w:val="18"/>
                <w:szCs w:val="18"/>
              </w:rPr>
              <w:fldChar w:fldCharType="begin"/>
            </w:r>
            <w:r>
              <w:instrText xml:space="preserve"> XE "</w:instrText>
            </w:r>
            <w:r w:rsidRPr="00D75557">
              <w:instrText>Customer satisfaction</w:instrText>
            </w:r>
            <w:r>
              <w:instrText xml:space="preserve">" </w:instrText>
            </w:r>
            <w:r w:rsidR="009B096A">
              <w:rPr>
                <w:rFonts w:cs="Arial"/>
                <w:sz w:val="18"/>
                <w:szCs w:val="18"/>
              </w:rPr>
              <w:fldChar w:fldCharType="end"/>
            </w:r>
          </w:p>
        </w:tc>
        <w:tc>
          <w:tcPr>
            <w:tcW w:w="2300" w:type="dxa"/>
          </w:tcPr>
          <w:p w:rsidR="000932D2" w:rsidRPr="00284DC4" w:rsidRDefault="000932D2" w:rsidP="00D57BFA">
            <w:pPr>
              <w:pStyle w:val="DPSNormal"/>
              <w:tabs>
                <w:tab w:val="center" w:pos="4153"/>
                <w:tab w:val="right" w:pos="8306"/>
              </w:tabs>
              <w:spacing w:before="20" w:after="20"/>
              <w:rPr>
                <w:rFonts w:cs="Arial"/>
                <w:sz w:val="18"/>
                <w:szCs w:val="18"/>
              </w:rPr>
            </w:pPr>
            <w:r w:rsidRPr="00284DC4">
              <w:rPr>
                <w:rFonts w:cs="Arial"/>
                <w:sz w:val="18"/>
                <w:szCs w:val="18"/>
              </w:rPr>
              <w:t>High level of customer satisfaction</w:t>
            </w:r>
          </w:p>
        </w:tc>
        <w:tc>
          <w:tcPr>
            <w:tcW w:w="1440" w:type="dxa"/>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sidRPr="00284DC4">
              <w:rPr>
                <w:rFonts w:cs="Arial"/>
                <w:sz w:val="18"/>
                <w:szCs w:val="18"/>
              </w:rPr>
              <w:t xml:space="preserve">90% </w:t>
            </w:r>
          </w:p>
        </w:tc>
        <w:tc>
          <w:tcPr>
            <w:tcW w:w="1440" w:type="dxa"/>
            <w:vAlign w:val="bottom"/>
          </w:tcPr>
          <w:p w:rsidR="000932D2" w:rsidRPr="00284DC4" w:rsidRDefault="000932D2" w:rsidP="00D57BFA">
            <w:pPr>
              <w:pStyle w:val="DPSNormal"/>
              <w:tabs>
                <w:tab w:val="center" w:pos="4153"/>
                <w:tab w:val="right" w:pos="8306"/>
              </w:tabs>
              <w:spacing w:before="20" w:after="20"/>
              <w:jc w:val="right"/>
              <w:rPr>
                <w:rFonts w:cs="Arial"/>
                <w:sz w:val="18"/>
                <w:szCs w:val="18"/>
                <w:highlight w:val="green"/>
              </w:rPr>
            </w:pPr>
            <w:r>
              <w:rPr>
                <w:rFonts w:cs="Arial"/>
                <w:sz w:val="18"/>
                <w:szCs w:val="18"/>
              </w:rPr>
              <w:t>Not applicable</w:t>
            </w:r>
            <w:r w:rsidRPr="00B176DC">
              <w:rPr>
                <w:rStyle w:val="FootnoteReference"/>
                <w:szCs w:val="16"/>
              </w:rPr>
              <w:footnoteReference w:id="25"/>
            </w:r>
          </w:p>
        </w:tc>
      </w:tr>
      <w:tr w:rsidR="000932D2" w:rsidRPr="00284DC4" w:rsidTr="00D57BFA">
        <w:trPr>
          <w:cantSplit/>
          <w:trHeight w:val="132"/>
        </w:trPr>
        <w:tc>
          <w:tcPr>
            <w:tcW w:w="1660" w:type="dxa"/>
            <w:vMerge/>
            <w:tcBorders>
              <w:bottom w:val="single" w:sz="4" w:space="0" w:color="auto"/>
            </w:tcBorders>
          </w:tcPr>
          <w:p w:rsidR="000932D2" w:rsidRPr="00284DC4" w:rsidRDefault="000932D2" w:rsidP="00D57BFA">
            <w:pPr>
              <w:pStyle w:val="DPSNormal"/>
              <w:tabs>
                <w:tab w:val="center" w:pos="4153"/>
                <w:tab w:val="right" w:pos="8306"/>
              </w:tabs>
              <w:spacing w:before="20" w:after="20"/>
              <w:rPr>
                <w:rFonts w:cs="Arial"/>
                <w:sz w:val="18"/>
                <w:szCs w:val="18"/>
              </w:rPr>
            </w:pPr>
          </w:p>
        </w:tc>
        <w:tc>
          <w:tcPr>
            <w:tcW w:w="2300" w:type="dxa"/>
            <w:tcBorders>
              <w:bottom w:val="single" w:sz="4" w:space="0" w:color="auto"/>
            </w:tcBorders>
          </w:tcPr>
          <w:p w:rsidR="000932D2" w:rsidRPr="00284DC4" w:rsidRDefault="000932D2" w:rsidP="00D57BFA">
            <w:pPr>
              <w:pStyle w:val="DPSNormal"/>
              <w:tabs>
                <w:tab w:val="center" w:pos="4153"/>
                <w:tab w:val="right" w:pos="8306"/>
              </w:tabs>
              <w:spacing w:before="20" w:after="20"/>
              <w:rPr>
                <w:rFonts w:cs="Arial"/>
                <w:sz w:val="18"/>
                <w:szCs w:val="18"/>
              </w:rPr>
            </w:pPr>
            <w:r w:rsidRPr="00284DC4">
              <w:rPr>
                <w:rFonts w:cs="Arial"/>
                <w:sz w:val="18"/>
                <w:szCs w:val="18"/>
              </w:rPr>
              <w:t>Number of customer complaints</w:t>
            </w:r>
          </w:p>
        </w:tc>
        <w:tc>
          <w:tcPr>
            <w:tcW w:w="1440" w:type="dxa"/>
            <w:tcBorders>
              <w:bottom w:val="single" w:sz="4" w:space="0" w:color="auto"/>
            </w:tcBorders>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sidRPr="00284DC4">
              <w:rPr>
                <w:rFonts w:cs="Arial"/>
                <w:sz w:val="18"/>
                <w:szCs w:val="18"/>
              </w:rPr>
              <w:t xml:space="preserve">7 </w:t>
            </w:r>
          </w:p>
        </w:tc>
        <w:tc>
          <w:tcPr>
            <w:tcW w:w="1440" w:type="dxa"/>
            <w:tcBorders>
              <w:bottom w:val="single" w:sz="4" w:space="0" w:color="auto"/>
            </w:tcBorders>
            <w:vAlign w:val="bottom"/>
          </w:tcPr>
          <w:p w:rsidR="000932D2" w:rsidRPr="00284DC4" w:rsidRDefault="000932D2" w:rsidP="00D57BFA">
            <w:pPr>
              <w:pStyle w:val="DPSNormal"/>
              <w:tabs>
                <w:tab w:val="center" w:pos="4153"/>
                <w:tab w:val="right" w:pos="8306"/>
              </w:tabs>
              <w:spacing w:before="20" w:after="20"/>
              <w:jc w:val="right"/>
              <w:rPr>
                <w:rFonts w:cs="Arial"/>
                <w:sz w:val="18"/>
                <w:szCs w:val="18"/>
                <w:highlight w:val="green"/>
              </w:rPr>
            </w:pPr>
            <w:r w:rsidRPr="00543DC6">
              <w:rPr>
                <w:rFonts w:cs="Arial"/>
                <w:sz w:val="18"/>
                <w:szCs w:val="18"/>
              </w:rPr>
              <w:t>4</w:t>
            </w:r>
          </w:p>
        </w:tc>
      </w:tr>
    </w:tbl>
    <w:p w:rsidR="000932D2" w:rsidRPr="006E462A" w:rsidRDefault="000932D2" w:rsidP="000932D2">
      <w:pPr>
        <w:pStyle w:val="DPSHeading3"/>
      </w:pPr>
      <w:r w:rsidRPr="006E462A">
        <w:t>Indicator—</w:t>
      </w:r>
      <w:r>
        <w:t>Customer</w:t>
      </w:r>
      <w:r w:rsidRPr="006E462A">
        <w:t xml:space="preserve"> satisfaction</w:t>
      </w:r>
      <w:r>
        <w:t xml:space="preserve"> (Broadcasting services)</w:t>
      </w:r>
      <w:r w:rsidR="009B096A">
        <w:fldChar w:fldCharType="begin"/>
      </w:r>
      <w:r>
        <w:instrText xml:space="preserve"> XE "</w:instrText>
      </w:r>
      <w:r w:rsidRPr="006910F8">
        <w:instrText>Customer satisfaction</w:instrText>
      </w:r>
      <w:r>
        <w:instrText xml:space="preserve">" </w:instrText>
      </w:r>
      <w:r w:rsidR="009B096A">
        <w:fldChar w:fldCharType="end"/>
      </w:r>
    </w:p>
    <w:p w:rsidR="000932D2" w:rsidRDefault="000932D2" w:rsidP="000932D2">
      <w:pPr>
        <w:pStyle w:val="DPSListNumber1"/>
      </w:pPr>
      <w:r>
        <w:t>As DPS did not conduct a customer survey in 2007-08, there is no information to compare with previous satisfaction levels.</w:t>
      </w:r>
      <w:bookmarkStart w:id="245" w:name="_Ref177288929"/>
    </w:p>
    <w:p w:rsidR="000932D2" w:rsidRDefault="000932D2" w:rsidP="000932D2">
      <w:pPr>
        <w:pStyle w:val="DPSListNumber1"/>
      </w:pPr>
      <w:r>
        <w:t xml:space="preserve">During 2007-08 a total of four formal complaints were received.  </w:t>
      </w:r>
      <w:r w:rsidRPr="00F5160D">
        <w:t>The complaints were due to human errors and technical failures which adversely affected broadcasting services.</w:t>
      </w:r>
      <w:r>
        <w:t xml:space="preserve">  To ensure the problems do not occur in the future, operational procedures are revised on an ongoing basis.</w:t>
      </w:r>
      <w:bookmarkEnd w:id="245"/>
    </w:p>
    <w:p w:rsidR="000932D2" w:rsidRDefault="000932D2" w:rsidP="000932D2">
      <w:pPr>
        <w:pStyle w:val="DPSListNumber1"/>
      </w:pPr>
      <w:r>
        <w:t xml:space="preserve">Twelve plaudits were received including positive feedback on </w:t>
      </w:r>
      <w:proofErr w:type="spellStart"/>
      <w:r>
        <w:t>DPS’s</w:t>
      </w:r>
      <w:proofErr w:type="spellEnd"/>
      <w:r>
        <w:t xml:space="preserve"> broadcast of the Apology to </w:t>
      </w:r>
      <w:smartTag w:uri="urn:schemas-microsoft-com:office:smarttags" w:element="country-region">
        <w:r>
          <w:t>Australia</w:t>
        </w:r>
      </w:smartTag>
      <w:r>
        <w:t>’s Indigenous Peoples</w:t>
      </w:r>
      <w:r w:rsidR="009B096A">
        <w:fldChar w:fldCharType="begin"/>
      </w:r>
      <w:r>
        <w:instrText xml:space="preserve"> XE "</w:instrText>
      </w:r>
      <w:r w:rsidRPr="00F06513">
        <w:instrText>Apology to Australia’s Indigenous Peoples</w:instrText>
      </w:r>
      <w:r>
        <w:instrText xml:space="preserve">" </w:instrText>
      </w:r>
      <w:r w:rsidR="009B096A">
        <w:fldChar w:fldCharType="end"/>
      </w:r>
      <w:r>
        <w:t xml:space="preserve"> and the Australia 2020 </w:t>
      </w:r>
      <w:smartTag w:uri="urn:schemas-microsoft-com:office:smarttags" w:element="place">
        <w:smartTag w:uri="urn:schemas-microsoft-com:office:smarttags" w:element="City">
          <w:r>
            <w:t>Summit</w:t>
          </w:r>
        </w:smartTag>
      </w:smartTag>
      <w:r w:rsidR="009B096A">
        <w:fldChar w:fldCharType="begin"/>
      </w:r>
      <w:r>
        <w:instrText xml:space="preserve"> XE "</w:instrText>
      </w:r>
      <w:r w:rsidRPr="00B93A84">
        <w:instrText>Australia 2020 Summit</w:instrText>
      </w:r>
      <w:r>
        <w:instrText xml:space="preserve">" </w:instrText>
      </w:r>
      <w:r w:rsidR="009B096A">
        <w:fldChar w:fldCharType="end"/>
      </w:r>
      <w:r>
        <w:t xml:space="preserve"> production.</w:t>
      </w:r>
    </w:p>
    <w:p w:rsidR="000932D2" w:rsidRDefault="000932D2" w:rsidP="000932D2">
      <w:pPr>
        <w:pStyle w:val="DPSListNumber1"/>
        <w:numPr>
          <w:ilvl w:val="0"/>
          <w:numId w:val="0"/>
        </w:numPr>
      </w:pPr>
    </w:p>
    <w:p w:rsidR="000932D2" w:rsidRDefault="000932D2" w:rsidP="000932D2">
      <w:pPr>
        <w:pStyle w:val="DPSHeading4"/>
      </w:pPr>
      <w:bookmarkStart w:id="246" w:name="_Toc180419911"/>
      <w:bookmarkStart w:id="247" w:name="_Toc211432680"/>
      <w:r>
        <w:t xml:space="preserve">Figure </w:t>
      </w:r>
      <w:fldSimple w:instr=" SEQ Figure \* ARABIC ">
        <w:r>
          <w:rPr>
            <w:noProof/>
          </w:rPr>
          <w:t>30</w:t>
        </w:r>
      </w:fldSimple>
      <w:r w:rsidRPr="00B84F73">
        <w:t>—Sub-output 4.1—quantity indicator</w:t>
      </w:r>
      <w:bookmarkEnd w:id="246"/>
      <w:bookmarkEnd w:id="247"/>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4</w:instrText>
      </w:r>
      <w:r w:rsidRPr="001546BF">
        <w:instrText>—</w:instrText>
      </w:r>
      <w:r>
        <w:instrText>Parliamentary Records Services:</w:instrText>
      </w:r>
      <w:r w:rsidRPr="0001500F">
        <w:instrText xml:space="preserve"> </w:instrText>
      </w:r>
      <w:r w:rsidRPr="00CF5B4C">
        <w:instrText>Sub-output 4.1</w:instrText>
      </w:r>
      <w:r w:rsidRPr="006E462A">
        <w:instrText>—</w:instrText>
      </w:r>
      <w:r w:rsidRPr="005C181A">
        <w:instrText xml:space="preserve"> </w:instrText>
      </w:r>
      <w:r>
        <w:instrText xml:space="preserve">Broadcasting </w:instrText>
      </w:r>
      <w:proofErr w:type="spellStart"/>
      <w:r>
        <w:instrText>services:Performance</w:instrText>
      </w:r>
      <w:proofErr w:type="spellEnd"/>
      <w:r>
        <w:instrText xml:space="preserve"> </w:instrText>
      </w:r>
      <w:proofErr w:type="spellStart"/>
      <w:r>
        <w:instrText>Indicators:Quantity</w:instrText>
      </w:r>
      <w:proofErr w:type="spellEnd"/>
      <w:r>
        <w:instrText>"</w:instrText>
      </w:r>
      <w:r w:rsidR="009B096A">
        <w:fldChar w:fldCharType="end"/>
      </w:r>
      <w:r w:rsidR="009B096A">
        <w:fldChar w:fldCharType="begin"/>
      </w:r>
      <w:r>
        <w:instrText xml:space="preserve"> XE "</w:instrText>
      </w:r>
      <w:r w:rsidRPr="00963951">
        <w:instrText>Chamber</w:instrText>
      </w:r>
      <w:r>
        <w:instrText xml:space="preserve">s " </w:instrText>
      </w:r>
      <w:r w:rsidR="009B096A">
        <w:fldChar w:fldCharType="end"/>
      </w:r>
      <w:r w:rsidR="009B096A">
        <w:fldChar w:fldCharType="begin"/>
      </w:r>
      <w:r>
        <w:instrText xml:space="preserve"> XE "Committees" </w:instrText>
      </w:r>
      <w:r w:rsidR="009B096A">
        <w:fldChar w:fldCharType="end"/>
      </w:r>
      <w: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660"/>
        <w:gridCol w:w="2300"/>
        <w:gridCol w:w="1480"/>
        <w:gridCol w:w="1400"/>
      </w:tblGrid>
      <w:tr w:rsidR="000932D2" w:rsidRPr="00284DC4" w:rsidTr="00D57BFA">
        <w:trPr>
          <w:cantSplit/>
          <w:trHeight w:val="109"/>
          <w:tblHeader/>
        </w:trPr>
        <w:tc>
          <w:tcPr>
            <w:tcW w:w="166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Quantity indicator</w:t>
            </w:r>
          </w:p>
        </w:tc>
        <w:tc>
          <w:tcPr>
            <w:tcW w:w="230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Measure</w:t>
            </w:r>
          </w:p>
        </w:tc>
        <w:tc>
          <w:tcPr>
            <w:tcW w:w="2880" w:type="dxa"/>
            <w:gridSpan w:val="2"/>
            <w:tcBorders>
              <w:top w:val="single" w:sz="4" w:space="0" w:color="auto"/>
            </w:tcBorders>
          </w:tcPr>
          <w:p w:rsidR="000932D2" w:rsidRPr="00284DC4" w:rsidRDefault="000932D2" w:rsidP="00D57BFA">
            <w:pPr>
              <w:pStyle w:val="DPSNormal"/>
              <w:tabs>
                <w:tab w:val="center" w:pos="4153"/>
                <w:tab w:val="right" w:pos="8306"/>
              </w:tabs>
              <w:spacing w:before="20" w:after="20"/>
              <w:jc w:val="center"/>
              <w:rPr>
                <w:rFonts w:cs="Arial"/>
                <w:b/>
                <w:sz w:val="18"/>
                <w:szCs w:val="18"/>
              </w:rPr>
            </w:pPr>
            <w:r w:rsidRPr="00284DC4">
              <w:rPr>
                <w:rFonts w:cs="Arial"/>
                <w:b/>
                <w:sz w:val="18"/>
                <w:szCs w:val="18"/>
              </w:rPr>
              <w:t>Performance</w:t>
            </w:r>
          </w:p>
        </w:tc>
      </w:tr>
      <w:tr w:rsidR="000932D2" w:rsidRPr="00284DC4" w:rsidTr="00D57BFA">
        <w:trPr>
          <w:cantSplit/>
          <w:trHeight w:val="109"/>
          <w:tblHeader/>
        </w:trPr>
        <w:tc>
          <w:tcPr>
            <w:tcW w:w="1660" w:type="dxa"/>
            <w:vMerge/>
          </w:tcPr>
          <w:p w:rsidR="000932D2" w:rsidRPr="00284DC4" w:rsidRDefault="000932D2" w:rsidP="00D57BFA">
            <w:pPr>
              <w:pStyle w:val="DPSNormal"/>
              <w:tabs>
                <w:tab w:val="center" w:pos="4153"/>
                <w:tab w:val="right" w:pos="8306"/>
              </w:tabs>
              <w:spacing w:before="20" w:after="20"/>
              <w:rPr>
                <w:rFonts w:cs="Arial"/>
                <w:b/>
                <w:sz w:val="18"/>
                <w:szCs w:val="18"/>
              </w:rPr>
            </w:pPr>
          </w:p>
        </w:tc>
        <w:tc>
          <w:tcPr>
            <w:tcW w:w="2300" w:type="dxa"/>
            <w:vMerge/>
          </w:tcPr>
          <w:p w:rsidR="000932D2" w:rsidRPr="00284DC4" w:rsidRDefault="000932D2" w:rsidP="00D57BFA">
            <w:pPr>
              <w:pStyle w:val="DPSNormal"/>
              <w:tabs>
                <w:tab w:val="center" w:pos="4153"/>
                <w:tab w:val="right" w:pos="8306"/>
              </w:tabs>
              <w:spacing w:before="20" w:after="20"/>
              <w:rPr>
                <w:rFonts w:cs="Arial"/>
                <w:b/>
                <w:sz w:val="18"/>
                <w:szCs w:val="18"/>
              </w:rPr>
            </w:pPr>
          </w:p>
        </w:tc>
        <w:tc>
          <w:tcPr>
            <w:tcW w:w="1480" w:type="dxa"/>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2006-07</w:t>
            </w:r>
          </w:p>
        </w:tc>
        <w:tc>
          <w:tcPr>
            <w:tcW w:w="1400" w:type="dxa"/>
          </w:tcPr>
          <w:p w:rsidR="000932D2" w:rsidRPr="00284DC4" w:rsidRDefault="000932D2" w:rsidP="00D57BFA">
            <w:pPr>
              <w:pStyle w:val="DPSNormal"/>
              <w:tabs>
                <w:tab w:val="center" w:pos="4153"/>
                <w:tab w:val="right" w:pos="8306"/>
              </w:tabs>
              <w:spacing w:before="20" w:after="20"/>
              <w:rPr>
                <w:rFonts w:cs="Arial"/>
                <w:b/>
                <w:sz w:val="18"/>
                <w:szCs w:val="18"/>
              </w:rPr>
            </w:pPr>
            <w:r>
              <w:rPr>
                <w:rFonts w:cs="Arial"/>
                <w:b/>
                <w:sz w:val="18"/>
                <w:szCs w:val="18"/>
              </w:rPr>
              <w:t>2007-08</w:t>
            </w:r>
          </w:p>
        </w:tc>
      </w:tr>
      <w:tr w:rsidR="000932D2" w:rsidRPr="00284DC4" w:rsidTr="00D57BFA">
        <w:trPr>
          <w:cantSplit/>
          <w:trHeight w:val="132"/>
        </w:trPr>
        <w:tc>
          <w:tcPr>
            <w:tcW w:w="1660" w:type="dxa"/>
            <w:vMerge w:val="restart"/>
          </w:tcPr>
          <w:p w:rsidR="000932D2" w:rsidRPr="00284DC4" w:rsidRDefault="000932D2" w:rsidP="00D57BFA">
            <w:pPr>
              <w:pStyle w:val="DPSNormal"/>
              <w:tabs>
                <w:tab w:val="center" w:pos="4153"/>
                <w:tab w:val="right" w:pos="8306"/>
              </w:tabs>
              <w:spacing w:before="20" w:after="20"/>
              <w:rPr>
                <w:rFonts w:cs="Arial"/>
                <w:sz w:val="18"/>
                <w:szCs w:val="18"/>
              </w:rPr>
            </w:pPr>
            <w:r w:rsidRPr="00284DC4">
              <w:rPr>
                <w:rFonts w:cs="Arial"/>
                <w:sz w:val="18"/>
                <w:szCs w:val="18"/>
              </w:rPr>
              <w:t>Broadcasting services</w:t>
            </w:r>
          </w:p>
        </w:tc>
        <w:tc>
          <w:tcPr>
            <w:tcW w:w="5180" w:type="dxa"/>
            <w:gridSpan w:val="3"/>
          </w:tcPr>
          <w:p w:rsidR="000932D2" w:rsidRPr="00284DC4" w:rsidRDefault="000932D2" w:rsidP="00D57BFA">
            <w:pPr>
              <w:pStyle w:val="DPSNormal"/>
              <w:tabs>
                <w:tab w:val="center" w:pos="4153"/>
                <w:tab w:val="right" w:pos="8306"/>
              </w:tabs>
              <w:spacing w:before="20" w:after="20"/>
              <w:rPr>
                <w:rFonts w:cs="Arial"/>
                <w:sz w:val="18"/>
                <w:szCs w:val="18"/>
              </w:rPr>
            </w:pPr>
            <w:r w:rsidRPr="00284DC4">
              <w:rPr>
                <w:rFonts w:cs="Arial"/>
                <w:sz w:val="18"/>
                <w:szCs w:val="18"/>
              </w:rPr>
              <w:t>Hours of material captured on audio-visual record, by category:</w:t>
            </w:r>
          </w:p>
        </w:tc>
      </w:tr>
      <w:tr w:rsidR="000932D2" w:rsidRPr="00284DC4" w:rsidTr="00D57BFA">
        <w:trPr>
          <w:cantSplit/>
          <w:trHeight w:val="132"/>
        </w:trPr>
        <w:tc>
          <w:tcPr>
            <w:tcW w:w="166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284DC4" w:rsidRDefault="000932D2" w:rsidP="000932D2">
            <w:pPr>
              <w:pStyle w:val="DPSNormal"/>
              <w:numPr>
                <w:ilvl w:val="0"/>
                <w:numId w:val="32"/>
              </w:numPr>
              <w:tabs>
                <w:tab w:val="clear" w:pos="720"/>
                <w:tab w:val="num" w:pos="392"/>
                <w:tab w:val="center" w:pos="4153"/>
                <w:tab w:val="right" w:pos="8306"/>
              </w:tabs>
              <w:spacing w:before="20" w:after="20"/>
              <w:ind w:left="392" w:hanging="392"/>
              <w:rPr>
                <w:rFonts w:cs="Arial"/>
                <w:sz w:val="18"/>
                <w:szCs w:val="18"/>
              </w:rPr>
            </w:pPr>
            <w:r w:rsidRPr="00284DC4">
              <w:rPr>
                <w:rFonts w:cs="Arial"/>
                <w:sz w:val="18"/>
                <w:szCs w:val="18"/>
              </w:rPr>
              <w:t>chambers</w:t>
            </w:r>
          </w:p>
        </w:tc>
        <w:tc>
          <w:tcPr>
            <w:tcW w:w="1480" w:type="dxa"/>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sidRPr="00284DC4">
              <w:rPr>
                <w:rFonts w:cs="Arial"/>
                <w:sz w:val="18"/>
                <w:szCs w:val="18"/>
              </w:rPr>
              <w:t>1,448</w:t>
            </w:r>
          </w:p>
        </w:tc>
        <w:tc>
          <w:tcPr>
            <w:tcW w:w="1400" w:type="dxa"/>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929</w:t>
            </w:r>
          </w:p>
        </w:tc>
      </w:tr>
      <w:tr w:rsidR="000932D2" w:rsidRPr="00284DC4" w:rsidTr="00D57BFA">
        <w:trPr>
          <w:cantSplit/>
          <w:trHeight w:val="132"/>
        </w:trPr>
        <w:tc>
          <w:tcPr>
            <w:tcW w:w="166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284DC4" w:rsidRDefault="000932D2" w:rsidP="000932D2">
            <w:pPr>
              <w:pStyle w:val="DPSNormal"/>
              <w:numPr>
                <w:ilvl w:val="0"/>
                <w:numId w:val="32"/>
              </w:numPr>
              <w:tabs>
                <w:tab w:val="clear" w:pos="720"/>
                <w:tab w:val="num" w:pos="392"/>
                <w:tab w:val="center" w:pos="4153"/>
                <w:tab w:val="right" w:pos="8306"/>
              </w:tabs>
              <w:spacing w:before="20" w:after="20"/>
              <w:ind w:left="392" w:hanging="392"/>
              <w:rPr>
                <w:rFonts w:cs="Arial"/>
                <w:sz w:val="18"/>
                <w:szCs w:val="18"/>
              </w:rPr>
            </w:pPr>
            <w:r w:rsidRPr="00284DC4">
              <w:rPr>
                <w:rFonts w:cs="Arial"/>
                <w:sz w:val="18"/>
                <w:szCs w:val="18"/>
              </w:rPr>
              <w:t>committees (ACT hearings)</w:t>
            </w:r>
          </w:p>
        </w:tc>
        <w:tc>
          <w:tcPr>
            <w:tcW w:w="1480" w:type="dxa"/>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sidRPr="00284DC4">
              <w:rPr>
                <w:rFonts w:cs="Arial"/>
                <w:sz w:val="18"/>
                <w:szCs w:val="18"/>
              </w:rPr>
              <w:t>1,357</w:t>
            </w:r>
          </w:p>
        </w:tc>
        <w:tc>
          <w:tcPr>
            <w:tcW w:w="1400" w:type="dxa"/>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785</w:t>
            </w:r>
          </w:p>
        </w:tc>
      </w:tr>
      <w:tr w:rsidR="000932D2" w:rsidRPr="00284DC4" w:rsidTr="00D57BFA">
        <w:trPr>
          <w:cantSplit/>
          <w:trHeight w:val="132"/>
        </w:trPr>
        <w:tc>
          <w:tcPr>
            <w:tcW w:w="166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284DC4" w:rsidRDefault="000932D2" w:rsidP="000932D2">
            <w:pPr>
              <w:pStyle w:val="DPSNormal"/>
              <w:numPr>
                <w:ilvl w:val="0"/>
                <w:numId w:val="32"/>
              </w:numPr>
              <w:tabs>
                <w:tab w:val="clear" w:pos="720"/>
                <w:tab w:val="num" w:pos="392"/>
                <w:tab w:val="center" w:pos="4153"/>
                <w:tab w:val="right" w:pos="8306"/>
              </w:tabs>
              <w:spacing w:before="20" w:after="20"/>
              <w:ind w:left="392" w:hanging="392"/>
              <w:rPr>
                <w:rFonts w:cs="Arial"/>
                <w:sz w:val="18"/>
                <w:szCs w:val="18"/>
              </w:rPr>
            </w:pPr>
            <w:r w:rsidRPr="00284DC4">
              <w:rPr>
                <w:rFonts w:cs="Arial"/>
                <w:sz w:val="18"/>
                <w:szCs w:val="18"/>
              </w:rPr>
              <w:t>committees (interstate hearings)</w:t>
            </w:r>
          </w:p>
        </w:tc>
        <w:tc>
          <w:tcPr>
            <w:tcW w:w="1480" w:type="dxa"/>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sidRPr="00284DC4">
              <w:rPr>
                <w:rFonts w:cs="Arial"/>
                <w:sz w:val="18"/>
                <w:szCs w:val="18"/>
              </w:rPr>
              <w:t>638</w:t>
            </w:r>
          </w:p>
        </w:tc>
        <w:tc>
          <w:tcPr>
            <w:tcW w:w="1400" w:type="dxa"/>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423</w:t>
            </w:r>
          </w:p>
        </w:tc>
      </w:tr>
      <w:tr w:rsidR="000932D2" w:rsidRPr="00284DC4" w:rsidTr="00D57BFA">
        <w:trPr>
          <w:cantSplit/>
          <w:trHeight w:val="132"/>
        </w:trPr>
        <w:tc>
          <w:tcPr>
            <w:tcW w:w="166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300" w:type="dxa"/>
          </w:tcPr>
          <w:p w:rsidR="000932D2" w:rsidRPr="00284DC4" w:rsidRDefault="000932D2" w:rsidP="000932D2">
            <w:pPr>
              <w:pStyle w:val="DPSNormal"/>
              <w:numPr>
                <w:ilvl w:val="0"/>
                <w:numId w:val="32"/>
              </w:numPr>
              <w:tabs>
                <w:tab w:val="clear" w:pos="720"/>
                <w:tab w:val="num" w:pos="392"/>
                <w:tab w:val="center" w:pos="4153"/>
                <w:tab w:val="right" w:pos="8306"/>
              </w:tabs>
              <w:spacing w:before="20" w:after="20"/>
              <w:ind w:left="392" w:hanging="392"/>
              <w:rPr>
                <w:rFonts w:cs="Arial"/>
                <w:sz w:val="18"/>
                <w:szCs w:val="18"/>
              </w:rPr>
            </w:pPr>
            <w:r w:rsidRPr="00284DC4">
              <w:rPr>
                <w:rFonts w:cs="Arial"/>
                <w:sz w:val="18"/>
                <w:szCs w:val="18"/>
              </w:rPr>
              <w:t>client-specific</w:t>
            </w:r>
          </w:p>
        </w:tc>
        <w:tc>
          <w:tcPr>
            <w:tcW w:w="1480" w:type="dxa"/>
            <w:vAlign w:val="bottom"/>
          </w:tcPr>
          <w:p w:rsidR="000932D2" w:rsidRPr="00B176DC" w:rsidRDefault="000932D2" w:rsidP="00D57BFA">
            <w:pPr>
              <w:pStyle w:val="DPSNormal"/>
              <w:tabs>
                <w:tab w:val="center" w:pos="4153"/>
                <w:tab w:val="right" w:pos="8306"/>
              </w:tabs>
              <w:spacing w:before="20" w:after="20"/>
              <w:jc w:val="right"/>
              <w:rPr>
                <w:rFonts w:cs="Arial"/>
                <w:sz w:val="18"/>
                <w:szCs w:val="18"/>
              </w:rPr>
            </w:pPr>
            <w:r w:rsidRPr="00B176DC">
              <w:rPr>
                <w:rFonts w:cs="Arial"/>
                <w:sz w:val="18"/>
                <w:szCs w:val="18"/>
              </w:rPr>
              <w:t>303</w:t>
            </w:r>
          </w:p>
        </w:tc>
        <w:tc>
          <w:tcPr>
            <w:tcW w:w="1400" w:type="dxa"/>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87</w:t>
            </w:r>
          </w:p>
        </w:tc>
      </w:tr>
      <w:tr w:rsidR="000932D2" w:rsidRPr="00284DC4" w:rsidTr="00D57BFA">
        <w:trPr>
          <w:cantSplit/>
          <w:trHeight w:val="132"/>
        </w:trPr>
        <w:tc>
          <w:tcPr>
            <w:tcW w:w="166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300" w:type="dxa"/>
          </w:tcPr>
          <w:p w:rsidR="000932D2" w:rsidRDefault="000932D2" w:rsidP="00D57BFA">
            <w:pPr>
              <w:pStyle w:val="DPSNormal"/>
              <w:tabs>
                <w:tab w:val="center" w:pos="4153"/>
                <w:tab w:val="right" w:pos="8306"/>
              </w:tabs>
              <w:spacing w:before="20" w:after="20"/>
              <w:rPr>
                <w:rFonts w:cs="Arial"/>
                <w:sz w:val="18"/>
                <w:szCs w:val="18"/>
              </w:rPr>
            </w:pPr>
            <w:r>
              <w:rPr>
                <w:rFonts w:cs="Arial"/>
                <w:sz w:val="18"/>
                <w:szCs w:val="18"/>
              </w:rPr>
              <w:t>Number of audio</w:t>
            </w:r>
            <w:r>
              <w:rPr>
                <w:rFonts w:cs="Arial"/>
                <w:sz w:val="18"/>
                <w:szCs w:val="18"/>
              </w:rPr>
              <w:noBreakHyphen/>
              <w:t>visual services</w:t>
            </w:r>
          </w:p>
        </w:tc>
        <w:tc>
          <w:tcPr>
            <w:tcW w:w="1480" w:type="dxa"/>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Not applicable</w:t>
            </w:r>
          </w:p>
        </w:tc>
        <w:tc>
          <w:tcPr>
            <w:tcW w:w="1400" w:type="dxa"/>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1,081</w:t>
            </w:r>
          </w:p>
        </w:tc>
      </w:tr>
      <w:tr w:rsidR="000932D2" w:rsidRPr="00284DC4" w:rsidTr="00D57BFA">
        <w:trPr>
          <w:cantSplit/>
          <w:trHeight w:val="132"/>
        </w:trPr>
        <w:tc>
          <w:tcPr>
            <w:tcW w:w="1660" w:type="dxa"/>
            <w:vMerge/>
            <w:tcBorders>
              <w:bottom w:val="single" w:sz="4" w:space="0" w:color="auto"/>
            </w:tcBorders>
          </w:tcPr>
          <w:p w:rsidR="000932D2" w:rsidRPr="00284DC4" w:rsidRDefault="000932D2" w:rsidP="00D57BFA">
            <w:pPr>
              <w:pStyle w:val="DPSNormal"/>
              <w:tabs>
                <w:tab w:val="center" w:pos="4153"/>
                <w:tab w:val="right" w:pos="8306"/>
              </w:tabs>
              <w:spacing w:before="20" w:after="20"/>
              <w:rPr>
                <w:rFonts w:cs="Arial"/>
                <w:sz w:val="18"/>
                <w:szCs w:val="18"/>
              </w:rPr>
            </w:pPr>
          </w:p>
        </w:tc>
        <w:tc>
          <w:tcPr>
            <w:tcW w:w="2300" w:type="dxa"/>
            <w:tcBorders>
              <w:bottom w:val="single" w:sz="4" w:space="0" w:color="auto"/>
            </w:tcBorders>
          </w:tcPr>
          <w:p w:rsidR="000932D2" w:rsidRDefault="000932D2" w:rsidP="00D57BFA">
            <w:pPr>
              <w:pStyle w:val="DPSNormal"/>
              <w:tabs>
                <w:tab w:val="center" w:pos="4153"/>
                <w:tab w:val="right" w:pos="8306"/>
              </w:tabs>
              <w:spacing w:before="20" w:after="20"/>
              <w:rPr>
                <w:rFonts w:cs="Arial"/>
                <w:sz w:val="18"/>
                <w:szCs w:val="18"/>
              </w:rPr>
            </w:pPr>
            <w:r>
              <w:rPr>
                <w:rFonts w:cs="Arial"/>
                <w:sz w:val="18"/>
                <w:szCs w:val="18"/>
              </w:rPr>
              <w:t>Number of master control services</w:t>
            </w:r>
          </w:p>
        </w:tc>
        <w:tc>
          <w:tcPr>
            <w:tcW w:w="1480" w:type="dxa"/>
            <w:tcBorders>
              <w:bottom w:val="single" w:sz="4" w:space="0" w:color="auto"/>
            </w:tcBorders>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Not applicable</w:t>
            </w:r>
          </w:p>
        </w:tc>
        <w:tc>
          <w:tcPr>
            <w:tcW w:w="1400" w:type="dxa"/>
            <w:tcBorders>
              <w:bottom w:val="single" w:sz="4" w:space="0" w:color="auto"/>
            </w:tcBorders>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921</w:t>
            </w:r>
          </w:p>
        </w:tc>
      </w:tr>
    </w:tbl>
    <w:p w:rsidR="000932D2" w:rsidRPr="006E462A" w:rsidRDefault="000932D2" w:rsidP="000932D2">
      <w:pPr>
        <w:pStyle w:val="DPSHeading3"/>
      </w:pPr>
      <w:r w:rsidRPr="006E462A">
        <w:t>Indicator—</w:t>
      </w:r>
      <w:r>
        <w:t>Quantity (Broadcasting</w:t>
      </w:r>
      <w:r w:rsidRPr="006E462A">
        <w:t xml:space="preserve"> services</w:t>
      </w:r>
      <w:r>
        <w:t>)</w:t>
      </w:r>
    </w:p>
    <w:p w:rsidR="000932D2" w:rsidRDefault="000932D2" w:rsidP="000932D2">
      <w:pPr>
        <w:pStyle w:val="DPSHeading4"/>
      </w:pPr>
      <w:r>
        <w:t>Chambers</w:t>
      </w:r>
    </w:p>
    <w:p w:rsidR="000932D2" w:rsidRDefault="000932D2" w:rsidP="000932D2">
      <w:pPr>
        <w:pStyle w:val="DPSListNumber1"/>
      </w:pPr>
      <w:bookmarkStart w:id="248" w:name="_Ref209930256"/>
      <w:r w:rsidRPr="00A26F3F">
        <w:t xml:space="preserve">There were </w:t>
      </w:r>
      <w:r>
        <w:t xml:space="preserve">929 </w:t>
      </w:r>
      <w:r w:rsidRPr="00A26F3F">
        <w:t xml:space="preserve">hours of </w:t>
      </w:r>
      <w:r>
        <w:t xml:space="preserve">broadcast </w:t>
      </w:r>
      <w:r w:rsidRPr="00A26F3F">
        <w:t>chamber proceedings</w:t>
      </w:r>
      <w:r>
        <w:t>—television and audio—in 2007-08.  The large decrease from the 1,448 hours in 2006-07 occurred because there were less parliamentary sitting days due to the federal election in November 2007.  The level of activity—929 hours—is consistent with the 963 hours recorded in the previous election year of 2004-05.</w:t>
      </w:r>
      <w:bookmarkEnd w:id="248"/>
    </w:p>
    <w:p w:rsidR="000932D2" w:rsidRDefault="000932D2" w:rsidP="000932D2">
      <w:pPr>
        <w:pStyle w:val="DPSHeading4"/>
      </w:pPr>
      <w:bookmarkStart w:id="249" w:name="_Ref180203163"/>
      <w:bookmarkStart w:id="250" w:name="_Toc180419912"/>
      <w:bookmarkStart w:id="251" w:name="_Toc211432681"/>
      <w:r>
        <w:t xml:space="preserve">Figure </w:t>
      </w:r>
      <w:r w:rsidR="009B096A" w:rsidRPr="00373201">
        <w:fldChar w:fldCharType="begin"/>
      </w:r>
      <w:r w:rsidRPr="00373201">
        <w:instrText xml:space="preserve"> SEQ Figure </w:instrText>
      </w:r>
      <w:r w:rsidRPr="00AF10B6">
        <w:instrText>\</w:instrText>
      </w:r>
      <w:r w:rsidRPr="00373201">
        <w:instrText>* ARABIC</w:instrText>
      </w:r>
      <w:r>
        <w:rPr>
          <w:i w:val="0"/>
        </w:rPr>
        <w:instrText xml:space="preserve"> </w:instrText>
      </w:r>
      <w:r w:rsidR="009B096A" w:rsidRPr="00373201">
        <w:fldChar w:fldCharType="separate"/>
      </w:r>
      <w:r>
        <w:rPr>
          <w:noProof/>
        </w:rPr>
        <w:t>31</w:t>
      </w:r>
      <w:r w:rsidR="009B096A" w:rsidRPr="00373201">
        <w:fldChar w:fldCharType="end"/>
      </w:r>
      <w:bookmarkEnd w:id="249"/>
      <w:r w:rsidRPr="00E62C3F">
        <w:t xml:space="preserve">—Broadcasting and Hansard—Chamber Hours 1993-94 to </w:t>
      </w:r>
      <w:r>
        <w:t xml:space="preserve">2007-08 </w:t>
      </w:r>
      <w:r w:rsidRPr="00E62C3F">
        <w:t>Sub-outputs 4.1 and 4.2</w:t>
      </w:r>
      <w:bookmarkEnd w:id="250"/>
      <w:bookmarkEnd w:id="251"/>
    </w:p>
    <w:p w:rsidR="000932D2" w:rsidRPr="00AD1FCA" w:rsidRDefault="000932D2" w:rsidP="000932D2">
      <w:pPr>
        <w:pStyle w:val="DPSHeading4"/>
        <w:rPr>
          <w:i w:val="0"/>
        </w:rPr>
      </w:pPr>
      <w:r>
        <w:rPr>
          <w:noProof/>
        </w:rPr>
        <w:drawing>
          <wp:inline distT="0" distB="0" distL="0" distR="0">
            <wp:extent cx="4457700" cy="2743200"/>
            <wp:effectExtent l="19050" t="0" r="0" b="0"/>
            <wp:docPr id="15" name="Picture 15"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6"/>
                    <pic:cNvPicPr>
                      <a:picLocks noChangeAspect="1" noChangeArrowheads="1"/>
                    </pic:cNvPicPr>
                  </pic:nvPicPr>
                  <pic:blipFill>
                    <a:blip r:embed="rId88"/>
                    <a:srcRect/>
                    <a:stretch>
                      <a:fillRect/>
                    </a:stretch>
                  </pic:blipFill>
                  <pic:spPr bwMode="auto">
                    <a:xfrm>
                      <a:off x="0" y="0"/>
                      <a:ext cx="4457700" cy="2743200"/>
                    </a:xfrm>
                    <a:prstGeom prst="rect">
                      <a:avLst/>
                    </a:prstGeom>
                    <a:noFill/>
                    <a:ln w="9525">
                      <a:noFill/>
                      <a:miter lim="800000"/>
                      <a:headEnd/>
                      <a:tailEnd/>
                    </a:ln>
                  </pic:spPr>
                </pic:pic>
              </a:graphicData>
            </a:graphic>
          </wp:inline>
        </w:drawing>
      </w:r>
    </w:p>
    <w:p w:rsidR="000932D2" w:rsidRPr="00D31B83" w:rsidRDefault="000932D2" w:rsidP="000932D2">
      <w:pPr>
        <w:pStyle w:val="DPSHeading4"/>
      </w:pPr>
      <w:r w:rsidRPr="00D31B83">
        <w:t>Committees</w:t>
      </w:r>
    </w:p>
    <w:p w:rsidR="000932D2" w:rsidRDefault="000932D2" w:rsidP="000932D2">
      <w:pPr>
        <w:pStyle w:val="DPSListNumber1"/>
      </w:pPr>
      <w:r>
        <w:t>In 2007-08, 1,208</w:t>
      </w:r>
      <w:r w:rsidRPr="00D82F44">
        <w:t xml:space="preserve"> hours of </w:t>
      </w:r>
      <w:r>
        <w:t xml:space="preserve">parliamentary </w:t>
      </w:r>
      <w:r w:rsidRPr="00D82F44">
        <w:t>committee hearing</w:t>
      </w:r>
      <w:r>
        <w:t>s were recorded.  This is a large decrease when compared with the 2006-07 results—1,995 hours—and is approximately 20% lower than the 2004-05 election year—1,479 hours.</w:t>
      </w:r>
    </w:p>
    <w:p w:rsidR="000932D2" w:rsidRDefault="000932D2" w:rsidP="000932D2">
      <w:pPr>
        <w:pStyle w:val="DPSListNumber1"/>
      </w:pPr>
      <w:r>
        <w:t>The reduced workload provided an opportunity for staff to participate in b</w:t>
      </w:r>
      <w:r w:rsidRPr="00D82F44">
        <w:t xml:space="preserve">roadcast </w:t>
      </w:r>
      <w:r>
        <w:t>s</w:t>
      </w:r>
      <w:r w:rsidRPr="00D82F44">
        <w:t xml:space="preserve">ystem </w:t>
      </w:r>
      <w:r>
        <w:t>a</w:t>
      </w:r>
      <w:r w:rsidRPr="00D82F44">
        <w:t xml:space="preserve">sset </w:t>
      </w:r>
      <w:r>
        <w:t>r</w:t>
      </w:r>
      <w:r w:rsidRPr="00D82F44">
        <w:t>eplacement projects</w:t>
      </w:r>
      <w:r>
        <w:t xml:space="preserve">, </w:t>
      </w:r>
      <w:r w:rsidRPr="00D82F44">
        <w:t>training</w:t>
      </w:r>
      <w:r>
        <w:t xml:space="preserve"> and development programs and various maintenance activities. </w:t>
      </w:r>
    </w:p>
    <w:p w:rsidR="000932D2" w:rsidRPr="00373201" w:rsidRDefault="000932D2" w:rsidP="000932D2">
      <w:pPr>
        <w:pStyle w:val="DPSListNumber1"/>
      </w:pPr>
      <w:r w:rsidRPr="00373201">
        <w:t>As in previous years, Senate Estimates hearings (</w:t>
      </w:r>
      <w:r w:rsidRPr="00FB6FEE">
        <w:rPr>
          <w:b/>
        </w:rPr>
        <w:t>Estimates</w:t>
      </w:r>
      <w:r w:rsidRPr="00373201">
        <w:t xml:space="preserve">) placed considerable pressure on broadcasting resources. </w:t>
      </w:r>
      <w:r>
        <w:t xml:space="preserve"> </w:t>
      </w:r>
      <w:r w:rsidRPr="00373201">
        <w:t xml:space="preserve">During each week of Estimates, four committees </w:t>
      </w:r>
      <w:r>
        <w:t xml:space="preserve">generally </w:t>
      </w:r>
      <w:r w:rsidRPr="00373201">
        <w:t xml:space="preserve">sit concurrently from </w:t>
      </w:r>
      <w:smartTag w:uri="urn:schemas-microsoft-com:office:smarttags" w:element="time">
        <w:smartTagPr>
          <w:attr w:name="Minute" w:val="0"/>
          <w:attr w:name="Hour" w:val="9"/>
        </w:smartTagPr>
        <w:r w:rsidRPr="00373201">
          <w:t>9am</w:t>
        </w:r>
      </w:smartTag>
      <w:r w:rsidRPr="00373201">
        <w:t xml:space="preserve"> until </w:t>
      </w:r>
      <w:smartTag w:uri="urn:schemas-microsoft-com:office:smarttags" w:element="time">
        <w:smartTagPr>
          <w:attr w:name="Minute" w:val="0"/>
          <w:attr w:name="Hour" w:val="23"/>
        </w:smartTagPr>
        <w:r w:rsidRPr="00373201">
          <w:t>11pm</w:t>
        </w:r>
      </w:smartTag>
      <w:r w:rsidRPr="00373201">
        <w:t xml:space="preserve">. </w:t>
      </w:r>
      <w:r>
        <w:t xml:space="preserve"> </w:t>
      </w:r>
      <w:r w:rsidRPr="00373201">
        <w:t xml:space="preserve">This is usually in addition to sittings of the House of Representatives, the Main Committee of the House of Representatives and, on occasion, House of Representatives Standing Committees. </w:t>
      </w:r>
    </w:p>
    <w:p w:rsidR="000932D2" w:rsidRDefault="000932D2" w:rsidP="000932D2">
      <w:pPr>
        <w:pStyle w:val="DPSHeading4"/>
      </w:pPr>
      <w:bookmarkStart w:id="252" w:name="_Toc180419913"/>
      <w:bookmarkStart w:id="253" w:name="_Toc211432682"/>
      <w:r w:rsidRPr="007D754F">
        <w:t xml:space="preserve">Figure </w:t>
      </w:r>
      <w:fldSimple w:instr=" SEQ Figure \* ARABIC ">
        <w:r>
          <w:rPr>
            <w:noProof/>
          </w:rPr>
          <w:t>32</w:t>
        </w:r>
      </w:fldSimple>
      <w:r w:rsidRPr="007D754F">
        <w:t>—Broadcasting and Hansard—Committee Hours 1993-94 to</w:t>
      </w:r>
      <w:r>
        <w:t xml:space="preserve"> 2007</w:t>
      </w:r>
      <w:r>
        <w:noBreakHyphen/>
        <w:t>08</w:t>
      </w:r>
      <w:r w:rsidRPr="007D754F">
        <w:t>, Sub-outputs 4.1 and 4.2</w:t>
      </w:r>
      <w:bookmarkEnd w:id="252"/>
      <w:bookmarkEnd w:id="253"/>
    </w:p>
    <w:p w:rsidR="000932D2" w:rsidRPr="00AD1FCA" w:rsidRDefault="000932D2" w:rsidP="000932D2">
      <w:pPr>
        <w:pStyle w:val="Caption"/>
      </w:pPr>
      <w:r>
        <w:rPr>
          <w:noProof/>
        </w:rPr>
        <w:drawing>
          <wp:inline distT="0" distB="0" distL="0" distR="0">
            <wp:extent cx="4457700" cy="2743200"/>
            <wp:effectExtent l="19050" t="0" r="0" b="0"/>
            <wp:docPr id="16" name="Picture 16"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7"/>
                    <pic:cNvPicPr>
                      <a:picLocks noChangeAspect="1" noChangeArrowheads="1"/>
                    </pic:cNvPicPr>
                  </pic:nvPicPr>
                  <pic:blipFill>
                    <a:blip r:embed="rId89"/>
                    <a:srcRect/>
                    <a:stretch>
                      <a:fillRect/>
                    </a:stretch>
                  </pic:blipFill>
                  <pic:spPr bwMode="auto">
                    <a:xfrm>
                      <a:off x="0" y="0"/>
                      <a:ext cx="4457700" cy="2743200"/>
                    </a:xfrm>
                    <a:prstGeom prst="rect">
                      <a:avLst/>
                    </a:prstGeom>
                    <a:noFill/>
                    <a:ln w="9525">
                      <a:noFill/>
                      <a:miter lim="800000"/>
                      <a:headEnd/>
                      <a:tailEnd/>
                    </a:ln>
                  </pic:spPr>
                </pic:pic>
              </a:graphicData>
            </a:graphic>
          </wp:inline>
        </w:drawing>
      </w:r>
    </w:p>
    <w:p w:rsidR="000932D2" w:rsidRPr="008A37B0" w:rsidRDefault="000932D2" w:rsidP="000932D2">
      <w:pPr>
        <w:pStyle w:val="DPSHeading4"/>
      </w:pPr>
      <w:r w:rsidRPr="008A37B0">
        <w:t>Client-specific services</w:t>
      </w:r>
      <w:r w:rsidR="009B096A">
        <w:fldChar w:fldCharType="begin"/>
      </w:r>
      <w:r>
        <w:instrText xml:space="preserve"> XE "</w:instrText>
      </w:r>
      <w:r w:rsidRPr="00995D9F">
        <w:instrText>Client-specific services (broadcasting)</w:instrText>
      </w:r>
      <w:r>
        <w:instrText xml:space="preserve">" </w:instrText>
      </w:r>
      <w:r w:rsidR="009B096A">
        <w:fldChar w:fldCharType="end"/>
      </w:r>
    </w:p>
    <w:p w:rsidR="000932D2" w:rsidRDefault="000932D2" w:rsidP="000932D2">
      <w:pPr>
        <w:pStyle w:val="DPSListNumber1"/>
      </w:pPr>
      <w:r>
        <w:t xml:space="preserve">The televised and/or audio recording of parliamentary proceedings forms the major part of the broadcasting section’s activity.  However, other services are provided to Senators and Members such as recording of press conferences, pieces to camera, and the provision and operation of audio-visual equipment. </w:t>
      </w:r>
    </w:p>
    <w:p w:rsidR="000932D2" w:rsidRPr="007E6004" w:rsidRDefault="000932D2" w:rsidP="000932D2">
      <w:pPr>
        <w:pStyle w:val="DPSListNumber1"/>
      </w:pPr>
      <w:bookmarkStart w:id="254" w:name="_Ref209525860"/>
      <w:r w:rsidRPr="00754A38">
        <w:rPr>
          <w:shd w:val="clear" w:color="auto" w:fill="FFFFFF"/>
        </w:rPr>
        <w:t xml:space="preserve">In 2007-08, 87 hours of </w:t>
      </w:r>
      <w:r>
        <w:rPr>
          <w:shd w:val="clear" w:color="auto" w:fill="FFFFFF"/>
        </w:rPr>
        <w:t xml:space="preserve">client-specific service </w:t>
      </w:r>
      <w:r w:rsidRPr="00754A38">
        <w:rPr>
          <w:shd w:val="clear" w:color="auto" w:fill="FFFFFF"/>
        </w:rPr>
        <w:t>material w</w:t>
      </w:r>
      <w:r>
        <w:rPr>
          <w:shd w:val="clear" w:color="auto" w:fill="FFFFFF"/>
        </w:rPr>
        <w:t>ere provided.</w:t>
      </w:r>
      <w:r w:rsidRPr="00754A38">
        <w:rPr>
          <w:shd w:val="clear" w:color="auto" w:fill="FFFFFF"/>
        </w:rPr>
        <w:t xml:space="preserve">  In previous years the figure</w:t>
      </w:r>
      <w:r>
        <w:rPr>
          <w:shd w:val="clear" w:color="auto" w:fill="FFFFFF"/>
        </w:rPr>
        <w:t>s</w:t>
      </w:r>
      <w:r w:rsidRPr="00754A38">
        <w:rPr>
          <w:shd w:val="clear" w:color="auto" w:fill="FFFFFF"/>
        </w:rPr>
        <w:t xml:space="preserve"> reported were estimates</w:t>
      </w:r>
      <w:r>
        <w:rPr>
          <w:shd w:val="clear" w:color="auto" w:fill="FFFFFF"/>
        </w:rPr>
        <w:t xml:space="preserve">. </w:t>
      </w:r>
      <w:r w:rsidRPr="00754A38">
        <w:rPr>
          <w:shd w:val="clear" w:color="auto" w:fill="FFFFFF"/>
        </w:rPr>
        <w:t xml:space="preserve"> </w:t>
      </w:r>
      <w:r>
        <w:rPr>
          <w:shd w:val="clear" w:color="auto" w:fill="FFFFFF"/>
        </w:rPr>
        <w:t>H</w:t>
      </w:r>
      <w:r w:rsidRPr="00754A38">
        <w:rPr>
          <w:shd w:val="clear" w:color="auto" w:fill="FFFFFF"/>
        </w:rPr>
        <w:t>owever</w:t>
      </w:r>
      <w:r>
        <w:rPr>
          <w:shd w:val="clear" w:color="auto" w:fill="FFFFFF"/>
        </w:rPr>
        <w:t>,</w:t>
      </w:r>
      <w:r w:rsidRPr="00754A38">
        <w:rPr>
          <w:shd w:val="clear" w:color="auto" w:fill="FFFFFF"/>
        </w:rPr>
        <w:t xml:space="preserve"> this year we established a method of </w:t>
      </w:r>
      <w:r>
        <w:rPr>
          <w:shd w:val="clear" w:color="auto" w:fill="FFFFFF"/>
        </w:rPr>
        <w:t>recording</w:t>
      </w:r>
      <w:r w:rsidRPr="00754A38">
        <w:rPr>
          <w:shd w:val="clear" w:color="auto" w:fill="FFFFFF"/>
        </w:rPr>
        <w:t xml:space="preserve"> actual hours</w:t>
      </w:r>
      <w:r>
        <w:rPr>
          <w:shd w:val="clear" w:color="auto" w:fill="FFFFFF"/>
        </w:rPr>
        <w:t xml:space="preserve"> captured</w:t>
      </w:r>
      <w:r w:rsidRPr="00754A38">
        <w:rPr>
          <w:shd w:val="clear" w:color="auto" w:fill="FFFFFF"/>
        </w:rPr>
        <w:t>.</w:t>
      </w:r>
      <w:bookmarkEnd w:id="254"/>
      <w:r>
        <w:rPr>
          <w:shd w:val="clear" w:color="auto" w:fill="FFFFFF"/>
        </w:rPr>
        <w:t xml:space="preserve">  </w:t>
      </w:r>
      <w:r>
        <w:t>The number of actual hours provided in 2006-07 is not available.</w:t>
      </w:r>
    </w:p>
    <w:p w:rsidR="000932D2" w:rsidRPr="00754A38" w:rsidRDefault="000932D2" w:rsidP="000932D2">
      <w:pPr>
        <w:pStyle w:val="DPSListNumber1"/>
      </w:pPr>
      <w:r>
        <w:rPr>
          <w:shd w:val="clear" w:color="auto" w:fill="FFFFFF"/>
        </w:rPr>
        <w:t>Client-specific services in 2007-08 included</w:t>
      </w:r>
      <w:r w:rsidRPr="00754A38">
        <w:rPr>
          <w:shd w:val="clear" w:color="auto" w:fill="FFFFFF"/>
        </w:rPr>
        <w:t xml:space="preserve"> the </w:t>
      </w:r>
      <w:r>
        <w:rPr>
          <w:shd w:val="clear" w:color="auto" w:fill="FFFFFF"/>
        </w:rPr>
        <w:t>Australia</w:t>
      </w:r>
      <w:r w:rsidRPr="00754A38">
        <w:rPr>
          <w:shd w:val="clear" w:color="auto" w:fill="FFFFFF"/>
        </w:rPr>
        <w:t xml:space="preserve"> 2020 </w:t>
      </w:r>
      <w:smartTag w:uri="urn:schemas-microsoft-com:office:smarttags" w:element="City">
        <w:r w:rsidRPr="00754A38">
          <w:rPr>
            <w:shd w:val="clear" w:color="auto" w:fill="FFFFFF"/>
          </w:rPr>
          <w:t>Summit</w:t>
        </w:r>
      </w:smartTag>
      <w:r w:rsidRPr="00754A38">
        <w:rPr>
          <w:shd w:val="clear" w:color="auto" w:fill="FFFFFF"/>
        </w:rPr>
        <w:t>, the Opening of the</w:t>
      </w:r>
      <w:r>
        <w:rPr>
          <w:shd w:val="clear" w:color="auto" w:fill="FFFFFF"/>
        </w:rPr>
        <w:t xml:space="preserve"> 42</w:t>
      </w:r>
      <w:r w:rsidRPr="007B18B3">
        <w:rPr>
          <w:shd w:val="clear" w:color="auto" w:fill="FFFFFF"/>
          <w:vertAlign w:val="superscript"/>
        </w:rPr>
        <w:t>nd</w:t>
      </w:r>
      <w:r w:rsidRPr="00754A38">
        <w:rPr>
          <w:shd w:val="clear" w:color="auto" w:fill="FFFFFF"/>
        </w:rPr>
        <w:t xml:space="preserve"> Parliament and </w:t>
      </w:r>
      <w:r>
        <w:t xml:space="preserve">Apology to </w:t>
      </w:r>
      <w:smartTag w:uri="urn:schemas-microsoft-com:office:smarttags" w:element="place">
        <w:smartTag w:uri="urn:schemas-microsoft-com:office:smarttags" w:element="country-region">
          <w:r>
            <w:t>Australia</w:t>
          </w:r>
        </w:smartTag>
      </w:smartTag>
      <w:r>
        <w:t>’s Indigenous Peoples</w:t>
      </w:r>
      <w:r w:rsidRPr="00754A38">
        <w:rPr>
          <w:shd w:val="clear" w:color="auto" w:fill="FFFFFF"/>
        </w:rPr>
        <w:t xml:space="preserve"> productions. </w:t>
      </w:r>
    </w:p>
    <w:p w:rsidR="000932D2" w:rsidRDefault="000932D2" w:rsidP="000932D2">
      <w:pPr>
        <w:pStyle w:val="DPSHeading4"/>
      </w:pPr>
      <w:r>
        <w:t>Audio-visual services</w:t>
      </w:r>
      <w:r w:rsidR="009B096A">
        <w:fldChar w:fldCharType="begin"/>
      </w:r>
      <w:r>
        <w:instrText xml:space="preserve"> XE "</w:instrText>
      </w:r>
      <w:r w:rsidRPr="001541BE">
        <w:instrText>Audio</w:instrText>
      </w:r>
      <w:r>
        <w:instrText>-</w:instrText>
      </w:r>
      <w:r w:rsidRPr="001541BE">
        <w:instrText>visual services</w:instrText>
      </w:r>
      <w:r>
        <w:instrText xml:space="preserve">" </w:instrText>
      </w:r>
      <w:r w:rsidR="009B096A">
        <w:fldChar w:fldCharType="end"/>
      </w:r>
    </w:p>
    <w:p w:rsidR="000932D2" w:rsidRPr="00373201" w:rsidRDefault="000932D2" w:rsidP="000932D2">
      <w:pPr>
        <w:pStyle w:val="DPSListNumber1"/>
        <w:rPr>
          <w:shd w:val="clear" w:color="auto" w:fill="FFFFFF"/>
        </w:rPr>
      </w:pPr>
      <w:r w:rsidRPr="00373201">
        <w:rPr>
          <w:shd w:val="clear" w:color="auto" w:fill="FFFFFF"/>
        </w:rPr>
        <w:t>In 2007</w:t>
      </w:r>
      <w:r>
        <w:rPr>
          <w:shd w:val="clear" w:color="auto" w:fill="FFFFFF"/>
        </w:rPr>
        <w:t>-</w:t>
      </w:r>
      <w:r w:rsidRPr="00373201">
        <w:rPr>
          <w:shd w:val="clear" w:color="auto" w:fill="FFFFFF"/>
        </w:rPr>
        <w:t xml:space="preserve">08 Broadcasting Content </w:t>
      </w:r>
      <w:r>
        <w:rPr>
          <w:shd w:val="clear" w:color="auto" w:fill="FFFFFF"/>
        </w:rPr>
        <w:t xml:space="preserve">provided stand-alone </w:t>
      </w:r>
      <w:r w:rsidRPr="00373201">
        <w:rPr>
          <w:shd w:val="clear" w:color="auto" w:fill="FFFFFF"/>
        </w:rPr>
        <w:t>audio</w:t>
      </w:r>
      <w:r>
        <w:rPr>
          <w:shd w:val="clear" w:color="auto" w:fill="FFFFFF"/>
        </w:rPr>
        <w:noBreakHyphen/>
      </w:r>
      <w:r w:rsidRPr="00373201">
        <w:rPr>
          <w:shd w:val="clear" w:color="auto" w:fill="FFFFFF"/>
        </w:rPr>
        <w:t>visual services</w:t>
      </w:r>
      <w:r>
        <w:rPr>
          <w:shd w:val="clear" w:color="auto" w:fill="FFFFFF"/>
        </w:rPr>
        <w:t xml:space="preserve"> on </w:t>
      </w:r>
      <w:r w:rsidRPr="00373201">
        <w:rPr>
          <w:shd w:val="clear" w:color="auto" w:fill="FFFFFF"/>
        </w:rPr>
        <w:t>1,081</w:t>
      </w:r>
      <w:r>
        <w:rPr>
          <w:shd w:val="clear" w:color="auto" w:fill="FFFFFF"/>
        </w:rPr>
        <w:t xml:space="preserve"> occasions</w:t>
      </w:r>
      <w:r w:rsidRPr="00373201">
        <w:rPr>
          <w:shd w:val="clear" w:color="auto" w:fill="FFFFFF"/>
        </w:rPr>
        <w:t xml:space="preserve">. </w:t>
      </w:r>
      <w:r>
        <w:rPr>
          <w:shd w:val="clear" w:color="auto" w:fill="FFFFFF"/>
        </w:rPr>
        <w:t xml:space="preserve"> </w:t>
      </w:r>
      <w:r w:rsidRPr="00373201">
        <w:rPr>
          <w:shd w:val="clear" w:color="auto" w:fill="FFFFFF"/>
        </w:rPr>
        <w:t>This is a new performance measure introduced this year.  This service, for the most part, includes loan of audio</w:t>
      </w:r>
      <w:r>
        <w:rPr>
          <w:shd w:val="clear" w:color="auto" w:fill="FFFFFF"/>
        </w:rPr>
        <w:noBreakHyphen/>
      </w:r>
      <w:r w:rsidRPr="00373201">
        <w:rPr>
          <w:shd w:val="clear" w:color="auto" w:fill="FFFFFF"/>
        </w:rPr>
        <w:t xml:space="preserve">visual equipment to clients in Parliament House.  It also includes sound reinforcement and recording services </w:t>
      </w:r>
      <w:r>
        <w:rPr>
          <w:shd w:val="clear" w:color="auto" w:fill="FFFFFF"/>
        </w:rPr>
        <w:t xml:space="preserve">for </w:t>
      </w:r>
      <w:r w:rsidRPr="00373201">
        <w:rPr>
          <w:shd w:val="clear" w:color="auto" w:fill="FFFFFF"/>
        </w:rPr>
        <w:t>functions, meetings, seminars and special events.</w:t>
      </w:r>
    </w:p>
    <w:p w:rsidR="000932D2" w:rsidRDefault="000932D2" w:rsidP="000932D2">
      <w:pPr>
        <w:pStyle w:val="DPSHeading4"/>
      </w:pPr>
      <w:r>
        <w:t>Master control services</w:t>
      </w:r>
      <w:r w:rsidR="009B096A">
        <w:fldChar w:fldCharType="begin"/>
      </w:r>
      <w:r>
        <w:instrText xml:space="preserve"> XE "</w:instrText>
      </w:r>
      <w:r w:rsidRPr="002465CE">
        <w:instrText>Master control services</w:instrText>
      </w:r>
      <w:r>
        <w:instrText xml:space="preserve">" </w:instrText>
      </w:r>
      <w:r w:rsidR="009B096A">
        <w:fldChar w:fldCharType="end"/>
      </w:r>
    </w:p>
    <w:p w:rsidR="000932D2" w:rsidRDefault="000932D2" w:rsidP="000932D2">
      <w:pPr>
        <w:pStyle w:val="DPSListNumber1"/>
      </w:pPr>
      <w:r>
        <w:t>In 2007-08 921 master control services were provided.  This is the first year this activity has been recorded as a separate service.  Master control services involve Broadcasting Content staff making audio and video patches to enable media organisations to gain specific access to selected parliamentary proceedings and other special event productions.</w:t>
      </w:r>
    </w:p>
    <w:p w:rsidR="000932D2" w:rsidRPr="006E462A" w:rsidRDefault="000932D2" w:rsidP="000932D2">
      <w:pPr>
        <w:pStyle w:val="DPSHeading4"/>
        <w:rPr>
          <w:szCs w:val="20"/>
        </w:rPr>
      </w:pPr>
      <w:bookmarkStart w:id="255" w:name="_Toc180419914"/>
      <w:bookmarkStart w:id="256" w:name="_Toc211432683"/>
      <w:r>
        <w:t xml:space="preserve">Figure </w:t>
      </w:r>
      <w:fldSimple w:instr=" SEQ Figure \* ARABIC ">
        <w:r>
          <w:rPr>
            <w:noProof/>
          </w:rPr>
          <w:t>33</w:t>
        </w:r>
      </w:fldSimple>
      <w:r w:rsidRPr="004333CC">
        <w:t>—Sub-output 4.1—price indicators</w:t>
      </w:r>
      <w:bookmarkEnd w:id="255"/>
      <w:bookmarkEnd w:id="256"/>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4</w:instrText>
      </w:r>
      <w:r w:rsidRPr="001546BF">
        <w:instrText>—</w:instrText>
      </w:r>
      <w:r>
        <w:instrText>Parliamentary Records Services:</w:instrText>
      </w:r>
      <w:r w:rsidRPr="0001500F">
        <w:instrText xml:space="preserve"> </w:instrText>
      </w:r>
      <w:r w:rsidRPr="00CF5B4C">
        <w:instrText>Sub-output 4.1</w:instrText>
      </w:r>
      <w:r w:rsidRPr="006E462A">
        <w:instrText>—</w:instrText>
      </w:r>
      <w:r w:rsidRPr="005C181A">
        <w:instrText xml:space="preserve"> </w:instrText>
      </w:r>
      <w:r>
        <w:instrText xml:space="preserve">Broadcasting </w:instrText>
      </w:r>
      <w:proofErr w:type="spellStart"/>
      <w:r>
        <w:instrText>services:Performance</w:instrText>
      </w:r>
      <w:proofErr w:type="spellEnd"/>
      <w:r>
        <w:instrText xml:space="preserve"> </w:instrText>
      </w:r>
      <w:proofErr w:type="spellStart"/>
      <w:r>
        <w:instrText>Indicators:Price</w:instrText>
      </w:r>
      <w:proofErr w:type="spellEnd"/>
      <w:r>
        <w:instrText>"</w:instrText>
      </w:r>
      <w:r w:rsidR="009B096A">
        <w:fldChar w:fldCharType="end"/>
      </w:r>
      <w:r>
        <w:rPr>
          <w:szCs w:val="20"/>
        </w:rPr>
        <w:br/>
      </w:r>
    </w:p>
    <w:tbl>
      <w:tblPr>
        <w:tblW w:w="6840" w:type="dxa"/>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440"/>
        <w:gridCol w:w="2880"/>
        <w:gridCol w:w="1260"/>
        <w:gridCol w:w="1260"/>
      </w:tblGrid>
      <w:tr w:rsidR="000932D2" w:rsidRPr="00284DC4" w:rsidTr="00D57BFA">
        <w:trPr>
          <w:cantSplit/>
          <w:trHeight w:val="109"/>
          <w:tblHeader/>
        </w:trPr>
        <w:tc>
          <w:tcPr>
            <w:tcW w:w="144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Price indicator</w:t>
            </w:r>
          </w:p>
        </w:tc>
        <w:tc>
          <w:tcPr>
            <w:tcW w:w="288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 xml:space="preserve">Measure </w:t>
            </w:r>
          </w:p>
        </w:tc>
        <w:tc>
          <w:tcPr>
            <w:tcW w:w="2520" w:type="dxa"/>
            <w:gridSpan w:val="2"/>
            <w:tcBorders>
              <w:top w:val="single" w:sz="4" w:space="0" w:color="auto"/>
            </w:tcBorders>
          </w:tcPr>
          <w:p w:rsidR="000932D2" w:rsidRPr="00284DC4" w:rsidRDefault="000932D2" w:rsidP="00D57BFA">
            <w:pPr>
              <w:pStyle w:val="DPSNormal"/>
              <w:tabs>
                <w:tab w:val="center" w:pos="4153"/>
                <w:tab w:val="right" w:pos="8306"/>
              </w:tabs>
              <w:spacing w:before="20" w:after="20"/>
              <w:jc w:val="center"/>
              <w:rPr>
                <w:rFonts w:cs="Arial"/>
                <w:b/>
                <w:sz w:val="18"/>
                <w:szCs w:val="18"/>
              </w:rPr>
            </w:pPr>
            <w:r w:rsidRPr="00284DC4">
              <w:rPr>
                <w:rFonts w:cs="Arial"/>
                <w:b/>
                <w:sz w:val="18"/>
                <w:szCs w:val="18"/>
              </w:rPr>
              <w:t>Performance</w:t>
            </w:r>
          </w:p>
        </w:tc>
      </w:tr>
      <w:tr w:rsidR="000932D2" w:rsidRPr="00284DC4" w:rsidTr="00D57BFA">
        <w:trPr>
          <w:cantSplit/>
          <w:trHeight w:val="109"/>
          <w:tblHeader/>
        </w:trPr>
        <w:tc>
          <w:tcPr>
            <w:tcW w:w="144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88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1260" w:type="dxa"/>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2006-07</w:t>
            </w:r>
          </w:p>
        </w:tc>
        <w:tc>
          <w:tcPr>
            <w:tcW w:w="1260" w:type="dxa"/>
            <w:vAlign w:val="bottom"/>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2007-08</w:t>
            </w:r>
          </w:p>
        </w:tc>
      </w:tr>
      <w:tr w:rsidR="000932D2" w:rsidRPr="00284DC4" w:rsidTr="00D57BFA">
        <w:trPr>
          <w:cantSplit/>
          <w:trHeight w:val="109"/>
          <w:tblHeader/>
        </w:trPr>
        <w:tc>
          <w:tcPr>
            <w:tcW w:w="1440" w:type="dxa"/>
            <w:vMerge w:val="restart"/>
          </w:tcPr>
          <w:p w:rsidR="000932D2" w:rsidRPr="00284DC4" w:rsidRDefault="000932D2" w:rsidP="00D57BFA">
            <w:pPr>
              <w:pStyle w:val="DPSNormal"/>
              <w:tabs>
                <w:tab w:val="center" w:pos="4153"/>
                <w:tab w:val="right" w:pos="8306"/>
              </w:tabs>
              <w:spacing w:before="20" w:after="20"/>
              <w:rPr>
                <w:rFonts w:cs="Arial"/>
                <w:sz w:val="18"/>
                <w:szCs w:val="18"/>
              </w:rPr>
            </w:pPr>
            <w:r w:rsidRPr="00284DC4">
              <w:rPr>
                <w:rFonts w:cs="Arial"/>
                <w:sz w:val="18"/>
                <w:szCs w:val="18"/>
              </w:rPr>
              <w:t>Broadcasting</w:t>
            </w:r>
            <w:r w:rsidRPr="00284DC4">
              <w:rPr>
                <w:rFonts w:cs="Arial"/>
                <w:b/>
                <w:sz w:val="18"/>
                <w:szCs w:val="18"/>
              </w:rPr>
              <w:t xml:space="preserve"> </w:t>
            </w:r>
            <w:r w:rsidRPr="00284DC4">
              <w:rPr>
                <w:rFonts w:cs="Arial"/>
                <w:sz w:val="18"/>
                <w:szCs w:val="18"/>
              </w:rPr>
              <w:t>services</w:t>
            </w:r>
          </w:p>
        </w:tc>
        <w:tc>
          <w:tcPr>
            <w:tcW w:w="5400" w:type="dxa"/>
            <w:gridSpan w:val="3"/>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sz w:val="18"/>
                <w:szCs w:val="18"/>
              </w:rPr>
              <w:t>Cost per hour of material captured on audio-visual record, by category</w:t>
            </w:r>
            <w:r>
              <w:rPr>
                <w:rFonts w:cs="Arial"/>
                <w:sz w:val="18"/>
                <w:szCs w:val="18"/>
              </w:rPr>
              <w:t>:</w:t>
            </w:r>
            <w:r w:rsidRPr="00284DC4" w:rsidDel="00B437A2">
              <w:rPr>
                <w:rStyle w:val="FootnoteReference"/>
                <w:rFonts w:cs="Arial"/>
                <w:szCs w:val="16"/>
              </w:rPr>
              <w:t xml:space="preserve"> </w:t>
            </w:r>
          </w:p>
        </w:tc>
      </w:tr>
      <w:tr w:rsidR="000932D2" w:rsidRPr="00284DC4" w:rsidTr="00D57BFA">
        <w:trPr>
          <w:cantSplit/>
          <w:trHeight w:val="109"/>
        </w:trPr>
        <w:tc>
          <w:tcPr>
            <w:tcW w:w="144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880" w:type="dxa"/>
          </w:tcPr>
          <w:p w:rsidR="000932D2" w:rsidRPr="00284DC4" w:rsidRDefault="000932D2" w:rsidP="000932D2">
            <w:pPr>
              <w:pStyle w:val="DPSNormal"/>
              <w:numPr>
                <w:ilvl w:val="0"/>
                <w:numId w:val="33"/>
              </w:numPr>
              <w:tabs>
                <w:tab w:val="clear" w:pos="720"/>
                <w:tab w:val="num" w:pos="432"/>
                <w:tab w:val="center" w:pos="4153"/>
                <w:tab w:val="right" w:pos="8306"/>
              </w:tabs>
              <w:spacing w:before="20" w:after="20"/>
              <w:ind w:left="432"/>
              <w:rPr>
                <w:rFonts w:cs="Arial"/>
                <w:sz w:val="18"/>
                <w:szCs w:val="18"/>
              </w:rPr>
            </w:pPr>
            <w:r w:rsidRPr="00284DC4">
              <w:rPr>
                <w:rFonts w:cs="Arial"/>
                <w:sz w:val="18"/>
                <w:szCs w:val="18"/>
              </w:rPr>
              <w:t>chambers</w:t>
            </w:r>
          </w:p>
        </w:tc>
        <w:tc>
          <w:tcPr>
            <w:tcW w:w="1260" w:type="dxa"/>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sidRPr="00284DC4">
              <w:rPr>
                <w:rFonts w:cs="Arial"/>
                <w:sz w:val="18"/>
                <w:szCs w:val="18"/>
              </w:rPr>
              <w:t>$497</w:t>
            </w:r>
          </w:p>
          <w:p w:rsidR="000932D2" w:rsidRPr="00284DC4" w:rsidRDefault="000932D2" w:rsidP="00D57BFA">
            <w:pPr>
              <w:pStyle w:val="DPSNormal"/>
              <w:tabs>
                <w:tab w:val="center" w:pos="4153"/>
                <w:tab w:val="right" w:pos="8306"/>
              </w:tabs>
              <w:spacing w:before="20" w:after="20"/>
              <w:jc w:val="right"/>
              <w:rPr>
                <w:rFonts w:cs="Arial"/>
                <w:i/>
                <w:sz w:val="18"/>
                <w:szCs w:val="18"/>
              </w:rPr>
            </w:pPr>
          </w:p>
        </w:tc>
        <w:tc>
          <w:tcPr>
            <w:tcW w:w="1260" w:type="dxa"/>
            <w:vAlign w:val="bottom"/>
          </w:tcPr>
          <w:p w:rsidR="000932D2" w:rsidRPr="00373201" w:rsidRDefault="000932D2" w:rsidP="00D57BFA">
            <w:pPr>
              <w:pStyle w:val="DPSNormal"/>
              <w:tabs>
                <w:tab w:val="center" w:pos="4153"/>
                <w:tab w:val="right" w:pos="8306"/>
              </w:tabs>
              <w:spacing w:before="20" w:after="20"/>
              <w:jc w:val="right"/>
              <w:rPr>
                <w:rFonts w:cs="Arial"/>
                <w:sz w:val="18"/>
                <w:szCs w:val="18"/>
              </w:rPr>
            </w:pPr>
            <w:r w:rsidRPr="00373201">
              <w:rPr>
                <w:rFonts w:cs="Arial"/>
                <w:sz w:val="18"/>
                <w:szCs w:val="18"/>
              </w:rPr>
              <w:t>$961</w:t>
            </w:r>
          </w:p>
          <w:p w:rsidR="000932D2" w:rsidRPr="00373201" w:rsidRDefault="000932D2" w:rsidP="00D57BFA">
            <w:pPr>
              <w:pStyle w:val="DPSNormal"/>
              <w:tabs>
                <w:tab w:val="center" w:pos="4153"/>
                <w:tab w:val="right" w:pos="8306"/>
              </w:tabs>
              <w:spacing w:before="20" w:after="20"/>
              <w:jc w:val="right"/>
              <w:rPr>
                <w:rFonts w:cs="Arial"/>
                <w:sz w:val="18"/>
                <w:szCs w:val="18"/>
              </w:rPr>
            </w:pPr>
            <w:r w:rsidRPr="00373201">
              <w:rPr>
                <w:rFonts w:cs="Arial"/>
                <w:sz w:val="18"/>
                <w:szCs w:val="18"/>
              </w:rPr>
              <w:t>(+72%)</w:t>
            </w:r>
          </w:p>
        </w:tc>
      </w:tr>
      <w:tr w:rsidR="000932D2" w:rsidRPr="00284DC4" w:rsidTr="00D57BFA">
        <w:trPr>
          <w:cantSplit/>
          <w:trHeight w:val="109"/>
        </w:trPr>
        <w:tc>
          <w:tcPr>
            <w:tcW w:w="144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880" w:type="dxa"/>
          </w:tcPr>
          <w:p w:rsidR="000932D2" w:rsidRPr="00284DC4" w:rsidRDefault="000932D2" w:rsidP="000932D2">
            <w:pPr>
              <w:pStyle w:val="DPSNormal"/>
              <w:numPr>
                <w:ilvl w:val="0"/>
                <w:numId w:val="33"/>
              </w:numPr>
              <w:tabs>
                <w:tab w:val="clear" w:pos="720"/>
                <w:tab w:val="num" w:pos="432"/>
                <w:tab w:val="center" w:pos="4153"/>
                <w:tab w:val="right" w:pos="8306"/>
              </w:tabs>
              <w:spacing w:before="20" w:after="20"/>
              <w:ind w:left="432"/>
              <w:rPr>
                <w:rFonts w:cs="Arial"/>
                <w:sz w:val="18"/>
                <w:szCs w:val="18"/>
              </w:rPr>
            </w:pPr>
            <w:r w:rsidRPr="00284DC4">
              <w:rPr>
                <w:rFonts w:cs="Arial"/>
                <w:sz w:val="18"/>
                <w:szCs w:val="18"/>
              </w:rPr>
              <w:t>committees (ACT hearings)</w:t>
            </w:r>
          </w:p>
        </w:tc>
        <w:tc>
          <w:tcPr>
            <w:tcW w:w="1260" w:type="dxa"/>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sidRPr="00284DC4">
              <w:rPr>
                <w:rFonts w:cs="Arial"/>
                <w:sz w:val="18"/>
                <w:szCs w:val="18"/>
              </w:rPr>
              <w:t>$600</w:t>
            </w:r>
          </w:p>
          <w:p w:rsidR="000932D2" w:rsidRPr="00284DC4" w:rsidRDefault="000932D2" w:rsidP="00D57BFA">
            <w:pPr>
              <w:pStyle w:val="DPSNormal"/>
              <w:tabs>
                <w:tab w:val="center" w:pos="4153"/>
                <w:tab w:val="right" w:pos="8306"/>
              </w:tabs>
              <w:spacing w:before="20" w:after="20"/>
              <w:jc w:val="right"/>
              <w:rPr>
                <w:rFonts w:cs="Arial"/>
                <w:i/>
                <w:sz w:val="18"/>
                <w:szCs w:val="18"/>
              </w:rPr>
            </w:pPr>
          </w:p>
        </w:tc>
        <w:tc>
          <w:tcPr>
            <w:tcW w:w="1260" w:type="dxa"/>
            <w:vAlign w:val="bottom"/>
          </w:tcPr>
          <w:p w:rsidR="000932D2" w:rsidRPr="00373201" w:rsidRDefault="000932D2" w:rsidP="00D57BFA">
            <w:pPr>
              <w:pStyle w:val="DPSNormal"/>
              <w:tabs>
                <w:tab w:val="center" w:pos="4153"/>
                <w:tab w:val="right" w:pos="8306"/>
              </w:tabs>
              <w:spacing w:before="20" w:after="20"/>
              <w:jc w:val="right"/>
              <w:rPr>
                <w:rFonts w:cs="Arial"/>
                <w:sz w:val="18"/>
                <w:szCs w:val="18"/>
              </w:rPr>
            </w:pPr>
            <w:r w:rsidRPr="00373201">
              <w:rPr>
                <w:rFonts w:cs="Arial"/>
                <w:sz w:val="18"/>
                <w:szCs w:val="18"/>
              </w:rPr>
              <w:t>$998</w:t>
            </w:r>
          </w:p>
          <w:p w:rsidR="000932D2" w:rsidRPr="00373201" w:rsidRDefault="000932D2" w:rsidP="00D57BFA">
            <w:pPr>
              <w:pStyle w:val="DPSNormal"/>
              <w:tabs>
                <w:tab w:val="center" w:pos="4153"/>
                <w:tab w:val="right" w:pos="8306"/>
              </w:tabs>
              <w:spacing w:before="20" w:after="20"/>
              <w:jc w:val="right"/>
              <w:rPr>
                <w:rFonts w:cs="Arial"/>
                <w:sz w:val="18"/>
                <w:szCs w:val="18"/>
              </w:rPr>
            </w:pPr>
            <w:r w:rsidRPr="00373201">
              <w:rPr>
                <w:rFonts w:cs="Arial"/>
                <w:sz w:val="18"/>
                <w:szCs w:val="18"/>
              </w:rPr>
              <w:t>(+52%)</w:t>
            </w:r>
          </w:p>
        </w:tc>
      </w:tr>
      <w:tr w:rsidR="000932D2" w:rsidRPr="00284DC4" w:rsidTr="00D57BFA">
        <w:trPr>
          <w:cantSplit/>
          <w:trHeight w:val="109"/>
        </w:trPr>
        <w:tc>
          <w:tcPr>
            <w:tcW w:w="144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880" w:type="dxa"/>
          </w:tcPr>
          <w:p w:rsidR="000932D2" w:rsidRPr="00284DC4" w:rsidRDefault="000932D2" w:rsidP="000932D2">
            <w:pPr>
              <w:pStyle w:val="DPSNormal"/>
              <w:numPr>
                <w:ilvl w:val="0"/>
                <w:numId w:val="33"/>
              </w:numPr>
              <w:tabs>
                <w:tab w:val="clear" w:pos="720"/>
                <w:tab w:val="num" w:pos="432"/>
                <w:tab w:val="center" w:pos="4153"/>
                <w:tab w:val="right" w:pos="8306"/>
              </w:tabs>
              <w:spacing w:before="20" w:after="20"/>
              <w:ind w:left="432"/>
              <w:rPr>
                <w:rFonts w:cs="Arial"/>
                <w:sz w:val="18"/>
                <w:szCs w:val="18"/>
              </w:rPr>
            </w:pPr>
            <w:r w:rsidRPr="00284DC4">
              <w:rPr>
                <w:rFonts w:cs="Arial"/>
                <w:sz w:val="18"/>
                <w:szCs w:val="18"/>
              </w:rPr>
              <w:t>committees (interstate hearings)</w:t>
            </w:r>
          </w:p>
        </w:tc>
        <w:tc>
          <w:tcPr>
            <w:tcW w:w="1260" w:type="dxa"/>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sidRPr="00284DC4">
              <w:rPr>
                <w:rFonts w:cs="Arial"/>
                <w:sz w:val="18"/>
                <w:szCs w:val="18"/>
              </w:rPr>
              <w:t>$689</w:t>
            </w:r>
          </w:p>
          <w:p w:rsidR="000932D2" w:rsidRPr="00284DC4" w:rsidRDefault="000932D2" w:rsidP="00D57BFA">
            <w:pPr>
              <w:pStyle w:val="DPSNormal"/>
              <w:tabs>
                <w:tab w:val="center" w:pos="4153"/>
                <w:tab w:val="right" w:pos="8306"/>
              </w:tabs>
              <w:spacing w:before="20" w:after="20"/>
              <w:jc w:val="right"/>
              <w:rPr>
                <w:rFonts w:cs="Arial"/>
                <w:b/>
                <w:i/>
                <w:sz w:val="18"/>
                <w:szCs w:val="18"/>
              </w:rPr>
            </w:pPr>
          </w:p>
        </w:tc>
        <w:tc>
          <w:tcPr>
            <w:tcW w:w="1260" w:type="dxa"/>
            <w:vAlign w:val="bottom"/>
          </w:tcPr>
          <w:p w:rsidR="000932D2" w:rsidRPr="00373201" w:rsidRDefault="000932D2" w:rsidP="00D57BFA">
            <w:pPr>
              <w:pStyle w:val="DPSNormal"/>
              <w:tabs>
                <w:tab w:val="center" w:pos="4153"/>
                <w:tab w:val="right" w:pos="8306"/>
              </w:tabs>
              <w:spacing w:before="20" w:after="20"/>
              <w:jc w:val="right"/>
              <w:rPr>
                <w:rFonts w:cs="Arial"/>
                <w:sz w:val="18"/>
                <w:szCs w:val="18"/>
              </w:rPr>
            </w:pPr>
            <w:r w:rsidRPr="00373201">
              <w:rPr>
                <w:rFonts w:cs="Arial"/>
                <w:sz w:val="18"/>
                <w:szCs w:val="18"/>
              </w:rPr>
              <w:t>$1,198</w:t>
            </w:r>
          </w:p>
          <w:p w:rsidR="000932D2" w:rsidRPr="00373201" w:rsidRDefault="000932D2" w:rsidP="00D57BFA">
            <w:pPr>
              <w:pStyle w:val="DPSNormal"/>
              <w:tabs>
                <w:tab w:val="center" w:pos="4153"/>
                <w:tab w:val="right" w:pos="8306"/>
              </w:tabs>
              <w:spacing w:before="20" w:after="20"/>
              <w:jc w:val="right"/>
              <w:rPr>
                <w:rFonts w:cs="Arial"/>
                <w:sz w:val="18"/>
                <w:szCs w:val="18"/>
              </w:rPr>
            </w:pPr>
            <w:r w:rsidRPr="00373201">
              <w:rPr>
                <w:rFonts w:cs="Arial"/>
                <w:sz w:val="18"/>
                <w:szCs w:val="18"/>
              </w:rPr>
              <w:t>(+52%)</w:t>
            </w:r>
          </w:p>
        </w:tc>
      </w:tr>
      <w:tr w:rsidR="000932D2" w:rsidRPr="00284DC4" w:rsidTr="00D57BFA">
        <w:trPr>
          <w:cantSplit/>
          <w:trHeight w:val="109"/>
        </w:trPr>
        <w:tc>
          <w:tcPr>
            <w:tcW w:w="144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880" w:type="dxa"/>
          </w:tcPr>
          <w:p w:rsidR="000932D2" w:rsidRPr="00284DC4" w:rsidRDefault="000932D2" w:rsidP="000932D2">
            <w:pPr>
              <w:pStyle w:val="DPSNormal"/>
              <w:numPr>
                <w:ilvl w:val="0"/>
                <w:numId w:val="33"/>
              </w:numPr>
              <w:tabs>
                <w:tab w:val="clear" w:pos="720"/>
                <w:tab w:val="num" w:pos="432"/>
                <w:tab w:val="center" w:pos="4153"/>
                <w:tab w:val="right" w:pos="8306"/>
              </w:tabs>
              <w:spacing w:before="20" w:after="20"/>
              <w:ind w:left="432"/>
              <w:rPr>
                <w:rFonts w:cs="Arial"/>
                <w:sz w:val="18"/>
                <w:szCs w:val="18"/>
              </w:rPr>
            </w:pPr>
            <w:r w:rsidRPr="00284DC4">
              <w:rPr>
                <w:rFonts w:cs="Arial"/>
                <w:sz w:val="18"/>
                <w:szCs w:val="18"/>
              </w:rPr>
              <w:t>client-specific</w:t>
            </w:r>
          </w:p>
        </w:tc>
        <w:tc>
          <w:tcPr>
            <w:tcW w:w="1260" w:type="dxa"/>
            <w:vAlign w:val="bottom"/>
          </w:tcPr>
          <w:p w:rsidR="000932D2" w:rsidRPr="005845D7" w:rsidRDefault="000932D2" w:rsidP="00D57BFA">
            <w:pPr>
              <w:pStyle w:val="DPSNormal"/>
              <w:tabs>
                <w:tab w:val="center" w:pos="4153"/>
                <w:tab w:val="right" w:pos="8306"/>
              </w:tabs>
              <w:spacing w:before="20" w:after="20"/>
              <w:jc w:val="right"/>
              <w:rPr>
                <w:rFonts w:cs="Arial"/>
                <w:sz w:val="18"/>
                <w:szCs w:val="18"/>
              </w:rPr>
            </w:pPr>
            <w:r w:rsidRPr="003A224D">
              <w:rPr>
                <w:rFonts w:cs="Arial"/>
                <w:sz w:val="18"/>
                <w:szCs w:val="18"/>
              </w:rPr>
              <w:t>$1,351</w:t>
            </w:r>
          </w:p>
        </w:tc>
        <w:tc>
          <w:tcPr>
            <w:tcW w:w="1260" w:type="dxa"/>
            <w:vAlign w:val="bottom"/>
          </w:tcPr>
          <w:p w:rsidR="000932D2" w:rsidRPr="00373201" w:rsidRDefault="000932D2" w:rsidP="00D57BFA">
            <w:pPr>
              <w:pStyle w:val="DPSNormal"/>
              <w:tabs>
                <w:tab w:val="center" w:pos="4153"/>
                <w:tab w:val="right" w:pos="8306"/>
              </w:tabs>
              <w:spacing w:before="20" w:after="20"/>
              <w:jc w:val="right"/>
              <w:rPr>
                <w:rFonts w:cs="Arial"/>
                <w:sz w:val="18"/>
                <w:szCs w:val="18"/>
              </w:rPr>
            </w:pPr>
            <w:r w:rsidRPr="00373201">
              <w:rPr>
                <w:rFonts w:cs="Arial"/>
                <w:sz w:val="18"/>
                <w:szCs w:val="18"/>
              </w:rPr>
              <w:t>$</w:t>
            </w:r>
            <w:r>
              <w:rPr>
                <w:rFonts w:cs="Arial"/>
                <w:sz w:val="18"/>
                <w:szCs w:val="18"/>
              </w:rPr>
              <w:t>6,906</w:t>
            </w:r>
          </w:p>
        </w:tc>
      </w:tr>
      <w:tr w:rsidR="000932D2" w:rsidRPr="00284DC4" w:rsidTr="00D57BFA">
        <w:trPr>
          <w:cantSplit/>
          <w:trHeight w:val="109"/>
        </w:trPr>
        <w:tc>
          <w:tcPr>
            <w:tcW w:w="1440" w:type="dxa"/>
            <w:vMerge/>
            <w:tcBorders>
              <w:bottom w:val="single" w:sz="4" w:space="0" w:color="auto"/>
            </w:tcBorders>
          </w:tcPr>
          <w:p w:rsidR="000932D2" w:rsidRPr="00284DC4" w:rsidRDefault="000932D2" w:rsidP="00D57BFA">
            <w:pPr>
              <w:pStyle w:val="DPSNormal"/>
              <w:tabs>
                <w:tab w:val="center" w:pos="4153"/>
                <w:tab w:val="right" w:pos="8306"/>
              </w:tabs>
              <w:spacing w:before="20" w:after="20"/>
              <w:rPr>
                <w:rFonts w:cs="Arial"/>
                <w:sz w:val="18"/>
                <w:szCs w:val="18"/>
              </w:rPr>
            </w:pPr>
          </w:p>
        </w:tc>
        <w:tc>
          <w:tcPr>
            <w:tcW w:w="2880" w:type="dxa"/>
            <w:tcBorders>
              <w:bottom w:val="single" w:sz="4" w:space="0" w:color="auto"/>
            </w:tcBorders>
          </w:tcPr>
          <w:p w:rsidR="000932D2" w:rsidRPr="00284DC4" w:rsidRDefault="000932D2" w:rsidP="00D57BFA">
            <w:pPr>
              <w:pStyle w:val="DPSNormal"/>
              <w:tabs>
                <w:tab w:val="center" w:pos="4153"/>
                <w:tab w:val="right" w:pos="8306"/>
              </w:tabs>
              <w:spacing w:before="20" w:after="20"/>
              <w:rPr>
                <w:rFonts w:cs="Arial"/>
                <w:sz w:val="18"/>
                <w:szCs w:val="18"/>
              </w:rPr>
            </w:pPr>
            <w:r w:rsidRPr="00284DC4">
              <w:rPr>
                <w:rFonts w:cs="Arial"/>
                <w:sz w:val="18"/>
                <w:szCs w:val="18"/>
              </w:rPr>
              <w:t>Total cost of sub-output 4.1</w:t>
            </w:r>
          </w:p>
        </w:tc>
        <w:tc>
          <w:tcPr>
            <w:tcW w:w="1260" w:type="dxa"/>
            <w:tcBorders>
              <w:bottom w:val="single" w:sz="4" w:space="0" w:color="auto"/>
            </w:tcBorders>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sidRPr="00284DC4">
              <w:rPr>
                <w:rFonts w:cs="Arial"/>
                <w:sz w:val="18"/>
                <w:szCs w:val="18"/>
              </w:rPr>
              <w:t>$5.762m</w:t>
            </w:r>
          </w:p>
        </w:tc>
        <w:tc>
          <w:tcPr>
            <w:tcW w:w="1260" w:type="dxa"/>
            <w:tcBorders>
              <w:bottom w:val="single" w:sz="4" w:space="0" w:color="auto"/>
            </w:tcBorders>
            <w:vAlign w:val="bottom"/>
          </w:tcPr>
          <w:p w:rsidR="000932D2" w:rsidRPr="00373201" w:rsidRDefault="000932D2" w:rsidP="00D57BFA">
            <w:pPr>
              <w:pStyle w:val="DPSNormal"/>
              <w:tabs>
                <w:tab w:val="center" w:pos="4153"/>
                <w:tab w:val="right" w:pos="8306"/>
              </w:tabs>
              <w:spacing w:before="20" w:after="20"/>
              <w:jc w:val="right"/>
              <w:rPr>
                <w:rFonts w:cs="Arial"/>
                <w:sz w:val="18"/>
                <w:szCs w:val="18"/>
              </w:rPr>
            </w:pPr>
            <w:r w:rsidRPr="00373201">
              <w:rPr>
                <w:rFonts w:cs="Arial"/>
                <w:sz w:val="18"/>
                <w:szCs w:val="18"/>
              </w:rPr>
              <w:t>$6.216m</w:t>
            </w:r>
          </w:p>
        </w:tc>
      </w:tr>
    </w:tbl>
    <w:p w:rsidR="000932D2" w:rsidRPr="006E462A" w:rsidRDefault="000932D2" w:rsidP="000932D2">
      <w:pPr>
        <w:pStyle w:val="DPSHeading3"/>
      </w:pPr>
      <w:r w:rsidRPr="006E462A">
        <w:t>Indicator—</w:t>
      </w:r>
      <w:r>
        <w:t>Broadcasting</w:t>
      </w:r>
      <w:r w:rsidRPr="006E462A">
        <w:t xml:space="preserve"> services</w:t>
      </w:r>
    </w:p>
    <w:p w:rsidR="000932D2" w:rsidRPr="009B128D" w:rsidRDefault="000932D2" w:rsidP="000932D2">
      <w:pPr>
        <w:pStyle w:val="DPSListNumber1"/>
      </w:pPr>
      <w:bookmarkStart w:id="257" w:name="_Ref209930588"/>
      <w:r>
        <w:t>The large increases in cost per hour of material captured on the audio-visual record for chambers and committees are due to the substantial reduction in broadcast hours during an election year.  Broadcasting’s cost structure is largely fixed and it is therefore difficult to reduce costs during election periods. With actual production reduced the unit cost of production increases.</w:t>
      </w:r>
      <w:bookmarkEnd w:id="257"/>
    </w:p>
    <w:p w:rsidR="000932D2" w:rsidRDefault="000932D2" w:rsidP="000932D2">
      <w:pPr>
        <w:pStyle w:val="DPSListNumber1"/>
      </w:pPr>
      <w:r w:rsidRPr="00CB1B3D">
        <w:t xml:space="preserve">Overall the total cost for </w:t>
      </w:r>
      <w:r>
        <w:t>broadcasting services in 2007-</w:t>
      </w:r>
      <w:r w:rsidRPr="00CB1B3D">
        <w:t>0</w:t>
      </w:r>
      <w:r>
        <w:t>8</w:t>
      </w:r>
      <w:r w:rsidRPr="00CB1B3D">
        <w:t xml:space="preserve"> </w:t>
      </w:r>
      <w:r>
        <w:t xml:space="preserve">increased </w:t>
      </w:r>
      <w:r w:rsidRPr="00CB1B3D">
        <w:t xml:space="preserve">by </w:t>
      </w:r>
      <w:r>
        <w:t>approximately 8%</w:t>
      </w:r>
      <w:r w:rsidRPr="00CB1B3D">
        <w:t xml:space="preserve"> </w:t>
      </w:r>
      <w:r>
        <w:t>due to salary increases, recruitment costs to fill vacancies and increased indirect costs</w:t>
      </w:r>
      <w:r w:rsidRPr="00BB1C3B">
        <w:rPr>
          <w:rStyle w:val="FootnoteReference"/>
          <w:szCs w:val="16"/>
        </w:rPr>
        <w:footnoteReference w:id="26"/>
      </w:r>
      <w:r>
        <w:t xml:space="preserve">.  </w:t>
      </w:r>
    </w:p>
    <w:p w:rsidR="000932D2" w:rsidRDefault="000932D2" w:rsidP="000932D2">
      <w:pPr>
        <w:pStyle w:val="DPSListNumber1"/>
      </w:pPr>
      <w:bookmarkStart w:id="258" w:name="_Ref176075625"/>
      <w:bookmarkStart w:id="259" w:name="_Ref209525837"/>
      <w:r>
        <w:t xml:space="preserve">The cost per hour of </w:t>
      </w:r>
      <w:r w:rsidRPr="00FF43FD">
        <w:t xml:space="preserve">material </w:t>
      </w:r>
      <w:r>
        <w:t>for client</w:t>
      </w:r>
      <w:r>
        <w:noBreakHyphen/>
        <w:t xml:space="preserve">specific services should not be compared to the prior year’s cost.  For the 2006-07 year, the calculation of the cost was based on an estimated number of hours captured on the record (see paragraph </w:t>
      </w:r>
      <w:r w:rsidR="009B096A">
        <w:fldChar w:fldCharType="begin"/>
      </w:r>
      <w:r>
        <w:instrText xml:space="preserve"> REF _Ref209525860 \r \h </w:instrText>
      </w:r>
      <w:r w:rsidR="009B096A">
        <w:fldChar w:fldCharType="separate"/>
      </w:r>
      <w:r>
        <w:t>310</w:t>
      </w:r>
      <w:r w:rsidR="009B096A">
        <w:fldChar w:fldCharType="end"/>
      </w:r>
      <w:r>
        <w:t>).  The number of actual hours provided in 2006-07 is not available.</w:t>
      </w:r>
      <w:bookmarkEnd w:id="258"/>
      <w:r>
        <w:t xml:space="preserve"> </w:t>
      </w:r>
      <w:bookmarkEnd w:id="259"/>
    </w:p>
    <w:p w:rsidR="000932D2" w:rsidRPr="006E462A" w:rsidRDefault="000932D2" w:rsidP="000932D2">
      <w:pPr>
        <w:pStyle w:val="DPSHeading2"/>
      </w:pPr>
      <w:bookmarkStart w:id="260" w:name="_Toc180417735"/>
      <w:bookmarkStart w:id="261" w:name="_Toc211432806"/>
      <w:r w:rsidRPr="00CB1B3D">
        <w:t>Sub-output 4.2—Hansard services</w:t>
      </w:r>
      <w:bookmarkEnd w:id="260"/>
      <w:bookmarkEnd w:id="261"/>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4</w:instrText>
      </w:r>
      <w:r w:rsidRPr="001546BF">
        <w:instrText>—</w:instrText>
      </w:r>
      <w:r>
        <w:instrText>Parliamentary Records Services:</w:instrText>
      </w:r>
      <w:r w:rsidRPr="005C181A">
        <w:instrText xml:space="preserve"> </w:instrText>
      </w:r>
      <w:r w:rsidRPr="00CB1B3D">
        <w:instrText>Sub-output 4.2—Hansard services</w:instrText>
      </w:r>
      <w:r>
        <w:instrText>"</w:instrText>
      </w:r>
      <w:r w:rsidR="009B096A">
        <w:fldChar w:fldCharType="end"/>
      </w:r>
      <w:r w:rsidR="009B096A">
        <w:fldChar w:fldCharType="begin"/>
      </w:r>
      <w:r>
        <w:instrText xml:space="preserve"> XE "</w:instrText>
      </w:r>
      <w:proofErr w:type="spellStart"/>
      <w:r>
        <w:instrText>Hansard:Performance</w:instrText>
      </w:r>
      <w:proofErr w:type="spellEnd"/>
      <w:r>
        <w:instrText xml:space="preserve">" </w:instrText>
      </w:r>
      <w:r w:rsidR="009B096A">
        <w:fldChar w:fldCharType="end"/>
      </w:r>
    </w:p>
    <w:p w:rsidR="000932D2" w:rsidRDefault="000932D2" w:rsidP="000932D2">
      <w:pPr>
        <w:pStyle w:val="DPSListNumber1"/>
      </w:pPr>
      <w:bookmarkStart w:id="262" w:name="_Ref176075665"/>
      <w:r>
        <w:t>Hansard</w:t>
      </w:r>
      <w:r w:rsidRPr="006E462A">
        <w:t xml:space="preserve"> services </w:t>
      </w:r>
      <w:r>
        <w:t>comprise</w:t>
      </w:r>
      <w:r w:rsidRPr="006E462A">
        <w:t xml:space="preserve"> </w:t>
      </w:r>
      <w:r w:rsidRPr="00A26F3F">
        <w:t>transcri</w:t>
      </w:r>
      <w:r>
        <w:t>bing</w:t>
      </w:r>
      <w:r w:rsidRPr="00A26F3F">
        <w:t xml:space="preserve"> and publishing reports of proceedings in the Senate, the House of Representatives and the Main Committee of the House of Representatives</w:t>
      </w:r>
      <w:r>
        <w:t xml:space="preserve"> including parliamentary committees.  Hansard also provides transcription services for </w:t>
      </w:r>
      <w:r w:rsidRPr="00A26F3F">
        <w:t xml:space="preserve">some ministerial or </w:t>
      </w:r>
      <w:r>
        <w:t>parliament-related conferences.</w:t>
      </w:r>
      <w:bookmarkEnd w:id="262"/>
    </w:p>
    <w:p w:rsidR="000932D2" w:rsidRDefault="000932D2" w:rsidP="000932D2">
      <w:pPr>
        <w:pStyle w:val="DPSHeading4"/>
      </w:pPr>
      <w:bookmarkStart w:id="263" w:name="_Ref180215363"/>
      <w:bookmarkStart w:id="264" w:name="_Toc180419915"/>
      <w:bookmarkStart w:id="265" w:name="_Ref210462784"/>
      <w:bookmarkStart w:id="266" w:name="_Toc211432684"/>
      <w:r>
        <w:t xml:space="preserve">Figure </w:t>
      </w:r>
      <w:fldSimple w:instr=" SEQ Figure \* ARABIC ">
        <w:r>
          <w:rPr>
            <w:noProof/>
          </w:rPr>
          <w:t>34</w:t>
        </w:r>
      </w:fldSimple>
      <w:bookmarkEnd w:id="263"/>
      <w:r w:rsidRPr="00AE14F0">
        <w:t>—Sub-output 4.2—quality indicators</w:t>
      </w:r>
      <w:bookmarkEnd w:id="264"/>
      <w:bookmarkEnd w:id="265"/>
      <w:bookmarkEnd w:id="266"/>
      <w:r w:rsidRPr="002765C8">
        <w:t xml:space="preserve"> </w:t>
      </w:r>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4</w:instrText>
      </w:r>
      <w:r w:rsidRPr="001546BF">
        <w:instrText>—</w:instrText>
      </w:r>
      <w:r>
        <w:instrText>Parliamentary Records Services:</w:instrText>
      </w:r>
      <w:r w:rsidRPr="0001500F">
        <w:instrText xml:space="preserve"> </w:instrText>
      </w:r>
      <w:r w:rsidRPr="00CB1B3D">
        <w:instrText xml:space="preserve">Sub-output 4.2—Hansard </w:instrText>
      </w:r>
      <w:proofErr w:type="spellStart"/>
      <w:r w:rsidRPr="00CB1B3D">
        <w:instrText>services</w:instrText>
      </w:r>
      <w:r>
        <w:instrText>:Performance</w:instrText>
      </w:r>
      <w:proofErr w:type="spellEnd"/>
      <w:r>
        <w:instrText xml:space="preserve"> </w:instrText>
      </w:r>
      <w:proofErr w:type="spellStart"/>
      <w:r>
        <w:instrText>Indicators:Q</w:instrText>
      </w:r>
      <w:r w:rsidRPr="00AE14F0">
        <w:instrText>uality</w:instrText>
      </w:r>
      <w:proofErr w:type="spellEnd"/>
      <w:r w:rsidRPr="00AE14F0">
        <w:instrText xml:space="preserve"> </w:instrText>
      </w:r>
      <w:r>
        <w:instrText>"</w:instrText>
      </w:r>
      <w:r w:rsidR="009B096A">
        <w:fldChar w:fldCharType="end"/>
      </w:r>
      <w:r w:rsidR="009B096A">
        <w:fldChar w:fldCharType="begin"/>
      </w:r>
      <w:r>
        <w:instrText xml:space="preserve"> XE "</w:instrText>
      </w:r>
      <w:r w:rsidRPr="009971CB">
        <w:instrText>Customer satisfaction</w:instrText>
      </w:r>
      <w:r>
        <w:instrText xml:space="preserve">" </w:instrText>
      </w:r>
      <w:r w:rsidR="009B096A">
        <w:fldChar w:fldCharType="end"/>
      </w:r>
      <w:r w:rsidR="009B096A">
        <w:fldChar w:fldCharType="begin"/>
      </w:r>
      <w:r>
        <w:instrText xml:space="preserve"> XE "</w:instrText>
      </w:r>
      <w:r w:rsidRPr="00963951">
        <w:instrText>Chamber</w:instrText>
      </w:r>
      <w:r>
        <w:instrText xml:space="preserve">s " </w:instrText>
      </w:r>
      <w:r w:rsidR="009B096A">
        <w:fldChar w:fldCharType="end"/>
      </w:r>
      <w:r w:rsidR="009B096A">
        <w:fldChar w:fldCharType="begin"/>
      </w:r>
      <w:r>
        <w:instrText xml:space="preserve"> XE "Committees" </w:instrText>
      </w:r>
      <w:r w:rsidR="009B096A">
        <w:fldChar w:fldCharType="end"/>
      </w:r>
    </w:p>
    <w:p w:rsidR="000932D2" w:rsidRPr="006E462A" w:rsidRDefault="000932D2" w:rsidP="000932D2">
      <w:pPr>
        <w:pStyle w:val="DPSHeading4"/>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800"/>
        <w:gridCol w:w="2340"/>
        <w:gridCol w:w="180"/>
        <w:gridCol w:w="1080"/>
        <w:gridCol w:w="1440"/>
      </w:tblGrid>
      <w:tr w:rsidR="000932D2" w:rsidRPr="00DC21E9" w:rsidTr="00D57BFA">
        <w:trPr>
          <w:cantSplit/>
          <w:trHeight w:val="109"/>
          <w:tblHeader/>
        </w:trPr>
        <w:tc>
          <w:tcPr>
            <w:tcW w:w="1800" w:type="dxa"/>
            <w:vMerge w:val="restart"/>
            <w:tcBorders>
              <w:top w:val="single" w:sz="4" w:space="0" w:color="auto"/>
            </w:tcBorders>
          </w:tcPr>
          <w:p w:rsidR="000932D2" w:rsidRPr="00DC21E9" w:rsidRDefault="000932D2" w:rsidP="00D57BFA">
            <w:pPr>
              <w:pStyle w:val="DPSNormal"/>
              <w:tabs>
                <w:tab w:val="center" w:pos="4153"/>
                <w:tab w:val="right" w:pos="8306"/>
              </w:tabs>
              <w:spacing w:before="20" w:after="20"/>
              <w:rPr>
                <w:rFonts w:cs="Arial"/>
                <w:b/>
                <w:sz w:val="16"/>
                <w:szCs w:val="18"/>
              </w:rPr>
            </w:pPr>
            <w:r w:rsidRPr="00DC21E9">
              <w:rPr>
                <w:rFonts w:cs="Arial"/>
                <w:b/>
                <w:sz w:val="16"/>
                <w:szCs w:val="18"/>
              </w:rPr>
              <w:t>Quality indicator</w:t>
            </w:r>
          </w:p>
        </w:tc>
        <w:tc>
          <w:tcPr>
            <w:tcW w:w="2340" w:type="dxa"/>
            <w:vMerge w:val="restart"/>
            <w:tcBorders>
              <w:top w:val="single" w:sz="4" w:space="0" w:color="auto"/>
            </w:tcBorders>
          </w:tcPr>
          <w:p w:rsidR="000932D2" w:rsidRPr="00DC21E9" w:rsidRDefault="000932D2" w:rsidP="00D57BFA">
            <w:pPr>
              <w:pStyle w:val="DPSNormal"/>
              <w:tabs>
                <w:tab w:val="center" w:pos="4153"/>
                <w:tab w:val="right" w:pos="8306"/>
              </w:tabs>
              <w:spacing w:before="20" w:after="20"/>
              <w:rPr>
                <w:rFonts w:cs="Arial"/>
                <w:b/>
                <w:sz w:val="16"/>
                <w:szCs w:val="18"/>
              </w:rPr>
            </w:pPr>
            <w:r w:rsidRPr="00DC21E9">
              <w:rPr>
                <w:rFonts w:cs="Arial"/>
                <w:b/>
                <w:sz w:val="16"/>
                <w:szCs w:val="18"/>
              </w:rPr>
              <w:t>Measure</w:t>
            </w:r>
          </w:p>
        </w:tc>
        <w:tc>
          <w:tcPr>
            <w:tcW w:w="2700" w:type="dxa"/>
            <w:gridSpan w:val="3"/>
            <w:tcBorders>
              <w:top w:val="single" w:sz="4" w:space="0" w:color="auto"/>
            </w:tcBorders>
          </w:tcPr>
          <w:p w:rsidR="000932D2" w:rsidRPr="00DC21E9" w:rsidRDefault="000932D2" w:rsidP="00D57BFA">
            <w:pPr>
              <w:pStyle w:val="DPSNormal"/>
              <w:tabs>
                <w:tab w:val="center" w:pos="4153"/>
                <w:tab w:val="right" w:pos="8306"/>
              </w:tabs>
              <w:spacing w:before="20" w:after="20"/>
              <w:ind w:right="-248"/>
              <w:jc w:val="center"/>
              <w:rPr>
                <w:rFonts w:cs="Arial"/>
                <w:b/>
                <w:sz w:val="16"/>
                <w:szCs w:val="18"/>
              </w:rPr>
            </w:pPr>
            <w:r w:rsidRPr="00DC21E9">
              <w:rPr>
                <w:rFonts w:cs="Arial"/>
                <w:b/>
                <w:sz w:val="16"/>
                <w:szCs w:val="18"/>
              </w:rPr>
              <w:t>Performance</w:t>
            </w:r>
          </w:p>
        </w:tc>
      </w:tr>
      <w:tr w:rsidR="000932D2" w:rsidRPr="00DC21E9" w:rsidTr="00D57BFA">
        <w:trPr>
          <w:cantSplit/>
          <w:trHeight w:val="109"/>
          <w:tblHeader/>
        </w:trPr>
        <w:tc>
          <w:tcPr>
            <w:tcW w:w="1800" w:type="dxa"/>
            <w:vMerge/>
          </w:tcPr>
          <w:p w:rsidR="000932D2" w:rsidRPr="00DC21E9" w:rsidRDefault="000932D2" w:rsidP="00D57BFA">
            <w:pPr>
              <w:pStyle w:val="DPSNormal"/>
              <w:tabs>
                <w:tab w:val="center" w:pos="4153"/>
                <w:tab w:val="right" w:pos="8306"/>
              </w:tabs>
              <w:spacing w:before="20" w:after="20"/>
              <w:rPr>
                <w:rFonts w:cs="Arial"/>
                <w:b/>
                <w:sz w:val="16"/>
                <w:szCs w:val="18"/>
              </w:rPr>
            </w:pPr>
          </w:p>
        </w:tc>
        <w:tc>
          <w:tcPr>
            <w:tcW w:w="2340" w:type="dxa"/>
            <w:vMerge/>
          </w:tcPr>
          <w:p w:rsidR="000932D2" w:rsidRPr="00DC21E9" w:rsidRDefault="000932D2" w:rsidP="00D57BFA">
            <w:pPr>
              <w:pStyle w:val="DPSNormal"/>
              <w:tabs>
                <w:tab w:val="center" w:pos="4153"/>
                <w:tab w:val="right" w:pos="8306"/>
              </w:tabs>
              <w:spacing w:before="20" w:after="20"/>
              <w:rPr>
                <w:rFonts w:cs="Arial"/>
                <w:b/>
                <w:sz w:val="16"/>
                <w:szCs w:val="18"/>
              </w:rPr>
            </w:pPr>
          </w:p>
        </w:tc>
        <w:tc>
          <w:tcPr>
            <w:tcW w:w="1260" w:type="dxa"/>
            <w:gridSpan w:val="2"/>
            <w:tcBorders>
              <w:top w:val="single" w:sz="4" w:space="0" w:color="auto"/>
            </w:tcBorders>
          </w:tcPr>
          <w:p w:rsidR="000932D2" w:rsidRPr="00DC21E9" w:rsidRDefault="000932D2" w:rsidP="00D57BFA">
            <w:pPr>
              <w:pStyle w:val="DPSNormal"/>
              <w:tabs>
                <w:tab w:val="center" w:pos="4153"/>
                <w:tab w:val="right" w:pos="8306"/>
              </w:tabs>
              <w:spacing w:before="20" w:after="20"/>
              <w:rPr>
                <w:rFonts w:cs="Arial"/>
                <w:b/>
                <w:sz w:val="16"/>
                <w:szCs w:val="18"/>
              </w:rPr>
            </w:pPr>
            <w:r w:rsidRPr="00DC21E9">
              <w:rPr>
                <w:rFonts w:cs="Arial"/>
                <w:b/>
                <w:sz w:val="16"/>
                <w:szCs w:val="18"/>
              </w:rPr>
              <w:t>2006-07</w:t>
            </w:r>
          </w:p>
        </w:tc>
        <w:tc>
          <w:tcPr>
            <w:tcW w:w="1440" w:type="dxa"/>
            <w:tcBorders>
              <w:top w:val="single" w:sz="4" w:space="0" w:color="auto"/>
            </w:tcBorders>
          </w:tcPr>
          <w:p w:rsidR="000932D2" w:rsidRPr="00DC21E9" w:rsidRDefault="000932D2" w:rsidP="00D57BFA">
            <w:pPr>
              <w:pStyle w:val="DPSNormal"/>
              <w:tabs>
                <w:tab w:val="center" w:pos="4153"/>
                <w:tab w:val="right" w:pos="8306"/>
              </w:tabs>
              <w:spacing w:before="20" w:after="20"/>
              <w:ind w:right="-248"/>
              <w:rPr>
                <w:rFonts w:cs="Arial"/>
                <w:b/>
                <w:sz w:val="16"/>
                <w:szCs w:val="18"/>
              </w:rPr>
            </w:pPr>
            <w:r w:rsidRPr="00DC21E9">
              <w:rPr>
                <w:rFonts w:cs="Arial"/>
                <w:b/>
                <w:sz w:val="16"/>
                <w:szCs w:val="18"/>
              </w:rPr>
              <w:t>2007-08</w:t>
            </w:r>
          </w:p>
        </w:tc>
      </w:tr>
      <w:tr w:rsidR="000932D2" w:rsidRPr="00DC21E9" w:rsidTr="00D57BFA">
        <w:trPr>
          <w:cantSplit/>
          <w:trHeight w:val="179"/>
        </w:trPr>
        <w:tc>
          <w:tcPr>
            <w:tcW w:w="1800" w:type="dxa"/>
            <w:vMerge w:val="restart"/>
          </w:tcPr>
          <w:p w:rsidR="000932D2" w:rsidRPr="00DC21E9" w:rsidRDefault="000932D2" w:rsidP="00D57BFA">
            <w:pPr>
              <w:pStyle w:val="DPSNormal"/>
              <w:tabs>
                <w:tab w:val="center" w:pos="4153"/>
                <w:tab w:val="right" w:pos="8306"/>
              </w:tabs>
              <w:spacing w:before="20" w:after="20"/>
              <w:rPr>
                <w:rFonts w:cs="Arial"/>
                <w:sz w:val="16"/>
                <w:szCs w:val="18"/>
              </w:rPr>
            </w:pPr>
            <w:r w:rsidRPr="00DC21E9">
              <w:rPr>
                <w:rFonts w:cs="Arial"/>
                <w:sz w:val="16"/>
                <w:szCs w:val="18"/>
              </w:rPr>
              <w:t>Customer satisfaction</w:t>
            </w:r>
            <w:r w:rsidR="009B096A" w:rsidRPr="00DC21E9">
              <w:rPr>
                <w:rFonts w:cs="Arial"/>
                <w:sz w:val="16"/>
                <w:szCs w:val="18"/>
              </w:rPr>
              <w:fldChar w:fldCharType="begin"/>
            </w:r>
            <w:r w:rsidRPr="00DC21E9">
              <w:rPr>
                <w:sz w:val="16"/>
              </w:rPr>
              <w:instrText xml:space="preserve"> XE "Customer satisfaction" </w:instrText>
            </w:r>
            <w:r w:rsidR="009B096A" w:rsidRPr="00DC21E9">
              <w:rPr>
                <w:rFonts w:cs="Arial"/>
                <w:sz w:val="16"/>
                <w:szCs w:val="18"/>
              </w:rPr>
              <w:fldChar w:fldCharType="end"/>
            </w:r>
          </w:p>
        </w:tc>
        <w:tc>
          <w:tcPr>
            <w:tcW w:w="2340" w:type="dxa"/>
          </w:tcPr>
          <w:p w:rsidR="000932D2" w:rsidRPr="00DC21E9" w:rsidRDefault="000932D2" w:rsidP="00D57BFA">
            <w:pPr>
              <w:pStyle w:val="DPSNormal"/>
              <w:tabs>
                <w:tab w:val="center" w:pos="4153"/>
                <w:tab w:val="right" w:pos="8306"/>
              </w:tabs>
              <w:spacing w:before="20" w:after="20"/>
              <w:rPr>
                <w:rFonts w:cs="Arial"/>
                <w:sz w:val="16"/>
                <w:szCs w:val="18"/>
              </w:rPr>
            </w:pPr>
            <w:r w:rsidRPr="00DC21E9">
              <w:rPr>
                <w:rFonts w:cs="Arial"/>
                <w:sz w:val="16"/>
                <w:szCs w:val="18"/>
              </w:rPr>
              <w:t>High level of customer satisfaction</w:t>
            </w:r>
          </w:p>
        </w:tc>
        <w:tc>
          <w:tcPr>
            <w:tcW w:w="1260" w:type="dxa"/>
            <w:gridSpan w:val="2"/>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88%</w:t>
            </w:r>
          </w:p>
        </w:tc>
        <w:tc>
          <w:tcPr>
            <w:tcW w:w="1440" w:type="dxa"/>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sz w:val="16"/>
                <w:szCs w:val="18"/>
              </w:rPr>
              <w:t>Not applicable</w:t>
            </w:r>
            <w:r w:rsidRPr="00DC21E9">
              <w:rPr>
                <w:rStyle w:val="FootnoteReference"/>
                <w:sz w:val="16"/>
                <w:szCs w:val="16"/>
              </w:rPr>
              <w:footnoteReference w:id="27"/>
            </w:r>
          </w:p>
        </w:tc>
      </w:tr>
      <w:tr w:rsidR="000932D2" w:rsidRPr="00DC21E9" w:rsidTr="00D57BFA">
        <w:trPr>
          <w:cantSplit/>
          <w:trHeight w:val="179"/>
        </w:trPr>
        <w:tc>
          <w:tcPr>
            <w:tcW w:w="1800" w:type="dxa"/>
            <w:vMerge/>
          </w:tcPr>
          <w:p w:rsidR="000932D2" w:rsidRPr="00DC21E9" w:rsidRDefault="000932D2" w:rsidP="00D57BFA">
            <w:pPr>
              <w:pStyle w:val="DPSNormal"/>
              <w:tabs>
                <w:tab w:val="center" w:pos="4153"/>
                <w:tab w:val="right" w:pos="8306"/>
              </w:tabs>
              <w:spacing w:before="20" w:after="20"/>
              <w:rPr>
                <w:rFonts w:cs="Arial"/>
                <w:sz w:val="16"/>
                <w:szCs w:val="18"/>
              </w:rPr>
            </w:pPr>
          </w:p>
        </w:tc>
        <w:tc>
          <w:tcPr>
            <w:tcW w:w="2340" w:type="dxa"/>
          </w:tcPr>
          <w:p w:rsidR="000932D2" w:rsidRPr="00DC21E9" w:rsidRDefault="000932D2" w:rsidP="00D57BFA">
            <w:pPr>
              <w:pStyle w:val="DPSNormal"/>
              <w:tabs>
                <w:tab w:val="center" w:pos="4153"/>
                <w:tab w:val="right" w:pos="8306"/>
              </w:tabs>
              <w:spacing w:before="20" w:after="20"/>
              <w:rPr>
                <w:rFonts w:cs="Arial"/>
                <w:sz w:val="16"/>
                <w:szCs w:val="18"/>
              </w:rPr>
            </w:pPr>
            <w:r w:rsidRPr="00DC21E9">
              <w:rPr>
                <w:rFonts w:cs="Arial"/>
                <w:sz w:val="16"/>
                <w:szCs w:val="18"/>
              </w:rPr>
              <w:t>Number of customer complaints</w:t>
            </w:r>
          </w:p>
        </w:tc>
        <w:tc>
          <w:tcPr>
            <w:tcW w:w="1260" w:type="dxa"/>
            <w:gridSpan w:val="2"/>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5</w:t>
            </w:r>
          </w:p>
        </w:tc>
        <w:tc>
          <w:tcPr>
            <w:tcW w:w="1440" w:type="dxa"/>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2</w:t>
            </w:r>
          </w:p>
        </w:tc>
      </w:tr>
      <w:tr w:rsidR="000932D2" w:rsidRPr="00DC21E9" w:rsidTr="00D57BFA">
        <w:trPr>
          <w:cantSplit/>
          <w:trHeight w:val="179"/>
        </w:trPr>
        <w:tc>
          <w:tcPr>
            <w:tcW w:w="1800" w:type="dxa"/>
            <w:vMerge w:val="restart"/>
          </w:tcPr>
          <w:p w:rsidR="000932D2" w:rsidRPr="00DC21E9" w:rsidRDefault="000932D2" w:rsidP="00D57BFA">
            <w:pPr>
              <w:pStyle w:val="DPSNormal"/>
              <w:tabs>
                <w:tab w:val="center" w:pos="4153"/>
                <w:tab w:val="right" w:pos="8306"/>
              </w:tabs>
              <w:spacing w:before="20" w:after="20"/>
              <w:rPr>
                <w:rFonts w:cs="Arial"/>
                <w:sz w:val="16"/>
                <w:szCs w:val="18"/>
              </w:rPr>
            </w:pPr>
            <w:r w:rsidRPr="00DC21E9">
              <w:rPr>
                <w:rFonts w:cs="Arial"/>
                <w:sz w:val="16"/>
                <w:szCs w:val="18"/>
              </w:rPr>
              <w:t>Accuracy of transcription</w:t>
            </w:r>
          </w:p>
        </w:tc>
        <w:tc>
          <w:tcPr>
            <w:tcW w:w="5040" w:type="dxa"/>
            <w:gridSpan w:val="4"/>
          </w:tcPr>
          <w:p w:rsidR="000932D2" w:rsidRPr="00DC21E9" w:rsidRDefault="000932D2" w:rsidP="00D57BFA">
            <w:pPr>
              <w:pStyle w:val="DPSNormal"/>
              <w:tabs>
                <w:tab w:val="center" w:pos="4153"/>
                <w:tab w:val="right" w:pos="8306"/>
              </w:tabs>
              <w:spacing w:before="20" w:after="20"/>
              <w:rPr>
                <w:rFonts w:cs="Arial"/>
                <w:sz w:val="16"/>
                <w:szCs w:val="18"/>
              </w:rPr>
            </w:pPr>
            <w:r w:rsidRPr="00DC21E9">
              <w:rPr>
                <w:rFonts w:cs="Arial"/>
                <w:sz w:val="16"/>
                <w:szCs w:val="18"/>
              </w:rPr>
              <w:t>Error rate as notified by customers (target: 5 per 100 pages transcribed):</w:t>
            </w:r>
          </w:p>
        </w:tc>
      </w:tr>
      <w:tr w:rsidR="000932D2" w:rsidRPr="00DC21E9" w:rsidTr="00D57BFA">
        <w:trPr>
          <w:cantSplit/>
          <w:trHeight w:val="179"/>
        </w:trPr>
        <w:tc>
          <w:tcPr>
            <w:tcW w:w="1800" w:type="dxa"/>
            <w:vMerge/>
          </w:tcPr>
          <w:p w:rsidR="000932D2" w:rsidRPr="00DC21E9" w:rsidRDefault="000932D2" w:rsidP="00D57BFA">
            <w:pPr>
              <w:pStyle w:val="DPSNormal"/>
              <w:tabs>
                <w:tab w:val="center" w:pos="4153"/>
                <w:tab w:val="right" w:pos="8306"/>
              </w:tabs>
              <w:spacing w:before="20" w:after="20"/>
              <w:rPr>
                <w:rFonts w:cs="Arial"/>
                <w:sz w:val="16"/>
                <w:szCs w:val="18"/>
              </w:rPr>
            </w:pPr>
          </w:p>
        </w:tc>
        <w:tc>
          <w:tcPr>
            <w:tcW w:w="2340" w:type="dxa"/>
          </w:tcPr>
          <w:p w:rsidR="000932D2" w:rsidRPr="00DC21E9" w:rsidRDefault="000932D2" w:rsidP="000932D2">
            <w:pPr>
              <w:pStyle w:val="DPSNormal"/>
              <w:numPr>
                <w:ilvl w:val="0"/>
                <w:numId w:val="34"/>
              </w:numPr>
              <w:tabs>
                <w:tab w:val="center" w:pos="4153"/>
                <w:tab w:val="right" w:pos="8306"/>
              </w:tabs>
              <w:spacing w:before="20" w:after="20"/>
              <w:rPr>
                <w:rFonts w:cs="Arial"/>
                <w:sz w:val="16"/>
                <w:szCs w:val="18"/>
              </w:rPr>
            </w:pPr>
            <w:r w:rsidRPr="00DC21E9">
              <w:rPr>
                <w:rFonts w:cs="Arial"/>
                <w:sz w:val="16"/>
                <w:szCs w:val="18"/>
              </w:rPr>
              <w:t>chambers</w:t>
            </w:r>
          </w:p>
        </w:tc>
        <w:tc>
          <w:tcPr>
            <w:tcW w:w="1260" w:type="dxa"/>
            <w:gridSpan w:val="2"/>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3.7 errors</w:t>
            </w:r>
            <w:r w:rsidRPr="00DC21E9" w:rsidDel="00C939D8">
              <w:rPr>
                <w:rFonts w:cs="Arial"/>
                <w:sz w:val="16"/>
                <w:szCs w:val="18"/>
              </w:rPr>
              <w:t xml:space="preserve"> </w:t>
            </w:r>
          </w:p>
        </w:tc>
        <w:tc>
          <w:tcPr>
            <w:tcW w:w="1440" w:type="dxa"/>
            <w:vAlign w:val="bottom"/>
          </w:tcPr>
          <w:p w:rsidR="000932D2" w:rsidRPr="00DC21E9" w:rsidRDefault="000932D2" w:rsidP="00D57BFA">
            <w:pPr>
              <w:pStyle w:val="DPSNormal"/>
              <w:tabs>
                <w:tab w:val="center" w:pos="4153"/>
                <w:tab w:val="right" w:pos="8306"/>
              </w:tabs>
              <w:spacing w:before="20" w:after="20"/>
              <w:jc w:val="right"/>
              <w:rPr>
                <w:rFonts w:cs="Arial"/>
                <w:sz w:val="16"/>
                <w:szCs w:val="18"/>
                <w:highlight w:val="magenta"/>
              </w:rPr>
            </w:pPr>
            <w:r w:rsidRPr="00DC21E9">
              <w:rPr>
                <w:rFonts w:cs="Arial"/>
                <w:sz w:val="16"/>
                <w:szCs w:val="18"/>
              </w:rPr>
              <w:t>3.0 errors</w:t>
            </w:r>
          </w:p>
        </w:tc>
      </w:tr>
      <w:tr w:rsidR="000932D2" w:rsidRPr="00DC21E9" w:rsidTr="00D57BFA">
        <w:trPr>
          <w:cantSplit/>
          <w:trHeight w:val="179"/>
        </w:trPr>
        <w:tc>
          <w:tcPr>
            <w:tcW w:w="1800" w:type="dxa"/>
            <w:vMerge/>
          </w:tcPr>
          <w:p w:rsidR="000932D2" w:rsidRPr="00DC21E9" w:rsidRDefault="000932D2" w:rsidP="00D57BFA">
            <w:pPr>
              <w:pStyle w:val="DPSNormal"/>
              <w:tabs>
                <w:tab w:val="center" w:pos="4153"/>
                <w:tab w:val="right" w:pos="8306"/>
              </w:tabs>
              <w:spacing w:before="20" w:after="20"/>
              <w:rPr>
                <w:rFonts w:cs="Arial"/>
                <w:sz w:val="16"/>
                <w:szCs w:val="18"/>
              </w:rPr>
            </w:pPr>
          </w:p>
        </w:tc>
        <w:tc>
          <w:tcPr>
            <w:tcW w:w="2340" w:type="dxa"/>
          </w:tcPr>
          <w:p w:rsidR="000932D2" w:rsidRPr="00DC21E9" w:rsidRDefault="000932D2" w:rsidP="000932D2">
            <w:pPr>
              <w:pStyle w:val="DPSNormal"/>
              <w:numPr>
                <w:ilvl w:val="0"/>
                <w:numId w:val="34"/>
              </w:numPr>
              <w:tabs>
                <w:tab w:val="center" w:pos="4153"/>
                <w:tab w:val="right" w:pos="8306"/>
              </w:tabs>
              <w:spacing w:before="20" w:after="20"/>
              <w:rPr>
                <w:rFonts w:cs="Arial"/>
                <w:sz w:val="16"/>
                <w:szCs w:val="18"/>
              </w:rPr>
            </w:pPr>
            <w:r w:rsidRPr="00DC21E9">
              <w:rPr>
                <w:rFonts w:cs="Arial"/>
                <w:sz w:val="16"/>
                <w:szCs w:val="18"/>
              </w:rPr>
              <w:t>committees</w:t>
            </w:r>
          </w:p>
        </w:tc>
        <w:tc>
          <w:tcPr>
            <w:tcW w:w="1260" w:type="dxa"/>
            <w:gridSpan w:val="2"/>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0.7 errors</w:t>
            </w:r>
            <w:r w:rsidRPr="00DC21E9" w:rsidDel="00C939D8">
              <w:rPr>
                <w:rFonts w:cs="Arial"/>
                <w:sz w:val="16"/>
                <w:szCs w:val="18"/>
              </w:rPr>
              <w:t xml:space="preserve"> </w:t>
            </w:r>
          </w:p>
        </w:tc>
        <w:tc>
          <w:tcPr>
            <w:tcW w:w="1440" w:type="dxa"/>
            <w:vAlign w:val="bottom"/>
          </w:tcPr>
          <w:p w:rsidR="000932D2" w:rsidRPr="00DC21E9" w:rsidRDefault="000932D2" w:rsidP="00D57BFA">
            <w:pPr>
              <w:pStyle w:val="DPSNormal"/>
              <w:tabs>
                <w:tab w:val="center" w:pos="4153"/>
                <w:tab w:val="right" w:pos="8306"/>
              </w:tabs>
              <w:spacing w:before="20" w:after="20"/>
              <w:jc w:val="right"/>
              <w:rPr>
                <w:rFonts w:cs="Arial"/>
                <w:sz w:val="16"/>
                <w:szCs w:val="18"/>
                <w:highlight w:val="magenta"/>
              </w:rPr>
            </w:pPr>
            <w:r w:rsidRPr="00DC21E9">
              <w:rPr>
                <w:rFonts w:cs="Arial"/>
                <w:sz w:val="16"/>
                <w:szCs w:val="18"/>
              </w:rPr>
              <w:t>1.4 errors</w:t>
            </w:r>
          </w:p>
        </w:tc>
      </w:tr>
      <w:tr w:rsidR="000932D2" w:rsidRPr="00DC21E9" w:rsidTr="00D57BFA">
        <w:trPr>
          <w:cantSplit/>
          <w:trHeight w:val="179"/>
        </w:trPr>
        <w:tc>
          <w:tcPr>
            <w:tcW w:w="1800" w:type="dxa"/>
            <w:vMerge w:val="restart"/>
          </w:tcPr>
          <w:p w:rsidR="000932D2" w:rsidRPr="00DC21E9" w:rsidRDefault="000932D2" w:rsidP="00D57BFA">
            <w:pPr>
              <w:pStyle w:val="DPSNormal"/>
              <w:tabs>
                <w:tab w:val="center" w:pos="4153"/>
                <w:tab w:val="right" w:pos="8306"/>
              </w:tabs>
              <w:spacing w:before="20" w:after="20"/>
              <w:rPr>
                <w:rFonts w:cs="Arial"/>
                <w:sz w:val="16"/>
                <w:szCs w:val="18"/>
              </w:rPr>
            </w:pPr>
            <w:r w:rsidRPr="00DC21E9">
              <w:rPr>
                <w:rFonts w:cs="Arial"/>
                <w:sz w:val="16"/>
                <w:szCs w:val="18"/>
              </w:rPr>
              <w:t xml:space="preserve">Timeliness of transcription </w:t>
            </w:r>
          </w:p>
        </w:tc>
        <w:tc>
          <w:tcPr>
            <w:tcW w:w="5040" w:type="dxa"/>
            <w:gridSpan w:val="4"/>
          </w:tcPr>
          <w:p w:rsidR="000932D2" w:rsidRPr="00DC21E9" w:rsidRDefault="000932D2" w:rsidP="00D57BFA">
            <w:pPr>
              <w:pStyle w:val="DPSNormal"/>
              <w:tabs>
                <w:tab w:val="center" w:pos="4153"/>
                <w:tab w:val="right" w:pos="8306"/>
              </w:tabs>
              <w:spacing w:before="20" w:after="20"/>
              <w:rPr>
                <w:rFonts w:cs="Arial"/>
                <w:sz w:val="16"/>
                <w:szCs w:val="18"/>
              </w:rPr>
            </w:pPr>
            <w:r w:rsidRPr="00DC21E9">
              <w:rPr>
                <w:rFonts w:cs="Arial"/>
                <w:sz w:val="16"/>
                <w:szCs w:val="18"/>
              </w:rPr>
              <w:t>Percentage of transcripts delivered for chambers within service standards (target: 95%):</w:t>
            </w:r>
          </w:p>
        </w:tc>
      </w:tr>
      <w:tr w:rsidR="000932D2" w:rsidRPr="00DC21E9" w:rsidTr="00D57BFA">
        <w:trPr>
          <w:cantSplit/>
          <w:trHeight w:val="179"/>
        </w:trPr>
        <w:tc>
          <w:tcPr>
            <w:tcW w:w="1800" w:type="dxa"/>
            <w:vMerge/>
          </w:tcPr>
          <w:p w:rsidR="000932D2" w:rsidRPr="00DC21E9" w:rsidRDefault="000932D2" w:rsidP="00D57BFA">
            <w:pPr>
              <w:pStyle w:val="DPSNormal"/>
              <w:tabs>
                <w:tab w:val="center" w:pos="4153"/>
                <w:tab w:val="right" w:pos="8306"/>
              </w:tabs>
              <w:spacing w:before="20" w:after="20"/>
              <w:rPr>
                <w:rFonts w:cs="Arial"/>
                <w:sz w:val="16"/>
                <w:szCs w:val="18"/>
              </w:rPr>
            </w:pPr>
          </w:p>
        </w:tc>
        <w:tc>
          <w:tcPr>
            <w:tcW w:w="2340" w:type="dxa"/>
          </w:tcPr>
          <w:p w:rsidR="000932D2" w:rsidRPr="00DC21E9" w:rsidRDefault="000932D2" w:rsidP="000932D2">
            <w:pPr>
              <w:pStyle w:val="DPSNormal"/>
              <w:numPr>
                <w:ilvl w:val="0"/>
                <w:numId w:val="35"/>
              </w:numPr>
              <w:tabs>
                <w:tab w:val="center" w:pos="4153"/>
                <w:tab w:val="right" w:pos="8306"/>
              </w:tabs>
              <w:spacing w:before="20" w:after="20"/>
              <w:rPr>
                <w:rFonts w:cs="Arial"/>
                <w:sz w:val="16"/>
                <w:szCs w:val="18"/>
              </w:rPr>
            </w:pPr>
            <w:r w:rsidRPr="00DC21E9">
              <w:rPr>
                <w:rFonts w:cs="Arial"/>
                <w:sz w:val="16"/>
                <w:szCs w:val="18"/>
              </w:rPr>
              <w:t>individual draft speeches (2 hours after speech finishes)</w:t>
            </w:r>
          </w:p>
        </w:tc>
        <w:tc>
          <w:tcPr>
            <w:tcW w:w="1260" w:type="dxa"/>
            <w:gridSpan w:val="2"/>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97%</w:t>
            </w:r>
          </w:p>
        </w:tc>
        <w:tc>
          <w:tcPr>
            <w:tcW w:w="1440" w:type="dxa"/>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94%</w:t>
            </w:r>
          </w:p>
        </w:tc>
      </w:tr>
      <w:tr w:rsidR="000932D2" w:rsidRPr="00DC21E9" w:rsidTr="00D57BFA">
        <w:trPr>
          <w:cantSplit/>
          <w:trHeight w:val="179"/>
        </w:trPr>
        <w:tc>
          <w:tcPr>
            <w:tcW w:w="1800" w:type="dxa"/>
            <w:vMerge/>
          </w:tcPr>
          <w:p w:rsidR="000932D2" w:rsidRPr="00DC21E9" w:rsidRDefault="000932D2" w:rsidP="00D57BFA">
            <w:pPr>
              <w:pStyle w:val="DPSNormal"/>
              <w:tabs>
                <w:tab w:val="center" w:pos="4153"/>
                <w:tab w:val="right" w:pos="8306"/>
              </w:tabs>
              <w:spacing w:before="20" w:after="20"/>
              <w:rPr>
                <w:rFonts w:cs="Arial"/>
                <w:sz w:val="16"/>
                <w:szCs w:val="18"/>
              </w:rPr>
            </w:pPr>
          </w:p>
        </w:tc>
        <w:tc>
          <w:tcPr>
            <w:tcW w:w="2340" w:type="dxa"/>
          </w:tcPr>
          <w:p w:rsidR="000932D2" w:rsidRPr="00DC21E9" w:rsidRDefault="000932D2" w:rsidP="000932D2">
            <w:pPr>
              <w:pStyle w:val="DPSNormal"/>
              <w:numPr>
                <w:ilvl w:val="0"/>
                <w:numId w:val="35"/>
              </w:numPr>
              <w:tabs>
                <w:tab w:val="center" w:pos="4153"/>
                <w:tab w:val="right" w:pos="8306"/>
              </w:tabs>
              <w:spacing w:before="20" w:after="20"/>
              <w:rPr>
                <w:rFonts w:cs="Arial"/>
                <w:sz w:val="16"/>
                <w:szCs w:val="18"/>
              </w:rPr>
            </w:pPr>
            <w:r w:rsidRPr="00DC21E9">
              <w:rPr>
                <w:rFonts w:cs="Arial"/>
                <w:sz w:val="16"/>
                <w:szCs w:val="18"/>
              </w:rPr>
              <w:t>electronic proof Hansard reports (within 3 hours after house rises)</w:t>
            </w:r>
          </w:p>
        </w:tc>
        <w:tc>
          <w:tcPr>
            <w:tcW w:w="1260" w:type="dxa"/>
            <w:gridSpan w:val="2"/>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81%</w:t>
            </w:r>
          </w:p>
        </w:tc>
        <w:tc>
          <w:tcPr>
            <w:tcW w:w="1440" w:type="dxa"/>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74%</w:t>
            </w:r>
          </w:p>
        </w:tc>
      </w:tr>
      <w:tr w:rsidR="000932D2" w:rsidRPr="00DC21E9" w:rsidTr="00D57BFA">
        <w:trPr>
          <w:cantSplit/>
          <w:trHeight w:val="179"/>
        </w:trPr>
        <w:tc>
          <w:tcPr>
            <w:tcW w:w="1800" w:type="dxa"/>
            <w:vMerge/>
          </w:tcPr>
          <w:p w:rsidR="000932D2" w:rsidRPr="00DC21E9" w:rsidRDefault="000932D2" w:rsidP="00D57BFA">
            <w:pPr>
              <w:pStyle w:val="DPSNormal"/>
              <w:tabs>
                <w:tab w:val="center" w:pos="4153"/>
                <w:tab w:val="right" w:pos="8306"/>
              </w:tabs>
              <w:spacing w:before="20" w:after="20"/>
              <w:rPr>
                <w:rFonts w:cs="Arial"/>
                <w:sz w:val="16"/>
                <w:szCs w:val="18"/>
              </w:rPr>
            </w:pPr>
          </w:p>
        </w:tc>
        <w:tc>
          <w:tcPr>
            <w:tcW w:w="2340" w:type="dxa"/>
          </w:tcPr>
          <w:p w:rsidR="000932D2" w:rsidRPr="00DC21E9" w:rsidRDefault="000932D2" w:rsidP="000932D2">
            <w:pPr>
              <w:pStyle w:val="DPSNormal"/>
              <w:numPr>
                <w:ilvl w:val="0"/>
                <w:numId w:val="35"/>
              </w:numPr>
              <w:tabs>
                <w:tab w:val="center" w:pos="4153"/>
                <w:tab w:val="right" w:pos="8306"/>
              </w:tabs>
              <w:spacing w:before="20" w:after="20"/>
              <w:rPr>
                <w:rFonts w:cs="Arial"/>
                <w:sz w:val="16"/>
                <w:szCs w:val="18"/>
              </w:rPr>
            </w:pPr>
            <w:r w:rsidRPr="00DC21E9">
              <w:rPr>
                <w:rFonts w:cs="Arial"/>
                <w:sz w:val="16"/>
                <w:szCs w:val="18"/>
              </w:rPr>
              <w:t>hard copy proof Hansard reports (available in Parliament House by 8:30am the following sitting day)</w:t>
            </w:r>
          </w:p>
        </w:tc>
        <w:tc>
          <w:tcPr>
            <w:tcW w:w="1260" w:type="dxa"/>
            <w:gridSpan w:val="2"/>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98%</w:t>
            </w:r>
          </w:p>
        </w:tc>
        <w:tc>
          <w:tcPr>
            <w:tcW w:w="1440" w:type="dxa"/>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97%</w:t>
            </w:r>
          </w:p>
        </w:tc>
      </w:tr>
      <w:tr w:rsidR="000932D2" w:rsidRPr="00DC21E9" w:rsidTr="00D57BFA">
        <w:trPr>
          <w:cantSplit/>
          <w:trHeight w:val="179"/>
        </w:trPr>
        <w:tc>
          <w:tcPr>
            <w:tcW w:w="1800" w:type="dxa"/>
            <w:vMerge/>
          </w:tcPr>
          <w:p w:rsidR="000932D2" w:rsidRPr="00DC21E9" w:rsidRDefault="000932D2" w:rsidP="00D57BFA">
            <w:pPr>
              <w:pStyle w:val="DPSNormal"/>
              <w:tabs>
                <w:tab w:val="center" w:pos="4153"/>
                <w:tab w:val="right" w:pos="8306"/>
              </w:tabs>
              <w:spacing w:before="20" w:after="20"/>
              <w:rPr>
                <w:rFonts w:cs="Arial"/>
                <w:sz w:val="16"/>
                <w:szCs w:val="18"/>
              </w:rPr>
            </w:pPr>
          </w:p>
        </w:tc>
        <w:tc>
          <w:tcPr>
            <w:tcW w:w="2340" w:type="dxa"/>
          </w:tcPr>
          <w:p w:rsidR="000932D2" w:rsidRPr="00DC21E9" w:rsidRDefault="000932D2" w:rsidP="000932D2">
            <w:pPr>
              <w:pStyle w:val="DPSNormal"/>
              <w:numPr>
                <w:ilvl w:val="0"/>
                <w:numId w:val="35"/>
              </w:numPr>
              <w:tabs>
                <w:tab w:val="center" w:pos="4153"/>
                <w:tab w:val="right" w:pos="8306"/>
              </w:tabs>
              <w:spacing w:before="20" w:after="20"/>
              <w:rPr>
                <w:rFonts w:cs="Arial"/>
                <w:sz w:val="16"/>
                <w:szCs w:val="18"/>
              </w:rPr>
            </w:pPr>
            <w:r w:rsidRPr="00DC21E9">
              <w:rPr>
                <w:rFonts w:cs="Arial"/>
                <w:sz w:val="16"/>
                <w:szCs w:val="18"/>
              </w:rPr>
              <w:t>electronic official Hansard (15 non</w:t>
            </w:r>
            <w:r w:rsidRPr="00DC21E9">
              <w:rPr>
                <w:rFonts w:cs="Arial"/>
                <w:sz w:val="16"/>
                <w:szCs w:val="18"/>
              </w:rPr>
              <w:noBreakHyphen/>
              <w:t>sitting working days following the last sitting day in the week)</w:t>
            </w:r>
          </w:p>
        </w:tc>
        <w:tc>
          <w:tcPr>
            <w:tcW w:w="1260" w:type="dxa"/>
            <w:gridSpan w:val="2"/>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15%</w:t>
            </w:r>
          </w:p>
        </w:tc>
        <w:tc>
          <w:tcPr>
            <w:tcW w:w="1440" w:type="dxa"/>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100%</w:t>
            </w:r>
          </w:p>
        </w:tc>
      </w:tr>
      <w:tr w:rsidR="000932D2" w:rsidRPr="00DC21E9" w:rsidTr="00D57BFA">
        <w:trPr>
          <w:cantSplit/>
          <w:trHeight w:val="179"/>
        </w:trPr>
        <w:tc>
          <w:tcPr>
            <w:tcW w:w="1800" w:type="dxa"/>
            <w:vMerge/>
          </w:tcPr>
          <w:p w:rsidR="000932D2" w:rsidRPr="00DC21E9" w:rsidRDefault="000932D2" w:rsidP="00D57BFA">
            <w:pPr>
              <w:pStyle w:val="DPSNormal"/>
              <w:tabs>
                <w:tab w:val="center" w:pos="4153"/>
                <w:tab w:val="right" w:pos="8306"/>
              </w:tabs>
              <w:spacing w:before="20" w:after="20"/>
              <w:rPr>
                <w:rFonts w:cs="Arial"/>
                <w:sz w:val="16"/>
                <w:szCs w:val="18"/>
              </w:rPr>
            </w:pPr>
          </w:p>
        </w:tc>
        <w:tc>
          <w:tcPr>
            <w:tcW w:w="2340" w:type="dxa"/>
          </w:tcPr>
          <w:p w:rsidR="000932D2" w:rsidRPr="00DC21E9" w:rsidRDefault="000932D2" w:rsidP="000932D2">
            <w:pPr>
              <w:pStyle w:val="DPSNormal"/>
              <w:numPr>
                <w:ilvl w:val="0"/>
                <w:numId w:val="35"/>
              </w:numPr>
              <w:tabs>
                <w:tab w:val="center" w:pos="4153"/>
                <w:tab w:val="right" w:pos="8306"/>
              </w:tabs>
              <w:spacing w:before="20" w:after="20"/>
              <w:rPr>
                <w:rFonts w:cs="Arial"/>
                <w:sz w:val="16"/>
                <w:szCs w:val="18"/>
              </w:rPr>
            </w:pPr>
            <w:r w:rsidRPr="00DC21E9">
              <w:rPr>
                <w:rFonts w:cs="Arial"/>
                <w:sz w:val="16"/>
                <w:szCs w:val="18"/>
              </w:rPr>
              <w:t>hard copy of official Hansard (delivered to publisher within 15 non-sitting working days following the last sitting day in the week)</w:t>
            </w:r>
          </w:p>
        </w:tc>
        <w:tc>
          <w:tcPr>
            <w:tcW w:w="1260" w:type="dxa"/>
            <w:gridSpan w:val="2"/>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3%</w:t>
            </w:r>
          </w:p>
        </w:tc>
        <w:tc>
          <w:tcPr>
            <w:tcW w:w="1440" w:type="dxa"/>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82%</w:t>
            </w:r>
          </w:p>
        </w:tc>
      </w:tr>
      <w:tr w:rsidR="000932D2" w:rsidRPr="00DC21E9" w:rsidTr="00D57BFA">
        <w:trPr>
          <w:cantSplit/>
          <w:trHeight w:val="179"/>
        </w:trPr>
        <w:tc>
          <w:tcPr>
            <w:tcW w:w="1800" w:type="dxa"/>
            <w:vMerge/>
          </w:tcPr>
          <w:p w:rsidR="000932D2" w:rsidRPr="00DC21E9" w:rsidRDefault="000932D2" w:rsidP="00D57BFA">
            <w:pPr>
              <w:pStyle w:val="DPSNormal"/>
              <w:tabs>
                <w:tab w:val="center" w:pos="4153"/>
                <w:tab w:val="right" w:pos="8306"/>
              </w:tabs>
              <w:spacing w:before="20" w:after="20"/>
              <w:rPr>
                <w:rFonts w:cs="Arial"/>
                <w:sz w:val="16"/>
                <w:szCs w:val="18"/>
              </w:rPr>
            </w:pPr>
          </w:p>
        </w:tc>
        <w:tc>
          <w:tcPr>
            <w:tcW w:w="5040" w:type="dxa"/>
            <w:gridSpan w:val="4"/>
          </w:tcPr>
          <w:p w:rsidR="000932D2" w:rsidRPr="00DC21E9" w:rsidRDefault="000932D2" w:rsidP="00D57BFA">
            <w:pPr>
              <w:pStyle w:val="DPSNormal"/>
              <w:tabs>
                <w:tab w:val="center" w:pos="4153"/>
                <w:tab w:val="right" w:pos="8306"/>
              </w:tabs>
              <w:spacing w:before="20" w:after="20"/>
              <w:rPr>
                <w:rFonts w:cs="Arial"/>
                <w:sz w:val="16"/>
                <w:szCs w:val="18"/>
              </w:rPr>
            </w:pPr>
            <w:r w:rsidRPr="00DC21E9">
              <w:rPr>
                <w:rFonts w:cs="Arial"/>
                <w:sz w:val="16"/>
                <w:szCs w:val="18"/>
              </w:rPr>
              <w:t>Number of transcripts delivered for committees within the following standards.  Transcripts for priority committees are negotiated with the Clerk Assistant, Committees (target 95%):</w:t>
            </w:r>
          </w:p>
        </w:tc>
      </w:tr>
      <w:tr w:rsidR="000932D2" w:rsidRPr="00DC21E9" w:rsidTr="00D57BFA">
        <w:trPr>
          <w:cantSplit/>
          <w:trHeight w:val="179"/>
        </w:trPr>
        <w:tc>
          <w:tcPr>
            <w:tcW w:w="1800" w:type="dxa"/>
            <w:vMerge/>
          </w:tcPr>
          <w:p w:rsidR="000932D2" w:rsidRPr="00DC21E9" w:rsidRDefault="000932D2" w:rsidP="00D57BFA">
            <w:pPr>
              <w:pStyle w:val="DPSNormal"/>
              <w:tabs>
                <w:tab w:val="center" w:pos="4153"/>
                <w:tab w:val="right" w:pos="8306"/>
              </w:tabs>
              <w:spacing w:before="20" w:after="20"/>
              <w:rPr>
                <w:rFonts w:cs="Arial"/>
                <w:sz w:val="16"/>
                <w:szCs w:val="18"/>
              </w:rPr>
            </w:pPr>
          </w:p>
        </w:tc>
        <w:tc>
          <w:tcPr>
            <w:tcW w:w="2520" w:type="dxa"/>
            <w:gridSpan w:val="2"/>
          </w:tcPr>
          <w:p w:rsidR="000932D2" w:rsidRPr="00DC21E9" w:rsidRDefault="000932D2" w:rsidP="00D57BFA">
            <w:pPr>
              <w:pStyle w:val="DPSNormal"/>
              <w:tabs>
                <w:tab w:val="center" w:pos="4153"/>
                <w:tab w:val="right" w:pos="8306"/>
              </w:tabs>
              <w:spacing w:before="20" w:after="20"/>
              <w:rPr>
                <w:rFonts w:cs="Arial"/>
                <w:sz w:val="16"/>
                <w:szCs w:val="18"/>
              </w:rPr>
            </w:pPr>
            <w:r w:rsidRPr="00DC21E9">
              <w:rPr>
                <w:rFonts w:cs="Arial"/>
                <w:sz w:val="16"/>
                <w:szCs w:val="18"/>
              </w:rPr>
              <w:t>a) within 24 hours</w:t>
            </w:r>
          </w:p>
        </w:tc>
        <w:tc>
          <w:tcPr>
            <w:tcW w:w="1080" w:type="dxa"/>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82%</w:t>
            </w:r>
          </w:p>
        </w:tc>
        <w:tc>
          <w:tcPr>
            <w:tcW w:w="1440" w:type="dxa"/>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100%</w:t>
            </w:r>
          </w:p>
        </w:tc>
      </w:tr>
      <w:tr w:rsidR="000932D2" w:rsidRPr="00DC21E9" w:rsidTr="00D57BFA">
        <w:trPr>
          <w:cantSplit/>
          <w:trHeight w:val="179"/>
        </w:trPr>
        <w:tc>
          <w:tcPr>
            <w:tcW w:w="1800" w:type="dxa"/>
            <w:vMerge/>
          </w:tcPr>
          <w:p w:rsidR="000932D2" w:rsidRPr="00DC21E9" w:rsidRDefault="000932D2" w:rsidP="00D57BFA">
            <w:pPr>
              <w:pStyle w:val="DPSNormal"/>
              <w:tabs>
                <w:tab w:val="center" w:pos="4153"/>
                <w:tab w:val="right" w:pos="8306"/>
              </w:tabs>
              <w:spacing w:before="20" w:after="20"/>
              <w:rPr>
                <w:rFonts w:cs="Arial"/>
                <w:sz w:val="16"/>
                <w:szCs w:val="18"/>
              </w:rPr>
            </w:pPr>
          </w:p>
        </w:tc>
        <w:tc>
          <w:tcPr>
            <w:tcW w:w="2520" w:type="dxa"/>
            <w:gridSpan w:val="2"/>
          </w:tcPr>
          <w:p w:rsidR="000932D2" w:rsidRPr="00DC21E9" w:rsidRDefault="000932D2" w:rsidP="00D57BFA">
            <w:pPr>
              <w:pStyle w:val="DPSNormal"/>
              <w:tabs>
                <w:tab w:val="center" w:pos="4153"/>
                <w:tab w:val="right" w:pos="8306"/>
              </w:tabs>
              <w:spacing w:before="20" w:after="20"/>
              <w:rPr>
                <w:rFonts w:cs="Arial"/>
                <w:sz w:val="16"/>
                <w:szCs w:val="18"/>
              </w:rPr>
            </w:pPr>
            <w:proofErr w:type="spellStart"/>
            <w:r w:rsidRPr="00DC21E9">
              <w:rPr>
                <w:rFonts w:cs="Arial"/>
                <w:sz w:val="16"/>
                <w:szCs w:val="18"/>
              </w:rPr>
              <w:t>b</w:t>
            </w:r>
            <w:proofErr w:type="spellEnd"/>
            <w:r w:rsidRPr="00DC21E9">
              <w:rPr>
                <w:rFonts w:cs="Arial"/>
                <w:sz w:val="16"/>
                <w:szCs w:val="18"/>
              </w:rPr>
              <w:t>) 1-3 days</w:t>
            </w:r>
          </w:p>
        </w:tc>
        <w:tc>
          <w:tcPr>
            <w:tcW w:w="1080" w:type="dxa"/>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90%</w:t>
            </w:r>
          </w:p>
        </w:tc>
        <w:tc>
          <w:tcPr>
            <w:tcW w:w="1440" w:type="dxa"/>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94%</w:t>
            </w:r>
          </w:p>
        </w:tc>
      </w:tr>
      <w:tr w:rsidR="000932D2" w:rsidRPr="00DC21E9" w:rsidTr="00D57BFA">
        <w:trPr>
          <w:cantSplit/>
          <w:trHeight w:val="179"/>
        </w:trPr>
        <w:tc>
          <w:tcPr>
            <w:tcW w:w="1800" w:type="dxa"/>
            <w:vMerge/>
          </w:tcPr>
          <w:p w:rsidR="000932D2" w:rsidRPr="00DC21E9" w:rsidRDefault="000932D2" w:rsidP="00D57BFA">
            <w:pPr>
              <w:pStyle w:val="DPSNormal"/>
              <w:tabs>
                <w:tab w:val="center" w:pos="4153"/>
                <w:tab w:val="right" w:pos="8306"/>
              </w:tabs>
              <w:spacing w:before="20" w:after="20"/>
              <w:rPr>
                <w:rFonts w:cs="Arial"/>
                <w:sz w:val="16"/>
                <w:szCs w:val="18"/>
              </w:rPr>
            </w:pPr>
          </w:p>
        </w:tc>
        <w:tc>
          <w:tcPr>
            <w:tcW w:w="2520" w:type="dxa"/>
            <w:gridSpan w:val="2"/>
          </w:tcPr>
          <w:p w:rsidR="000932D2" w:rsidRPr="00DC21E9" w:rsidRDefault="000932D2" w:rsidP="00D57BFA">
            <w:pPr>
              <w:pStyle w:val="DPSNormal"/>
              <w:tabs>
                <w:tab w:val="center" w:pos="4153"/>
                <w:tab w:val="right" w:pos="8306"/>
              </w:tabs>
              <w:spacing w:before="20" w:after="20"/>
              <w:rPr>
                <w:rFonts w:cs="Arial"/>
                <w:sz w:val="16"/>
                <w:szCs w:val="18"/>
              </w:rPr>
            </w:pPr>
            <w:proofErr w:type="spellStart"/>
            <w:r w:rsidRPr="00DC21E9">
              <w:rPr>
                <w:rFonts w:cs="Arial"/>
                <w:sz w:val="16"/>
                <w:szCs w:val="18"/>
              </w:rPr>
              <w:t>c</w:t>
            </w:r>
            <w:proofErr w:type="spellEnd"/>
            <w:r w:rsidRPr="00DC21E9">
              <w:rPr>
                <w:rFonts w:cs="Arial"/>
                <w:sz w:val="16"/>
                <w:szCs w:val="18"/>
              </w:rPr>
              <w:t>) 3-5 days</w:t>
            </w:r>
          </w:p>
        </w:tc>
        <w:tc>
          <w:tcPr>
            <w:tcW w:w="1080" w:type="dxa"/>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81%</w:t>
            </w:r>
          </w:p>
        </w:tc>
        <w:tc>
          <w:tcPr>
            <w:tcW w:w="1440" w:type="dxa"/>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97%</w:t>
            </w:r>
          </w:p>
        </w:tc>
      </w:tr>
      <w:tr w:rsidR="000932D2" w:rsidRPr="00DC21E9" w:rsidTr="00D57BFA">
        <w:trPr>
          <w:cantSplit/>
          <w:trHeight w:val="179"/>
        </w:trPr>
        <w:tc>
          <w:tcPr>
            <w:tcW w:w="1800" w:type="dxa"/>
            <w:vMerge/>
            <w:tcBorders>
              <w:bottom w:val="single" w:sz="4" w:space="0" w:color="808080"/>
            </w:tcBorders>
          </w:tcPr>
          <w:p w:rsidR="000932D2" w:rsidRPr="00DC21E9" w:rsidRDefault="000932D2" w:rsidP="00D57BFA">
            <w:pPr>
              <w:pStyle w:val="DPSNormal"/>
              <w:tabs>
                <w:tab w:val="center" w:pos="4153"/>
                <w:tab w:val="right" w:pos="8306"/>
              </w:tabs>
              <w:spacing w:before="20" w:after="20"/>
              <w:rPr>
                <w:rFonts w:cs="Arial"/>
                <w:sz w:val="16"/>
                <w:szCs w:val="18"/>
              </w:rPr>
            </w:pPr>
          </w:p>
        </w:tc>
        <w:tc>
          <w:tcPr>
            <w:tcW w:w="2520" w:type="dxa"/>
            <w:gridSpan w:val="2"/>
            <w:tcBorders>
              <w:bottom w:val="single" w:sz="4" w:space="0" w:color="808080"/>
            </w:tcBorders>
          </w:tcPr>
          <w:p w:rsidR="000932D2" w:rsidRPr="00DC21E9" w:rsidRDefault="000932D2" w:rsidP="00D57BFA">
            <w:pPr>
              <w:pStyle w:val="DPSNormal"/>
              <w:tabs>
                <w:tab w:val="center" w:pos="4153"/>
                <w:tab w:val="right" w:pos="8306"/>
              </w:tabs>
              <w:spacing w:before="20" w:after="20"/>
              <w:rPr>
                <w:rFonts w:cs="Arial"/>
                <w:sz w:val="16"/>
                <w:szCs w:val="18"/>
              </w:rPr>
            </w:pPr>
            <w:proofErr w:type="spellStart"/>
            <w:r w:rsidRPr="00DC21E9">
              <w:rPr>
                <w:rFonts w:cs="Arial"/>
                <w:sz w:val="16"/>
                <w:szCs w:val="18"/>
              </w:rPr>
              <w:t>d</w:t>
            </w:r>
            <w:proofErr w:type="spellEnd"/>
            <w:r w:rsidRPr="00DC21E9">
              <w:rPr>
                <w:rFonts w:cs="Arial"/>
                <w:sz w:val="16"/>
                <w:szCs w:val="18"/>
              </w:rPr>
              <w:t>) over 5 days</w:t>
            </w:r>
          </w:p>
        </w:tc>
        <w:tc>
          <w:tcPr>
            <w:tcW w:w="1080" w:type="dxa"/>
            <w:tcBorders>
              <w:bottom w:val="single" w:sz="4" w:space="0" w:color="808080"/>
            </w:tcBorders>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96%</w:t>
            </w:r>
          </w:p>
        </w:tc>
        <w:tc>
          <w:tcPr>
            <w:tcW w:w="1440" w:type="dxa"/>
            <w:tcBorders>
              <w:bottom w:val="single" w:sz="4" w:space="0" w:color="808080"/>
            </w:tcBorders>
            <w:vAlign w:val="bottom"/>
          </w:tcPr>
          <w:p w:rsidR="000932D2" w:rsidRPr="00DC21E9" w:rsidRDefault="000932D2" w:rsidP="00D57BFA">
            <w:pPr>
              <w:pStyle w:val="DPSNormal"/>
              <w:tabs>
                <w:tab w:val="center" w:pos="4153"/>
                <w:tab w:val="right" w:pos="8306"/>
              </w:tabs>
              <w:spacing w:before="20" w:after="20"/>
              <w:jc w:val="right"/>
              <w:rPr>
                <w:rFonts w:cs="Arial"/>
                <w:sz w:val="16"/>
                <w:szCs w:val="18"/>
              </w:rPr>
            </w:pPr>
            <w:r w:rsidRPr="00DC21E9">
              <w:rPr>
                <w:rFonts w:cs="Arial"/>
                <w:sz w:val="16"/>
                <w:szCs w:val="18"/>
              </w:rPr>
              <w:t>94%</w:t>
            </w:r>
          </w:p>
        </w:tc>
      </w:tr>
    </w:tbl>
    <w:p w:rsidR="000932D2" w:rsidRPr="006E462A" w:rsidRDefault="000932D2" w:rsidP="000932D2">
      <w:pPr>
        <w:pStyle w:val="DPSHeading3"/>
      </w:pPr>
      <w:r w:rsidRPr="006E462A">
        <w:t>Indicator—</w:t>
      </w:r>
      <w:r>
        <w:t>Customer satisfaction (Hansard)</w:t>
      </w:r>
    </w:p>
    <w:p w:rsidR="000932D2" w:rsidRPr="00422037" w:rsidRDefault="000932D2" w:rsidP="000932D2">
      <w:pPr>
        <w:pStyle w:val="DPSListNumber1"/>
      </w:pPr>
      <w:bookmarkStart w:id="267" w:name="_Ref177289052"/>
      <w:r>
        <w:t xml:space="preserve">As DPS did not conduct a customer survey in 2007-08, there is no information to compare with previous satisfaction levels. </w:t>
      </w:r>
    </w:p>
    <w:bookmarkEnd w:id="267"/>
    <w:p w:rsidR="000932D2" w:rsidRDefault="000932D2" w:rsidP="000932D2">
      <w:pPr>
        <w:pStyle w:val="DPSListNumber1"/>
      </w:pPr>
      <w:r w:rsidRPr="005C01BD">
        <w:t xml:space="preserve">Hansard received only </w:t>
      </w:r>
      <w:r>
        <w:t>two</w:t>
      </w:r>
      <w:r w:rsidRPr="005C01BD">
        <w:t xml:space="preserve"> customer complaints during 200</w:t>
      </w:r>
      <w:r>
        <w:t>7</w:t>
      </w:r>
      <w:r>
        <w:noBreakHyphen/>
      </w:r>
      <w:r w:rsidRPr="005C01BD">
        <w:t>0</w:t>
      </w:r>
      <w:r>
        <w:t>8,</w:t>
      </w:r>
      <w:r w:rsidRPr="005C01BD">
        <w:t xml:space="preserve"> even though some </w:t>
      </w:r>
      <w:r>
        <w:t>2,137</w:t>
      </w:r>
      <w:r w:rsidRPr="005C01BD">
        <w:t xml:space="preserve"> hours of proceedings were transcribed. </w:t>
      </w:r>
      <w:r>
        <w:t xml:space="preserve"> One complaint related to the delay in publishing answers to questions on notice due to technical issues, and the other to policy and practice on the incorporation of handwritten material into Hansard.</w:t>
      </w:r>
    </w:p>
    <w:p w:rsidR="000932D2" w:rsidRDefault="000932D2" w:rsidP="000932D2">
      <w:pPr>
        <w:pStyle w:val="DPSHeading3"/>
      </w:pPr>
      <w:r w:rsidRPr="006E462A">
        <w:t>Indicator—Accuracy of transcription</w:t>
      </w:r>
      <w:r w:rsidR="009B096A">
        <w:fldChar w:fldCharType="begin"/>
      </w:r>
      <w:r>
        <w:instrText xml:space="preserve"> XE "</w:instrText>
      </w:r>
      <w:r w:rsidRPr="00082AD3">
        <w:instrText>Transcription</w:instrText>
      </w:r>
      <w:r>
        <w:instrText xml:space="preserve">" </w:instrText>
      </w:r>
      <w:r w:rsidR="009B096A">
        <w:fldChar w:fldCharType="end"/>
      </w:r>
      <w:r w:rsidRPr="006E462A">
        <w:t xml:space="preserve"> (Hansard)</w:t>
      </w:r>
    </w:p>
    <w:p w:rsidR="000932D2" w:rsidRDefault="000932D2" w:rsidP="000932D2">
      <w:pPr>
        <w:pStyle w:val="DPSListNumber1"/>
      </w:pPr>
      <w:r w:rsidRPr="00A26F3F">
        <w:t>Hansard error rates are based on the number of corrections to pinks and greens</w:t>
      </w:r>
      <w:r>
        <w:t>—draft chamber speeches—</w:t>
      </w:r>
      <w:r w:rsidRPr="00A26F3F">
        <w:t xml:space="preserve">returned by Senators and Members, or corrections to committee transcripts made by witnesses, and accepted as Hansard errors. </w:t>
      </w:r>
      <w:r>
        <w:t xml:space="preserve"> Error rates for both chambers (3.0) and committees (1.4) were within the target of 5 errors per 100 pages transcribed and demonstrate a high standard of accuracy. </w:t>
      </w:r>
    </w:p>
    <w:p w:rsidR="000932D2" w:rsidRDefault="000932D2" w:rsidP="000932D2">
      <w:pPr>
        <w:pStyle w:val="DPSHeading3"/>
      </w:pPr>
      <w:r w:rsidRPr="006E462A">
        <w:t>Indicator—Timeliness of transcription (Hansard</w:t>
      </w:r>
      <w:r>
        <w:t>)</w:t>
      </w:r>
    </w:p>
    <w:p w:rsidR="000932D2" w:rsidRPr="00865C8E" w:rsidRDefault="000932D2" w:rsidP="000932D2">
      <w:pPr>
        <w:pStyle w:val="DPSHeading4"/>
      </w:pPr>
      <w:r w:rsidRPr="00511B8C">
        <w:rPr>
          <w:rStyle w:val="Strong"/>
          <w:b w:val="0"/>
          <w:bCs w:val="0"/>
        </w:rPr>
        <w:t>Chambers</w:t>
      </w:r>
    </w:p>
    <w:p w:rsidR="000932D2" w:rsidRDefault="000932D2" w:rsidP="000932D2">
      <w:pPr>
        <w:pStyle w:val="DPSListNumber1"/>
      </w:pPr>
      <w:r w:rsidRPr="005C01BD">
        <w:t>The service delivery standards for chamber transcripts are in five categories, as listed at</w:t>
      </w:r>
      <w:r>
        <w:t xml:space="preserve"> </w:t>
      </w:r>
      <w:r w:rsidR="009B096A">
        <w:fldChar w:fldCharType="begin"/>
      </w:r>
      <w:r>
        <w:instrText xml:space="preserve"> REF _Ref210462784 \h </w:instrText>
      </w:r>
      <w:r w:rsidR="009B096A">
        <w:fldChar w:fldCharType="separate"/>
      </w:r>
      <w:r>
        <w:t xml:space="preserve">Figure </w:t>
      </w:r>
      <w:r>
        <w:rPr>
          <w:noProof/>
        </w:rPr>
        <w:t>34</w:t>
      </w:r>
      <w:r w:rsidRPr="00AE14F0">
        <w:t>—Sub-output 4.2—quality indicators</w:t>
      </w:r>
      <w:r w:rsidR="009B096A">
        <w:fldChar w:fldCharType="end"/>
      </w:r>
      <w:r w:rsidRPr="005C01BD">
        <w:t>.</w:t>
      </w:r>
      <w:r>
        <w:t xml:space="preserve"> </w:t>
      </w:r>
      <w:r w:rsidRPr="005C01BD">
        <w:t xml:space="preserve"> As the delivery of draft speeches gives Senators and Members their first opportunity to review the Hansard transcript, delivery time is critical, and Hansard achieved a 9</w:t>
      </w:r>
      <w:r>
        <w:t>4</w:t>
      </w:r>
      <w:r w:rsidRPr="005C01BD">
        <w:t>% result against this standard</w:t>
      </w:r>
      <w:r>
        <w:t>, which was slightly below the 95% target, and down on the 97% achieved in 2006-07</w:t>
      </w:r>
      <w:r w:rsidRPr="005C01BD">
        <w:t>.</w:t>
      </w:r>
    </w:p>
    <w:p w:rsidR="000932D2" w:rsidRDefault="000932D2" w:rsidP="000932D2">
      <w:pPr>
        <w:pStyle w:val="DPSListNumber1"/>
      </w:pPr>
      <w:r>
        <w:t xml:space="preserve">The service standard for loading electronic proof Hansard reports was met on 74% of occasions, down on the 2006-07 result of 81% and below the 95% target.  Delays were experienced for two main reasons:  technical difficulties in publishing, due often to the processing of answers to questions on notice or in writing, and the additional supervision required to check trainee editors’ work.  The delivery standard for hard copy proof Hansard reports delivered to Parliament House was met on 98% of sitting days. </w:t>
      </w:r>
    </w:p>
    <w:p w:rsidR="000932D2" w:rsidRPr="00B53D3E" w:rsidRDefault="000932D2" w:rsidP="000932D2">
      <w:pPr>
        <w:pStyle w:val="DPSListNumber1"/>
      </w:pPr>
      <w:r>
        <w:t>Loading the electronic Official Hansard (</w:t>
      </w:r>
      <w:r w:rsidRPr="000C02B2">
        <w:rPr>
          <w:b/>
        </w:rPr>
        <w:t>Officials</w:t>
      </w:r>
      <w:r>
        <w:t xml:space="preserve">)—100% within the delivery standard—and delivery of the hard copy Official Hansard to the publisher—82% within the delivery standard—were a significant improvement of last year’s results of 15% and 3% respectively. </w:t>
      </w:r>
    </w:p>
    <w:p w:rsidR="000932D2" w:rsidRPr="00B53D3E" w:rsidRDefault="000932D2" w:rsidP="000932D2">
      <w:pPr>
        <w:pStyle w:val="DPSListNumber1"/>
      </w:pPr>
      <w:r w:rsidRPr="00B53D3E">
        <w:t xml:space="preserve">In 2007-08 </w:t>
      </w:r>
      <w:r>
        <w:t xml:space="preserve">we </w:t>
      </w:r>
      <w:r w:rsidRPr="00B53D3E">
        <w:t>institute</w:t>
      </w:r>
      <w:r>
        <w:t>d</w:t>
      </w:r>
      <w:r w:rsidRPr="00B53D3E">
        <w:t xml:space="preserve"> a process whereby the corrections Senators and Members submit for the Official</w:t>
      </w:r>
      <w:r>
        <w:t>s</w:t>
      </w:r>
      <w:r w:rsidRPr="00B53D3E">
        <w:t xml:space="preserve"> can be made and reloaded to the internet within three days </w:t>
      </w:r>
      <w:r>
        <w:t>of</w:t>
      </w:r>
      <w:r w:rsidRPr="00B53D3E">
        <w:t xml:space="preserve"> the sitting day </w:t>
      </w:r>
      <w:r>
        <w:t>concerned</w:t>
      </w:r>
      <w:r w:rsidRPr="00B53D3E">
        <w:t xml:space="preserve">. </w:t>
      </w:r>
      <w:r>
        <w:t xml:space="preserve"> </w:t>
      </w:r>
      <w:r w:rsidRPr="00B53D3E">
        <w:t xml:space="preserve">Further Hansard </w:t>
      </w:r>
      <w:r>
        <w:t>quality assurance</w:t>
      </w:r>
      <w:r w:rsidRPr="00B53D3E">
        <w:t xml:space="preserve"> processes can t</w:t>
      </w:r>
      <w:r>
        <w:t>ake place</w:t>
      </w:r>
      <w:r w:rsidRPr="00B53D3E">
        <w:t xml:space="preserve"> before the report reaches the Official stage.</w:t>
      </w:r>
    </w:p>
    <w:p w:rsidR="000932D2" w:rsidRDefault="000932D2" w:rsidP="000932D2">
      <w:pPr>
        <w:pStyle w:val="DPSListNumber1"/>
      </w:pPr>
      <w:r>
        <w:t xml:space="preserve">The below target result for hard copy Officials resulted from the work practice of sending the </w:t>
      </w:r>
      <w:r w:rsidRPr="00B53D3E">
        <w:t>Official</w:t>
      </w:r>
      <w:r>
        <w:t>s</w:t>
      </w:r>
      <w:r w:rsidRPr="00B53D3E">
        <w:t xml:space="preserve"> to the publisher in batches</w:t>
      </w:r>
      <w:r>
        <w:t xml:space="preserve"> of several weeks at a time, which delayed the earlier week’s production</w:t>
      </w:r>
      <w:r w:rsidRPr="00B53D3E">
        <w:t>.</w:t>
      </w:r>
      <w:r>
        <w:t xml:space="preserve">  This practice has been revised, and timeliness of hard copy Officials during the second half of 2007-08 was 100%.</w:t>
      </w:r>
    </w:p>
    <w:p w:rsidR="000932D2" w:rsidRPr="00A17857" w:rsidRDefault="000932D2" w:rsidP="000932D2">
      <w:pPr>
        <w:pStyle w:val="DPSHeading4"/>
      </w:pPr>
      <w:r>
        <w:t>Committees</w:t>
      </w:r>
    </w:p>
    <w:p w:rsidR="000932D2" w:rsidRDefault="000932D2" w:rsidP="000932D2">
      <w:pPr>
        <w:pStyle w:val="DPSListNumber1"/>
      </w:pPr>
      <w:r>
        <w:t>The service delivery standards for committee transcripts are in four categories:  within 24 hours (priority), within 1-3 days (priority), within 3-5 days and over 5 days.  Delivery times for priority hearings are negotiated with the relevant Clerk Assistant, Committees.</w:t>
      </w:r>
    </w:p>
    <w:p w:rsidR="000932D2" w:rsidRPr="00F568FF" w:rsidRDefault="000932D2" w:rsidP="000932D2">
      <w:pPr>
        <w:pStyle w:val="DPSListNumber1"/>
      </w:pPr>
      <w:r>
        <w:t xml:space="preserve">Hansard achieved significant improvements in performance against these standards in 2007-08.  </w:t>
      </w:r>
      <w:r w:rsidRPr="0030043D">
        <w:t>For the 24-hour category, 100% of transcripts were delivered on time compared with 82% in 2006-07</w:t>
      </w:r>
      <w:r>
        <w:t xml:space="preserve">. </w:t>
      </w:r>
      <w:r w:rsidRPr="0030043D">
        <w:t xml:space="preserve"> </w:t>
      </w:r>
      <w:r>
        <w:t>F</w:t>
      </w:r>
      <w:r w:rsidRPr="0030043D">
        <w:t>or the 1-3 day category 94% of transcripts were delivered on time compared with 90% in 2006-07</w:t>
      </w:r>
      <w:r>
        <w:t>.</w:t>
      </w:r>
      <w:r w:rsidRPr="0030043D">
        <w:t xml:space="preserve"> </w:t>
      </w:r>
      <w:r>
        <w:t xml:space="preserve"> In</w:t>
      </w:r>
      <w:r w:rsidRPr="0030043D">
        <w:t xml:space="preserve"> the 3-5 day category 97% of transcripts were delivered on time compared with 81% in 2006-07.</w:t>
      </w:r>
    </w:p>
    <w:p w:rsidR="000932D2" w:rsidDel="004C7EFE" w:rsidRDefault="000932D2" w:rsidP="000932D2">
      <w:pPr>
        <w:pStyle w:val="DPSListNumber1"/>
      </w:pPr>
      <w:r w:rsidRPr="00F568FF">
        <w:t>For committee transcripts with a delivery standard of over five days, the actual delivery deadline is negotiated with the client</w:t>
      </w:r>
      <w:r>
        <w:t xml:space="preserve">. </w:t>
      </w:r>
      <w:r w:rsidRPr="00F568FF">
        <w:t xml:space="preserve"> </w:t>
      </w:r>
      <w:r>
        <w:t>T</w:t>
      </w:r>
      <w:r w:rsidRPr="00F568FF">
        <w:t xml:space="preserve">he performance result is the percentage of transcripts delivered within the agreed deadlines. </w:t>
      </w:r>
      <w:r>
        <w:t xml:space="preserve"> </w:t>
      </w:r>
      <w:r w:rsidRPr="00F568FF">
        <w:t xml:space="preserve">In 2007-08 </w:t>
      </w:r>
      <w:r>
        <w:t xml:space="preserve">one </w:t>
      </w:r>
      <w:r w:rsidRPr="00F568FF">
        <w:t xml:space="preserve">of 17 transcripts </w:t>
      </w:r>
      <w:r>
        <w:t xml:space="preserve">was </w:t>
      </w:r>
      <w:r w:rsidRPr="00F568FF">
        <w:t xml:space="preserve">delivered outside the </w:t>
      </w:r>
      <w:r>
        <w:t xml:space="preserve">agreed </w:t>
      </w:r>
      <w:r w:rsidRPr="00F568FF">
        <w:t>timeframe</w:t>
      </w:r>
      <w:r>
        <w:t>, resulting in</w:t>
      </w:r>
      <w:r w:rsidRPr="00F568FF">
        <w:t xml:space="preserve"> 94% </w:t>
      </w:r>
      <w:r>
        <w:t>being</w:t>
      </w:r>
      <w:r w:rsidRPr="00F568FF">
        <w:t xml:space="preserve"> delivered within the agreed deadlines compared with 96% in 2006</w:t>
      </w:r>
      <w:r>
        <w:noBreakHyphen/>
      </w:r>
      <w:r w:rsidRPr="00F568FF">
        <w:t>07</w:t>
      </w:r>
      <w:r>
        <w:t>.</w:t>
      </w:r>
    </w:p>
    <w:p w:rsidR="000932D2" w:rsidRDefault="000932D2" w:rsidP="000932D2">
      <w:pPr>
        <w:pStyle w:val="DPSHeading4"/>
        <w:rPr>
          <w:szCs w:val="20"/>
        </w:rPr>
      </w:pPr>
      <w:bookmarkStart w:id="268" w:name="_Toc180419916"/>
      <w:bookmarkStart w:id="269" w:name="_Toc211432685"/>
      <w:r>
        <w:t xml:space="preserve">Figure </w:t>
      </w:r>
      <w:fldSimple w:instr=" SEQ Figure \* ARABIC ">
        <w:r>
          <w:rPr>
            <w:noProof/>
          </w:rPr>
          <w:t>35</w:t>
        </w:r>
      </w:fldSimple>
      <w:r w:rsidRPr="00D85A06">
        <w:t>—Sub-output 4.2—quantity indicators</w:t>
      </w:r>
      <w:bookmarkEnd w:id="268"/>
      <w:bookmarkEnd w:id="269"/>
      <w:r w:rsidR="009B096A">
        <w:fldChar w:fldCharType="begin"/>
      </w:r>
      <w:r>
        <w:instrText>XE "</w:instrText>
      </w:r>
      <w:r w:rsidRPr="001546BF">
        <w:instrText xml:space="preserve">Outcome and </w:instrText>
      </w:r>
      <w:proofErr w:type="spellStart"/>
      <w:r w:rsidRPr="001546BF">
        <w:instrText>Outputs:Output</w:instrText>
      </w:r>
      <w:proofErr w:type="spellEnd"/>
      <w:r w:rsidRPr="001546BF">
        <w:instrText xml:space="preserve"> </w:instrText>
      </w:r>
      <w:r>
        <w:instrText>4</w:instrText>
      </w:r>
      <w:r w:rsidRPr="001546BF">
        <w:instrText>—</w:instrText>
      </w:r>
      <w:r>
        <w:instrText>Parliamentary Records Services:</w:instrText>
      </w:r>
      <w:r w:rsidRPr="0001500F">
        <w:instrText xml:space="preserve"> </w:instrText>
      </w:r>
      <w:r w:rsidRPr="00CB1B3D">
        <w:instrText xml:space="preserve">Sub-output 4.2—Hansard </w:instrText>
      </w:r>
      <w:proofErr w:type="spellStart"/>
      <w:r w:rsidRPr="00CB1B3D">
        <w:instrText>services</w:instrText>
      </w:r>
      <w:r>
        <w:instrText>:Performance</w:instrText>
      </w:r>
      <w:proofErr w:type="spellEnd"/>
      <w:r>
        <w:instrText xml:space="preserve"> </w:instrText>
      </w:r>
      <w:proofErr w:type="spellStart"/>
      <w:r>
        <w:instrText>Indicators:Q</w:instrText>
      </w:r>
      <w:r w:rsidRPr="00D85A06">
        <w:instrText>uantity</w:instrText>
      </w:r>
      <w:proofErr w:type="spellEnd"/>
      <w:r w:rsidRPr="00D85A06">
        <w:instrText xml:space="preserve"> </w:instrText>
      </w:r>
      <w:r>
        <w:instrText>"</w:instrText>
      </w:r>
      <w:r w:rsidR="009B096A">
        <w:fldChar w:fldCharType="end"/>
      </w:r>
      <w:r>
        <w:br/>
      </w:r>
    </w:p>
    <w:tbl>
      <w:tblPr>
        <w:tblW w:w="6840" w:type="dxa"/>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800"/>
        <w:gridCol w:w="2520"/>
        <w:gridCol w:w="1300"/>
        <w:gridCol w:w="1220"/>
      </w:tblGrid>
      <w:tr w:rsidR="000932D2" w:rsidRPr="00284DC4" w:rsidTr="00D57BFA">
        <w:trPr>
          <w:cantSplit/>
          <w:trHeight w:val="109"/>
          <w:tblHeader/>
        </w:trPr>
        <w:tc>
          <w:tcPr>
            <w:tcW w:w="180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Quantity indicator</w:t>
            </w:r>
          </w:p>
        </w:tc>
        <w:tc>
          <w:tcPr>
            <w:tcW w:w="252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 xml:space="preserve">Measure </w:t>
            </w:r>
          </w:p>
        </w:tc>
        <w:tc>
          <w:tcPr>
            <w:tcW w:w="2520" w:type="dxa"/>
            <w:gridSpan w:val="2"/>
            <w:tcBorders>
              <w:top w:val="single" w:sz="4" w:space="0" w:color="auto"/>
            </w:tcBorders>
          </w:tcPr>
          <w:p w:rsidR="000932D2" w:rsidRPr="00284DC4" w:rsidRDefault="000932D2" w:rsidP="00D57BFA">
            <w:pPr>
              <w:pStyle w:val="DPSNormal"/>
              <w:tabs>
                <w:tab w:val="center" w:pos="4153"/>
                <w:tab w:val="right" w:pos="8306"/>
              </w:tabs>
              <w:spacing w:before="20" w:after="20"/>
              <w:jc w:val="center"/>
              <w:rPr>
                <w:rFonts w:cs="Arial"/>
                <w:b/>
                <w:sz w:val="18"/>
                <w:szCs w:val="18"/>
              </w:rPr>
            </w:pPr>
            <w:r w:rsidRPr="00284DC4">
              <w:rPr>
                <w:rFonts w:cs="Arial"/>
                <w:b/>
                <w:sz w:val="18"/>
                <w:szCs w:val="18"/>
              </w:rPr>
              <w:t>Performance</w:t>
            </w:r>
          </w:p>
        </w:tc>
      </w:tr>
      <w:tr w:rsidR="000932D2" w:rsidRPr="00284DC4" w:rsidTr="00D57BFA">
        <w:trPr>
          <w:cantSplit/>
          <w:trHeight w:val="109"/>
          <w:tblHeader/>
        </w:trPr>
        <w:tc>
          <w:tcPr>
            <w:tcW w:w="180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52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1300" w:type="dxa"/>
            <w:vAlign w:val="bottom"/>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2006-07</w:t>
            </w:r>
          </w:p>
        </w:tc>
        <w:tc>
          <w:tcPr>
            <w:tcW w:w="1220" w:type="dxa"/>
            <w:vAlign w:val="bottom"/>
          </w:tcPr>
          <w:p w:rsidR="000932D2" w:rsidRPr="00284DC4" w:rsidRDefault="000932D2" w:rsidP="00D57BFA">
            <w:pPr>
              <w:pStyle w:val="DPSNormal"/>
              <w:tabs>
                <w:tab w:val="center" w:pos="4153"/>
                <w:tab w:val="right" w:pos="8306"/>
              </w:tabs>
              <w:spacing w:before="20" w:after="20"/>
              <w:rPr>
                <w:rFonts w:cs="Arial"/>
                <w:b/>
                <w:sz w:val="18"/>
                <w:szCs w:val="18"/>
              </w:rPr>
            </w:pPr>
            <w:r>
              <w:rPr>
                <w:rFonts w:cs="Arial"/>
                <w:b/>
                <w:sz w:val="18"/>
                <w:szCs w:val="18"/>
              </w:rPr>
              <w:t>2007-08</w:t>
            </w:r>
          </w:p>
        </w:tc>
      </w:tr>
      <w:tr w:rsidR="000932D2" w:rsidRPr="00284DC4" w:rsidTr="00D57BFA">
        <w:trPr>
          <w:cantSplit/>
          <w:trHeight w:val="109"/>
        </w:trPr>
        <w:tc>
          <w:tcPr>
            <w:tcW w:w="1800" w:type="dxa"/>
            <w:vMerge w:val="restart"/>
          </w:tcPr>
          <w:p w:rsidR="000932D2" w:rsidRPr="00284DC4" w:rsidRDefault="000932D2" w:rsidP="00D57BFA">
            <w:pPr>
              <w:pStyle w:val="DPSNormal"/>
              <w:tabs>
                <w:tab w:val="center" w:pos="4153"/>
                <w:tab w:val="right" w:pos="8306"/>
              </w:tabs>
              <w:spacing w:before="20" w:after="20"/>
              <w:rPr>
                <w:rFonts w:cs="Arial"/>
                <w:sz w:val="18"/>
                <w:szCs w:val="18"/>
              </w:rPr>
            </w:pPr>
            <w:r w:rsidRPr="00284DC4">
              <w:rPr>
                <w:rFonts w:cs="Arial"/>
                <w:sz w:val="18"/>
                <w:szCs w:val="18"/>
              </w:rPr>
              <w:t>Transcription services</w:t>
            </w:r>
          </w:p>
        </w:tc>
        <w:tc>
          <w:tcPr>
            <w:tcW w:w="5040" w:type="dxa"/>
            <w:gridSpan w:val="3"/>
          </w:tcPr>
          <w:p w:rsidR="000932D2" w:rsidRPr="00284DC4" w:rsidRDefault="000932D2" w:rsidP="00D57BFA">
            <w:pPr>
              <w:pStyle w:val="DPSNormal"/>
              <w:tabs>
                <w:tab w:val="center" w:pos="4153"/>
                <w:tab w:val="right" w:pos="8306"/>
              </w:tabs>
              <w:spacing w:before="20" w:after="20"/>
              <w:rPr>
                <w:rFonts w:cs="Arial"/>
                <w:sz w:val="18"/>
                <w:szCs w:val="18"/>
              </w:rPr>
            </w:pPr>
            <w:r w:rsidRPr="00284DC4">
              <w:rPr>
                <w:rFonts w:cs="Arial"/>
                <w:sz w:val="18"/>
                <w:szCs w:val="18"/>
              </w:rPr>
              <w:t>Number of hours transcribed, by category:</w:t>
            </w:r>
          </w:p>
        </w:tc>
      </w:tr>
      <w:tr w:rsidR="000932D2" w:rsidRPr="00284DC4" w:rsidTr="00D57BFA">
        <w:trPr>
          <w:cantSplit/>
          <w:trHeight w:val="109"/>
        </w:trPr>
        <w:tc>
          <w:tcPr>
            <w:tcW w:w="180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520" w:type="dxa"/>
          </w:tcPr>
          <w:p w:rsidR="000932D2" w:rsidRPr="00284DC4" w:rsidRDefault="000932D2" w:rsidP="00D57BFA">
            <w:pPr>
              <w:pStyle w:val="DPSNormal"/>
              <w:tabs>
                <w:tab w:val="center" w:pos="4153"/>
                <w:tab w:val="right" w:pos="8306"/>
              </w:tabs>
              <w:spacing w:before="20" w:after="20"/>
              <w:rPr>
                <w:rFonts w:cs="Arial"/>
                <w:sz w:val="18"/>
                <w:szCs w:val="18"/>
              </w:rPr>
            </w:pPr>
            <w:r w:rsidRPr="00284DC4">
              <w:rPr>
                <w:rFonts w:cs="Arial"/>
                <w:sz w:val="18"/>
                <w:szCs w:val="18"/>
              </w:rPr>
              <w:t>a) chambers</w:t>
            </w:r>
          </w:p>
        </w:tc>
        <w:tc>
          <w:tcPr>
            <w:tcW w:w="1300" w:type="dxa"/>
          </w:tcPr>
          <w:p w:rsidR="000932D2" w:rsidRPr="00284DC4" w:rsidRDefault="000932D2" w:rsidP="00D57BFA">
            <w:pPr>
              <w:pStyle w:val="DPSNormal"/>
              <w:tabs>
                <w:tab w:val="center" w:pos="4153"/>
                <w:tab w:val="right" w:pos="8306"/>
              </w:tabs>
              <w:spacing w:before="20" w:after="20"/>
              <w:jc w:val="right"/>
              <w:rPr>
                <w:rFonts w:cs="Arial"/>
                <w:i/>
                <w:sz w:val="18"/>
                <w:szCs w:val="18"/>
              </w:rPr>
            </w:pPr>
            <w:r w:rsidRPr="00284DC4">
              <w:rPr>
                <w:rFonts w:cs="Arial"/>
                <w:sz w:val="18"/>
                <w:szCs w:val="18"/>
              </w:rPr>
              <w:t>1,448</w:t>
            </w:r>
          </w:p>
        </w:tc>
        <w:tc>
          <w:tcPr>
            <w:tcW w:w="1220" w:type="dxa"/>
          </w:tcPr>
          <w:p w:rsidR="000932D2" w:rsidRPr="00284DC4"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929</w:t>
            </w:r>
          </w:p>
        </w:tc>
      </w:tr>
      <w:tr w:rsidR="000932D2" w:rsidRPr="00284DC4" w:rsidTr="00D57BFA">
        <w:trPr>
          <w:cantSplit/>
          <w:trHeight w:val="109"/>
        </w:trPr>
        <w:tc>
          <w:tcPr>
            <w:tcW w:w="180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2520" w:type="dxa"/>
          </w:tcPr>
          <w:p w:rsidR="000932D2" w:rsidRPr="00284DC4" w:rsidRDefault="000932D2" w:rsidP="00D57BFA">
            <w:pPr>
              <w:pStyle w:val="DPSNormal"/>
              <w:tabs>
                <w:tab w:val="center" w:pos="4153"/>
                <w:tab w:val="right" w:pos="8306"/>
              </w:tabs>
              <w:spacing w:before="20" w:after="20"/>
              <w:rPr>
                <w:rFonts w:cs="Arial"/>
                <w:sz w:val="18"/>
                <w:szCs w:val="18"/>
              </w:rPr>
            </w:pPr>
            <w:proofErr w:type="spellStart"/>
            <w:r w:rsidRPr="00284DC4">
              <w:rPr>
                <w:rFonts w:cs="Arial"/>
                <w:sz w:val="18"/>
                <w:szCs w:val="18"/>
              </w:rPr>
              <w:t>b</w:t>
            </w:r>
            <w:proofErr w:type="spellEnd"/>
            <w:r w:rsidRPr="00284DC4">
              <w:rPr>
                <w:rFonts w:cs="Arial"/>
                <w:sz w:val="18"/>
                <w:szCs w:val="18"/>
              </w:rPr>
              <w:t>) committees (ACT hearings)</w:t>
            </w:r>
          </w:p>
        </w:tc>
        <w:tc>
          <w:tcPr>
            <w:tcW w:w="1300" w:type="dxa"/>
          </w:tcPr>
          <w:p w:rsidR="000932D2" w:rsidRPr="00284DC4" w:rsidRDefault="000932D2" w:rsidP="00D57BFA">
            <w:pPr>
              <w:pStyle w:val="DPSNormal"/>
              <w:tabs>
                <w:tab w:val="center" w:pos="4153"/>
                <w:tab w:val="right" w:pos="8306"/>
              </w:tabs>
              <w:spacing w:before="20" w:after="20"/>
              <w:jc w:val="right"/>
              <w:rPr>
                <w:rFonts w:cs="Arial"/>
                <w:i/>
                <w:sz w:val="18"/>
                <w:szCs w:val="18"/>
              </w:rPr>
            </w:pPr>
            <w:r w:rsidRPr="00284DC4">
              <w:rPr>
                <w:rFonts w:cs="Arial"/>
                <w:sz w:val="18"/>
                <w:szCs w:val="18"/>
              </w:rPr>
              <w:t>1,357</w:t>
            </w:r>
          </w:p>
        </w:tc>
        <w:tc>
          <w:tcPr>
            <w:tcW w:w="1220" w:type="dxa"/>
          </w:tcPr>
          <w:p w:rsidR="000932D2" w:rsidRPr="00284DC4"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785</w:t>
            </w:r>
          </w:p>
        </w:tc>
      </w:tr>
      <w:tr w:rsidR="000932D2" w:rsidRPr="00284DC4" w:rsidTr="00D57BFA">
        <w:trPr>
          <w:cantSplit/>
          <w:trHeight w:val="109"/>
        </w:trPr>
        <w:tc>
          <w:tcPr>
            <w:tcW w:w="1800" w:type="dxa"/>
            <w:vMerge/>
            <w:tcBorders>
              <w:bottom w:val="single" w:sz="4" w:space="0" w:color="auto"/>
            </w:tcBorders>
          </w:tcPr>
          <w:p w:rsidR="000932D2" w:rsidRPr="00284DC4" w:rsidRDefault="000932D2" w:rsidP="00D57BFA">
            <w:pPr>
              <w:pStyle w:val="DPSNormal"/>
              <w:tabs>
                <w:tab w:val="center" w:pos="4153"/>
                <w:tab w:val="right" w:pos="8306"/>
              </w:tabs>
              <w:spacing w:before="20" w:after="20"/>
              <w:rPr>
                <w:rFonts w:cs="Arial"/>
                <w:sz w:val="18"/>
                <w:szCs w:val="18"/>
              </w:rPr>
            </w:pPr>
          </w:p>
        </w:tc>
        <w:tc>
          <w:tcPr>
            <w:tcW w:w="2520" w:type="dxa"/>
            <w:tcBorders>
              <w:bottom w:val="single" w:sz="4" w:space="0" w:color="auto"/>
            </w:tcBorders>
          </w:tcPr>
          <w:p w:rsidR="000932D2" w:rsidRPr="00284DC4" w:rsidRDefault="000932D2" w:rsidP="00D57BFA">
            <w:pPr>
              <w:pStyle w:val="DPSNormal"/>
              <w:tabs>
                <w:tab w:val="center" w:pos="4153"/>
                <w:tab w:val="right" w:pos="8306"/>
              </w:tabs>
              <w:spacing w:before="20" w:after="20"/>
              <w:rPr>
                <w:rFonts w:cs="Arial"/>
                <w:sz w:val="18"/>
                <w:szCs w:val="18"/>
              </w:rPr>
            </w:pPr>
            <w:proofErr w:type="spellStart"/>
            <w:r w:rsidRPr="00284DC4">
              <w:rPr>
                <w:rFonts w:cs="Arial"/>
                <w:sz w:val="18"/>
                <w:szCs w:val="18"/>
              </w:rPr>
              <w:t>c</w:t>
            </w:r>
            <w:proofErr w:type="spellEnd"/>
            <w:r w:rsidRPr="00284DC4">
              <w:rPr>
                <w:rFonts w:cs="Arial"/>
                <w:sz w:val="18"/>
                <w:szCs w:val="18"/>
              </w:rPr>
              <w:t>) committees (interstate hearings)</w:t>
            </w:r>
          </w:p>
        </w:tc>
        <w:tc>
          <w:tcPr>
            <w:tcW w:w="1300" w:type="dxa"/>
            <w:tcBorders>
              <w:bottom w:val="single" w:sz="4" w:space="0" w:color="auto"/>
            </w:tcBorders>
          </w:tcPr>
          <w:p w:rsidR="000932D2" w:rsidRPr="00284DC4" w:rsidRDefault="000932D2" w:rsidP="00D57BFA">
            <w:pPr>
              <w:pStyle w:val="DPSNormal"/>
              <w:tabs>
                <w:tab w:val="center" w:pos="4153"/>
                <w:tab w:val="right" w:pos="8306"/>
              </w:tabs>
              <w:spacing w:before="20" w:after="20"/>
              <w:jc w:val="right"/>
              <w:rPr>
                <w:rFonts w:cs="Arial"/>
                <w:i/>
                <w:sz w:val="18"/>
                <w:szCs w:val="18"/>
              </w:rPr>
            </w:pPr>
            <w:r w:rsidRPr="00284DC4">
              <w:rPr>
                <w:rFonts w:cs="Arial"/>
                <w:sz w:val="18"/>
                <w:szCs w:val="18"/>
              </w:rPr>
              <w:t>638</w:t>
            </w:r>
          </w:p>
        </w:tc>
        <w:tc>
          <w:tcPr>
            <w:tcW w:w="1220" w:type="dxa"/>
            <w:tcBorders>
              <w:bottom w:val="single" w:sz="4" w:space="0" w:color="auto"/>
            </w:tcBorders>
          </w:tcPr>
          <w:p w:rsidR="000932D2" w:rsidRPr="00284DC4"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423</w:t>
            </w:r>
          </w:p>
        </w:tc>
      </w:tr>
    </w:tbl>
    <w:p w:rsidR="000932D2" w:rsidRDefault="000932D2" w:rsidP="000932D2">
      <w:pPr>
        <w:pStyle w:val="DPSHeading3"/>
      </w:pPr>
      <w:r w:rsidRPr="006E462A">
        <w:t>Indicator—</w:t>
      </w:r>
      <w:r>
        <w:t>Transcription</w:t>
      </w:r>
      <w:r w:rsidR="009B096A">
        <w:fldChar w:fldCharType="begin"/>
      </w:r>
      <w:r>
        <w:instrText xml:space="preserve"> XE "</w:instrText>
      </w:r>
      <w:r w:rsidRPr="002A695C">
        <w:instrText>Transcription</w:instrText>
      </w:r>
      <w:r>
        <w:instrText xml:space="preserve">" </w:instrText>
      </w:r>
      <w:r w:rsidR="009B096A">
        <w:fldChar w:fldCharType="end"/>
      </w:r>
      <w:r>
        <w:t xml:space="preserve"> services</w:t>
      </w:r>
    </w:p>
    <w:p w:rsidR="000932D2" w:rsidRPr="006E462A" w:rsidRDefault="000932D2" w:rsidP="000932D2">
      <w:pPr>
        <w:pStyle w:val="DPSHeading4"/>
      </w:pPr>
      <w:r>
        <w:rPr>
          <w:rStyle w:val="Strong"/>
          <w:b w:val="0"/>
          <w:bCs w:val="0"/>
        </w:rPr>
        <w:t>Chambers</w:t>
      </w:r>
    </w:p>
    <w:p w:rsidR="000932D2" w:rsidRDefault="000932D2" w:rsidP="000932D2">
      <w:pPr>
        <w:pStyle w:val="DPSListNumber1"/>
      </w:pPr>
      <w:r>
        <w:t xml:space="preserve">As with broadcasting quantities (see paragraph </w:t>
      </w:r>
      <w:r w:rsidR="009B096A">
        <w:fldChar w:fldCharType="begin"/>
      </w:r>
      <w:r>
        <w:instrText xml:space="preserve"> REF _Ref209930256 \r \h </w:instrText>
      </w:r>
      <w:r w:rsidR="009B096A">
        <w:fldChar w:fldCharType="separate"/>
      </w:r>
      <w:r>
        <w:t>305</w:t>
      </w:r>
      <w:r w:rsidR="009B096A">
        <w:fldChar w:fldCharType="end"/>
      </w:r>
      <w:r>
        <w:t xml:space="preserve">) the number of hours transcribed in 2007-08 decreased due to the federal election in November 2007. </w:t>
      </w:r>
    </w:p>
    <w:p w:rsidR="000932D2" w:rsidRDefault="000932D2" w:rsidP="000932D2">
      <w:pPr>
        <w:pStyle w:val="DPSListNumber1"/>
      </w:pPr>
      <w:r>
        <w:t xml:space="preserve">Transcripts were </w:t>
      </w:r>
      <w:r w:rsidRPr="003A13D3">
        <w:t>provided to occupants of Parliament House in hard copy</w:t>
      </w:r>
      <w:r>
        <w:t>,</w:t>
      </w:r>
      <w:r w:rsidRPr="003A13D3">
        <w:t xml:space="preserve"> and </w:t>
      </w:r>
      <w:r>
        <w:t xml:space="preserve">were also </w:t>
      </w:r>
      <w:r w:rsidRPr="003A13D3">
        <w:t xml:space="preserve">available electronically through </w:t>
      </w:r>
      <w:proofErr w:type="spellStart"/>
      <w:r w:rsidRPr="003A13D3">
        <w:t>ParlInfo</w:t>
      </w:r>
      <w:proofErr w:type="spellEnd"/>
      <w:r w:rsidRPr="003A13D3">
        <w:t>, the parliamentary database.</w:t>
      </w:r>
      <w:r>
        <w:t xml:space="preserve"> </w:t>
      </w:r>
      <w:r w:rsidRPr="003A13D3">
        <w:t xml:space="preserve"> Transcripts </w:t>
      </w:r>
      <w:r>
        <w:t xml:space="preserve">were </w:t>
      </w:r>
      <w:r w:rsidRPr="003A13D3">
        <w:t xml:space="preserve">provided to the </w:t>
      </w:r>
      <w:r>
        <w:t>gener</w:t>
      </w:r>
      <w:smartTag w:uri="urn:schemas-microsoft-com:office:smarttags" w:element="PersonName">
        <w:r>
          <w:t>al</w:t>
        </w:r>
      </w:smartTag>
      <w:r>
        <w:t xml:space="preserve"> public</w:t>
      </w:r>
      <w:r w:rsidRPr="003A13D3">
        <w:t xml:space="preserve"> through:</w:t>
      </w:r>
    </w:p>
    <w:p w:rsidR="000932D2" w:rsidRPr="001E50F3" w:rsidRDefault="000932D2" w:rsidP="000932D2">
      <w:pPr>
        <w:pStyle w:val="DPSListNumber2"/>
      </w:pPr>
      <w:r w:rsidRPr="001E50F3">
        <w:t xml:space="preserve">the Australian Parliament House website (including a search option using </w:t>
      </w:r>
      <w:proofErr w:type="spellStart"/>
      <w:r w:rsidRPr="001E50F3">
        <w:t>ParlInfo</w:t>
      </w:r>
      <w:proofErr w:type="spellEnd"/>
      <w:r w:rsidRPr="001E50F3">
        <w:t xml:space="preserve"> Web);</w:t>
      </w:r>
    </w:p>
    <w:p w:rsidR="000932D2" w:rsidRPr="001E50F3" w:rsidRDefault="000932D2" w:rsidP="000932D2">
      <w:pPr>
        <w:pStyle w:val="DPSListNumber2"/>
      </w:pPr>
      <w:r w:rsidRPr="001E50F3">
        <w:t>libraries and educational institutions</w:t>
      </w:r>
      <w:r>
        <w:t>,</w:t>
      </w:r>
      <w:r w:rsidRPr="001E50F3">
        <w:t xml:space="preserve"> through the Legal Deposit and Commonwealth Library Deposit and Free Issue Schemes; and</w:t>
      </w:r>
    </w:p>
    <w:p w:rsidR="000932D2" w:rsidRPr="0065228A" w:rsidRDefault="000932D2" w:rsidP="000932D2">
      <w:pPr>
        <w:pStyle w:val="DPSListNumber2"/>
      </w:pPr>
      <w:r w:rsidRPr="001E50F3">
        <w:t>direct subscriptions.</w:t>
      </w:r>
    </w:p>
    <w:p w:rsidR="000932D2" w:rsidRDefault="000932D2" w:rsidP="000932D2">
      <w:pPr>
        <w:pStyle w:val="DPSHeading4"/>
      </w:pPr>
      <w:r w:rsidRPr="00EE2016">
        <w:t>Committees</w:t>
      </w:r>
    </w:p>
    <w:p w:rsidR="000932D2" w:rsidRDefault="000932D2" w:rsidP="000932D2">
      <w:pPr>
        <w:pStyle w:val="DPSListNumber1"/>
      </w:pPr>
      <w:r w:rsidRPr="00A26F3F">
        <w:t xml:space="preserve">There </w:t>
      </w:r>
      <w:r>
        <w:t xml:space="preserve">were 1,208 </w:t>
      </w:r>
      <w:r w:rsidRPr="00A26F3F">
        <w:t>hours of committee hearings</w:t>
      </w:r>
      <w:r>
        <w:t xml:space="preserve"> transcribed</w:t>
      </w:r>
      <w:r w:rsidRPr="00A26F3F">
        <w:t xml:space="preserve"> </w:t>
      </w:r>
      <w:r>
        <w:t>in 2007</w:t>
      </w:r>
      <w:r w:rsidRPr="00A26F3F">
        <w:t>-0</w:t>
      </w:r>
      <w:r>
        <w:t xml:space="preserve">8.  </w:t>
      </w:r>
      <w:r w:rsidRPr="00A26F3F">
        <w:t xml:space="preserve">This is a </w:t>
      </w:r>
      <w:r>
        <w:t xml:space="preserve">39% decrease when compared with the 1,995 hours in the </w:t>
      </w:r>
      <w:r w:rsidRPr="00A26F3F">
        <w:t>200</w:t>
      </w:r>
      <w:r>
        <w:t>6</w:t>
      </w:r>
      <w:r w:rsidRPr="00A26F3F">
        <w:t>-0</w:t>
      </w:r>
      <w:r>
        <w:t>7 year.  It</w:t>
      </w:r>
      <w:r w:rsidRPr="00A26F3F">
        <w:t xml:space="preserve"> </w:t>
      </w:r>
      <w:r>
        <w:t xml:space="preserve">is also somewhat lower than the last election year—1,479 hours—reflecting the change in government following the election and some delay in recommencing committee work.  </w:t>
      </w:r>
      <w:r w:rsidRPr="00A26F3F">
        <w:t>Estimates hearings</w:t>
      </w:r>
      <w:r>
        <w:t xml:space="preserve"> again took place concurrently with House of Representatives sittings.  This</w:t>
      </w:r>
      <w:r w:rsidRPr="00A26F3F">
        <w:t xml:space="preserve"> presented significant workload challenges for Hansard</w:t>
      </w:r>
      <w:r>
        <w:t>.  Estimates accounted for 38% of total committee hours—up from 35% in 2006-07.</w:t>
      </w:r>
    </w:p>
    <w:p w:rsidR="000932D2" w:rsidRDefault="000932D2" w:rsidP="000932D2">
      <w:pPr>
        <w:pStyle w:val="DPSListNumber1"/>
      </w:pPr>
      <w:r w:rsidRPr="00A26F3F">
        <w:t>Sen</w:t>
      </w:r>
      <w:r>
        <w:t>ate committee hearings, including Estimates hearings, made up 78</w:t>
      </w:r>
      <w:r w:rsidRPr="00A26F3F">
        <w:t xml:space="preserve">% of the total </w:t>
      </w:r>
      <w:r>
        <w:t xml:space="preserve">committee </w:t>
      </w:r>
      <w:r w:rsidRPr="00A26F3F">
        <w:t>workload</w:t>
      </w:r>
      <w:r>
        <w:t xml:space="preserve">, up from 66% in 2006-07.  House of Representatives committees made up 10% and joint committees 12%. </w:t>
      </w:r>
    </w:p>
    <w:p w:rsidR="000932D2" w:rsidRDefault="000932D2" w:rsidP="000932D2">
      <w:pPr>
        <w:pStyle w:val="DPSListNumber1"/>
      </w:pPr>
      <w:r>
        <w:t>In 2007-08 DPS continued to use external transcript providers to manage its peak workload.  These providers accounted for 389 hours, or 32% of the total committee hours transcribed.  External providers are engaged on occasions to record and transcribe parliamentary committee hearings held interstate and to assist with the transcription of committee hearings in the ACT, and used particularly during the busy Senate Estimates committee hearings.  Hansard could not meet its delivery standards during peak periods without assistance from external providers.</w:t>
      </w:r>
      <w:bookmarkStart w:id="270" w:name="_Toc180419917"/>
    </w:p>
    <w:p w:rsidR="000932D2" w:rsidRPr="006E462A" w:rsidRDefault="000932D2" w:rsidP="000932D2">
      <w:pPr>
        <w:pStyle w:val="DPSListNumber1"/>
        <w:numPr>
          <w:ilvl w:val="0"/>
          <w:numId w:val="0"/>
        </w:numPr>
      </w:pPr>
      <w:bookmarkStart w:id="271" w:name="_Toc211432686"/>
      <w:r w:rsidRPr="004C79FF">
        <w:rPr>
          <w:rStyle w:val="DPSHeading4Char"/>
        </w:rPr>
        <w:t xml:space="preserve">Figure </w:t>
      </w:r>
      <w:r w:rsidR="009B096A" w:rsidRPr="004C79FF">
        <w:rPr>
          <w:rStyle w:val="DPSHeading4Char"/>
        </w:rPr>
        <w:fldChar w:fldCharType="begin"/>
      </w:r>
      <w:r w:rsidRPr="004C79FF">
        <w:rPr>
          <w:rStyle w:val="DPSHeading4Char"/>
        </w:rPr>
        <w:instrText xml:space="preserve"> SEQ Figure \* ARABIC </w:instrText>
      </w:r>
      <w:r w:rsidR="009B096A" w:rsidRPr="004C79FF">
        <w:rPr>
          <w:rStyle w:val="DPSHeading4Char"/>
        </w:rPr>
        <w:fldChar w:fldCharType="separate"/>
      </w:r>
      <w:r>
        <w:rPr>
          <w:rStyle w:val="DPSHeading4Char"/>
          <w:noProof/>
        </w:rPr>
        <w:t>36</w:t>
      </w:r>
      <w:r w:rsidR="009B096A" w:rsidRPr="004C79FF">
        <w:rPr>
          <w:rStyle w:val="DPSHeading4Char"/>
        </w:rPr>
        <w:fldChar w:fldCharType="end"/>
      </w:r>
      <w:r w:rsidRPr="004C79FF">
        <w:rPr>
          <w:rStyle w:val="DPSHeading4Char"/>
        </w:rPr>
        <w:t>—Sub-output 4.2—price indicators</w:t>
      </w:r>
      <w:bookmarkEnd w:id="270"/>
      <w:bookmarkEnd w:id="271"/>
      <w:r w:rsidR="009B096A" w:rsidRPr="002765C8">
        <w:rPr>
          <w:rStyle w:val="DPSHeading4Char"/>
        </w:rPr>
        <w:fldChar w:fldCharType="begin"/>
      </w:r>
      <w:r w:rsidRPr="002765C8">
        <w:rPr>
          <w:rStyle w:val="DPSHeading4Char"/>
        </w:rPr>
        <w:instrText xml:space="preserve">XE "Outcome and </w:instrText>
      </w:r>
      <w:proofErr w:type="spellStart"/>
      <w:r w:rsidRPr="002765C8">
        <w:rPr>
          <w:rStyle w:val="DPSHeading4Char"/>
        </w:rPr>
        <w:instrText>Outputs:Output</w:instrText>
      </w:r>
      <w:proofErr w:type="spellEnd"/>
      <w:r w:rsidRPr="002765C8">
        <w:rPr>
          <w:rStyle w:val="DPSHeading4Char"/>
        </w:rPr>
        <w:instrText xml:space="preserve"> 4—Parliamentary Records Services: Sub-output 4.2—Hansard </w:instrText>
      </w:r>
      <w:proofErr w:type="spellStart"/>
      <w:r w:rsidRPr="002765C8">
        <w:rPr>
          <w:rStyle w:val="DPSHeading4Char"/>
        </w:rPr>
        <w:instrText>services:Performance</w:instrText>
      </w:r>
      <w:proofErr w:type="spellEnd"/>
      <w:r w:rsidRPr="002765C8">
        <w:rPr>
          <w:rStyle w:val="DPSHeading4Char"/>
        </w:rPr>
        <w:instrText xml:space="preserve"> </w:instrText>
      </w:r>
      <w:proofErr w:type="spellStart"/>
      <w:r w:rsidRPr="002765C8">
        <w:rPr>
          <w:rStyle w:val="DPSHeading4Char"/>
        </w:rPr>
        <w:instrText>Indicators:</w:instrText>
      </w:r>
      <w:r>
        <w:rPr>
          <w:rStyle w:val="DPSHeading4Char"/>
        </w:rPr>
        <w:instrText>Price</w:instrText>
      </w:r>
      <w:proofErr w:type="spellEnd"/>
      <w:r w:rsidRPr="002765C8">
        <w:rPr>
          <w:rStyle w:val="DPSHeading4Char"/>
        </w:rPr>
        <w:instrText xml:space="preserve"> "</w:instrText>
      </w:r>
      <w:r w:rsidR="009B096A" w:rsidRPr="002765C8">
        <w:rPr>
          <w:rStyle w:val="DPSHeading4Char"/>
        </w:rPr>
        <w:fldChar w:fldCharType="end"/>
      </w:r>
      <w:r>
        <w:br/>
      </w:r>
    </w:p>
    <w:tbl>
      <w:tblPr>
        <w:tblW w:w="6840" w:type="dxa"/>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980"/>
        <w:gridCol w:w="1980"/>
        <w:gridCol w:w="1440"/>
        <w:gridCol w:w="1440"/>
      </w:tblGrid>
      <w:tr w:rsidR="000932D2" w:rsidRPr="00284DC4" w:rsidTr="00D57BFA">
        <w:trPr>
          <w:cantSplit/>
          <w:trHeight w:val="109"/>
          <w:tblHeader/>
        </w:trPr>
        <w:tc>
          <w:tcPr>
            <w:tcW w:w="198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Price indicator</w:t>
            </w:r>
          </w:p>
        </w:tc>
        <w:tc>
          <w:tcPr>
            <w:tcW w:w="1980" w:type="dxa"/>
            <w:vMerge w:val="restart"/>
            <w:tcBorders>
              <w:top w:val="single" w:sz="4" w:space="0" w:color="auto"/>
            </w:tcBorders>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 xml:space="preserve">Measure </w:t>
            </w:r>
          </w:p>
        </w:tc>
        <w:tc>
          <w:tcPr>
            <w:tcW w:w="2880" w:type="dxa"/>
            <w:gridSpan w:val="2"/>
            <w:tcBorders>
              <w:top w:val="single" w:sz="4" w:space="0" w:color="auto"/>
            </w:tcBorders>
          </w:tcPr>
          <w:p w:rsidR="000932D2" w:rsidRPr="00284DC4" w:rsidRDefault="000932D2" w:rsidP="00D57BFA">
            <w:pPr>
              <w:pStyle w:val="DPSNormal"/>
              <w:tabs>
                <w:tab w:val="center" w:pos="4153"/>
                <w:tab w:val="right" w:pos="8306"/>
              </w:tabs>
              <w:spacing w:before="20" w:after="20"/>
              <w:jc w:val="center"/>
              <w:rPr>
                <w:rFonts w:cs="Arial"/>
                <w:b/>
                <w:sz w:val="18"/>
                <w:szCs w:val="18"/>
              </w:rPr>
            </w:pPr>
            <w:r w:rsidRPr="00284DC4">
              <w:rPr>
                <w:rFonts w:cs="Arial"/>
                <w:b/>
                <w:sz w:val="18"/>
                <w:szCs w:val="18"/>
              </w:rPr>
              <w:t>Performance</w:t>
            </w:r>
          </w:p>
        </w:tc>
      </w:tr>
      <w:tr w:rsidR="000932D2" w:rsidRPr="00284DC4" w:rsidTr="00D57BFA">
        <w:trPr>
          <w:cantSplit/>
          <w:trHeight w:val="109"/>
          <w:tblHeader/>
        </w:trPr>
        <w:tc>
          <w:tcPr>
            <w:tcW w:w="198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198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1440" w:type="dxa"/>
          </w:tcPr>
          <w:p w:rsidR="000932D2" w:rsidRPr="00284DC4" w:rsidRDefault="000932D2" w:rsidP="00D57BFA">
            <w:pPr>
              <w:pStyle w:val="DPSNormal"/>
              <w:tabs>
                <w:tab w:val="center" w:pos="4153"/>
                <w:tab w:val="right" w:pos="8306"/>
              </w:tabs>
              <w:spacing w:before="20" w:after="20"/>
              <w:rPr>
                <w:rFonts w:cs="Arial"/>
                <w:b/>
                <w:sz w:val="18"/>
                <w:szCs w:val="18"/>
              </w:rPr>
            </w:pPr>
            <w:r w:rsidRPr="00284DC4">
              <w:rPr>
                <w:rFonts w:cs="Arial"/>
                <w:b/>
                <w:sz w:val="18"/>
                <w:szCs w:val="18"/>
              </w:rPr>
              <w:t>2006-07</w:t>
            </w:r>
          </w:p>
        </w:tc>
        <w:tc>
          <w:tcPr>
            <w:tcW w:w="1440" w:type="dxa"/>
            <w:vAlign w:val="bottom"/>
          </w:tcPr>
          <w:p w:rsidR="000932D2" w:rsidRPr="00284DC4" w:rsidRDefault="000932D2" w:rsidP="00D57BFA">
            <w:pPr>
              <w:pStyle w:val="DPSNormal"/>
              <w:tabs>
                <w:tab w:val="center" w:pos="4153"/>
                <w:tab w:val="right" w:pos="8306"/>
              </w:tabs>
              <w:spacing w:before="20" w:after="20"/>
              <w:rPr>
                <w:rFonts w:cs="Arial"/>
                <w:b/>
                <w:sz w:val="18"/>
                <w:szCs w:val="18"/>
              </w:rPr>
            </w:pPr>
            <w:r>
              <w:rPr>
                <w:rFonts w:cs="Arial"/>
                <w:b/>
                <w:sz w:val="18"/>
                <w:szCs w:val="18"/>
              </w:rPr>
              <w:t>2007-08</w:t>
            </w:r>
          </w:p>
        </w:tc>
      </w:tr>
      <w:tr w:rsidR="000932D2" w:rsidRPr="00284DC4" w:rsidTr="00D57BFA">
        <w:trPr>
          <w:cantSplit/>
          <w:trHeight w:val="109"/>
        </w:trPr>
        <w:tc>
          <w:tcPr>
            <w:tcW w:w="1980" w:type="dxa"/>
            <w:vMerge w:val="restart"/>
          </w:tcPr>
          <w:p w:rsidR="000932D2" w:rsidRPr="00284DC4" w:rsidRDefault="000932D2" w:rsidP="00D57BFA">
            <w:pPr>
              <w:pStyle w:val="DPSNormal"/>
              <w:tabs>
                <w:tab w:val="center" w:pos="4153"/>
                <w:tab w:val="right" w:pos="8306"/>
              </w:tabs>
              <w:spacing w:before="20" w:after="20"/>
              <w:rPr>
                <w:rFonts w:cs="Arial"/>
                <w:sz w:val="18"/>
                <w:szCs w:val="18"/>
              </w:rPr>
            </w:pPr>
            <w:r w:rsidRPr="00284DC4">
              <w:rPr>
                <w:rFonts w:cs="Arial"/>
                <w:sz w:val="18"/>
                <w:szCs w:val="18"/>
              </w:rPr>
              <w:t>Hansard services</w:t>
            </w:r>
          </w:p>
        </w:tc>
        <w:tc>
          <w:tcPr>
            <w:tcW w:w="4860" w:type="dxa"/>
            <w:gridSpan w:val="3"/>
          </w:tcPr>
          <w:p w:rsidR="000932D2" w:rsidRDefault="000932D2" w:rsidP="00D57BFA">
            <w:pPr>
              <w:pStyle w:val="DPSNormal"/>
              <w:tabs>
                <w:tab w:val="center" w:pos="4153"/>
                <w:tab w:val="right" w:pos="8306"/>
              </w:tabs>
              <w:spacing w:before="20" w:after="20"/>
              <w:rPr>
                <w:rFonts w:cs="Arial"/>
                <w:sz w:val="18"/>
                <w:szCs w:val="18"/>
              </w:rPr>
            </w:pPr>
            <w:r w:rsidRPr="00284DC4">
              <w:rPr>
                <w:rFonts w:cs="Arial"/>
                <w:sz w:val="18"/>
                <w:szCs w:val="18"/>
              </w:rPr>
              <w:t>Cost per hour transcribed, by category:</w:t>
            </w:r>
          </w:p>
        </w:tc>
      </w:tr>
      <w:tr w:rsidR="000932D2" w:rsidRPr="00284DC4" w:rsidTr="00D57BFA">
        <w:trPr>
          <w:cantSplit/>
          <w:trHeight w:val="109"/>
        </w:trPr>
        <w:tc>
          <w:tcPr>
            <w:tcW w:w="198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1980" w:type="dxa"/>
          </w:tcPr>
          <w:p w:rsidR="000932D2" w:rsidRPr="00284DC4" w:rsidRDefault="000932D2" w:rsidP="00D57BFA">
            <w:pPr>
              <w:pStyle w:val="DPSNormal"/>
              <w:tabs>
                <w:tab w:val="center" w:pos="4153"/>
                <w:tab w:val="right" w:pos="8306"/>
              </w:tabs>
              <w:spacing w:before="20" w:after="20"/>
              <w:rPr>
                <w:rFonts w:cs="Arial"/>
                <w:sz w:val="18"/>
                <w:szCs w:val="18"/>
              </w:rPr>
            </w:pPr>
            <w:r w:rsidRPr="00284DC4">
              <w:rPr>
                <w:rFonts w:cs="Arial"/>
                <w:sz w:val="18"/>
                <w:szCs w:val="18"/>
              </w:rPr>
              <w:t xml:space="preserve">a) chambers </w:t>
            </w:r>
          </w:p>
        </w:tc>
        <w:tc>
          <w:tcPr>
            <w:tcW w:w="1440" w:type="dxa"/>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sidRPr="00284DC4">
              <w:rPr>
                <w:rFonts w:cs="Arial"/>
                <w:sz w:val="18"/>
                <w:szCs w:val="18"/>
              </w:rPr>
              <w:t>$2,339</w:t>
            </w:r>
          </w:p>
          <w:p w:rsidR="000932D2" w:rsidRPr="00284DC4" w:rsidRDefault="000932D2" w:rsidP="00D57BFA">
            <w:pPr>
              <w:pStyle w:val="DPSNormal"/>
              <w:tabs>
                <w:tab w:val="center" w:pos="4153"/>
                <w:tab w:val="right" w:pos="8306"/>
              </w:tabs>
              <w:spacing w:before="20" w:after="20"/>
              <w:jc w:val="right"/>
              <w:rPr>
                <w:rFonts w:cs="Arial"/>
                <w:i/>
                <w:sz w:val="18"/>
                <w:szCs w:val="18"/>
              </w:rPr>
            </w:pPr>
          </w:p>
        </w:tc>
        <w:tc>
          <w:tcPr>
            <w:tcW w:w="1440" w:type="dxa"/>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$3,374</w:t>
            </w:r>
          </w:p>
          <w:p w:rsidR="000932D2" w:rsidRPr="00284DC4"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(+44%)</w:t>
            </w:r>
          </w:p>
        </w:tc>
      </w:tr>
      <w:tr w:rsidR="000932D2" w:rsidRPr="00284DC4" w:rsidTr="00D57BFA">
        <w:trPr>
          <w:cantSplit/>
          <w:trHeight w:val="109"/>
        </w:trPr>
        <w:tc>
          <w:tcPr>
            <w:tcW w:w="198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1980" w:type="dxa"/>
          </w:tcPr>
          <w:p w:rsidR="000932D2" w:rsidRPr="00284DC4" w:rsidRDefault="000932D2" w:rsidP="00D57BFA">
            <w:pPr>
              <w:pStyle w:val="DPSNormal"/>
              <w:tabs>
                <w:tab w:val="center" w:pos="4153"/>
                <w:tab w:val="right" w:pos="8306"/>
              </w:tabs>
              <w:spacing w:before="20" w:after="20"/>
              <w:rPr>
                <w:rFonts w:cs="Arial"/>
                <w:sz w:val="18"/>
                <w:szCs w:val="18"/>
              </w:rPr>
            </w:pPr>
            <w:proofErr w:type="spellStart"/>
            <w:r w:rsidRPr="00284DC4">
              <w:rPr>
                <w:rFonts w:cs="Arial"/>
                <w:sz w:val="18"/>
                <w:szCs w:val="18"/>
              </w:rPr>
              <w:t>b</w:t>
            </w:r>
            <w:proofErr w:type="spellEnd"/>
            <w:r w:rsidRPr="00284DC4">
              <w:rPr>
                <w:rFonts w:cs="Arial"/>
                <w:sz w:val="18"/>
                <w:szCs w:val="18"/>
              </w:rPr>
              <w:t>) committees (ACT hearings)</w:t>
            </w:r>
          </w:p>
        </w:tc>
        <w:tc>
          <w:tcPr>
            <w:tcW w:w="1440" w:type="dxa"/>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sidRPr="00284DC4">
              <w:rPr>
                <w:rFonts w:cs="Arial"/>
                <w:sz w:val="18"/>
                <w:szCs w:val="18"/>
              </w:rPr>
              <w:t>$1,819</w:t>
            </w:r>
          </w:p>
          <w:p w:rsidR="000932D2" w:rsidRPr="00284DC4" w:rsidRDefault="000932D2" w:rsidP="00D57BFA">
            <w:pPr>
              <w:pStyle w:val="DPSNormal"/>
              <w:tabs>
                <w:tab w:val="center" w:pos="4153"/>
                <w:tab w:val="right" w:pos="8306"/>
              </w:tabs>
              <w:spacing w:before="20" w:after="20"/>
              <w:jc w:val="right"/>
              <w:rPr>
                <w:rFonts w:cs="Arial"/>
                <w:i/>
                <w:sz w:val="18"/>
                <w:szCs w:val="18"/>
              </w:rPr>
            </w:pPr>
          </w:p>
        </w:tc>
        <w:tc>
          <w:tcPr>
            <w:tcW w:w="1440" w:type="dxa"/>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$2,942</w:t>
            </w:r>
          </w:p>
          <w:p w:rsidR="000932D2" w:rsidRPr="00284DC4"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(+62%)</w:t>
            </w:r>
          </w:p>
        </w:tc>
      </w:tr>
      <w:tr w:rsidR="000932D2" w:rsidRPr="00284DC4" w:rsidTr="00D57BFA">
        <w:trPr>
          <w:cantSplit/>
          <w:trHeight w:val="109"/>
        </w:trPr>
        <w:tc>
          <w:tcPr>
            <w:tcW w:w="1980" w:type="dxa"/>
            <w:vMerge/>
          </w:tcPr>
          <w:p w:rsidR="000932D2" w:rsidRPr="00284DC4" w:rsidRDefault="000932D2" w:rsidP="00D57BFA">
            <w:pPr>
              <w:pStyle w:val="DPSNormal"/>
              <w:tabs>
                <w:tab w:val="center" w:pos="4153"/>
                <w:tab w:val="right" w:pos="8306"/>
              </w:tabs>
              <w:spacing w:before="20" w:after="20"/>
              <w:rPr>
                <w:rFonts w:cs="Arial"/>
                <w:sz w:val="18"/>
                <w:szCs w:val="18"/>
              </w:rPr>
            </w:pPr>
          </w:p>
        </w:tc>
        <w:tc>
          <w:tcPr>
            <w:tcW w:w="1980" w:type="dxa"/>
          </w:tcPr>
          <w:p w:rsidR="000932D2" w:rsidRPr="00284DC4" w:rsidRDefault="000932D2" w:rsidP="00D57BFA">
            <w:pPr>
              <w:pStyle w:val="DPSNormal"/>
              <w:tabs>
                <w:tab w:val="center" w:pos="4153"/>
                <w:tab w:val="right" w:pos="8306"/>
              </w:tabs>
              <w:spacing w:before="20" w:after="20"/>
              <w:rPr>
                <w:rFonts w:cs="Arial"/>
                <w:sz w:val="18"/>
                <w:szCs w:val="18"/>
              </w:rPr>
            </w:pPr>
            <w:proofErr w:type="spellStart"/>
            <w:r w:rsidRPr="00284DC4">
              <w:rPr>
                <w:rFonts w:cs="Arial"/>
                <w:sz w:val="18"/>
                <w:szCs w:val="18"/>
              </w:rPr>
              <w:t>c</w:t>
            </w:r>
            <w:proofErr w:type="spellEnd"/>
            <w:r w:rsidRPr="00284DC4">
              <w:rPr>
                <w:rFonts w:cs="Arial"/>
                <w:sz w:val="18"/>
                <w:szCs w:val="18"/>
              </w:rPr>
              <w:t>) committees (interstate hearings)</w:t>
            </w:r>
          </w:p>
        </w:tc>
        <w:tc>
          <w:tcPr>
            <w:tcW w:w="1440" w:type="dxa"/>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sidRPr="00284DC4">
              <w:rPr>
                <w:rFonts w:cs="Arial"/>
                <w:sz w:val="18"/>
                <w:szCs w:val="18"/>
              </w:rPr>
              <w:t>$2,731</w:t>
            </w:r>
          </w:p>
          <w:p w:rsidR="000932D2" w:rsidRPr="00284DC4" w:rsidRDefault="000932D2" w:rsidP="00D57BFA">
            <w:pPr>
              <w:pStyle w:val="DPSNormal"/>
              <w:tabs>
                <w:tab w:val="center" w:pos="4153"/>
                <w:tab w:val="right" w:pos="8306"/>
              </w:tabs>
              <w:spacing w:before="20" w:after="20"/>
              <w:jc w:val="right"/>
              <w:rPr>
                <w:rFonts w:cs="Arial"/>
                <w:i/>
                <w:sz w:val="18"/>
                <w:szCs w:val="18"/>
              </w:rPr>
            </w:pPr>
          </w:p>
        </w:tc>
        <w:tc>
          <w:tcPr>
            <w:tcW w:w="1440" w:type="dxa"/>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$3,229</w:t>
            </w:r>
          </w:p>
          <w:p w:rsidR="000932D2" w:rsidRPr="00284DC4"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(+18%)</w:t>
            </w:r>
          </w:p>
        </w:tc>
      </w:tr>
      <w:tr w:rsidR="000932D2" w:rsidRPr="00284DC4" w:rsidTr="00D57BFA">
        <w:trPr>
          <w:cantSplit/>
          <w:trHeight w:val="109"/>
        </w:trPr>
        <w:tc>
          <w:tcPr>
            <w:tcW w:w="1980" w:type="dxa"/>
            <w:vMerge/>
            <w:tcBorders>
              <w:bottom w:val="single" w:sz="4" w:space="0" w:color="auto"/>
            </w:tcBorders>
          </w:tcPr>
          <w:p w:rsidR="000932D2" w:rsidRPr="00284DC4" w:rsidRDefault="000932D2" w:rsidP="00D57BFA">
            <w:pPr>
              <w:pStyle w:val="DPSNormal"/>
              <w:tabs>
                <w:tab w:val="center" w:pos="4153"/>
                <w:tab w:val="right" w:pos="8306"/>
              </w:tabs>
              <w:spacing w:before="20" w:after="20"/>
              <w:rPr>
                <w:rFonts w:cs="Arial"/>
                <w:sz w:val="18"/>
                <w:szCs w:val="18"/>
              </w:rPr>
            </w:pPr>
          </w:p>
        </w:tc>
        <w:tc>
          <w:tcPr>
            <w:tcW w:w="1980" w:type="dxa"/>
            <w:tcBorders>
              <w:bottom w:val="single" w:sz="4" w:space="0" w:color="auto"/>
            </w:tcBorders>
          </w:tcPr>
          <w:p w:rsidR="000932D2" w:rsidRPr="00284DC4" w:rsidRDefault="000932D2" w:rsidP="00D57BFA">
            <w:pPr>
              <w:pStyle w:val="DPSNormal"/>
              <w:tabs>
                <w:tab w:val="center" w:pos="4153"/>
                <w:tab w:val="right" w:pos="8306"/>
              </w:tabs>
              <w:spacing w:before="20" w:after="20"/>
              <w:rPr>
                <w:rFonts w:cs="Arial"/>
                <w:sz w:val="18"/>
                <w:szCs w:val="18"/>
              </w:rPr>
            </w:pPr>
            <w:r w:rsidRPr="00284DC4">
              <w:rPr>
                <w:rFonts w:cs="Arial"/>
                <w:sz w:val="18"/>
                <w:szCs w:val="18"/>
              </w:rPr>
              <w:t>Tot</w:t>
            </w:r>
            <w:smartTag w:uri="urn:schemas-microsoft-com:office:smarttags" w:element="PersonName">
              <w:r w:rsidRPr="00284DC4">
                <w:rPr>
                  <w:rFonts w:cs="Arial"/>
                  <w:sz w:val="18"/>
                  <w:szCs w:val="18"/>
                </w:rPr>
                <w:t>al</w:t>
              </w:r>
            </w:smartTag>
            <w:r w:rsidRPr="00284DC4">
              <w:rPr>
                <w:rFonts w:cs="Arial"/>
                <w:sz w:val="18"/>
                <w:szCs w:val="18"/>
              </w:rPr>
              <w:t xml:space="preserve"> cost of sub-output 4.2</w:t>
            </w:r>
          </w:p>
        </w:tc>
        <w:tc>
          <w:tcPr>
            <w:tcW w:w="1440" w:type="dxa"/>
            <w:tcBorders>
              <w:bottom w:val="single" w:sz="4" w:space="0" w:color="auto"/>
            </w:tcBorders>
            <w:vAlign w:val="bottom"/>
          </w:tcPr>
          <w:p w:rsidR="000932D2" w:rsidRPr="00284DC4" w:rsidRDefault="000932D2" w:rsidP="00D57BFA">
            <w:pPr>
              <w:pStyle w:val="DPSNormal"/>
              <w:tabs>
                <w:tab w:val="center" w:pos="4153"/>
                <w:tab w:val="right" w:pos="8306"/>
              </w:tabs>
              <w:spacing w:before="20" w:after="20"/>
              <w:jc w:val="right"/>
              <w:rPr>
                <w:rFonts w:cs="Arial"/>
                <w:sz w:val="18"/>
                <w:szCs w:val="18"/>
              </w:rPr>
            </w:pPr>
            <w:r w:rsidRPr="00284DC4">
              <w:rPr>
                <w:rFonts w:cs="Arial"/>
                <w:sz w:val="18"/>
                <w:szCs w:val="18"/>
              </w:rPr>
              <w:t>$10.877m</w:t>
            </w:r>
          </w:p>
          <w:p w:rsidR="000932D2" w:rsidRPr="00284DC4" w:rsidRDefault="000932D2" w:rsidP="00D57BFA">
            <w:pPr>
              <w:pStyle w:val="DPSNormal"/>
              <w:tabs>
                <w:tab w:val="center" w:pos="4153"/>
                <w:tab w:val="right" w:pos="8306"/>
              </w:tabs>
              <w:spacing w:before="20" w:after="20"/>
              <w:jc w:val="right"/>
              <w:rPr>
                <w:rFonts w:cs="Arial"/>
                <w:sz w:val="18"/>
                <w:szCs w:val="18"/>
              </w:rPr>
            </w:pPr>
          </w:p>
        </w:tc>
        <w:tc>
          <w:tcPr>
            <w:tcW w:w="1440" w:type="dxa"/>
            <w:tcBorders>
              <w:bottom w:val="single" w:sz="4" w:space="0" w:color="auto"/>
            </w:tcBorders>
            <w:vAlign w:val="bottom"/>
          </w:tcPr>
          <w:p w:rsidR="000932D2"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$10.198m</w:t>
            </w:r>
          </w:p>
          <w:p w:rsidR="000932D2" w:rsidRPr="00284DC4"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(-6%)</w:t>
            </w:r>
          </w:p>
        </w:tc>
      </w:tr>
    </w:tbl>
    <w:p w:rsidR="000932D2" w:rsidRDefault="000932D2" w:rsidP="000932D2">
      <w:pPr>
        <w:pStyle w:val="DPSNormal"/>
      </w:pPr>
      <w:bookmarkStart w:id="272" w:name="_Ref176075743"/>
    </w:p>
    <w:p w:rsidR="000932D2" w:rsidRDefault="000932D2" w:rsidP="000932D2">
      <w:pPr>
        <w:pStyle w:val="DPSListNumber1"/>
      </w:pPr>
      <w:r>
        <w:t>The significant increase in the hourly cost for chamber and committee transcription compared with 2006-07 was due to the reduction in parliamentary activity resulting from the November 2007 federal election.</w:t>
      </w:r>
      <w:bookmarkEnd w:id="272"/>
    </w:p>
    <w:p w:rsidR="000932D2" w:rsidRDefault="000932D2" w:rsidP="000932D2">
      <w:pPr>
        <w:pStyle w:val="DPSHeading1"/>
      </w:pPr>
      <w:bookmarkStart w:id="273" w:name="_Toc180417736"/>
      <w:bookmarkStart w:id="274" w:name="_Toc211432807"/>
      <w:bookmarkStart w:id="275" w:name="_Toc149375947"/>
      <w:r w:rsidRPr="006E462A">
        <w:t>Administered items</w:t>
      </w:r>
      <w:bookmarkEnd w:id="273"/>
      <w:bookmarkEnd w:id="274"/>
      <w:r w:rsidR="009B096A">
        <w:fldChar w:fldCharType="begin"/>
      </w:r>
      <w:r>
        <w:instrText xml:space="preserve"> XE "</w:instrText>
      </w:r>
      <w:r w:rsidRPr="00711480">
        <w:instrText>Administered items</w:instrText>
      </w:r>
      <w:r>
        <w:instrText xml:space="preserve">" </w:instrText>
      </w:r>
      <w:r w:rsidR="009B096A">
        <w:fldChar w:fldCharType="end"/>
      </w:r>
      <w:r w:rsidR="009B096A">
        <w:fldChar w:fldCharType="begin"/>
      </w:r>
      <w:r>
        <w:instrText>XE "</w:instrText>
      </w:r>
      <w:r w:rsidRPr="001546BF">
        <w:instrText>Outcome and Outputs:</w:instrText>
      </w:r>
      <w:r w:rsidRPr="00345B8E">
        <w:instrText xml:space="preserve"> </w:instrText>
      </w:r>
      <w:r w:rsidRPr="006E462A">
        <w:instrText>Administered items</w:instrText>
      </w:r>
      <w:r>
        <w:instrText xml:space="preserve"> "</w:instrText>
      </w:r>
      <w:r w:rsidR="009B096A">
        <w:fldChar w:fldCharType="end"/>
      </w:r>
      <w:r w:rsidR="009B096A">
        <w:fldChar w:fldCharType="begin"/>
      </w:r>
      <w:r>
        <w:instrText xml:space="preserve"> XE "</w:instrText>
      </w:r>
      <w:r w:rsidRPr="00A54DF0">
        <w:instrText xml:space="preserve">Product and Service Development </w:instrText>
      </w:r>
      <w:proofErr w:type="spellStart"/>
      <w:r w:rsidRPr="00A54DF0">
        <w:instrText>Branch:Performance</w:instrText>
      </w:r>
      <w:proofErr w:type="spellEnd"/>
      <w:r>
        <w:instrText xml:space="preserve">" </w:instrText>
      </w:r>
      <w:r w:rsidR="009B096A">
        <w:fldChar w:fldCharType="end"/>
      </w:r>
    </w:p>
    <w:p w:rsidR="000932D2" w:rsidRPr="006E462A" w:rsidRDefault="000932D2" w:rsidP="000932D2">
      <w:pPr>
        <w:pStyle w:val="DPSHeading2"/>
      </w:pPr>
      <w:bookmarkStart w:id="276" w:name="_Toc180417737"/>
      <w:bookmarkStart w:id="277" w:name="_Toc211432808"/>
      <w:r>
        <w:t>Introduction</w:t>
      </w:r>
      <w:bookmarkEnd w:id="276"/>
      <w:bookmarkEnd w:id="277"/>
    </w:p>
    <w:p w:rsidR="000932D2" w:rsidRDefault="000932D2" w:rsidP="000932D2">
      <w:pPr>
        <w:pStyle w:val="DPSListNumber1"/>
      </w:pPr>
      <w:bookmarkStart w:id="278" w:name="_Ref176079655"/>
      <w:r w:rsidRPr="006E462A">
        <w:t xml:space="preserve">DPS uses administered funds </w:t>
      </w:r>
      <w:r>
        <w:t>to plan, develop and deliver into service:</w:t>
      </w:r>
      <w:bookmarkEnd w:id="278"/>
    </w:p>
    <w:p w:rsidR="000932D2" w:rsidRDefault="000932D2" w:rsidP="000932D2">
      <w:pPr>
        <w:pStyle w:val="DPSListNumber2"/>
      </w:pPr>
      <w:r>
        <w:t>a building works program; and</w:t>
      </w:r>
    </w:p>
    <w:p w:rsidR="000932D2" w:rsidRDefault="000932D2" w:rsidP="000932D2">
      <w:pPr>
        <w:pStyle w:val="DPSListNumber2"/>
      </w:pPr>
      <w:r>
        <w:t>an artworks conservation and acquisition program.</w:t>
      </w:r>
    </w:p>
    <w:p w:rsidR="000932D2" w:rsidRDefault="000932D2" w:rsidP="000932D2">
      <w:pPr>
        <w:pStyle w:val="DPSListNumber1"/>
      </w:pPr>
      <w:bookmarkStart w:id="279" w:name="_Ref176079703"/>
      <w:r>
        <w:t>These programs are to support the operation of Parliament into the future, while at the same time preserving the design integrity of the architecture, engineering systems, art and landscape that make up Parliament House.</w:t>
      </w:r>
      <w:bookmarkEnd w:id="279"/>
    </w:p>
    <w:p w:rsidR="000932D2" w:rsidRDefault="000932D2" w:rsidP="000932D2">
      <w:pPr>
        <w:pStyle w:val="DPSHeading2"/>
      </w:pPr>
      <w:bookmarkStart w:id="280" w:name="_Toc180417738"/>
      <w:bookmarkStart w:id="281" w:name="_Toc211432809"/>
      <w:r>
        <w:t>Performance</w:t>
      </w:r>
      <w:bookmarkEnd w:id="280"/>
      <w:bookmarkEnd w:id="281"/>
    </w:p>
    <w:p w:rsidR="000932D2" w:rsidRPr="006E462A" w:rsidRDefault="000932D2" w:rsidP="000932D2">
      <w:pPr>
        <w:pStyle w:val="DPSHeading4"/>
        <w:rPr>
          <w:szCs w:val="20"/>
        </w:rPr>
      </w:pPr>
      <w:bookmarkStart w:id="282" w:name="_Toc180419918"/>
      <w:bookmarkStart w:id="283" w:name="_Toc211432687"/>
      <w:r>
        <w:t xml:space="preserve">Figure </w:t>
      </w:r>
      <w:fldSimple w:instr=" SEQ Figure \* ARABIC ">
        <w:r>
          <w:rPr>
            <w:noProof/>
          </w:rPr>
          <w:t>37</w:t>
        </w:r>
      </w:fldSimple>
      <w:r w:rsidRPr="003A3AA4">
        <w:t>—Administered items—quality indicators</w:t>
      </w:r>
      <w:bookmarkEnd w:id="282"/>
      <w:bookmarkEnd w:id="283"/>
      <w:r w:rsidR="009B096A">
        <w:fldChar w:fldCharType="begin"/>
      </w:r>
      <w:r>
        <w:instrText xml:space="preserve"> XE "</w:instrText>
      </w:r>
      <w:r w:rsidRPr="00A43B1B">
        <w:instrText>Design Integrity Index</w:instrText>
      </w:r>
      <w:r>
        <w:instrText xml:space="preserve">" </w:instrText>
      </w:r>
      <w:r w:rsidR="009B096A">
        <w:fldChar w:fldCharType="end"/>
      </w:r>
      <w:r w:rsidR="009B096A">
        <w:fldChar w:fldCharType="begin"/>
      </w:r>
      <w:r>
        <w:instrText xml:space="preserve"> XE "</w:instrText>
      </w:r>
      <w:proofErr w:type="spellStart"/>
      <w:r w:rsidRPr="00145D42">
        <w:instrText>Projects:Performance</w:instrText>
      </w:r>
      <w:proofErr w:type="spellEnd"/>
      <w:r>
        <w:instrText xml:space="preserve">" </w:instrText>
      </w:r>
      <w:r w:rsidR="009B096A">
        <w:fldChar w:fldCharType="end"/>
      </w:r>
      <w:r w:rsidR="009B096A">
        <w:fldChar w:fldCharType="begin"/>
      </w:r>
      <w:r>
        <w:instrText xml:space="preserve"> XE "</w:instrText>
      </w:r>
      <w:smartTag w:uri="urn:schemas:contacts" w:element="GivenName">
        <w:r w:rsidRPr="00311FB9">
          <w:instrText>Art</w:instrText>
        </w:r>
      </w:smartTag>
      <w:r w:rsidRPr="00311FB9">
        <w:instrText xml:space="preserve"> Collection</w:instrText>
      </w:r>
      <w:r>
        <w:instrText xml:space="preserve">" </w:instrText>
      </w:r>
      <w:r w:rsidR="009B096A">
        <w:fldChar w:fldCharType="end"/>
      </w:r>
      <w:r w:rsidR="009B096A">
        <w:fldChar w:fldCharType="begin"/>
      </w:r>
      <w:r>
        <w:instrText xml:space="preserve"> XE "</w:instrText>
      </w:r>
      <w:smartTag w:uri="urn:schemas:contacts" w:element="GivenName">
        <w:r w:rsidRPr="007C3E75">
          <w:instrText>Art</w:instrText>
        </w:r>
      </w:smartTag>
      <w:r w:rsidRPr="007C3E75">
        <w:instrText xml:space="preserve"> </w:instrText>
      </w:r>
      <w:proofErr w:type="spellStart"/>
      <w:r w:rsidRPr="007C3E75">
        <w:instrText>Services:Performance</w:instrText>
      </w:r>
      <w:proofErr w:type="spellEnd"/>
      <w:r>
        <w:instrText xml:space="preserve">" </w:instrText>
      </w:r>
      <w:r w:rsidR="009B096A">
        <w:fldChar w:fldCharType="end"/>
      </w:r>
      <w: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660"/>
        <w:gridCol w:w="2340"/>
        <w:gridCol w:w="1400"/>
        <w:gridCol w:w="1660"/>
      </w:tblGrid>
      <w:tr w:rsidR="000932D2" w:rsidRPr="00CE514A" w:rsidTr="00D57BFA">
        <w:trPr>
          <w:cantSplit/>
          <w:trHeight w:val="109"/>
          <w:tblHeader/>
        </w:trPr>
        <w:tc>
          <w:tcPr>
            <w:tcW w:w="1660" w:type="dxa"/>
            <w:vMerge w:val="restart"/>
          </w:tcPr>
          <w:p w:rsidR="000932D2" w:rsidRPr="00CE514A" w:rsidRDefault="000932D2" w:rsidP="00D57BFA">
            <w:pPr>
              <w:pStyle w:val="DPSNormal"/>
              <w:tabs>
                <w:tab w:val="center" w:pos="4153"/>
                <w:tab w:val="right" w:pos="8306"/>
              </w:tabs>
              <w:rPr>
                <w:rFonts w:cs="Arial"/>
                <w:b/>
                <w:sz w:val="18"/>
                <w:szCs w:val="18"/>
              </w:rPr>
            </w:pPr>
            <w:r w:rsidRPr="00CE514A">
              <w:rPr>
                <w:rFonts w:cs="Arial"/>
                <w:b/>
                <w:sz w:val="18"/>
                <w:szCs w:val="18"/>
              </w:rPr>
              <w:t>Quality indicator</w:t>
            </w:r>
          </w:p>
        </w:tc>
        <w:tc>
          <w:tcPr>
            <w:tcW w:w="2340" w:type="dxa"/>
            <w:vMerge w:val="restart"/>
            <w:shd w:val="clear" w:color="auto" w:fill="auto"/>
          </w:tcPr>
          <w:p w:rsidR="000932D2" w:rsidRPr="00CE514A" w:rsidRDefault="000932D2" w:rsidP="00D57BFA">
            <w:pPr>
              <w:pStyle w:val="DPSNormal"/>
              <w:tabs>
                <w:tab w:val="center" w:pos="4153"/>
                <w:tab w:val="right" w:pos="8306"/>
              </w:tabs>
              <w:rPr>
                <w:rFonts w:cs="Arial"/>
                <w:b/>
                <w:sz w:val="18"/>
                <w:szCs w:val="18"/>
              </w:rPr>
            </w:pPr>
            <w:r w:rsidRPr="00CE514A">
              <w:rPr>
                <w:rFonts w:cs="Arial"/>
                <w:b/>
                <w:sz w:val="18"/>
                <w:szCs w:val="18"/>
              </w:rPr>
              <w:t>Measure</w:t>
            </w:r>
          </w:p>
        </w:tc>
        <w:tc>
          <w:tcPr>
            <w:tcW w:w="3060" w:type="dxa"/>
            <w:gridSpan w:val="2"/>
            <w:shd w:val="clear" w:color="auto" w:fill="auto"/>
          </w:tcPr>
          <w:p w:rsidR="000932D2" w:rsidRPr="00CE514A" w:rsidRDefault="000932D2" w:rsidP="00D57BFA">
            <w:pPr>
              <w:pStyle w:val="DPSNormal"/>
              <w:tabs>
                <w:tab w:val="center" w:pos="4153"/>
                <w:tab w:val="right" w:pos="8306"/>
              </w:tabs>
              <w:jc w:val="center"/>
              <w:rPr>
                <w:rFonts w:cs="Arial"/>
                <w:b/>
                <w:sz w:val="18"/>
                <w:szCs w:val="18"/>
              </w:rPr>
            </w:pPr>
            <w:r w:rsidRPr="00CE514A">
              <w:rPr>
                <w:rFonts w:cs="Arial"/>
                <w:b/>
                <w:sz w:val="18"/>
                <w:szCs w:val="18"/>
              </w:rPr>
              <w:t>Performance</w:t>
            </w:r>
          </w:p>
        </w:tc>
      </w:tr>
      <w:tr w:rsidR="000932D2" w:rsidRPr="00CE514A" w:rsidTr="00D57BFA">
        <w:trPr>
          <w:cantSplit/>
          <w:trHeight w:val="109"/>
          <w:tblHeader/>
        </w:trPr>
        <w:tc>
          <w:tcPr>
            <w:tcW w:w="1660" w:type="dxa"/>
            <w:vMerge/>
          </w:tcPr>
          <w:p w:rsidR="000932D2" w:rsidRPr="00CE514A" w:rsidRDefault="000932D2" w:rsidP="00D57BFA">
            <w:pPr>
              <w:pStyle w:val="DPSNormal"/>
              <w:tabs>
                <w:tab w:val="center" w:pos="4153"/>
                <w:tab w:val="right" w:pos="8306"/>
              </w:tabs>
              <w:rPr>
                <w:rFonts w:cs="Arial"/>
                <w:b/>
                <w:sz w:val="18"/>
                <w:szCs w:val="18"/>
              </w:rPr>
            </w:pPr>
          </w:p>
        </w:tc>
        <w:tc>
          <w:tcPr>
            <w:tcW w:w="2340" w:type="dxa"/>
            <w:vMerge/>
            <w:shd w:val="clear" w:color="auto" w:fill="auto"/>
          </w:tcPr>
          <w:p w:rsidR="000932D2" w:rsidRPr="00CE514A" w:rsidRDefault="000932D2" w:rsidP="00D57BFA">
            <w:pPr>
              <w:pStyle w:val="DPSNormal"/>
              <w:tabs>
                <w:tab w:val="center" w:pos="4153"/>
                <w:tab w:val="right" w:pos="8306"/>
              </w:tabs>
              <w:rPr>
                <w:rFonts w:cs="Arial"/>
                <w:b/>
                <w:sz w:val="18"/>
                <w:szCs w:val="18"/>
              </w:rPr>
            </w:pPr>
          </w:p>
        </w:tc>
        <w:tc>
          <w:tcPr>
            <w:tcW w:w="1400" w:type="dxa"/>
            <w:shd w:val="clear" w:color="auto" w:fill="auto"/>
          </w:tcPr>
          <w:p w:rsidR="000932D2" w:rsidRPr="00CE514A" w:rsidRDefault="000932D2" w:rsidP="00D57BFA">
            <w:pPr>
              <w:pStyle w:val="DPSNormal"/>
              <w:tabs>
                <w:tab w:val="center" w:pos="4153"/>
                <w:tab w:val="right" w:pos="8306"/>
              </w:tabs>
              <w:rPr>
                <w:rFonts w:cs="Arial"/>
                <w:b/>
                <w:sz w:val="18"/>
                <w:szCs w:val="18"/>
              </w:rPr>
            </w:pPr>
            <w:r w:rsidRPr="00CE514A">
              <w:rPr>
                <w:rFonts w:cs="Arial"/>
                <w:b/>
                <w:sz w:val="18"/>
                <w:szCs w:val="18"/>
              </w:rPr>
              <w:t>2006-07</w:t>
            </w:r>
          </w:p>
        </w:tc>
        <w:tc>
          <w:tcPr>
            <w:tcW w:w="1660" w:type="dxa"/>
            <w:shd w:val="clear" w:color="auto" w:fill="auto"/>
          </w:tcPr>
          <w:p w:rsidR="000932D2" w:rsidRPr="00CE514A" w:rsidRDefault="000932D2" w:rsidP="00D57BFA">
            <w:pPr>
              <w:pStyle w:val="DPSNormal"/>
              <w:tabs>
                <w:tab w:val="center" w:pos="4153"/>
                <w:tab w:val="right" w:pos="8306"/>
              </w:tabs>
              <w:ind w:right="-248"/>
              <w:rPr>
                <w:rFonts w:cs="Arial"/>
                <w:b/>
                <w:sz w:val="18"/>
                <w:szCs w:val="18"/>
              </w:rPr>
            </w:pPr>
            <w:r w:rsidRPr="00CE514A">
              <w:rPr>
                <w:rFonts w:cs="Arial"/>
                <w:b/>
                <w:sz w:val="18"/>
                <w:szCs w:val="18"/>
              </w:rPr>
              <w:t>2007-08</w:t>
            </w:r>
          </w:p>
        </w:tc>
      </w:tr>
      <w:tr w:rsidR="000932D2" w:rsidRPr="00CE514A" w:rsidTr="00D57BFA">
        <w:trPr>
          <w:cantSplit/>
          <w:trHeight w:val="109"/>
        </w:trPr>
        <w:tc>
          <w:tcPr>
            <w:tcW w:w="1660" w:type="dxa"/>
          </w:tcPr>
          <w:p w:rsidR="000932D2" w:rsidRPr="00457111" w:rsidRDefault="000932D2" w:rsidP="00D57BFA">
            <w:pPr>
              <w:pStyle w:val="DPSNormal"/>
              <w:tabs>
                <w:tab w:val="center" w:pos="4153"/>
                <w:tab w:val="right" w:pos="8306"/>
              </w:tabs>
              <w:rPr>
                <w:rFonts w:cs="Arial"/>
                <w:sz w:val="18"/>
                <w:szCs w:val="18"/>
              </w:rPr>
            </w:pPr>
            <w:r w:rsidRPr="00457111">
              <w:rPr>
                <w:rFonts w:cs="Arial"/>
                <w:sz w:val="18"/>
                <w:szCs w:val="18"/>
              </w:rPr>
              <w:t>Extent to which design integrity is preserved</w:t>
            </w:r>
          </w:p>
        </w:tc>
        <w:tc>
          <w:tcPr>
            <w:tcW w:w="2340" w:type="dxa"/>
            <w:shd w:val="clear" w:color="auto" w:fill="auto"/>
          </w:tcPr>
          <w:p w:rsidR="000932D2" w:rsidRPr="00457111" w:rsidRDefault="000932D2" w:rsidP="00D57BFA">
            <w:pPr>
              <w:pStyle w:val="DPSNormal"/>
              <w:tabs>
                <w:tab w:val="center" w:pos="4153"/>
                <w:tab w:val="right" w:pos="8306"/>
              </w:tabs>
              <w:rPr>
                <w:rFonts w:cs="Arial"/>
                <w:sz w:val="18"/>
                <w:szCs w:val="18"/>
              </w:rPr>
            </w:pPr>
            <w:r w:rsidRPr="00457111">
              <w:rPr>
                <w:rFonts w:cs="Arial"/>
                <w:sz w:val="18"/>
                <w:szCs w:val="18"/>
              </w:rPr>
              <w:t>Design Integrity Index</w:t>
            </w:r>
            <w:r>
              <w:rPr>
                <w:rFonts w:cs="Arial"/>
                <w:sz w:val="18"/>
                <w:szCs w:val="18"/>
              </w:rPr>
              <w:t xml:space="preserve"> (target: 90%)</w:t>
            </w:r>
          </w:p>
        </w:tc>
        <w:tc>
          <w:tcPr>
            <w:tcW w:w="1400" w:type="dxa"/>
            <w:shd w:val="clear" w:color="auto" w:fill="auto"/>
            <w:vAlign w:val="bottom"/>
          </w:tcPr>
          <w:p w:rsidR="000932D2" w:rsidRPr="00457111" w:rsidRDefault="000932D2" w:rsidP="00D57BFA">
            <w:pPr>
              <w:pStyle w:val="DPSNormal"/>
              <w:tabs>
                <w:tab w:val="center" w:pos="4153"/>
                <w:tab w:val="right" w:pos="8306"/>
              </w:tabs>
              <w:jc w:val="right"/>
              <w:rPr>
                <w:rFonts w:cs="Arial"/>
                <w:sz w:val="18"/>
                <w:szCs w:val="18"/>
              </w:rPr>
            </w:pPr>
            <w:r w:rsidRPr="00457111">
              <w:rPr>
                <w:rFonts w:cs="Arial"/>
                <w:sz w:val="18"/>
                <w:szCs w:val="18"/>
              </w:rPr>
              <w:t>90.6%</w:t>
            </w:r>
          </w:p>
        </w:tc>
        <w:tc>
          <w:tcPr>
            <w:tcW w:w="1660" w:type="dxa"/>
            <w:shd w:val="clear" w:color="auto" w:fill="auto"/>
            <w:vAlign w:val="bottom"/>
          </w:tcPr>
          <w:p w:rsidR="000932D2" w:rsidRPr="00457111" w:rsidRDefault="000932D2" w:rsidP="00D57BFA">
            <w:pPr>
              <w:pStyle w:val="DPSNormal"/>
              <w:tabs>
                <w:tab w:val="center" w:pos="4153"/>
                <w:tab w:val="right" w:pos="8306"/>
              </w:tabs>
              <w:jc w:val="right"/>
              <w:rPr>
                <w:rFonts w:cs="Arial"/>
                <w:sz w:val="18"/>
                <w:szCs w:val="18"/>
              </w:rPr>
            </w:pPr>
            <w:r w:rsidRPr="00104639">
              <w:rPr>
                <w:rFonts w:cs="Arial"/>
                <w:sz w:val="18"/>
                <w:szCs w:val="18"/>
              </w:rPr>
              <w:t>90.5%</w:t>
            </w:r>
          </w:p>
        </w:tc>
      </w:tr>
      <w:tr w:rsidR="000932D2" w:rsidRPr="00CE514A" w:rsidTr="00D57BFA">
        <w:trPr>
          <w:cantSplit/>
          <w:trHeight w:val="109"/>
        </w:trPr>
        <w:tc>
          <w:tcPr>
            <w:tcW w:w="1660" w:type="dxa"/>
            <w:vMerge w:val="restart"/>
          </w:tcPr>
          <w:p w:rsidR="000932D2" w:rsidRPr="00CE514A" w:rsidRDefault="000932D2" w:rsidP="00D57BFA">
            <w:pPr>
              <w:pStyle w:val="DPSNormal"/>
              <w:tabs>
                <w:tab w:val="center" w:pos="4153"/>
                <w:tab w:val="right" w:pos="8306"/>
              </w:tabs>
              <w:rPr>
                <w:rFonts w:cs="Arial"/>
                <w:sz w:val="18"/>
                <w:szCs w:val="18"/>
              </w:rPr>
            </w:pPr>
            <w:r w:rsidRPr="00CE514A">
              <w:rPr>
                <w:rFonts w:cs="Arial"/>
                <w:sz w:val="18"/>
                <w:szCs w:val="18"/>
              </w:rPr>
              <w:t>Extent to which projects</w:t>
            </w:r>
            <w:r w:rsidRPr="00CE514A">
              <w:rPr>
                <w:rStyle w:val="FootnoteReference"/>
                <w:rFonts w:cs="Arial"/>
                <w:szCs w:val="16"/>
              </w:rPr>
              <w:footnoteReference w:id="28"/>
            </w:r>
            <w:r w:rsidRPr="00CE514A">
              <w:rPr>
                <w:rFonts w:cs="Arial"/>
                <w:sz w:val="18"/>
                <w:szCs w:val="18"/>
              </w:rPr>
              <w:t xml:space="preserve"> meet objectives</w:t>
            </w:r>
          </w:p>
        </w:tc>
        <w:tc>
          <w:tcPr>
            <w:tcW w:w="2340" w:type="dxa"/>
            <w:shd w:val="clear" w:color="auto" w:fill="auto"/>
          </w:tcPr>
          <w:p w:rsidR="000932D2" w:rsidRPr="00CE514A" w:rsidRDefault="000932D2" w:rsidP="00D57BFA">
            <w:pPr>
              <w:pStyle w:val="DPSNormal"/>
              <w:tabs>
                <w:tab w:val="center" w:pos="4153"/>
                <w:tab w:val="right" w:pos="8306"/>
              </w:tabs>
              <w:rPr>
                <w:rFonts w:cs="Arial"/>
                <w:sz w:val="18"/>
                <w:szCs w:val="18"/>
              </w:rPr>
            </w:pPr>
            <w:r w:rsidRPr="00CE514A">
              <w:rPr>
                <w:rFonts w:cs="Arial"/>
                <w:sz w:val="18"/>
                <w:szCs w:val="18"/>
              </w:rPr>
              <w:t>Client acknowledgement that project has delivered business objectives</w:t>
            </w:r>
            <w:r>
              <w:rPr>
                <w:rFonts w:cs="Arial"/>
                <w:sz w:val="18"/>
                <w:szCs w:val="18"/>
              </w:rPr>
              <w:t xml:space="preserve"> (target: 100% of projects)</w:t>
            </w:r>
          </w:p>
        </w:tc>
        <w:tc>
          <w:tcPr>
            <w:tcW w:w="1400" w:type="dxa"/>
            <w:shd w:val="clear" w:color="auto" w:fill="auto"/>
            <w:vAlign w:val="bottom"/>
          </w:tcPr>
          <w:p w:rsidR="000932D2" w:rsidRPr="00CE514A" w:rsidRDefault="000932D2" w:rsidP="00D57BFA">
            <w:pPr>
              <w:pStyle w:val="DPSNormal"/>
              <w:tabs>
                <w:tab w:val="center" w:pos="4153"/>
                <w:tab w:val="right" w:pos="8306"/>
              </w:tabs>
              <w:jc w:val="right"/>
              <w:rPr>
                <w:rFonts w:cs="Arial"/>
                <w:sz w:val="18"/>
                <w:szCs w:val="18"/>
              </w:rPr>
            </w:pPr>
            <w:r w:rsidRPr="00CE514A">
              <w:rPr>
                <w:rFonts w:cs="Arial"/>
                <w:sz w:val="18"/>
                <w:szCs w:val="18"/>
              </w:rPr>
              <w:t>93.8%</w:t>
            </w:r>
          </w:p>
        </w:tc>
        <w:tc>
          <w:tcPr>
            <w:tcW w:w="1660" w:type="dxa"/>
            <w:shd w:val="clear" w:color="auto" w:fill="auto"/>
            <w:vAlign w:val="bottom"/>
          </w:tcPr>
          <w:p w:rsidR="000932D2" w:rsidRPr="00CE514A" w:rsidDel="00927FF6" w:rsidRDefault="000932D2" w:rsidP="00D57BFA">
            <w:pPr>
              <w:pStyle w:val="DPSNormal"/>
              <w:tabs>
                <w:tab w:val="center" w:pos="4153"/>
                <w:tab w:val="right" w:pos="8306"/>
              </w:tabs>
              <w:jc w:val="right"/>
              <w:rPr>
                <w:rFonts w:cs="Arial"/>
                <w:sz w:val="18"/>
                <w:szCs w:val="18"/>
              </w:rPr>
            </w:pPr>
            <w:r>
              <w:rPr>
                <w:rFonts w:cs="Arial"/>
                <w:sz w:val="18"/>
                <w:szCs w:val="18"/>
              </w:rPr>
              <w:t>90.5%</w:t>
            </w:r>
          </w:p>
        </w:tc>
      </w:tr>
      <w:tr w:rsidR="000932D2" w:rsidRPr="00CE514A" w:rsidTr="00D57BFA">
        <w:trPr>
          <w:cantSplit/>
          <w:trHeight w:val="109"/>
        </w:trPr>
        <w:tc>
          <w:tcPr>
            <w:tcW w:w="1660" w:type="dxa"/>
            <w:vMerge/>
          </w:tcPr>
          <w:p w:rsidR="000932D2" w:rsidRPr="00CE514A" w:rsidRDefault="000932D2" w:rsidP="00D57BFA">
            <w:pPr>
              <w:pStyle w:val="DPSNormal"/>
              <w:tabs>
                <w:tab w:val="center" w:pos="4153"/>
                <w:tab w:val="right" w:pos="8306"/>
              </w:tabs>
              <w:rPr>
                <w:rFonts w:cs="Arial"/>
                <w:sz w:val="18"/>
                <w:szCs w:val="18"/>
              </w:rPr>
            </w:pPr>
          </w:p>
        </w:tc>
        <w:tc>
          <w:tcPr>
            <w:tcW w:w="2340" w:type="dxa"/>
            <w:shd w:val="clear" w:color="auto" w:fill="auto"/>
          </w:tcPr>
          <w:p w:rsidR="000932D2" w:rsidRPr="00CE514A" w:rsidRDefault="000932D2" w:rsidP="00D57BFA">
            <w:pPr>
              <w:pStyle w:val="DPSNormal"/>
              <w:tabs>
                <w:tab w:val="center" w:pos="4153"/>
                <w:tab w:val="right" w:pos="8306"/>
              </w:tabs>
              <w:rPr>
                <w:rFonts w:cs="Arial"/>
                <w:sz w:val="18"/>
                <w:szCs w:val="18"/>
              </w:rPr>
            </w:pPr>
            <w:r w:rsidRPr="00CE514A">
              <w:rPr>
                <w:rFonts w:cs="Arial"/>
                <w:sz w:val="18"/>
                <w:szCs w:val="18"/>
              </w:rPr>
              <w:t>Findings of post-implementation reviews</w:t>
            </w:r>
            <w:r w:rsidRPr="00CE514A" w:rsidDel="00BF6CBA">
              <w:rPr>
                <w:rFonts w:cs="Arial"/>
                <w:sz w:val="18"/>
                <w:szCs w:val="18"/>
              </w:rPr>
              <w:t xml:space="preserve"> </w:t>
            </w:r>
          </w:p>
        </w:tc>
        <w:tc>
          <w:tcPr>
            <w:tcW w:w="1400" w:type="dxa"/>
            <w:shd w:val="clear" w:color="auto" w:fill="auto"/>
            <w:vAlign w:val="bottom"/>
          </w:tcPr>
          <w:p w:rsidR="000932D2" w:rsidRPr="00CE514A" w:rsidRDefault="000932D2" w:rsidP="00D57BFA">
            <w:pPr>
              <w:pStyle w:val="DPSNormal"/>
              <w:tabs>
                <w:tab w:val="center" w:pos="4153"/>
                <w:tab w:val="right" w:pos="8306"/>
              </w:tabs>
              <w:jc w:val="right"/>
              <w:rPr>
                <w:rFonts w:cs="Arial"/>
                <w:sz w:val="18"/>
                <w:szCs w:val="18"/>
              </w:rPr>
            </w:pPr>
            <w:r>
              <w:rPr>
                <w:rFonts w:cs="Arial"/>
                <w:sz w:val="18"/>
                <w:szCs w:val="18"/>
              </w:rPr>
              <w:t>-</w:t>
            </w:r>
            <w:r w:rsidRPr="00CE514A" w:rsidDel="00927FF6">
              <w:rPr>
                <w:rFonts w:cs="Arial"/>
                <w:sz w:val="18"/>
                <w:szCs w:val="18"/>
              </w:rPr>
              <w:t xml:space="preserve"> </w:t>
            </w:r>
          </w:p>
        </w:tc>
        <w:tc>
          <w:tcPr>
            <w:tcW w:w="1660" w:type="dxa"/>
            <w:shd w:val="clear" w:color="auto" w:fill="auto"/>
            <w:vAlign w:val="bottom"/>
          </w:tcPr>
          <w:p w:rsidR="000932D2" w:rsidRDefault="000932D2" w:rsidP="00D57BFA">
            <w:pPr>
              <w:pStyle w:val="DPSNormal"/>
              <w:tabs>
                <w:tab w:val="center" w:pos="4153"/>
                <w:tab w:val="right" w:pos="8306"/>
              </w:tabs>
              <w:jc w:val="right"/>
              <w:rPr>
                <w:rFonts w:cs="Arial"/>
                <w:sz w:val="18"/>
                <w:szCs w:val="18"/>
              </w:rPr>
            </w:pPr>
            <w:r w:rsidRPr="00CE514A">
              <w:rPr>
                <w:rFonts w:cs="Arial"/>
                <w:sz w:val="18"/>
                <w:szCs w:val="18"/>
              </w:rPr>
              <w:t>See paragraph</w:t>
            </w:r>
          </w:p>
          <w:p w:rsidR="000932D2" w:rsidRPr="00CE514A" w:rsidRDefault="009B096A" w:rsidP="00D57BFA">
            <w:pPr>
              <w:pStyle w:val="DPSNormal"/>
              <w:tabs>
                <w:tab w:val="center" w:pos="4153"/>
                <w:tab w:val="right" w:pos="8306"/>
              </w:tabs>
              <w:jc w:val="right"/>
              <w:rPr>
                <w:rFonts w:cs="Arial"/>
                <w:sz w:val="18"/>
                <w:szCs w:val="18"/>
              </w:rPr>
            </w:pPr>
            <w:r>
              <w:rPr>
                <w:rFonts w:cs="Arial"/>
                <w:sz w:val="18"/>
                <w:szCs w:val="18"/>
              </w:rPr>
              <w:fldChar w:fldCharType="begin"/>
            </w:r>
            <w:r w:rsidR="000932D2">
              <w:rPr>
                <w:rFonts w:cs="Arial"/>
                <w:sz w:val="18"/>
                <w:szCs w:val="18"/>
              </w:rPr>
              <w:instrText xml:space="preserve"> REF _Ref209952374 \r \h </w:instrText>
            </w:r>
            <w:r>
              <w:rPr>
                <w:rFonts w:cs="Arial"/>
                <w:sz w:val="18"/>
                <w:szCs w:val="18"/>
              </w:rPr>
            </w:r>
            <w:r>
              <w:rPr>
                <w:rFonts w:cs="Arial"/>
                <w:sz w:val="18"/>
                <w:szCs w:val="18"/>
              </w:rPr>
              <w:fldChar w:fldCharType="separate"/>
            </w:r>
            <w:r w:rsidR="000932D2">
              <w:rPr>
                <w:rFonts w:cs="Arial"/>
                <w:sz w:val="18"/>
                <w:szCs w:val="18"/>
              </w:rPr>
              <w:t>338</w:t>
            </w:r>
            <w:r>
              <w:rPr>
                <w:rFonts w:cs="Arial"/>
                <w:sz w:val="18"/>
                <w:szCs w:val="18"/>
              </w:rPr>
              <w:fldChar w:fldCharType="end"/>
            </w:r>
          </w:p>
        </w:tc>
      </w:tr>
      <w:tr w:rsidR="000932D2" w:rsidRPr="00CE514A" w:rsidDel="001C7AA4" w:rsidTr="00D57BFA">
        <w:trPr>
          <w:cantSplit/>
          <w:trHeight w:val="109"/>
        </w:trPr>
        <w:tc>
          <w:tcPr>
            <w:tcW w:w="1660" w:type="dxa"/>
          </w:tcPr>
          <w:p w:rsidR="000932D2" w:rsidRPr="00CE514A" w:rsidDel="001C7AA4" w:rsidRDefault="000932D2" w:rsidP="00D57BFA">
            <w:pPr>
              <w:pStyle w:val="DPSNormal"/>
              <w:tabs>
                <w:tab w:val="center" w:pos="4153"/>
                <w:tab w:val="right" w:pos="8306"/>
              </w:tabs>
              <w:rPr>
                <w:rFonts w:cs="Arial"/>
                <w:sz w:val="18"/>
                <w:szCs w:val="18"/>
              </w:rPr>
            </w:pPr>
            <w:r w:rsidRPr="00CE514A">
              <w:rPr>
                <w:rFonts w:cs="Arial"/>
                <w:sz w:val="18"/>
                <w:szCs w:val="18"/>
              </w:rPr>
              <w:t>Extent to which the art collection is preserved</w:t>
            </w:r>
          </w:p>
        </w:tc>
        <w:tc>
          <w:tcPr>
            <w:tcW w:w="2340" w:type="dxa"/>
            <w:shd w:val="clear" w:color="auto" w:fill="auto"/>
          </w:tcPr>
          <w:p w:rsidR="000932D2" w:rsidRPr="00CE514A" w:rsidDel="001C7AA4" w:rsidRDefault="000932D2" w:rsidP="00D57BFA">
            <w:pPr>
              <w:pStyle w:val="DPSNormal"/>
              <w:tabs>
                <w:tab w:val="center" w:pos="4153"/>
                <w:tab w:val="right" w:pos="8306"/>
              </w:tabs>
              <w:rPr>
                <w:rFonts w:cs="Arial"/>
                <w:sz w:val="18"/>
                <w:szCs w:val="18"/>
              </w:rPr>
            </w:pPr>
            <w:r w:rsidRPr="00CE514A">
              <w:rPr>
                <w:rFonts w:cs="Arial"/>
                <w:sz w:val="18"/>
                <w:szCs w:val="18"/>
              </w:rPr>
              <w:t>Percentage of artworks conservation program achieved</w:t>
            </w:r>
            <w:r>
              <w:rPr>
                <w:rFonts w:cs="Arial"/>
                <w:sz w:val="18"/>
                <w:szCs w:val="18"/>
              </w:rPr>
              <w:t xml:space="preserve"> (target: 85%)</w:t>
            </w:r>
          </w:p>
        </w:tc>
        <w:tc>
          <w:tcPr>
            <w:tcW w:w="1400" w:type="dxa"/>
            <w:shd w:val="clear" w:color="auto" w:fill="auto"/>
            <w:vAlign w:val="bottom"/>
          </w:tcPr>
          <w:p w:rsidR="000932D2" w:rsidRPr="00CE514A" w:rsidDel="001C7AA4" w:rsidRDefault="000932D2" w:rsidP="00D57BFA">
            <w:pPr>
              <w:pStyle w:val="DPSNormal"/>
              <w:tabs>
                <w:tab w:val="center" w:pos="4153"/>
                <w:tab w:val="right" w:pos="8306"/>
              </w:tabs>
              <w:jc w:val="right"/>
              <w:rPr>
                <w:rFonts w:cs="Arial"/>
                <w:sz w:val="18"/>
                <w:szCs w:val="18"/>
              </w:rPr>
            </w:pPr>
            <w:r w:rsidRPr="00CE514A">
              <w:rPr>
                <w:rFonts w:cs="Arial"/>
                <w:sz w:val="18"/>
                <w:szCs w:val="18"/>
              </w:rPr>
              <w:t>67%</w:t>
            </w:r>
          </w:p>
        </w:tc>
        <w:tc>
          <w:tcPr>
            <w:tcW w:w="1660" w:type="dxa"/>
            <w:shd w:val="clear" w:color="auto" w:fill="auto"/>
            <w:vAlign w:val="bottom"/>
          </w:tcPr>
          <w:p w:rsidR="000932D2" w:rsidRPr="00CF2707" w:rsidDel="001C7AA4" w:rsidRDefault="000932D2" w:rsidP="00D57BFA">
            <w:pPr>
              <w:pStyle w:val="DPSNormal"/>
              <w:tabs>
                <w:tab w:val="center" w:pos="4153"/>
                <w:tab w:val="right" w:pos="8306"/>
              </w:tabs>
              <w:jc w:val="right"/>
              <w:rPr>
                <w:rFonts w:cs="Arial"/>
                <w:sz w:val="18"/>
                <w:szCs w:val="18"/>
              </w:rPr>
            </w:pPr>
            <w:r w:rsidRPr="00CF2707">
              <w:rPr>
                <w:rFonts w:cs="Arial"/>
                <w:sz w:val="18"/>
                <w:szCs w:val="18"/>
              </w:rPr>
              <w:t>100%</w:t>
            </w:r>
          </w:p>
        </w:tc>
      </w:tr>
    </w:tbl>
    <w:p w:rsidR="000932D2" w:rsidRDefault="000932D2" w:rsidP="000932D2">
      <w:pPr>
        <w:pStyle w:val="DPSHeading3"/>
      </w:pPr>
      <w:r>
        <w:t>Indicator—Extent to which design integrity is preserved</w:t>
      </w:r>
    </w:p>
    <w:p w:rsidR="000932D2" w:rsidRDefault="000932D2" w:rsidP="000932D2">
      <w:pPr>
        <w:pStyle w:val="DPSListNumber1"/>
      </w:pPr>
      <w:r>
        <w:t>In 2007-08</w:t>
      </w:r>
      <w:r w:rsidRPr="00D11E2F">
        <w:t>, for the first time, all environmental and heritage performance reporting information has been consolidated in a single part of the annual report.  Part 5—Environment and heritage incl</w:t>
      </w:r>
      <w:r>
        <w:t>udes information on the Design Integrity Index.</w:t>
      </w:r>
      <w:r w:rsidRPr="00D11E2F">
        <w:t xml:space="preserve"> </w:t>
      </w:r>
    </w:p>
    <w:p w:rsidR="000932D2" w:rsidRDefault="000932D2" w:rsidP="000932D2">
      <w:pPr>
        <w:pStyle w:val="DPSHeading3"/>
      </w:pPr>
      <w:r w:rsidRPr="006E462A">
        <w:t xml:space="preserve">Indicator—Extent to which </w:t>
      </w:r>
      <w:r>
        <w:t>projects meet objectives</w:t>
      </w:r>
    </w:p>
    <w:p w:rsidR="000932D2" w:rsidRPr="00262E6D" w:rsidRDefault="000932D2" w:rsidP="000932D2">
      <w:pPr>
        <w:pStyle w:val="DPSListNumber1"/>
        <w:rPr>
          <w:lang w:val="en-US"/>
        </w:rPr>
      </w:pPr>
      <w:bookmarkStart w:id="284" w:name="_Ref209952374"/>
      <w:bookmarkStart w:id="285" w:name="_Ref180306293"/>
      <w:r w:rsidRPr="00000EEF">
        <w:t>During 200</w:t>
      </w:r>
      <w:r>
        <w:t>7</w:t>
      </w:r>
      <w:r w:rsidRPr="00000EEF">
        <w:t>-0</w:t>
      </w:r>
      <w:r>
        <w:t>8</w:t>
      </w:r>
      <w:r w:rsidRPr="00000EEF">
        <w:t xml:space="preserve"> </w:t>
      </w:r>
      <w:r>
        <w:t>two</w:t>
      </w:r>
      <w:r w:rsidRPr="00000EEF">
        <w:t xml:space="preserve"> out of </w:t>
      </w:r>
      <w:r>
        <w:t>21</w:t>
      </w:r>
      <w:r w:rsidRPr="00000EEF">
        <w:t xml:space="preserve"> building projects did not meet the client’s objectives at completion.</w:t>
      </w:r>
      <w:bookmarkEnd w:id="284"/>
      <w:r w:rsidRPr="00000EEF">
        <w:t xml:space="preserve"> </w:t>
      </w:r>
      <w:r>
        <w:t xml:space="preserve"> The two problems are legacy issues under the previous project delivery processes, which allowed unclear statement of requirements to be used without being properly agreed with the client.</w:t>
      </w:r>
    </w:p>
    <w:p w:rsidR="000932D2" w:rsidRPr="00262E6D" w:rsidRDefault="000932D2" w:rsidP="000932D2">
      <w:pPr>
        <w:pStyle w:val="DPSListNumber1"/>
        <w:rPr>
          <w:lang w:val="en-US"/>
        </w:rPr>
      </w:pPr>
      <w:r>
        <w:t>In the first case t</w:t>
      </w:r>
      <w:r w:rsidRPr="00000EEF">
        <w:t xml:space="preserve">he client was dissatisfied </w:t>
      </w:r>
      <w:r>
        <w:t xml:space="preserve">because the system installed had a high rate of false alarms.  In the second case the client was dissatisfied because a lighting control panel in a committee room did not have the required functionality and was not positioned appropriately for ease of use.  </w:t>
      </w:r>
    </w:p>
    <w:bookmarkEnd w:id="285"/>
    <w:p w:rsidR="000932D2" w:rsidRPr="006E462A" w:rsidRDefault="000932D2" w:rsidP="000932D2">
      <w:pPr>
        <w:pStyle w:val="DPSHeading3"/>
      </w:pPr>
      <w:r w:rsidRPr="006E462A">
        <w:t>Indicator—Extent to which the art collection is preserved</w:t>
      </w:r>
    </w:p>
    <w:p w:rsidR="000932D2" w:rsidRPr="000018AA" w:rsidRDefault="000932D2" w:rsidP="000932D2">
      <w:pPr>
        <w:pStyle w:val="DPSListNumber1"/>
        <w:rPr>
          <w:lang w:val="en-US"/>
        </w:rPr>
      </w:pPr>
      <w:bookmarkStart w:id="286" w:name="_Ref176081026"/>
      <w:r>
        <w:t xml:space="preserve">All artworks conservation projects undertaken in 2007-08 were completed on time and within budget.  Conservation projects included further work on nine outdoor sculptures, and treatment of portraits of </w:t>
      </w:r>
      <w:smartTag w:uri="urn:schemas-microsoft-com:office:smarttags" w:element="place">
        <w:smartTag w:uri="urn:schemas-microsoft-com:office:smarttags" w:element="country-region">
          <w:r>
            <w:t>Australia</w:t>
          </w:r>
        </w:smartTag>
      </w:smartTag>
      <w:r>
        <w:t>’s first four Governors-General from the Historic Memorials Collection.</w:t>
      </w:r>
    </w:p>
    <w:p w:rsidR="000932D2" w:rsidRPr="000018AA" w:rsidRDefault="000932D2" w:rsidP="000932D2">
      <w:pPr>
        <w:pStyle w:val="DPSListNumber1"/>
        <w:rPr>
          <w:lang w:val="en-US"/>
        </w:rPr>
      </w:pPr>
      <w:r>
        <w:t>More complex components of the sculpture project required consultation with the artists who made these works, to ensure their original intent was not compromised.  Treatments included re</w:t>
      </w:r>
      <w:r>
        <w:noBreakHyphen/>
        <w:t>painting of two large steel sculptures, treatment of corrosion on another steel sculpture, and re-gilding on a marble work.</w:t>
      </w:r>
    </w:p>
    <w:p w:rsidR="000932D2" w:rsidRPr="000018AA" w:rsidRDefault="000932D2" w:rsidP="000932D2">
      <w:pPr>
        <w:pStyle w:val="DPSListNumber1"/>
        <w:rPr>
          <w:lang w:val="en-US"/>
        </w:rPr>
      </w:pPr>
      <w:r>
        <w:t xml:space="preserve">The portraits of the first four Governors-General are all on long-term loan to Admiralty House in </w:t>
      </w:r>
      <w:smartTag w:uri="urn:schemas-microsoft-com:office:smarttags" w:element="place">
        <w:smartTag w:uri="urn:schemas:contacts" w:element="GivenName">
          <w:smartTag w:uri="urn:schemas-microsoft-com:office:smarttags" w:element="City">
            <w:r>
              <w:t>Sydney</w:t>
            </w:r>
          </w:smartTag>
        </w:smartTag>
      </w:smartTag>
      <w:r>
        <w:t xml:space="preserve"> and required cleaning as well as treatment to protect their ornate gilded frames.  This work was managed in close cooperation with the Office of the Official Secretary to the Governor-General. </w:t>
      </w:r>
    </w:p>
    <w:bookmarkEnd w:id="286"/>
    <w:p w:rsidR="000932D2" w:rsidRDefault="000932D2" w:rsidP="000932D2">
      <w:pPr>
        <w:pStyle w:val="DPSHeading4"/>
        <w:rPr>
          <w:lang w:val="en-US"/>
        </w:rPr>
      </w:pPr>
      <w:smartTag w:uri="urn:schemas:contacts" w:element="GivenName">
        <w:r>
          <w:rPr>
            <w:lang w:val="en-US"/>
          </w:rPr>
          <w:t>Art</w:t>
        </w:r>
      </w:smartTag>
      <w:r>
        <w:rPr>
          <w:lang w:val="en-US"/>
        </w:rPr>
        <w:t xml:space="preserve"> acquisitions and commissions</w:t>
      </w:r>
    </w:p>
    <w:p w:rsidR="000932D2" w:rsidRDefault="000932D2" w:rsidP="000932D2">
      <w:pPr>
        <w:pStyle w:val="DPSListNumber1"/>
        <w:rPr>
          <w:lang w:val="en-US"/>
        </w:rPr>
      </w:pPr>
      <w:bookmarkStart w:id="287" w:name="_Ref210709952"/>
      <w:r>
        <w:rPr>
          <w:lang w:val="en-US"/>
        </w:rPr>
        <w:t>In 2003, the Presiding Officers decided to suspend art acquisitions and meetings of the Art Advisory Committee (</w:t>
      </w:r>
      <w:smartTag w:uri="urn:schemas-microsoft-com:office:smarttags" w:element="stockticker">
        <w:r>
          <w:rPr>
            <w:lang w:val="en-US"/>
          </w:rPr>
          <w:t>AAC</w:t>
        </w:r>
      </w:smartTag>
      <w:r>
        <w:rPr>
          <w:lang w:val="en-US"/>
        </w:rPr>
        <w:t xml:space="preserve">), whilst a review of the Parliament House Art Collection (PHAC) was undertaken by </w:t>
      </w:r>
      <w:proofErr w:type="spellStart"/>
      <w:r>
        <w:rPr>
          <w:lang w:val="en-US"/>
        </w:rPr>
        <w:t>Mrs</w:t>
      </w:r>
      <w:proofErr w:type="spellEnd"/>
      <w:r>
        <w:rPr>
          <w:lang w:val="en-US"/>
        </w:rPr>
        <w:t xml:space="preserve"> Betty </w:t>
      </w:r>
      <w:proofErr w:type="spellStart"/>
      <w:r>
        <w:rPr>
          <w:lang w:val="en-US"/>
        </w:rPr>
        <w:t>Churcher</w:t>
      </w:r>
      <w:proofErr w:type="spellEnd"/>
      <w:r>
        <w:rPr>
          <w:lang w:val="en-US"/>
        </w:rPr>
        <w:t xml:space="preserve"> AO (former Director of the National Gallery).  </w:t>
      </w:r>
      <w:proofErr w:type="spellStart"/>
      <w:smartTag w:uri="urn:schemas-microsoft-com:office:smarttags" w:element="PersonName">
        <w:smartTag w:uri="urn:schemas:contacts" w:element="title">
          <w:r>
            <w:rPr>
              <w:lang w:val="en-US"/>
            </w:rPr>
            <w:t>Mrs</w:t>
          </w:r>
        </w:smartTag>
        <w:proofErr w:type="spellEnd"/>
        <w:r>
          <w:rPr>
            <w:lang w:val="en-US"/>
          </w:rPr>
          <w:t xml:space="preserve"> </w:t>
        </w:r>
        <w:proofErr w:type="spellStart"/>
        <w:smartTag w:uri="urn:schemas:contacts" w:element="Sn">
          <w:r>
            <w:rPr>
              <w:lang w:val="en-US"/>
            </w:rPr>
            <w:t>Churcher</w:t>
          </w:r>
        </w:smartTag>
      </w:smartTag>
      <w:proofErr w:type="spellEnd"/>
      <w:r>
        <w:rPr>
          <w:lang w:val="en-US"/>
        </w:rPr>
        <w:t xml:space="preserve"> delivered her report in 2004.</w:t>
      </w:r>
      <w:bookmarkEnd w:id="287"/>
      <w:r>
        <w:rPr>
          <w:lang w:val="en-US"/>
        </w:rPr>
        <w:t xml:space="preserve">  </w:t>
      </w:r>
    </w:p>
    <w:p w:rsidR="000932D2" w:rsidRDefault="000932D2" w:rsidP="000932D2">
      <w:pPr>
        <w:pStyle w:val="DPSListNumber1"/>
        <w:rPr>
          <w:lang w:val="en-US"/>
        </w:rPr>
      </w:pPr>
      <w:r>
        <w:rPr>
          <w:lang w:val="en-US"/>
        </w:rPr>
        <w:t xml:space="preserve">As a result of the </w:t>
      </w:r>
      <w:proofErr w:type="spellStart"/>
      <w:r>
        <w:rPr>
          <w:lang w:val="en-US"/>
        </w:rPr>
        <w:t>Churcher</w:t>
      </w:r>
      <w:proofErr w:type="spellEnd"/>
      <w:r>
        <w:rPr>
          <w:lang w:val="en-US"/>
        </w:rPr>
        <w:t xml:space="preserve"> review, new acquisitions policies were developed and approved by the Presiding Officers in 2006, and the </w:t>
      </w:r>
      <w:smartTag w:uri="urn:schemas-microsoft-com:office:smarttags" w:element="stockticker">
        <w:r>
          <w:rPr>
            <w:lang w:val="en-US"/>
          </w:rPr>
          <w:t>AAC</w:t>
        </w:r>
      </w:smartTag>
      <w:r>
        <w:rPr>
          <w:lang w:val="en-US"/>
        </w:rPr>
        <w:t xml:space="preserve"> was re-established in 2007.  In 2007-08, the re-established </w:t>
      </w:r>
      <w:smartTag w:uri="urn:schemas-microsoft-com:office:smarttags" w:element="stockticker">
        <w:r>
          <w:rPr>
            <w:lang w:val="en-US"/>
          </w:rPr>
          <w:t>AAC</w:t>
        </w:r>
      </w:smartTag>
      <w:r>
        <w:rPr>
          <w:lang w:val="en-US"/>
        </w:rPr>
        <w:t xml:space="preserve"> focused on increasing the number of artworks available for display in Senators' and Members' suites, and on specific areas of the collection that were under-represented.  The committee approved the purchase of 124 artworks during the year.</w:t>
      </w:r>
    </w:p>
    <w:p w:rsidR="000932D2" w:rsidRDefault="000932D2" w:rsidP="000932D2">
      <w:pPr>
        <w:pStyle w:val="DPSListNumber1"/>
        <w:rPr>
          <w:lang w:val="en-US"/>
        </w:rPr>
      </w:pPr>
      <w:bookmarkStart w:id="288" w:name="_Ref176081055"/>
      <w:r>
        <w:rPr>
          <w:lang w:val="en-US"/>
        </w:rPr>
        <w:t>Portraits of the previous Governor-General—</w:t>
      </w:r>
      <w:smartTag w:uri="urn:schemas-microsoft-com:office:smarttags" w:element="PersonName">
        <w:r w:rsidRPr="00F35727">
          <w:rPr>
            <w:lang w:val="en-US"/>
          </w:rPr>
          <w:t xml:space="preserve">Major General </w:t>
        </w:r>
        <w:smartTag w:uri="urn:schemas:contacts" w:element="GivenName">
          <w:r w:rsidRPr="00F35727">
            <w:rPr>
              <w:lang w:val="en-US"/>
            </w:rPr>
            <w:t>Michael</w:t>
          </w:r>
        </w:smartTag>
        <w:r w:rsidRPr="00F35727">
          <w:rPr>
            <w:lang w:val="en-US"/>
          </w:rPr>
          <w:t xml:space="preserve"> </w:t>
        </w:r>
        <w:smartTag w:uri="urn:schemas:contacts" w:element="Sn">
          <w:r w:rsidRPr="00F35727">
            <w:rPr>
              <w:lang w:val="en-US"/>
            </w:rPr>
            <w:t>Jeffery</w:t>
          </w:r>
        </w:smartTag>
      </w:smartTag>
      <w:r>
        <w:rPr>
          <w:lang w:val="en-US"/>
        </w:rPr>
        <w:t xml:space="preserve">—and the previous Speaker of the House of Representatives—the </w:t>
      </w:r>
      <w:smartTag w:uri="urn:schemas-microsoft-com:office:smarttags" w:element="PersonName">
        <w:r>
          <w:rPr>
            <w:lang w:val="en-US"/>
          </w:rPr>
          <w:t xml:space="preserve">Hon. </w:t>
        </w:r>
        <w:smartTag w:uri="urn:schemas:contacts" w:element="GivenName">
          <w:r>
            <w:rPr>
              <w:lang w:val="en-US"/>
            </w:rPr>
            <w:t>David</w:t>
          </w:r>
        </w:smartTag>
        <w:r>
          <w:rPr>
            <w:lang w:val="en-US"/>
          </w:rPr>
          <w:t xml:space="preserve"> </w:t>
        </w:r>
        <w:smartTag w:uri="urn:schemas:contacts" w:element="Sn">
          <w:r>
            <w:rPr>
              <w:lang w:val="en-US"/>
            </w:rPr>
            <w:t>Hawker MP</w:t>
          </w:r>
        </w:smartTag>
      </w:smartTag>
      <w:r>
        <w:rPr>
          <w:lang w:val="en-US"/>
        </w:rPr>
        <w:t xml:space="preserve">—were completed.  Planning also commenced for a portrait of the previous President of the Senate—Senator the </w:t>
      </w:r>
      <w:smartTag w:uri="urn:schemas-microsoft-com:office:smarttags" w:element="PersonName">
        <w:r>
          <w:rPr>
            <w:lang w:val="en-US"/>
          </w:rPr>
          <w:t xml:space="preserve">Hon. </w:t>
        </w:r>
        <w:smartTag w:uri="urn:schemas:contacts" w:element="GivenName">
          <w:r>
            <w:rPr>
              <w:lang w:val="en-US"/>
            </w:rPr>
            <w:t>Alan</w:t>
          </w:r>
        </w:smartTag>
        <w:r>
          <w:rPr>
            <w:lang w:val="en-US"/>
          </w:rPr>
          <w:t xml:space="preserve"> </w:t>
        </w:r>
        <w:smartTag w:uri="urn:schemas:contacts" w:element="Sn">
          <w:r>
            <w:rPr>
              <w:lang w:val="en-US"/>
            </w:rPr>
            <w:t>Ferguson</w:t>
          </w:r>
        </w:smartTag>
      </w:smartTag>
      <w:r>
        <w:rPr>
          <w:lang w:val="en-US"/>
        </w:rPr>
        <w:t>.</w:t>
      </w:r>
    </w:p>
    <w:p w:rsidR="000932D2" w:rsidRPr="002E309B" w:rsidRDefault="000932D2" w:rsidP="000932D2">
      <w:pPr>
        <w:pStyle w:val="DPSHeading4"/>
        <w:rPr>
          <w:szCs w:val="20"/>
          <w:lang w:val="en-US"/>
        </w:rPr>
      </w:pPr>
      <w:bookmarkStart w:id="289" w:name="_Toc180419920"/>
      <w:bookmarkStart w:id="290" w:name="_Toc211432688"/>
      <w:bookmarkEnd w:id="288"/>
      <w:r w:rsidRPr="002E309B">
        <w:rPr>
          <w:lang w:val="en-US"/>
        </w:rPr>
        <w:t xml:space="preserve">Figure </w:t>
      </w:r>
      <w:r w:rsidR="009B096A" w:rsidRPr="002E309B">
        <w:rPr>
          <w:lang w:val="en-US"/>
        </w:rPr>
        <w:fldChar w:fldCharType="begin"/>
      </w:r>
      <w:r w:rsidRPr="002E309B">
        <w:rPr>
          <w:lang w:val="en-US"/>
        </w:rPr>
        <w:instrText xml:space="preserve"> SEQ Figure \* ARABIC </w:instrText>
      </w:r>
      <w:r w:rsidR="009B096A" w:rsidRPr="002E309B">
        <w:rPr>
          <w:lang w:val="en-US"/>
        </w:rPr>
        <w:fldChar w:fldCharType="separate"/>
      </w:r>
      <w:r>
        <w:rPr>
          <w:noProof/>
          <w:lang w:val="en-US"/>
        </w:rPr>
        <w:t>38</w:t>
      </w:r>
      <w:r w:rsidR="009B096A" w:rsidRPr="002E309B">
        <w:rPr>
          <w:lang w:val="en-US"/>
        </w:rPr>
        <w:fldChar w:fldCharType="end"/>
      </w:r>
      <w:r w:rsidRPr="002E309B">
        <w:rPr>
          <w:lang w:val="en-US"/>
        </w:rPr>
        <w:t>—Administered items—quantity indicator</w:t>
      </w:r>
      <w:bookmarkEnd w:id="289"/>
      <w:bookmarkEnd w:id="290"/>
      <w:r w:rsidR="009B096A">
        <w:rPr>
          <w:lang w:val="en-US"/>
        </w:rPr>
        <w:fldChar w:fldCharType="begin"/>
      </w:r>
      <w:r>
        <w:instrText xml:space="preserve"> XE "</w:instrText>
      </w:r>
      <w:proofErr w:type="spellStart"/>
      <w:r w:rsidRPr="00A73177">
        <w:instrText>Projects:Performance</w:instrText>
      </w:r>
      <w:proofErr w:type="spellEnd"/>
      <w:r>
        <w:instrText xml:space="preserve">" </w:instrText>
      </w:r>
      <w:r w:rsidR="009B096A">
        <w:rPr>
          <w:lang w:val="en-US"/>
        </w:rPr>
        <w:fldChar w:fldCharType="end"/>
      </w:r>
      <w:r w:rsidRPr="002E309B">
        <w:rPr>
          <w:lang w:val="en-US"/>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2020"/>
        <w:gridCol w:w="2120"/>
        <w:gridCol w:w="1440"/>
        <w:gridCol w:w="1440"/>
      </w:tblGrid>
      <w:tr w:rsidR="000932D2" w:rsidRPr="00CE514A" w:rsidTr="00D57BFA">
        <w:trPr>
          <w:cantSplit/>
          <w:trHeight w:val="109"/>
        </w:trPr>
        <w:tc>
          <w:tcPr>
            <w:tcW w:w="2020" w:type="dxa"/>
            <w:vMerge w:val="restart"/>
          </w:tcPr>
          <w:p w:rsidR="000932D2" w:rsidRPr="00CE514A" w:rsidRDefault="000932D2" w:rsidP="00D57BFA">
            <w:pPr>
              <w:pStyle w:val="DPSNormal"/>
              <w:tabs>
                <w:tab w:val="center" w:pos="4153"/>
                <w:tab w:val="right" w:pos="8306"/>
              </w:tabs>
              <w:spacing w:before="20" w:after="20"/>
              <w:rPr>
                <w:rFonts w:cs="Arial"/>
                <w:b/>
                <w:sz w:val="18"/>
                <w:szCs w:val="18"/>
                <w:lang w:val="en-US"/>
              </w:rPr>
            </w:pPr>
            <w:r w:rsidRPr="00CE514A">
              <w:rPr>
                <w:rFonts w:cs="Arial"/>
                <w:b/>
                <w:sz w:val="18"/>
                <w:szCs w:val="18"/>
                <w:lang w:val="en-US"/>
              </w:rPr>
              <w:t>Quantity indicator</w:t>
            </w:r>
          </w:p>
        </w:tc>
        <w:tc>
          <w:tcPr>
            <w:tcW w:w="2120" w:type="dxa"/>
            <w:vMerge w:val="restart"/>
            <w:shd w:val="clear" w:color="auto" w:fill="auto"/>
          </w:tcPr>
          <w:p w:rsidR="000932D2" w:rsidRPr="00CE514A" w:rsidRDefault="000932D2" w:rsidP="00D57BFA">
            <w:pPr>
              <w:pStyle w:val="DPSNormal"/>
              <w:tabs>
                <w:tab w:val="center" w:pos="4153"/>
                <w:tab w:val="right" w:pos="8306"/>
              </w:tabs>
              <w:spacing w:before="20" w:after="20"/>
              <w:rPr>
                <w:rFonts w:cs="Arial"/>
                <w:b/>
                <w:sz w:val="18"/>
                <w:szCs w:val="18"/>
                <w:lang w:val="en-US"/>
              </w:rPr>
            </w:pPr>
            <w:r w:rsidRPr="00CE514A">
              <w:rPr>
                <w:rFonts w:cs="Arial"/>
                <w:b/>
                <w:sz w:val="18"/>
                <w:szCs w:val="18"/>
                <w:lang w:val="en-US"/>
              </w:rPr>
              <w:t>Measure</w:t>
            </w:r>
          </w:p>
        </w:tc>
        <w:tc>
          <w:tcPr>
            <w:tcW w:w="2880" w:type="dxa"/>
            <w:gridSpan w:val="2"/>
            <w:shd w:val="clear" w:color="auto" w:fill="auto"/>
          </w:tcPr>
          <w:p w:rsidR="000932D2" w:rsidRPr="00CE514A" w:rsidRDefault="000932D2" w:rsidP="00D57BFA">
            <w:pPr>
              <w:pStyle w:val="DPSNormal"/>
              <w:tabs>
                <w:tab w:val="center" w:pos="4153"/>
                <w:tab w:val="right" w:pos="8306"/>
              </w:tabs>
              <w:spacing w:before="20" w:after="20"/>
              <w:jc w:val="center"/>
              <w:rPr>
                <w:rFonts w:cs="Arial"/>
                <w:b/>
                <w:sz w:val="18"/>
                <w:szCs w:val="18"/>
              </w:rPr>
            </w:pPr>
            <w:r w:rsidRPr="00CE514A">
              <w:rPr>
                <w:rFonts w:cs="Arial"/>
                <w:b/>
                <w:sz w:val="18"/>
                <w:szCs w:val="18"/>
                <w:lang w:val="en-US"/>
              </w:rPr>
              <w:t>Performance</w:t>
            </w:r>
          </w:p>
        </w:tc>
      </w:tr>
      <w:tr w:rsidR="000932D2" w:rsidRPr="00CE514A" w:rsidTr="00D57BFA">
        <w:trPr>
          <w:cantSplit/>
          <w:trHeight w:val="109"/>
        </w:trPr>
        <w:tc>
          <w:tcPr>
            <w:tcW w:w="2020" w:type="dxa"/>
            <w:vMerge/>
          </w:tcPr>
          <w:p w:rsidR="000932D2" w:rsidRPr="00CE514A" w:rsidRDefault="000932D2" w:rsidP="00D57BFA">
            <w:pPr>
              <w:pStyle w:val="DPSNormal"/>
              <w:tabs>
                <w:tab w:val="center" w:pos="4153"/>
                <w:tab w:val="right" w:pos="8306"/>
              </w:tabs>
              <w:spacing w:before="20" w:after="20"/>
              <w:rPr>
                <w:rFonts w:cs="Arial"/>
                <w:b/>
                <w:sz w:val="18"/>
                <w:szCs w:val="18"/>
                <w:lang w:val="en-US"/>
              </w:rPr>
            </w:pPr>
          </w:p>
        </w:tc>
        <w:tc>
          <w:tcPr>
            <w:tcW w:w="2120" w:type="dxa"/>
            <w:vMerge/>
            <w:shd w:val="clear" w:color="auto" w:fill="auto"/>
          </w:tcPr>
          <w:p w:rsidR="000932D2" w:rsidRPr="00CE514A" w:rsidRDefault="000932D2" w:rsidP="00D57BFA">
            <w:pPr>
              <w:pStyle w:val="DPSNormal"/>
              <w:tabs>
                <w:tab w:val="center" w:pos="4153"/>
                <w:tab w:val="right" w:pos="8306"/>
              </w:tabs>
              <w:spacing w:before="20" w:after="20"/>
              <w:rPr>
                <w:rFonts w:cs="Arial"/>
                <w:b/>
                <w:sz w:val="18"/>
                <w:szCs w:val="18"/>
                <w:lang w:val="en-US"/>
              </w:rPr>
            </w:pPr>
          </w:p>
        </w:tc>
        <w:tc>
          <w:tcPr>
            <w:tcW w:w="1440" w:type="dxa"/>
            <w:shd w:val="clear" w:color="auto" w:fill="auto"/>
          </w:tcPr>
          <w:p w:rsidR="000932D2" w:rsidRPr="00CE514A" w:rsidRDefault="000932D2" w:rsidP="00D57BFA">
            <w:pPr>
              <w:pStyle w:val="DPSNormal"/>
              <w:tabs>
                <w:tab w:val="center" w:pos="4153"/>
                <w:tab w:val="right" w:pos="8306"/>
              </w:tabs>
              <w:spacing w:before="20" w:after="20"/>
              <w:rPr>
                <w:rFonts w:cs="Arial"/>
                <w:b/>
                <w:sz w:val="18"/>
                <w:szCs w:val="18"/>
                <w:lang w:val="en-US"/>
              </w:rPr>
            </w:pPr>
            <w:r w:rsidRPr="00CE514A">
              <w:rPr>
                <w:rFonts w:cs="Arial"/>
                <w:b/>
                <w:sz w:val="18"/>
                <w:szCs w:val="18"/>
                <w:lang w:val="en-US"/>
              </w:rPr>
              <w:t>2006-07</w:t>
            </w:r>
          </w:p>
        </w:tc>
        <w:tc>
          <w:tcPr>
            <w:tcW w:w="1440" w:type="dxa"/>
            <w:shd w:val="clear" w:color="auto" w:fill="auto"/>
          </w:tcPr>
          <w:p w:rsidR="000932D2" w:rsidRPr="00CE514A" w:rsidRDefault="000932D2" w:rsidP="00D57BFA">
            <w:pPr>
              <w:pStyle w:val="DPSNormal"/>
              <w:tabs>
                <w:tab w:val="center" w:pos="4153"/>
                <w:tab w:val="right" w:pos="8306"/>
              </w:tabs>
              <w:spacing w:before="20" w:after="20"/>
              <w:rPr>
                <w:rFonts w:cs="Arial"/>
                <w:b/>
                <w:sz w:val="18"/>
                <w:szCs w:val="18"/>
                <w:lang w:val="en-US"/>
              </w:rPr>
            </w:pPr>
            <w:r w:rsidRPr="00CE514A">
              <w:rPr>
                <w:rFonts w:cs="Arial"/>
                <w:b/>
                <w:sz w:val="18"/>
                <w:szCs w:val="18"/>
              </w:rPr>
              <w:t>2007-08</w:t>
            </w:r>
          </w:p>
        </w:tc>
      </w:tr>
      <w:tr w:rsidR="000932D2" w:rsidRPr="00CE514A" w:rsidTr="00D57BFA">
        <w:trPr>
          <w:cantSplit/>
          <w:trHeight w:val="109"/>
        </w:trPr>
        <w:tc>
          <w:tcPr>
            <w:tcW w:w="2020" w:type="dxa"/>
          </w:tcPr>
          <w:p w:rsidR="000932D2" w:rsidRPr="00CE514A" w:rsidRDefault="000932D2" w:rsidP="00D57BFA">
            <w:pPr>
              <w:pStyle w:val="DPSNormal"/>
              <w:tabs>
                <w:tab w:val="center" w:pos="4153"/>
                <w:tab w:val="right" w:pos="8306"/>
              </w:tabs>
              <w:spacing w:before="20" w:after="20"/>
              <w:rPr>
                <w:rFonts w:cs="Arial"/>
                <w:sz w:val="18"/>
                <w:szCs w:val="18"/>
                <w:lang w:val="en-US"/>
              </w:rPr>
            </w:pPr>
            <w:r w:rsidRPr="00CE514A">
              <w:rPr>
                <w:rFonts w:cs="Arial"/>
                <w:sz w:val="18"/>
                <w:szCs w:val="18"/>
                <w:lang w:val="en-US"/>
              </w:rPr>
              <w:t>Extent to which projects</w:t>
            </w:r>
            <w:r w:rsidRPr="00CE514A">
              <w:rPr>
                <w:rStyle w:val="FootnoteReference"/>
                <w:rFonts w:cs="Arial"/>
                <w:szCs w:val="16"/>
                <w:lang w:val="en-US"/>
              </w:rPr>
              <w:footnoteReference w:id="29"/>
            </w:r>
            <w:r w:rsidRPr="00CE514A">
              <w:rPr>
                <w:rFonts w:cs="Arial"/>
                <w:sz w:val="18"/>
                <w:szCs w:val="18"/>
                <w:lang w:val="en-US"/>
              </w:rPr>
              <w:t xml:space="preserve"> are completed on time</w:t>
            </w:r>
          </w:p>
        </w:tc>
        <w:tc>
          <w:tcPr>
            <w:tcW w:w="2120" w:type="dxa"/>
            <w:shd w:val="clear" w:color="auto" w:fill="auto"/>
          </w:tcPr>
          <w:p w:rsidR="000932D2" w:rsidRPr="00CE514A" w:rsidRDefault="000932D2" w:rsidP="00D57BFA">
            <w:pPr>
              <w:pStyle w:val="DPSNormal"/>
              <w:tabs>
                <w:tab w:val="center" w:pos="4153"/>
                <w:tab w:val="right" w:pos="8306"/>
              </w:tabs>
              <w:spacing w:before="20" w:after="20"/>
              <w:rPr>
                <w:rFonts w:cs="Arial"/>
                <w:sz w:val="18"/>
                <w:szCs w:val="18"/>
                <w:lang w:val="en-US"/>
              </w:rPr>
            </w:pPr>
            <w:r w:rsidRPr="00CE514A">
              <w:rPr>
                <w:rFonts w:cs="Arial"/>
                <w:sz w:val="18"/>
                <w:szCs w:val="18"/>
                <w:lang w:val="en-US"/>
              </w:rPr>
              <w:t>Projects are delivered to agreed timetables</w:t>
            </w:r>
            <w:r>
              <w:rPr>
                <w:rFonts w:cs="Arial"/>
                <w:sz w:val="18"/>
                <w:szCs w:val="18"/>
                <w:lang w:val="en-US"/>
              </w:rPr>
              <w:t xml:space="preserve"> (target: 100% of projects)</w:t>
            </w:r>
          </w:p>
        </w:tc>
        <w:tc>
          <w:tcPr>
            <w:tcW w:w="1440" w:type="dxa"/>
            <w:shd w:val="clear" w:color="auto" w:fill="auto"/>
            <w:vAlign w:val="bottom"/>
          </w:tcPr>
          <w:p w:rsidR="000932D2" w:rsidRPr="00CE514A" w:rsidRDefault="000932D2" w:rsidP="00D57BFA">
            <w:pPr>
              <w:pStyle w:val="DPSNormal"/>
              <w:tabs>
                <w:tab w:val="center" w:pos="4153"/>
                <w:tab w:val="right" w:pos="8306"/>
              </w:tabs>
              <w:spacing w:before="20" w:after="20"/>
              <w:jc w:val="right"/>
              <w:rPr>
                <w:rFonts w:cs="Arial"/>
                <w:sz w:val="18"/>
                <w:szCs w:val="18"/>
                <w:lang w:val="en-US"/>
              </w:rPr>
            </w:pPr>
            <w:r w:rsidRPr="00CE514A">
              <w:rPr>
                <w:rFonts w:cs="Arial"/>
                <w:sz w:val="18"/>
                <w:szCs w:val="18"/>
                <w:lang w:val="en-US"/>
              </w:rPr>
              <w:t>90%</w:t>
            </w:r>
          </w:p>
        </w:tc>
        <w:tc>
          <w:tcPr>
            <w:tcW w:w="1440" w:type="dxa"/>
            <w:shd w:val="clear" w:color="auto" w:fill="auto"/>
            <w:vAlign w:val="bottom"/>
          </w:tcPr>
          <w:p w:rsidR="000932D2" w:rsidRPr="00CE514A" w:rsidRDefault="000932D2" w:rsidP="00D57BFA">
            <w:pPr>
              <w:pStyle w:val="DPSNormal"/>
              <w:tabs>
                <w:tab w:val="center" w:pos="4153"/>
                <w:tab w:val="right" w:pos="8306"/>
              </w:tabs>
              <w:spacing w:before="20" w:after="20"/>
              <w:jc w:val="right"/>
              <w:rPr>
                <w:rFonts w:cs="Arial"/>
                <w:sz w:val="18"/>
                <w:szCs w:val="18"/>
                <w:lang w:val="en-US"/>
              </w:rPr>
            </w:pPr>
            <w:r>
              <w:rPr>
                <w:rFonts w:cs="Arial"/>
                <w:sz w:val="18"/>
                <w:szCs w:val="18"/>
                <w:lang w:val="en-US"/>
              </w:rPr>
              <w:t>86%</w:t>
            </w:r>
          </w:p>
        </w:tc>
      </w:tr>
    </w:tbl>
    <w:p w:rsidR="000932D2" w:rsidRPr="002E309B" w:rsidRDefault="000932D2" w:rsidP="000932D2">
      <w:pPr>
        <w:pStyle w:val="DPSHeading3"/>
        <w:rPr>
          <w:lang w:val="en-US"/>
        </w:rPr>
      </w:pPr>
      <w:r w:rsidRPr="002E309B">
        <w:rPr>
          <w:lang w:val="en-US"/>
        </w:rPr>
        <w:t>Indicator—Extent to which projects are completed on time</w:t>
      </w:r>
    </w:p>
    <w:p w:rsidR="000932D2" w:rsidRDefault="000932D2" w:rsidP="000932D2">
      <w:pPr>
        <w:pStyle w:val="DPSListNumber1"/>
      </w:pPr>
      <w:r>
        <w:t>All projects—conservation and collection development—related to the art collection were completed on time.</w:t>
      </w:r>
    </w:p>
    <w:p w:rsidR="000932D2" w:rsidRDefault="000932D2" w:rsidP="000932D2">
      <w:pPr>
        <w:pStyle w:val="DPSListNumber1"/>
      </w:pPr>
      <w:r>
        <w:t xml:space="preserve">Of 21 building and security projects, 18 were completed on time.  The late projects were largely a result of difficulties in sourcing materials, a tight labour market, and restrictions on performing construction works during sitting times.  </w:t>
      </w:r>
    </w:p>
    <w:p w:rsidR="000932D2" w:rsidRPr="006E462A" w:rsidRDefault="000932D2" w:rsidP="000932D2">
      <w:pPr>
        <w:pStyle w:val="DPSHeading4"/>
        <w:rPr>
          <w:szCs w:val="20"/>
        </w:rPr>
      </w:pPr>
      <w:bookmarkStart w:id="291" w:name="_Toc180419921"/>
      <w:bookmarkStart w:id="292" w:name="_Toc211432689"/>
      <w:r>
        <w:t xml:space="preserve">Figure </w:t>
      </w:r>
      <w:fldSimple w:instr=" SEQ Figure \* ARABIC ">
        <w:r>
          <w:rPr>
            <w:noProof/>
          </w:rPr>
          <w:t>39</w:t>
        </w:r>
      </w:fldSimple>
      <w:r w:rsidRPr="00E067F7">
        <w:t>—Administered items—price indicators</w:t>
      </w:r>
      <w:bookmarkEnd w:id="291"/>
      <w:bookmarkEnd w:id="292"/>
      <w:r>
        <w:br/>
      </w:r>
    </w:p>
    <w:tbl>
      <w:tblPr>
        <w:tblW w:w="0" w:type="auto"/>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tblPr>
      <w:tblGrid>
        <w:gridCol w:w="1660"/>
        <w:gridCol w:w="2480"/>
        <w:gridCol w:w="1480"/>
        <w:gridCol w:w="1400"/>
      </w:tblGrid>
      <w:tr w:rsidR="000932D2" w:rsidRPr="00CE514A" w:rsidTr="00D57BFA">
        <w:trPr>
          <w:cantSplit/>
          <w:trHeight w:val="109"/>
          <w:tblHeader/>
        </w:trPr>
        <w:tc>
          <w:tcPr>
            <w:tcW w:w="1660" w:type="dxa"/>
            <w:vMerge w:val="restart"/>
            <w:tcBorders>
              <w:top w:val="single" w:sz="4" w:space="0" w:color="auto"/>
              <w:right w:val="single" w:sz="4" w:space="0" w:color="808080"/>
            </w:tcBorders>
          </w:tcPr>
          <w:p w:rsidR="000932D2" w:rsidRPr="00CE514A" w:rsidRDefault="000932D2" w:rsidP="00D57BFA">
            <w:pPr>
              <w:pStyle w:val="DPSNormal"/>
              <w:tabs>
                <w:tab w:val="center" w:pos="4153"/>
                <w:tab w:val="right" w:pos="8306"/>
              </w:tabs>
              <w:spacing w:before="20" w:after="20"/>
              <w:rPr>
                <w:rFonts w:cs="Arial"/>
                <w:b/>
                <w:sz w:val="18"/>
                <w:szCs w:val="18"/>
              </w:rPr>
            </w:pPr>
            <w:r w:rsidRPr="00CE514A">
              <w:rPr>
                <w:rFonts w:cs="Arial"/>
                <w:b/>
                <w:sz w:val="18"/>
                <w:szCs w:val="18"/>
              </w:rPr>
              <w:t>Price indicator</w:t>
            </w:r>
          </w:p>
        </w:tc>
        <w:tc>
          <w:tcPr>
            <w:tcW w:w="2480" w:type="dxa"/>
            <w:vMerge w:val="restart"/>
            <w:tcBorders>
              <w:top w:val="single" w:sz="4" w:space="0" w:color="auto"/>
              <w:left w:val="single" w:sz="4" w:space="0" w:color="808080"/>
              <w:right w:val="single" w:sz="4" w:space="0" w:color="808080"/>
            </w:tcBorders>
            <w:shd w:val="clear" w:color="auto" w:fill="auto"/>
          </w:tcPr>
          <w:p w:rsidR="000932D2" w:rsidRPr="00CE514A" w:rsidRDefault="000932D2" w:rsidP="00D57BFA">
            <w:pPr>
              <w:pStyle w:val="DPSNormal"/>
              <w:tabs>
                <w:tab w:val="center" w:pos="4153"/>
                <w:tab w:val="right" w:pos="8306"/>
              </w:tabs>
              <w:spacing w:before="20" w:after="20"/>
              <w:rPr>
                <w:rFonts w:cs="Arial"/>
                <w:b/>
                <w:sz w:val="18"/>
                <w:szCs w:val="18"/>
              </w:rPr>
            </w:pPr>
            <w:r w:rsidRPr="00CE514A">
              <w:rPr>
                <w:rFonts w:cs="Arial"/>
                <w:b/>
                <w:sz w:val="18"/>
                <w:szCs w:val="18"/>
              </w:rPr>
              <w:t>Measure</w:t>
            </w:r>
          </w:p>
        </w:tc>
        <w:tc>
          <w:tcPr>
            <w:tcW w:w="2880" w:type="dxa"/>
            <w:gridSpan w:val="2"/>
            <w:tcBorders>
              <w:top w:val="single" w:sz="4" w:space="0" w:color="auto"/>
              <w:left w:val="single" w:sz="4" w:space="0" w:color="808080"/>
              <w:bottom w:val="single" w:sz="4" w:space="0" w:color="808080"/>
            </w:tcBorders>
            <w:shd w:val="clear" w:color="auto" w:fill="auto"/>
          </w:tcPr>
          <w:p w:rsidR="000932D2" w:rsidRPr="00CE514A" w:rsidRDefault="000932D2" w:rsidP="00D57BFA">
            <w:pPr>
              <w:pStyle w:val="DPSNormal"/>
              <w:tabs>
                <w:tab w:val="center" w:pos="4153"/>
                <w:tab w:val="right" w:pos="8306"/>
              </w:tabs>
              <w:spacing w:before="20" w:after="20"/>
              <w:jc w:val="center"/>
              <w:rPr>
                <w:rFonts w:cs="Arial"/>
                <w:b/>
                <w:sz w:val="18"/>
                <w:szCs w:val="18"/>
              </w:rPr>
            </w:pPr>
            <w:r w:rsidRPr="00CE514A">
              <w:rPr>
                <w:rFonts w:cs="Arial"/>
                <w:b/>
                <w:sz w:val="18"/>
                <w:szCs w:val="18"/>
              </w:rPr>
              <w:t>Performance</w:t>
            </w:r>
          </w:p>
        </w:tc>
      </w:tr>
      <w:tr w:rsidR="000932D2" w:rsidRPr="00CE514A" w:rsidTr="00D57BFA">
        <w:trPr>
          <w:cantSplit/>
          <w:trHeight w:val="109"/>
          <w:tblHeader/>
        </w:trPr>
        <w:tc>
          <w:tcPr>
            <w:tcW w:w="1660" w:type="dxa"/>
            <w:vMerge/>
            <w:tcBorders>
              <w:bottom w:val="single" w:sz="4" w:space="0" w:color="808080"/>
              <w:right w:val="single" w:sz="4" w:space="0" w:color="808080"/>
            </w:tcBorders>
          </w:tcPr>
          <w:p w:rsidR="000932D2" w:rsidRPr="00CE514A" w:rsidRDefault="000932D2" w:rsidP="00D57BFA">
            <w:pPr>
              <w:pStyle w:val="DPSNormal"/>
              <w:tabs>
                <w:tab w:val="center" w:pos="4153"/>
                <w:tab w:val="right" w:pos="8306"/>
              </w:tabs>
              <w:spacing w:before="20" w:after="20"/>
              <w:rPr>
                <w:rFonts w:cs="Arial"/>
                <w:b/>
                <w:sz w:val="18"/>
                <w:szCs w:val="18"/>
              </w:rPr>
            </w:pPr>
          </w:p>
        </w:tc>
        <w:tc>
          <w:tcPr>
            <w:tcW w:w="2480" w:type="dxa"/>
            <w:vMerge/>
            <w:tcBorders>
              <w:left w:val="single" w:sz="4" w:space="0" w:color="808080"/>
              <w:bottom w:val="single" w:sz="4" w:space="0" w:color="808080"/>
              <w:right w:val="single" w:sz="4" w:space="0" w:color="808080"/>
            </w:tcBorders>
            <w:shd w:val="clear" w:color="auto" w:fill="auto"/>
          </w:tcPr>
          <w:p w:rsidR="000932D2" w:rsidRPr="00CE514A" w:rsidRDefault="000932D2" w:rsidP="00D57BFA">
            <w:pPr>
              <w:pStyle w:val="DPSNormal"/>
              <w:tabs>
                <w:tab w:val="center" w:pos="4153"/>
                <w:tab w:val="right" w:pos="8306"/>
              </w:tabs>
              <w:spacing w:before="20" w:after="20"/>
              <w:rPr>
                <w:rFonts w:cs="Arial"/>
                <w:b/>
                <w:sz w:val="18"/>
                <w:szCs w:val="18"/>
              </w:rPr>
            </w:pPr>
          </w:p>
        </w:tc>
        <w:tc>
          <w:tcPr>
            <w:tcW w:w="1480" w:type="dxa"/>
            <w:tcBorders>
              <w:top w:val="single" w:sz="4" w:space="0" w:color="808080"/>
              <w:left w:val="single" w:sz="4" w:space="0" w:color="808080"/>
              <w:bottom w:val="single" w:sz="4" w:space="0" w:color="808080"/>
              <w:right w:val="single" w:sz="4" w:space="0" w:color="808080"/>
            </w:tcBorders>
            <w:shd w:val="clear" w:color="auto" w:fill="auto"/>
          </w:tcPr>
          <w:p w:rsidR="000932D2" w:rsidRPr="00CE514A" w:rsidRDefault="000932D2" w:rsidP="00D57BFA">
            <w:pPr>
              <w:pStyle w:val="DPSNormal"/>
              <w:tabs>
                <w:tab w:val="center" w:pos="4153"/>
                <w:tab w:val="right" w:pos="8306"/>
              </w:tabs>
              <w:spacing w:before="20" w:after="20"/>
              <w:rPr>
                <w:rFonts w:cs="Arial"/>
                <w:b/>
                <w:sz w:val="18"/>
                <w:szCs w:val="18"/>
              </w:rPr>
            </w:pPr>
            <w:r w:rsidRPr="00CE514A">
              <w:rPr>
                <w:rFonts w:cs="Arial"/>
                <w:b/>
                <w:sz w:val="18"/>
                <w:szCs w:val="18"/>
              </w:rPr>
              <w:t>2006-07</w:t>
            </w:r>
          </w:p>
        </w:tc>
        <w:tc>
          <w:tcPr>
            <w:tcW w:w="1400" w:type="dxa"/>
            <w:tcBorders>
              <w:top w:val="single" w:sz="4" w:space="0" w:color="808080"/>
              <w:left w:val="single" w:sz="4" w:space="0" w:color="808080"/>
              <w:bottom w:val="single" w:sz="4" w:space="0" w:color="808080"/>
            </w:tcBorders>
            <w:shd w:val="clear" w:color="auto" w:fill="auto"/>
          </w:tcPr>
          <w:p w:rsidR="000932D2" w:rsidRPr="00CE514A" w:rsidRDefault="000932D2" w:rsidP="00D57BFA">
            <w:pPr>
              <w:pStyle w:val="DPSNormal"/>
              <w:tabs>
                <w:tab w:val="center" w:pos="4153"/>
                <w:tab w:val="right" w:pos="8306"/>
              </w:tabs>
              <w:spacing w:before="20" w:after="20"/>
              <w:rPr>
                <w:rFonts w:cs="Arial"/>
                <w:b/>
                <w:sz w:val="18"/>
                <w:szCs w:val="18"/>
              </w:rPr>
            </w:pPr>
            <w:r>
              <w:rPr>
                <w:rFonts w:cs="Arial"/>
                <w:b/>
                <w:sz w:val="18"/>
                <w:szCs w:val="18"/>
              </w:rPr>
              <w:t>2007-08</w:t>
            </w:r>
          </w:p>
        </w:tc>
      </w:tr>
      <w:tr w:rsidR="000932D2" w:rsidRPr="00CE514A" w:rsidTr="00D57BFA">
        <w:trPr>
          <w:cantSplit/>
          <w:trHeight w:val="109"/>
        </w:trPr>
        <w:tc>
          <w:tcPr>
            <w:tcW w:w="1660" w:type="dxa"/>
            <w:tcBorders>
              <w:top w:val="single" w:sz="4" w:space="0" w:color="808080"/>
              <w:bottom w:val="single" w:sz="4" w:space="0" w:color="808080"/>
              <w:right w:val="single" w:sz="4" w:space="0" w:color="808080"/>
            </w:tcBorders>
            <w:shd w:val="clear" w:color="auto" w:fill="auto"/>
          </w:tcPr>
          <w:p w:rsidR="000932D2" w:rsidRPr="00CE514A" w:rsidRDefault="000932D2" w:rsidP="00D57BFA">
            <w:pPr>
              <w:pStyle w:val="DPSNormal"/>
              <w:tabs>
                <w:tab w:val="center" w:pos="4153"/>
                <w:tab w:val="right" w:pos="8306"/>
              </w:tabs>
              <w:spacing w:before="20" w:after="20"/>
              <w:rPr>
                <w:rFonts w:cs="Arial"/>
                <w:sz w:val="18"/>
                <w:szCs w:val="18"/>
              </w:rPr>
            </w:pPr>
            <w:r w:rsidRPr="00CE514A">
              <w:rPr>
                <w:rFonts w:cs="Arial"/>
                <w:sz w:val="18"/>
                <w:szCs w:val="18"/>
              </w:rPr>
              <w:t>Extent to which projects are completed within budget</w:t>
            </w:r>
          </w:p>
        </w:tc>
        <w:tc>
          <w:tcPr>
            <w:tcW w:w="2480" w:type="dxa"/>
            <w:tcBorders>
              <w:top w:val="single" w:sz="4" w:space="0" w:color="808080"/>
              <w:left w:val="single" w:sz="4" w:space="0" w:color="808080"/>
              <w:bottom w:val="single" w:sz="4" w:space="0" w:color="808080"/>
              <w:right w:val="single" w:sz="4" w:space="0" w:color="808080"/>
            </w:tcBorders>
            <w:shd w:val="clear" w:color="auto" w:fill="auto"/>
          </w:tcPr>
          <w:p w:rsidR="000932D2" w:rsidRPr="00CE514A" w:rsidRDefault="000932D2" w:rsidP="00D57BFA">
            <w:pPr>
              <w:pStyle w:val="DPSNormal"/>
              <w:tabs>
                <w:tab w:val="center" w:pos="4153"/>
                <w:tab w:val="right" w:pos="8306"/>
              </w:tabs>
              <w:spacing w:before="20" w:after="20"/>
              <w:rPr>
                <w:rFonts w:cs="Arial"/>
                <w:sz w:val="18"/>
                <w:szCs w:val="18"/>
              </w:rPr>
            </w:pPr>
            <w:r w:rsidRPr="00CE514A">
              <w:rPr>
                <w:rFonts w:cs="Arial"/>
                <w:sz w:val="18"/>
                <w:szCs w:val="18"/>
              </w:rPr>
              <w:t>Total expenditure is within the original approved total budget, subject to increases for latent conditions or change of scope</w:t>
            </w:r>
            <w:r>
              <w:rPr>
                <w:rFonts w:cs="Arial"/>
                <w:sz w:val="18"/>
                <w:szCs w:val="18"/>
              </w:rPr>
              <w:t xml:space="preserve"> (target: 100%)</w:t>
            </w:r>
          </w:p>
        </w:tc>
        <w:tc>
          <w:tcPr>
            <w:tcW w:w="1480" w:type="dxa"/>
            <w:tcBorders>
              <w:top w:val="single" w:sz="4" w:space="0" w:color="808080"/>
              <w:left w:val="single" w:sz="4" w:space="0" w:color="808080"/>
              <w:bottom w:val="single" w:sz="4" w:space="0" w:color="808080"/>
              <w:right w:val="single" w:sz="4" w:space="0" w:color="808080"/>
            </w:tcBorders>
            <w:shd w:val="clear" w:color="auto" w:fill="auto"/>
            <w:vAlign w:val="bottom"/>
          </w:tcPr>
          <w:p w:rsidR="000932D2" w:rsidRPr="00CE514A" w:rsidRDefault="000932D2" w:rsidP="00D57BFA">
            <w:pPr>
              <w:pStyle w:val="DPSNormal"/>
              <w:tabs>
                <w:tab w:val="center" w:pos="4153"/>
                <w:tab w:val="right" w:pos="8306"/>
              </w:tabs>
              <w:spacing w:before="20" w:after="20"/>
              <w:jc w:val="right"/>
              <w:rPr>
                <w:rFonts w:cs="Arial"/>
                <w:sz w:val="18"/>
                <w:szCs w:val="18"/>
              </w:rPr>
            </w:pPr>
            <w:r w:rsidRPr="00CE514A">
              <w:rPr>
                <w:rFonts w:cs="Arial"/>
                <w:sz w:val="18"/>
                <w:szCs w:val="18"/>
              </w:rPr>
              <w:t>100%</w:t>
            </w:r>
          </w:p>
        </w:tc>
        <w:tc>
          <w:tcPr>
            <w:tcW w:w="1400" w:type="dxa"/>
            <w:tcBorders>
              <w:top w:val="single" w:sz="4" w:space="0" w:color="808080"/>
              <w:left w:val="single" w:sz="4" w:space="0" w:color="808080"/>
              <w:bottom w:val="single" w:sz="4" w:space="0" w:color="808080"/>
            </w:tcBorders>
            <w:shd w:val="clear" w:color="auto" w:fill="auto"/>
            <w:vAlign w:val="bottom"/>
          </w:tcPr>
          <w:p w:rsidR="000932D2" w:rsidRPr="00CE514A" w:rsidRDefault="000932D2" w:rsidP="00D57BFA">
            <w:pPr>
              <w:pStyle w:val="DPSNormal"/>
              <w:tabs>
                <w:tab w:val="center" w:pos="4153"/>
                <w:tab w:val="right" w:pos="8306"/>
              </w:tabs>
              <w:spacing w:before="20" w:after="20"/>
              <w:jc w:val="right"/>
              <w:rPr>
                <w:rFonts w:cs="Arial"/>
                <w:sz w:val="18"/>
                <w:szCs w:val="18"/>
              </w:rPr>
            </w:pPr>
            <w:r>
              <w:rPr>
                <w:rFonts w:cs="Arial"/>
                <w:sz w:val="18"/>
                <w:szCs w:val="18"/>
              </w:rPr>
              <w:t>100%</w:t>
            </w:r>
          </w:p>
        </w:tc>
      </w:tr>
      <w:tr w:rsidR="000932D2" w:rsidRPr="00CE514A" w:rsidTr="00D57BFA">
        <w:trPr>
          <w:cantSplit/>
          <w:trHeight w:val="109"/>
        </w:trPr>
        <w:tc>
          <w:tcPr>
            <w:tcW w:w="1660" w:type="dxa"/>
            <w:tcBorders>
              <w:top w:val="single" w:sz="4" w:space="0" w:color="808080"/>
              <w:bottom w:val="single" w:sz="4" w:space="0" w:color="auto"/>
              <w:right w:val="single" w:sz="4" w:space="0" w:color="808080"/>
            </w:tcBorders>
            <w:shd w:val="clear" w:color="auto" w:fill="auto"/>
          </w:tcPr>
          <w:p w:rsidR="000932D2" w:rsidRPr="00CE514A" w:rsidRDefault="000932D2" w:rsidP="00D57BFA">
            <w:pPr>
              <w:pStyle w:val="DPSNormal"/>
              <w:tabs>
                <w:tab w:val="center" w:pos="4153"/>
                <w:tab w:val="right" w:pos="8306"/>
              </w:tabs>
              <w:spacing w:before="20" w:after="20"/>
              <w:rPr>
                <w:rFonts w:cs="Arial"/>
                <w:sz w:val="18"/>
                <w:szCs w:val="18"/>
              </w:rPr>
            </w:pPr>
            <w:r w:rsidRPr="00CE514A">
              <w:rPr>
                <w:rFonts w:cs="Arial"/>
                <w:sz w:val="18"/>
                <w:szCs w:val="18"/>
              </w:rPr>
              <w:t>Extent to which administered funds are expended</w:t>
            </w:r>
          </w:p>
        </w:tc>
        <w:tc>
          <w:tcPr>
            <w:tcW w:w="2480" w:type="dxa"/>
            <w:tcBorders>
              <w:top w:val="single" w:sz="4" w:space="0" w:color="808080"/>
              <w:left w:val="single" w:sz="4" w:space="0" w:color="808080"/>
              <w:bottom w:val="single" w:sz="4" w:space="0" w:color="auto"/>
              <w:right w:val="single" w:sz="4" w:space="0" w:color="808080"/>
            </w:tcBorders>
            <w:shd w:val="clear" w:color="auto" w:fill="auto"/>
          </w:tcPr>
          <w:p w:rsidR="000932D2" w:rsidRPr="00CE514A" w:rsidRDefault="000932D2" w:rsidP="00D57BFA">
            <w:pPr>
              <w:pStyle w:val="DPSNormal"/>
              <w:tabs>
                <w:tab w:val="center" w:pos="4153"/>
                <w:tab w:val="right" w:pos="8306"/>
              </w:tabs>
              <w:spacing w:before="20" w:after="20"/>
              <w:rPr>
                <w:rFonts w:cs="Arial"/>
                <w:sz w:val="18"/>
                <w:szCs w:val="18"/>
              </w:rPr>
            </w:pPr>
            <w:r w:rsidRPr="00CE514A">
              <w:rPr>
                <w:rFonts w:cs="Arial"/>
                <w:sz w:val="18"/>
                <w:szCs w:val="18"/>
              </w:rPr>
              <w:t>Percentage of available administered funds expended</w:t>
            </w:r>
          </w:p>
        </w:tc>
        <w:tc>
          <w:tcPr>
            <w:tcW w:w="1480" w:type="dxa"/>
            <w:tcBorders>
              <w:top w:val="single" w:sz="4" w:space="0" w:color="808080"/>
              <w:left w:val="single" w:sz="4" w:space="0" w:color="808080"/>
              <w:bottom w:val="single" w:sz="4" w:space="0" w:color="auto"/>
              <w:right w:val="single" w:sz="4" w:space="0" w:color="808080"/>
            </w:tcBorders>
            <w:shd w:val="clear" w:color="auto" w:fill="auto"/>
            <w:vAlign w:val="bottom"/>
          </w:tcPr>
          <w:p w:rsidR="000932D2" w:rsidRPr="00CE514A" w:rsidRDefault="000932D2" w:rsidP="00D57BFA">
            <w:pPr>
              <w:pStyle w:val="DPSNormal"/>
              <w:tabs>
                <w:tab w:val="center" w:pos="4153"/>
                <w:tab w:val="right" w:pos="8306"/>
              </w:tabs>
              <w:spacing w:before="20" w:after="20"/>
              <w:jc w:val="right"/>
              <w:rPr>
                <w:rFonts w:cs="Arial"/>
                <w:sz w:val="18"/>
                <w:szCs w:val="18"/>
              </w:rPr>
            </w:pPr>
            <w:r w:rsidRPr="00CE514A">
              <w:rPr>
                <w:rFonts w:cs="Arial"/>
                <w:sz w:val="18"/>
                <w:szCs w:val="18"/>
              </w:rPr>
              <w:t>30%</w:t>
            </w:r>
          </w:p>
        </w:tc>
        <w:tc>
          <w:tcPr>
            <w:tcW w:w="1400" w:type="dxa"/>
            <w:tcBorders>
              <w:top w:val="single" w:sz="4" w:space="0" w:color="808080"/>
              <w:left w:val="single" w:sz="4" w:space="0" w:color="808080"/>
              <w:bottom w:val="single" w:sz="4" w:space="0" w:color="auto"/>
            </w:tcBorders>
            <w:shd w:val="clear" w:color="auto" w:fill="auto"/>
            <w:vAlign w:val="bottom"/>
          </w:tcPr>
          <w:p w:rsidR="000932D2" w:rsidRPr="00457111" w:rsidRDefault="000932D2" w:rsidP="00D57BFA">
            <w:pPr>
              <w:pStyle w:val="DPSNormal"/>
              <w:tabs>
                <w:tab w:val="center" w:pos="4153"/>
                <w:tab w:val="right" w:pos="8306"/>
              </w:tabs>
              <w:spacing w:before="20" w:after="20"/>
              <w:jc w:val="right"/>
              <w:rPr>
                <w:rFonts w:cs="Arial"/>
                <w:sz w:val="18"/>
                <w:szCs w:val="18"/>
                <w:highlight w:val="yellow"/>
              </w:rPr>
            </w:pPr>
            <w:r>
              <w:rPr>
                <w:rFonts w:cs="Arial"/>
                <w:sz w:val="18"/>
                <w:szCs w:val="18"/>
              </w:rPr>
              <w:t>54</w:t>
            </w:r>
            <w:r w:rsidRPr="006234CD">
              <w:rPr>
                <w:rFonts w:cs="Arial"/>
                <w:sz w:val="18"/>
                <w:szCs w:val="18"/>
              </w:rPr>
              <w:t>%</w:t>
            </w:r>
          </w:p>
        </w:tc>
      </w:tr>
    </w:tbl>
    <w:p w:rsidR="000932D2" w:rsidRDefault="000932D2" w:rsidP="000932D2">
      <w:pPr>
        <w:pStyle w:val="DPSHeading3"/>
      </w:pPr>
      <w:r w:rsidRPr="006E462A">
        <w:t>Indicator—Extent to which projects are completed within budget</w:t>
      </w:r>
    </w:p>
    <w:p w:rsidR="000932D2" w:rsidRDefault="000932D2" w:rsidP="000932D2">
      <w:pPr>
        <w:pStyle w:val="DPSListNumber1"/>
      </w:pPr>
      <w:r>
        <w:t xml:space="preserve">All administered items projects for the 2007-08 year were completed within their total budget allocation.  </w:t>
      </w:r>
      <w:r w:rsidRPr="00EE2016">
        <w:t xml:space="preserve">All projects were completed within approved budgets. </w:t>
      </w:r>
      <w:r>
        <w:t xml:space="preserve"> </w:t>
      </w:r>
    </w:p>
    <w:p w:rsidR="000932D2" w:rsidRDefault="000932D2" w:rsidP="000932D2">
      <w:pPr>
        <w:pStyle w:val="DPSListNumber1"/>
      </w:pPr>
      <w:r w:rsidRPr="00EE2016">
        <w:t xml:space="preserve">In some cases, the first approved budgets needed to be significantly revised when </w:t>
      </w:r>
      <w:r>
        <w:t>final</w:t>
      </w:r>
      <w:r w:rsidRPr="00EE2016">
        <w:t xml:space="preserve"> specifications were available, and these revised budgets have been treated as original budgets for the purposes of assessing performance. </w:t>
      </w:r>
      <w:r>
        <w:t xml:space="preserve"> </w:t>
      </w:r>
    </w:p>
    <w:p w:rsidR="000932D2" w:rsidRPr="006E462A" w:rsidRDefault="000932D2" w:rsidP="000932D2">
      <w:pPr>
        <w:pStyle w:val="DPSHeading3"/>
      </w:pPr>
      <w:r w:rsidRPr="006E462A">
        <w:t>Indicator—Extent to which administered funds are expended</w:t>
      </w:r>
    </w:p>
    <w:p w:rsidR="000932D2" w:rsidRDefault="000932D2" w:rsidP="000932D2">
      <w:pPr>
        <w:pStyle w:val="DPSListNumber1"/>
      </w:pPr>
      <w:bookmarkStart w:id="293" w:name="_Ref176081164"/>
      <w:r>
        <w:t>The low percentage of administered funds expended on building and security projects is due to:</w:t>
      </w:r>
      <w:bookmarkEnd w:id="293"/>
    </w:p>
    <w:p w:rsidR="000932D2" w:rsidRDefault="000932D2" w:rsidP="000932D2">
      <w:pPr>
        <w:pStyle w:val="DPSListNumber2"/>
      </w:pPr>
      <w:r>
        <w:t>delays in completing the design documentation for various projects;</w:t>
      </w:r>
    </w:p>
    <w:p w:rsidR="000932D2" w:rsidRDefault="000932D2" w:rsidP="000932D2">
      <w:pPr>
        <w:pStyle w:val="DPSListNumber2"/>
      </w:pPr>
      <w:r>
        <w:t>delays in making sites available to commence the construction works; and</w:t>
      </w:r>
    </w:p>
    <w:p w:rsidR="000932D2" w:rsidRPr="00B71F6A" w:rsidRDefault="000932D2" w:rsidP="000932D2">
      <w:pPr>
        <w:pStyle w:val="DPSListNumber2"/>
        <w:rPr>
          <w:rStyle w:val="DPSListNumber3Char"/>
        </w:rPr>
      </w:pPr>
      <w:r>
        <w:t>some projects being cancelled.</w:t>
      </w:r>
    </w:p>
    <w:p w:rsidR="000932D2" w:rsidRDefault="000932D2" w:rsidP="000932D2">
      <w:pPr>
        <w:pStyle w:val="DPSListNumber1"/>
      </w:pPr>
      <w:bookmarkStart w:id="294" w:name="_Ref180208332"/>
      <w:r>
        <w:t>During the year, new staff were recruited to expand our capacity and capability to undertake an expanded program of building and security project work to replace and upgrade ageing infrastructure.</w:t>
      </w:r>
      <w:bookmarkEnd w:id="294"/>
    </w:p>
    <w:p w:rsidR="000932D2" w:rsidRDefault="000932D2" w:rsidP="000932D2">
      <w:pPr>
        <w:pStyle w:val="DPSListNumber1"/>
      </w:pPr>
      <w:bookmarkStart w:id="295" w:name="_Ref180208450"/>
      <w:r>
        <w:t>Projects are now managed internally in a controlled environment using the PRINCE2™ project management methodology.  This is delivering better project outcomes, more accurate estimation, value for money, improved design and clearer statements of requirements.  Early indicators are that this is improving project outcomes and client satisfaction.</w:t>
      </w:r>
      <w:bookmarkEnd w:id="275"/>
      <w:bookmarkEnd w:id="295"/>
    </w:p>
    <w:p w:rsidR="000932D2" w:rsidRPr="006E462A" w:rsidRDefault="000932D2" w:rsidP="000932D2">
      <w:pPr>
        <w:pStyle w:val="DPSHeading1"/>
      </w:pPr>
      <w:bookmarkStart w:id="296" w:name="_Toc211432810"/>
      <w:r>
        <w:t>Other reporting requirements</w:t>
      </w:r>
      <w:bookmarkEnd w:id="296"/>
      <w:r w:rsidR="009B096A">
        <w:fldChar w:fldCharType="begin"/>
      </w:r>
      <w:r>
        <w:instrText xml:space="preserve"> XE "</w:instrText>
      </w:r>
      <w:r w:rsidRPr="009C1957">
        <w:instrText>Other reporting requirements</w:instrText>
      </w:r>
      <w:r>
        <w:instrText xml:space="preserve">" </w:instrText>
      </w:r>
      <w:r w:rsidR="009B096A">
        <w:fldChar w:fldCharType="end"/>
      </w:r>
    </w:p>
    <w:p w:rsidR="000932D2" w:rsidRPr="006E462A" w:rsidRDefault="000932D2" w:rsidP="000932D2">
      <w:pPr>
        <w:pStyle w:val="DPSHeading2"/>
      </w:pPr>
      <w:bookmarkStart w:id="297" w:name="_Toc211432811"/>
      <w:r>
        <w:t>Purchaser-provider arrangements</w:t>
      </w:r>
      <w:bookmarkEnd w:id="297"/>
      <w:r w:rsidR="009B096A">
        <w:fldChar w:fldCharType="begin"/>
      </w:r>
      <w:r>
        <w:instrText xml:space="preserve"> XE "</w:instrText>
      </w:r>
      <w:r w:rsidRPr="00CA5024">
        <w:instrText>Purchaser-provider arrangements</w:instrText>
      </w:r>
      <w:r>
        <w:instrText xml:space="preserve">" </w:instrText>
      </w:r>
      <w:r w:rsidR="009B096A">
        <w:fldChar w:fldCharType="end"/>
      </w:r>
    </w:p>
    <w:p w:rsidR="000932D2" w:rsidRPr="006E462A" w:rsidRDefault="000932D2" w:rsidP="000932D2">
      <w:pPr>
        <w:pStyle w:val="DPSListNumber1"/>
      </w:pPr>
      <w:bookmarkStart w:id="298" w:name="_Ref176322807"/>
      <w:r>
        <w:t>A</w:t>
      </w:r>
      <w:r w:rsidRPr="002973B1">
        <w:t>rrangements under which the outputs of one agency are purchased by another agency to contribute to outcomes</w:t>
      </w:r>
      <w:r>
        <w:t xml:space="preserve"> are called purchaser-provider arrangements</w:t>
      </w:r>
      <w:r w:rsidRPr="002973B1">
        <w:t xml:space="preserve">. </w:t>
      </w:r>
      <w:r>
        <w:t xml:space="preserve"> </w:t>
      </w:r>
      <w:r w:rsidRPr="002973B1">
        <w:t xml:space="preserve">Purchaser-provider arrangements can occur between Commonwealth agencies </w:t>
      </w:r>
      <w:r>
        <w:t>or</w:t>
      </w:r>
      <w:r w:rsidRPr="002973B1">
        <w:t xml:space="preserve"> between Commonwealth agencies and state/territory government or private sector bodies.</w:t>
      </w:r>
      <w:bookmarkEnd w:id="298"/>
    </w:p>
    <w:p w:rsidR="000932D2" w:rsidRDefault="000932D2" w:rsidP="000932D2">
      <w:pPr>
        <w:pStyle w:val="DPSListNumber1"/>
      </w:pPr>
      <w:r>
        <w:t>Under a purchaser-provider arrangement between DPS and the Department of Finance and Deregulation (</w:t>
      </w:r>
      <w:r>
        <w:rPr>
          <w:b/>
        </w:rPr>
        <w:t>Finance</w:t>
      </w:r>
      <w:r>
        <w:t>), DPS is the provider of information technology support to Senators and Members and their staff in electorate offices.</w:t>
      </w:r>
    </w:p>
    <w:p w:rsidR="000932D2" w:rsidRPr="006E462A" w:rsidRDefault="000932D2" w:rsidP="000932D2">
      <w:pPr>
        <w:pStyle w:val="DPSHeading3"/>
      </w:pPr>
      <w:r>
        <w:t>Electorate office support</w:t>
      </w:r>
      <w:r w:rsidR="009B096A">
        <w:fldChar w:fldCharType="begin"/>
      </w:r>
      <w:r>
        <w:instrText xml:space="preserve"> XE "</w:instrText>
      </w:r>
      <w:r w:rsidRPr="00FE4A26">
        <w:instrText>Electorate office support</w:instrText>
      </w:r>
      <w:r>
        <w:instrText xml:space="preserve">" </w:instrText>
      </w:r>
      <w:r w:rsidR="009B096A">
        <w:fldChar w:fldCharType="end"/>
      </w:r>
    </w:p>
    <w:p w:rsidR="000932D2" w:rsidRDefault="000932D2" w:rsidP="000932D2">
      <w:pPr>
        <w:pStyle w:val="DPSListNumber1"/>
      </w:pPr>
      <w:r>
        <w:t xml:space="preserve">The Presiding Officers and the Special Minister of State signed an agreement on </w:t>
      </w:r>
      <w:smartTag w:uri="urn:schemas-microsoft-com:office:smarttags" w:element="date">
        <w:smartTagPr>
          <w:attr w:name="Year" w:val="2003"/>
          <w:attr w:name="Day" w:val="14"/>
          <w:attr w:name="Month" w:val="5"/>
        </w:smartTagPr>
        <w:r>
          <w:t>14 May 2003</w:t>
        </w:r>
      </w:smartTag>
      <w:r>
        <w:t xml:space="preserve"> with respect to DPS providing IT support to electorate offices on behalf of Finance, which meets agreed costs of this support.  The original agreement covered the period from </w:t>
      </w:r>
      <w:smartTag w:uri="urn:schemas-microsoft-com:office:smarttags" w:element="date">
        <w:smartTagPr>
          <w:attr w:name="Year" w:val="2003"/>
          <w:attr w:name="Day" w:val="1"/>
          <w:attr w:name="Month" w:val="7"/>
        </w:smartTagPr>
        <w:r>
          <w:t>1 July 2003</w:t>
        </w:r>
      </w:smartTag>
      <w:r>
        <w:t xml:space="preserve"> until </w:t>
      </w:r>
      <w:smartTag w:uri="urn:schemas-microsoft-com:office:smarttags" w:element="date">
        <w:smartTagPr>
          <w:attr w:name="Year" w:val="2006"/>
          <w:attr w:name="Day" w:val="30"/>
          <w:attr w:name="Month" w:val="6"/>
        </w:smartTagPr>
        <w:r>
          <w:t>30 June 2006</w:t>
        </w:r>
      </w:smartTag>
      <w:r>
        <w:t>.  The 2003-06 agreement will remain in force until a replacement agreement is negotiated.</w:t>
      </w:r>
    </w:p>
    <w:p w:rsidR="000932D2" w:rsidRDefault="000932D2" w:rsidP="000932D2">
      <w:pPr>
        <w:pStyle w:val="DPSListNumber1"/>
      </w:pPr>
      <w:r>
        <w:t>Under this agreement:</w:t>
      </w:r>
    </w:p>
    <w:p w:rsidR="000932D2" w:rsidRDefault="000932D2" w:rsidP="000932D2">
      <w:pPr>
        <w:pStyle w:val="DPSListNumber2"/>
      </w:pPr>
      <w:r>
        <w:t>DPS (in consultation with Finance) develops and maintains the Standard Operating Environment (</w:t>
      </w:r>
      <w:smartTag w:uri="urn:schemas-microsoft-com:office:smarttags" w:element="stockticker">
        <w:r>
          <w:rPr>
            <w:b/>
          </w:rPr>
          <w:t>SOE</w:t>
        </w:r>
      </w:smartTag>
      <w:r>
        <w:t>) which is used in Parliament House and electorate offices, and for mobile use;</w:t>
      </w:r>
    </w:p>
    <w:p w:rsidR="000932D2" w:rsidRDefault="000932D2" w:rsidP="000932D2">
      <w:pPr>
        <w:pStyle w:val="DPSListNumber2"/>
      </w:pPr>
      <w:r>
        <w:t>DPS provides service desk and remote desktop support services for fixed and mobile access; and</w:t>
      </w:r>
    </w:p>
    <w:p w:rsidR="000932D2" w:rsidRDefault="000932D2" w:rsidP="000932D2">
      <w:pPr>
        <w:pStyle w:val="DPSListNumber2"/>
      </w:pPr>
      <w:r>
        <w:t>Finance engages external contractors to supply, maintain and support on-site hardware in electorate offices, to maintain communication links to Parliament House from electorate offices and to provide training services for electorate office staff.</w:t>
      </w:r>
    </w:p>
    <w:p w:rsidR="000932D2" w:rsidRDefault="000932D2" w:rsidP="000932D2">
      <w:pPr>
        <w:pStyle w:val="DPSListNumber1"/>
      </w:pPr>
      <w:r>
        <w:t>There were five management meetings between Finance, DPS and the external contractor (Volante) responsible for managing the services held during 2007-08.  In these meetings, DPS and Finance reviewed:</w:t>
      </w:r>
    </w:p>
    <w:p w:rsidR="000932D2" w:rsidRDefault="000932D2" w:rsidP="000932D2">
      <w:pPr>
        <w:pStyle w:val="DPSListNumber2"/>
      </w:pPr>
      <w:r>
        <w:t>procedures and processes and determined what improvements should be made to improve service delivery;</w:t>
      </w:r>
    </w:p>
    <w:p w:rsidR="000932D2" w:rsidRDefault="000932D2" w:rsidP="000932D2">
      <w:pPr>
        <w:pStyle w:val="DPSListNumber2"/>
      </w:pPr>
      <w:r>
        <w:t xml:space="preserve">the impact of the on-site provider (Volante) on </w:t>
      </w:r>
      <w:proofErr w:type="spellStart"/>
      <w:r>
        <w:t>DPS’s</w:t>
      </w:r>
      <w:proofErr w:type="spellEnd"/>
      <w:r>
        <w:t xml:space="preserve"> service delivery; and</w:t>
      </w:r>
    </w:p>
    <w:p w:rsidR="000932D2" w:rsidRDefault="000932D2" w:rsidP="000932D2">
      <w:pPr>
        <w:pStyle w:val="DPSListNumber2"/>
      </w:pPr>
      <w:r>
        <w:t xml:space="preserve">the impact of DPS on </w:t>
      </w:r>
      <w:proofErr w:type="spellStart"/>
      <w:r>
        <w:t>Volante’s</w:t>
      </w:r>
      <w:proofErr w:type="spellEnd"/>
      <w:r>
        <w:t xml:space="preserve"> service delivery.</w:t>
      </w:r>
    </w:p>
    <w:p w:rsidR="000932D2" w:rsidRPr="00E82261" w:rsidRDefault="000932D2" w:rsidP="000932D2">
      <w:pPr>
        <w:pStyle w:val="DPSListNumber1"/>
      </w:pPr>
      <w:r w:rsidRPr="00E82261">
        <w:t xml:space="preserve">During </w:t>
      </w:r>
      <w:r>
        <w:t>2</w:t>
      </w:r>
      <w:r w:rsidRPr="00E82261">
        <w:t>00</w:t>
      </w:r>
      <w:r>
        <w:t>7-08,</w:t>
      </w:r>
      <w:r w:rsidRPr="00E82261">
        <w:t xml:space="preserve"> </w:t>
      </w:r>
      <w:r>
        <w:t>DPS performed a range of electorate office support activities including</w:t>
      </w:r>
      <w:r w:rsidRPr="00E82261">
        <w:t>:</w:t>
      </w:r>
    </w:p>
    <w:p w:rsidR="000932D2" w:rsidRPr="00E82261" w:rsidRDefault="000932D2" w:rsidP="000932D2">
      <w:pPr>
        <w:pStyle w:val="DPSListNumber2"/>
      </w:pPr>
      <w:r>
        <w:t xml:space="preserve">support and maintenance of the </w:t>
      </w:r>
      <w:smartTag w:uri="urn:schemas-microsoft-com:office:smarttags" w:element="stockticker">
        <w:r>
          <w:t>SOE</w:t>
        </w:r>
      </w:smartTag>
      <w:r>
        <w:t>;</w:t>
      </w:r>
    </w:p>
    <w:p w:rsidR="000932D2" w:rsidRPr="00E82261" w:rsidRDefault="000932D2" w:rsidP="000932D2">
      <w:pPr>
        <w:pStyle w:val="DPSListNumber2"/>
      </w:pPr>
      <w:r>
        <w:t>various software upgrades</w:t>
      </w:r>
      <w:r w:rsidRPr="00E82261">
        <w:t>;</w:t>
      </w:r>
    </w:p>
    <w:p w:rsidR="000932D2" w:rsidRDefault="000932D2" w:rsidP="000932D2">
      <w:pPr>
        <w:pStyle w:val="DPSListNumber2"/>
      </w:pPr>
      <w:r>
        <w:t>establishment of the new Mobile Messaging Service (</w:t>
      </w:r>
      <w:smartTag w:uri="urn:schemas-microsoft-com:office:smarttags" w:element="stockticker">
        <w:r>
          <w:t>MMS</w:t>
        </w:r>
      </w:smartTag>
      <w:r>
        <w:t>) to replace the existing Personal Digital Assistants issued to Senators and Members</w:t>
      </w:r>
      <w:r w:rsidRPr="00E82261">
        <w:t>;</w:t>
      </w:r>
    </w:p>
    <w:p w:rsidR="000932D2" w:rsidRDefault="000932D2" w:rsidP="000932D2">
      <w:pPr>
        <w:pStyle w:val="DPSListNumber2"/>
      </w:pPr>
      <w:r>
        <w:t>completion of the project to install new file servers in the electorate offices; and</w:t>
      </w:r>
    </w:p>
    <w:p w:rsidR="000932D2" w:rsidRPr="00E82261" w:rsidRDefault="000932D2" w:rsidP="000932D2">
      <w:pPr>
        <w:pStyle w:val="DPSListNumber2"/>
      </w:pPr>
      <w:r>
        <w:t>work associated with electorate office moves resulting from the November 2007 federal election.</w:t>
      </w:r>
    </w:p>
    <w:p w:rsidR="000932D2" w:rsidRPr="00D25DED" w:rsidRDefault="000932D2" w:rsidP="000932D2">
      <w:pPr>
        <w:pStyle w:val="DPSListNumber1"/>
      </w:pPr>
      <w:r w:rsidRPr="00D25DED">
        <w:t xml:space="preserve">The workload </w:t>
      </w:r>
      <w:r>
        <w:t xml:space="preserve">for </w:t>
      </w:r>
      <w:r w:rsidRPr="00D25DED">
        <w:t>200</w:t>
      </w:r>
      <w:r>
        <w:t>7</w:t>
      </w:r>
      <w:r w:rsidRPr="00D25DED">
        <w:t>-0</w:t>
      </w:r>
      <w:r>
        <w:t>8</w:t>
      </w:r>
      <w:r w:rsidRPr="00D25DED">
        <w:t xml:space="preserve"> </w:t>
      </w:r>
      <w:r>
        <w:t>of 26,253 calls—requests to the Client Support help desk—represents a 6.5</w:t>
      </w:r>
      <w:r w:rsidRPr="006B7D88">
        <w:t>%</w:t>
      </w:r>
      <w:r w:rsidRPr="00D25DED">
        <w:rPr>
          <w:b/>
        </w:rPr>
        <w:t xml:space="preserve"> </w:t>
      </w:r>
      <w:r>
        <w:t>increase on the 24,651 calls received in 2006-07, and it is also the highest number of calls logged from the electorate offices since the memorandum of agreement has been in place</w:t>
      </w:r>
      <w:r w:rsidRPr="00D25DED">
        <w:t>.</w:t>
      </w:r>
      <w:r>
        <w:t xml:space="preserve">  </w:t>
      </w:r>
    </w:p>
    <w:p w:rsidR="000932D2" w:rsidRDefault="000932D2" w:rsidP="000932D2">
      <w:pPr>
        <w:pStyle w:val="DPSListNumber1"/>
      </w:pPr>
      <w:r w:rsidRPr="006B7D88">
        <w:t xml:space="preserve">DPS met all </w:t>
      </w:r>
      <w:r>
        <w:t xml:space="preserve">high priority </w:t>
      </w:r>
      <w:r w:rsidRPr="006B7D88">
        <w:t>Service Level Agreement targets</w:t>
      </w:r>
      <w:r>
        <w:t xml:space="preserve"> for electorate office support</w:t>
      </w:r>
      <w:r w:rsidRPr="006B7D88">
        <w:t xml:space="preserve"> </w:t>
      </w:r>
      <w:r>
        <w:t xml:space="preserve">in 2007-08.  However, for the period March—June, the ‘As Agreed’ priority 4 service level target was not met, partly as a result of high call volumes and some lengthy delays in the delivery and training of </w:t>
      </w:r>
      <w:smartTag w:uri="urn:schemas-microsoft-com:office:smarttags" w:element="stockticker">
        <w:r>
          <w:t>MMS</w:t>
        </w:r>
      </w:smartTag>
      <w:r>
        <w:t xml:space="preserve"> devices due to the requirement for these tasks to be carried out when the client is in Parliament House.</w:t>
      </w:r>
    </w:p>
    <w:p w:rsidR="000932D2" w:rsidRPr="00F536B4" w:rsidRDefault="000932D2" w:rsidP="000932D2">
      <w:pPr>
        <w:pStyle w:val="DPSListNumber1"/>
      </w:pPr>
      <w:bookmarkStart w:id="299" w:name="_Ref210633377"/>
      <w:r w:rsidRPr="00F536B4">
        <w:t>The cost recovered by DPS from the Department of Finance and Deregulation for providing core electorate office support services for the 2007-08 financial year was $1.887 million (GST exclusive).</w:t>
      </w:r>
      <w:bookmarkEnd w:id="299"/>
    </w:p>
    <w:p w:rsidR="000932D2" w:rsidRPr="006E462A" w:rsidRDefault="000932D2" w:rsidP="000932D2">
      <w:pPr>
        <w:pStyle w:val="DPSHeading3"/>
      </w:pPr>
      <w:r>
        <w:t>Cost recovery arrangements</w:t>
      </w:r>
      <w:r w:rsidR="009B096A">
        <w:fldChar w:fldCharType="begin"/>
      </w:r>
      <w:r>
        <w:instrText xml:space="preserve"> XE "</w:instrText>
      </w:r>
      <w:r w:rsidRPr="0057359E">
        <w:instrText>Cost recovery arrangements</w:instrText>
      </w:r>
      <w:r>
        <w:instrText xml:space="preserve">" </w:instrText>
      </w:r>
      <w:r w:rsidR="009B096A">
        <w:fldChar w:fldCharType="end"/>
      </w:r>
    </w:p>
    <w:p w:rsidR="000932D2" w:rsidRPr="00913AEC" w:rsidRDefault="000932D2" w:rsidP="000932D2">
      <w:pPr>
        <w:pStyle w:val="DPSListNumber1"/>
      </w:pPr>
      <w:bookmarkStart w:id="300" w:name="_Ref176076954"/>
      <w:r w:rsidRPr="00913AEC">
        <w:t xml:space="preserve">Under </w:t>
      </w:r>
      <w:r>
        <w:t xml:space="preserve">the </w:t>
      </w:r>
      <w:r w:rsidRPr="00913AEC">
        <w:t xml:space="preserve">Finance Minister's Order 121.53 agencies are required to disclose cost recoveries. </w:t>
      </w:r>
      <w:r>
        <w:t xml:space="preserve"> </w:t>
      </w:r>
      <w:r w:rsidRPr="00913AEC">
        <w:t xml:space="preserve">DPS cost recoveries are disclosed in the Financial Statements in this report (see </w:t>
      </w:r>
      <w:r>
        <w:t>page 161</w:t>
      </w:r>
      <w:r w:rsidRPr="00913AEC">
        <w:t xml:space="preserve">). </w:t>
      </w:r>
    </w:p>
    <w:p w:rsidR="000932D2" w:rsidRDefault="000932D2" w:rsidP="000932D2">
      <w:pPr>
        <w:pStyle w:val="DPSListNumber1"/>
      </w:pPr>
      <w:bookmarkStart w:id="301" w:name="_Ref210632536"/>
      <w:r w:rsidRPr="00913AEC">
        <w:t xml:space="preserve">The Department of Finance and </w:t>
      </w:r>
      <w:r>
        <w:t>Deregulation</w:t>
      </w:r>
      <w:r w:rsidRPr="00913AEC">
        <w:t>'s Financial Management Guidance paper No.4 (Cost Recovery Guidelines July 2005) requires additional information to be provided about “significant” cost recovery arrangements.</w:t>
      </w:r>
      <w:r>
        <w:t xml:space="preserve"> </w:t>
      </w:r>
      <w:r w:rsidRPr="00913AEC">
        <w:t xml:space="preserve"> DPS does not have any significant cost recovery arrangements</w:t>
      </w:r>
      <w:r>
        <w:t xml:space="preserve"> to report</w:t>
      </w:r>
      <w:r w:rsidRPr="00913AEC">
        <w:t>.</w:t>
      </w:r>
      <w:bookmarkEnd w:id="300"/>
      <w:bookmarkEnd w:id="301"/>
    </w:p>
    <w:p w:rsidR="000932D2" w:rsidRDefault="000932D2" w:rsidP="000932D2">
      <w:pPr>
        <w:pStyle w:val="DPSListNumber1"/>
        <w:numPr>
          <w:ilvl w:val="0"/>
          <w:numId w:val="0"/>
        </w:numPr>
      </w:pPr>
    </w:p>
    <w:p w:rsidR="000932D2" w:rsidRDefault="000932D2" w:rsidP="000932D2">
      <w:pPr>
        <w:pStyle w:val="DPSNormal"/>
      </w:pPr>
    </w:p>
    <w:p w:rsidR="000932D2" w:rsidRDefault="000932D2" w:rsidP="000932D2">
      <w:pPr>
        <w:pStyle w:val="DPSNormal"/>
        <w:spacing w:after="4000"/>
        <w:sectPr w:rsidR="000932D2" w:rsidSect="00D57BFA">
          <w:headerReference w:type="first" r:id="rId90"/>
          <w:footerReference w:type="first" r:id="rId91"/>
          <w:pgSz w:w="11907" w:h="16840" w:code="9"/>
          <w:pgMar w:top="2157" w:right="2438" w:bottom="2750" w:left="2438" w:header="2183" w:footer="2183" w:gutter="0"/>
          <w:cols w:space="708"/>
          <w:titlePg/>
          <w:docGrid w:linePitch="360"/>
        </w:sectPr>
      </w:pPr>
    </w:p>
    <w:p w:rsidR="000932D2" w:rsidRPr="00334637" w:rsidRDefault="000932D2" w:rsidP="000932D2">
      <w:pPr>
        <w:pStyle w:val="DPSNormal"/>
        <w:spacing w:after="4000"/>
      </w:pPr>
    </w:p>
    <w:p w:rsidR="000932D2" w:rsidRPr="00263DCF" w:rsidRDefault="000932D2" w:rsidP="000932D2">
      <w:pPr>
        <w:pStyle w:val="DPSNormal"/>
        <w:jc w:val="right"/>
        <w:rPr>
          <w:b/>
          <w:sz w:val="32"/>
          <w:szCs w:val="32"/>
        </w:rPr>
      </w:pPr>
      <w:r w:rsidRPr="00263DCF">
        <w:rPr>
          <w:b/>
          <w:sz w:val="32"/>
          <w:szCs w:val="32"/>
        </w:rPr>
        <w:t>Part 5—</w:t>
      </w:r>
      <w:r>
        <w:rPr>
          <w:b/>
          <w:sz w:val="32"/>
          <w:szCs w:val="32"/>
        </w:rPr>
        <w:t>Environment</w:t>
      </w:r>
      <w:r w:rsidRPr="00263DCF">
        <w:rPr>
          <w:b/>
          <w:sz w:val="32"/>
          <w:szCs w:val="32"/>
        </w:rPr>
        <w:t xml:space="preserve"> and </w:t>
      </w:r>
      <w:r>
        <w:rPr>
          <w:b/>
          <w:sz w:val="32"/>
          <w:szCs w:val="32"/>
        </w:rPr>
        <w:t>heritage</w:t>
      </w:r>
    </w:p>
    <w:p w:rsidR="000932D2" w:rsidRDefault="000932D2" w:rsidP="000932D2">
      <w:pPr>
        <w:pStyle w:val="DPSNormal"/>
        <w:sectPr w:rsidR="000932D2">
          <w:headerReference w:type="first" r:id="rId92"/>
          <w:footerReference w:type="first" r:id="rId93"/>
          <w:type w:val="oddPage"/>
          <w:pgSz w:w="11907" w:h="16840" w:code="9"/>
          <w:pgMar w:top="2750" w:right="2438" w:bottom="2750" w:left="2438" w:header="2183" w:footer="2183" w:gutter="0"/>
          <w:cols w:space="708"/>
          <w:titlePg/>
          <w:docGrid w:linePitch="360"/>
        </w:sectPr>
      </w:pPr>
    </w:p>
    <w:p w:rsidR="000932D2" w:rsidRDefault="000932D2" w:rsidP="000932D2">
      <w:pPr>
        <w:pStyle w:val="DPSNormal"/>
        <w:sectPr w:rsidR="000932D2">
          <w:headerReference w:type="first" r:id="rId94"/>
          <w:pgSz w:w="11907" w:h="16840" w:code="9"/>
          <w:pgMar w:top="2750" w:right="2438" w:bottom="2750" w:left="2438" w:header="2183" w:footer="2183" w:gutter="0"/>
          <w:cols w:space="708"/>
          <w:titlePg/>
          <w:docGrid w:linePitch="360"/>
        </w:sectPr>
      </w:pPr>
    </w:p>
    <w:p w:rsidR="000932D2" w:rsidRDefault="000932D2" w:rsidP="000932D2">
      <w:pPr>
        <w:pStyle w:val="DPSTitle"/>
      </w:pPr>
      <w:bookmarkStart w:id="302" w:name="_Toc211432812"/>
      <w:bookmarkStart w:id="303" w:name="_Toc106701388"/>
      <w:bookmarkStart w:id="304" w:name="_Toc117659607"/>
      <w:r w:rsidRPr="004100DE">
        <w:t>P</w:t>
      </w:r>
      <w:r>
        <w:t>art</w:t>
      </w:r>
      <w:r w:rsidRPr="004100DE">
        <w:t xml:space="preserve"> </w:t>
      </w:r>
      <w:r>
        <w:t>5</w:t>
      </w:r>
      <w:r w:rsidRPr="004100DE">
        <w:t>—</w:t>
      </w:r>
      <w:r>
        <w:t>Environment and heritage</w:t>
      </w:r>
      <w:bookmarkEnd w:id="302"/>
    </w:p>
    <w:p w:rsidR="000932D2" w:rsidRDefault="000932D2" w:rsidP="000932D2">
      <w:pPr>
        <w:pStyle w:val="DPSHeading1"/>
      </w:pPr>
      <w:bookmarkStart w:id="305" w:name="_Toc211432813"/>
      <w:r>
        <w:t>Introduction</w:t>
      </w:r>
      <w:bookmarkEnd w:id="305"/>
    </w:p>
    <w:p w:rsidR="000932D2" w:rsidRDefault="000932D2" w:rsidP="000932D2">
      <w:pPr>
        <w:pStyle w:val="DPSListNumber1"/>
      </w:pPr>
      <w:r>
        <w:t xml:space="preserve">DPS places a high priority on its responsibilities for management of the environmental and heritage aspects of Parliament House. </w:t>
      </w:r>
    </w:p>
    <w:p w:rsidR="000932D2" w:rsidRDefault="000932D2" w:rsidP="000932D2">
      <w:pPr>
        <w:pStyle w:val="DPSListNumber1"/>
      </w:pPr>
      <w:r>
        <w:t>In 2007-08, for the first time, all environmental and heritage performance reporting information has been consolidated in this new part of the annual report.  It includes information previously reported in:</w:t>
      </w:r>
    </w:p>
    <w:p w:rsidR="000932D2" w:rsidRDefault="000932D2" w:rsidP="000932D2">
      <w:pPr>
        <w:pStyle w:val="DPSListNumber2"/>
      </w:pPr>
      <w:r>
        <w:t>DPS Annual Report—Report on performance;</w:t>
      </w:r>
    </w:p>
    <w:p w:rsidR="000932D2" w:rsidRDefault="000932D2" w:rsidP="000932D2">
      <w:pPr>
        <w:pStyle w:val="DPSListNumber2"/>
      </w:pPr>
      <w:r>
        <w:t>DPS Annual Report—Management and accountability; and</w:t>
      </w:r>
    </w:p>
    <w:p w:rsidR="000932D2" w:rsidRDefault="000932D2" w:rsidP="000932D2">
      <w:pPr>
        <w:pStyle w:val="DPSListNumber2"/>
      </w:pPr>
      <w:r>
        <w:t>the annual Parliament House Environmental Performance Report</w:t>
      </w:r>
      <w:r w:rsidRPr="00FC1E33">
        <w:rPr>
          <w:rStyle w:val="FootnoteReference"/>
          <w:szCs w:val="16"/>
        </w:rPr>
        <w:footnoteReference w:id="30"/>
      </w:r>
      <w:r>
        <w:t>.</w:t>
      </w:r>
    </w:p>
    <w:p w:rsidR="000932D2" w:rsidRDefault="000932D2" w:rsidP="000932D2">
      <w:pPr>
        <w:pStyle w:val="DPSListNumber1"/>
      </w:pPr>
      <w:r>
        <w:t>Environmental reporting information in this part is structured using the core Global Reporting Initiative (</w:t>
      </w:r>
      <w:smartTag w:uri="urn:schemas-microsoft-com:office:smarttags" w:element="stockticker">
        <w:r>
          <w:t>GRI</w:t>
        </w:r>
      </w:smartTag>
      <w:r>
        <w:t>) environment performance indicators (</w:t>
      </w:r>
      <w:hyperlink r:id="rId95" w:history="1">
        <w:r>
          <w:rPr>
            <w:rStyle w:val="Hyperlink"/>
          </w:rPr>
          <w:t>www.globalreporting.org</w:t>
        </w:r>
      </w:hyperlink>
      <w:r>
        <w:t>).</w:t>
      </w:r>
    </w:p>
    <w:p w:rsidR="000932D2" w:rsidRDefault="000932D2" w:rsidP="000932D2">
      <w:pPr>
        <w:pStyle w:val="DPSListNumber1"/>
      </w:pPr>
      <w:r>
        <w:t>DPS manages and reports on the environmental and heritage aspects for the whole of Parliament House.  In some cases this includes information from the Department of the Senate and the</w:t>
      </w:r>
      <w:r w:rsidRPr="004006AE">
        <w:t xml:space="preserve"> </w:t>
      </w:r>
      <w:r>
        <w:t>Department of the House of Representatives.</w:t>
      </w:r>
    </w:p>
    <w:p w:rsidR="000932D2" w:rsidRDefault="000932D2" w:rsidP="000932D2">
      <w:pPr>
        <w:pStyle w:val="DPSHeading1"/>
      </w:pPr>
      <w:bookmarkStart w:id="306" w:name="_Toc211432814"/>
      <w:r>
        <w:t>Overview</w:t>
      </w:r>
      <w:bookmarkEnd w:id="306"/>
      <w:r w:rsidR="009B096A">
        <w:fldChar w:fldCharType="begin"/>
      </w:r>
      <w:r>
        <w:instrText xml:space="preserve"> XE "</w:instrText>
      </w:r>
      <w:proofErr w:type="spellStart"/>
      <w:r w:rsidRPr="00B544B2">
        <w:instrText>Environment:Overview</w:instrText>
      </w:r>
      <w:proofErr w:type="spellEnd"/>
      <w:r>
        <w:instrText xml:space="preserve">" </w:instrText>
      </w:r>
      <w:r w:rsidR="009B096A">
        <w:fldChar w:fldCharType="end"/>
      </w:r>
    </w:p>
    <w:p w:rsidR="000932D2" w:rsidRDefault="000932D2" w:rsidP="000932D2">
      <w:pPr>
        <w:pStyle w:val="DPSListNumber1"/>
      </w:pPr>
      <w:r>
        <w:t xml:space="preserve">DPS recognises our </w:t>
      </w:r>
      <w:r w:rsidRPr="009D4E06">
        <w:t xml:space="preserve">responsibility to properly manage </w:t>
      </w:r>
      <w:r>
        <w:t>Parliament House, its resources and</w:t>
      </w:r>
      <w:r w:rsidRPr="009D4E06">
        <w:t xml:space="preserve"> facilities in a way that supports sustainable development objectives and promotes </w:t>
      </w:r>
      <w:r>
        <w:t xml:space="preserve">the </w:t>
      </w:r>
      <w:r w:rsidRPr="009D4E06">
        <w:t xml:space="preserve">public interest. </w:t>
      </w:r>
    </w:p>
    <w:p w:rsidR="000932D2" w:rsidRDefault="000932D2" w:rsidP="000932D2">
      <w:pPr>
        <w:pStyle w:val="DPSListNumber1"/>
      </w:pPr>
      <w:r>
        <w:t>Parliament House was designed to last 200 years, is a major national and international tourist attraction, and is an eminent work of architecture.</w:t>
      </w:r>
      <w:r w:rsidRPr="009D4E06" w:rsidDel="00D307A7">
        <w:t xml:space="preserve"> </w:t>
      </w:r>
      <w:r>
        <w:t xml:space="preserve"> It embodies significant heritage values, both socially—as a national icon reflecting the Australian people’s faith in the future of democracy—and physically, as a functional work place and the home of the Australian Parliament.</w:t>
      </w:r>
    </w:p>
    <w:p w:rsidR="000932D2" w:rsidRPr="00F362C1" w:rsidRDefault="000932D2" w:rsidP="000932D2">
      <w:pPr>
        <w:pStyle w:val="DPSListNumber1"/>
      </w:pPr>
      <w:r w:rsidRPr="00F362C1">
        <w:t>Parliament House provides a home for the Australian Parliament and is also a place of major visitation and education.  These functions mean that it is a large operation which consumes resources and produces waste.  DPS aims to ensure the vital functions of Parliament House are maintained, while also minimising resource consumption, minimising waste production and maintaining the heritage value of the building.</w:t>
      </w:r>
    </w:p>
    <w:p w:rsidR="000932D2" w:rsidRPr="00F362C1" w:rsidRDefault="000932D2" w:rsidP="000932D2">
      <w:pPr>
        <w:pStyle w:val="DPSHeading2"/>
      </w:pPr>
      <w:bookmarkStart w:id="307" w:name="_Toc211432815"/>
      <w:bookmarkStart w:id="308" w:name="_Toc207716573"/>
      <w:r w:rsidRPr="00F362C1">
        <w:t>Strategic plan</w:t>
      </w:r>
      <w:bookmarkEnd w:id="307"/>
      <w:r w:rsidR="009B096A">
        <w:fldChar w:fldCharType="begin"/>
      </w:r>
      <w:r>
        <w:instrText xml:space="preserve"> XE "</w:instrText>
      </w:r>
      <w:r w:rsidRPr="00CD1A84">
        <w:instrText>Enviro</w:instrText>
      </w:r>
      <w:r>
        <w:instrText>n</w:instrText>
      </w:r>
      <w:r w:rsidRPr="00CD1A84">
        <w:instrText>ment:</w:instrText>
      </w:r>
      <w:r>
        <w:instrText xml:space="preserve"> </w:instrText>
      </w:r>
      <w:r w:rsidRPr="00CD1A84">
        <w:instrText>Strategic plan</w:instrText>
      </w:r>
      <w:r>
        <w:instrText xml:space="preserve">" </w:instrText>
      </w:r>
      <w:r w:rsidR="009B096A">
        <w:fldChar w:fldCharType="end"/>
      </w:r>
      <w:r w:rsidRPr="00F362C1">
        <w:t xml:space="preserve"> </w:t>
      </w:r>
      <w:bookmarkEnd w:id="308"/>
    </w:p>
    <w:p w:rsidR="000932D2" w:rsidRDefault="000932D2" w:rsidP="000932D2">
      <w:pPr>
        <w:pStyle w:val="DPSListNumber1"/>
      </w:pPr>
      <w:r w:rsidRPr="00F362C1">
        <w:t>In November 2007, the DPS Water</w:t>
      </w:r>
      <w:r>
        <w:t xml:space="preserve"> Strategic Plan 2007-2010 and DPS Energy Strategic Plan 2007-2010 were endorsed.  These strategies identify priorities for energy and water consumption, taking into account stakeholder expectations, which include:</w:t>
      </w:r>
    </w:p>
    <w:p w:rsidR="000932D2" w:rsidRDefault="000932D2" w:rsidP="000932D2">
      <w:pPr>
        <w:pStyle w:val="DPSListNumber2"/>
      </w:pPr>
      <w:r>
        <w:t>achieving water and energy savings consistent with government and community expectations and the efficient operation of Parliament House;</w:t>
      </w:r>
    </w:p>
    <w:p w:rsidR="000932D2" w:rsidRDefault="000932D2" w:rsidP="000932D2">
      <w:pPr>
        <w:pStyle w:val="DPSListNumber2"/>
      </w:pPr>
      <w:r>
        <w:t>ensuring that services are not interrupted by failure of ageing energy plant and equipment;</w:t>
      </w:r>
    </w:p>
    <w:p w:rsidR="000932D2" w:rsidRDefault="000932D2" w:rsidP="000932D2">
      <w:pPr>
        <w:pStyle w:val="DPSListNumber2"/>
      </w:pPr>
      <w:r>
        <w:t>creating a landscape that is drought tolerant and uses less water;</w:t>
      </w:r>
    </w:p>
    <w:p w:rsidR="000932D2" w:rsidRDefault="000932D2" w:rsidP="000932D2">
      <w:pPr>
        <w:pStyle w:val="DPSListNumber2"/>
      </w:pPr>
      <w:r>
        <w:t>reducing the use of treated mains water for non-drinking purposes; and</w:t>
      </w:r>
    </w:p>
    <w:p w:rsidR="000932D2" w:rsidRDefault="000932D2" w:rsidP="000932D2">
      <w:pPr>
        <w:pStyle w:val="DPSListNumber2"/>
      </w:pPr>
      <w:r>
        <w:t>providing meaningful reports on water and energy use and savings.</w:t>
      </w:r>
    </w:p>
    <w:p w:rsidR="000932D2" w:rsidRDefault="000932D2" w:rsidP="000932D2">
      <w:pPr>
        <w:pStyle w:val="DPSListNumber1"/>
      </w:pPr>
      <w:r>
        <w:t>We expect to finish the</w:t>
      </w:r>
      <w:r w:rsidRPr="008A3D0F">
        <w:t xml:space="preserve"> DPS Waste Strategic Plan </w:t>
      </w:r>
      <w:r>
        <w:t>in 2008-09.</w:t>
      </w:r>
    </w:p>
    <w:p w:rsidR="000932D2" w:rsidRDefault="000932D2" w:rsidP="000932D2">
      <w:pPr>
        <w:pStyle w:val="DPSListNumber1"/>
      </w:pPr>
      <w:r>
        <w:t xml:space="preserve">We also expect to finish the </w:t>
      </w:r>
      <w:r w:rsidRPr="007F6B1B">
        <w:t>Herita</w:t>
      </w:r>
      <w:r>
        <w:t xml:space="preserve">ge Strategy in 2008-09.  The strategy is intended to meet requirements under the </w:t>
      </w:r>
      <w:r w:rsidRPr="003B008B">
        <w:rPr>
          <w:i/>
        </w:rPr>
        <w:t>Environment Protection and Biodiversity Conservation Act 1999</w:t>
      </w:r>
      <w:r w:rsidRPr="008E2897">
        <w:t xml:space="preserve"> (the </w:t>
      </w:r>
      <w:r w:rsidRPr="003B008B">
        <w:rPr>
          <w:b/>
        </w:rPr>
        <w:t>EPBC Act</w:t>
      </w:r>
      <w:r>
        <w:t xml:space="preserve">) and will provide specific </w:t>
      </w:r>
      <w:r w:rsidRPr="00C1159C">
        <w:t>strategic</w:t>
      </w:r>
      <w:r>
        <w:t xml:space="preserve"> direction in meeting the requirements of the Act and related heritage regulations.</w:t>
      </w:r>
    </w:p>
    <w:p w:rsidR="000932D2" w:rsidRDefault="000932D2" w:rsidP="000932D2">
      <w:pPr>
        <w:pStyle w:val="DPSHeading2"/>
      </w:pPr>
      <w:bookmarkStart w:id="309" w:name="_Toc207716574"/>
      <w:bookmarkStart w:id="310" w:name="_Toc211432816"/>
      <w:r>
        <w:t>Sustainable purchasing practices</w:t>
      </w:r>
      <w:bookmarkEnd w:id="309"/>
      <w:bookmarkEnd w:id="310"/>
      <w:r w:rsidR="009B096A">
        <w:fldChar w:fldCharType="begin"/>
      </w:r>
      <w:r>
        <w:instrText xml:space="preserve"> XE "</w:instrText>
      </w:r>
      <w:proofErr w:type="spellStart"/>
      <w:r w:rsidRPr="00EE513B">
        <w:instrText>Environment:Sustainable</w:instrText>
      </w:r>
      <w:proofErr w:type="spellEnd"/>
      <w:r w:rsidRPr="00EE513B">
        <w:instrText xml:space="preserve"> Purchasing practices</w:instrText>
      </w:r>
      <w:r>
        <w:instrText xml:space="preserve">" </w:instrText>
      </w:r>
      <w:r w:rsidR="009B096A">
        <w:fldChar w:fldCharType="end"/>
      </w:r>
    </w:p>
    <w:p w:rsidR="000932D2" w:rsidRDefault="000932D2" w:rsidP="000932D2">
      <w:pPr>
        <w:pStyle w:val="DPSListNumber1"/>
      </w:pPr>
      <w:r>
        <w:t>The DPS Chief Executive’s Procedures require procurement decisions to take into account the total resources required to develop, acquire, own, operate and dispose of the equipment.</w:t>
      </w:r>
    </w:p>
    <w:p w:rsidR="000932D2" w:rsidRPr="007875A2" w:rsidRDefault="000932D2" w:rsidP="000932D2">
      <w:pPr>
        <w:pStyle w:val="DPSHeading3"/>
      </w:pPr>
      <w:bookmarkStart w:id="311" w:name="_Toc207716576"/>
      <w:bookmarkStart w:id="312" w:name="_Toc207716575"/>
      <w:r w:rsidRPr="007875A2">
        <w:t>Heritage considerations</w:t>
      </w:r>
      <w:bookmarkEnd w:id="311"/>
      <w:r w:rsidR="009B096A">
        <w:fldChar w:fldCharType="begin"/>
      </w:r>
      <w:r>
        <w:instrText xml:space="preserve"> XE "</w:instrText>
      </w:r>
      <w:proofErr w:type="spellStart"/>
      <w:r w:rsidRPr="001917BC">
        <w:instrText>Heritage</w:instrText>
      </w:r>
      <w:r>
        <w:instrText>:C</w:instrText>
      </w:r>
      <w:r w:rsidRPr="001917BC">
        <w:instrText>onsiderations</w:instrText>
      </w:r>
      <w:proofErr w:type="spellEnd"/>
      <w:r>
        <w:instrText xml:space="preserve">" </w:instrText>
      </w:r>
      <w:r w:rsidR="009B096A">
        <w:fldChar w:fldCharType="end"/>
      </w:r>
    </w:p>
    <w:p w:rsidR="000932D2" w:rsidRPr="00303D24" w:rsidRDefault="000932D2" w:rsidP="000932D2">
      <w:pPr>
        <w:pStyle w:val="DPSListNumber1"/>
      </w:pPr>
      <w:r>
        <w:t>T</w:t>
      </w:r>
      <w:r w:rsidRPr="00303D24">
        <w:t>he aesthetic values of the building</w:t>
      </w:r>
      <w:r>
        <w:t xml:space="preserve">—such as </w:t>
      </w:r>
      <w:r w:rsidRPr="00303D24">
        <w:t>building materials, equipment, furniture items, light fittings</w:t>
      </w:r>
      <w:r>
        <w:t>—are</w:t>
      </w:r>
      <w:r w:rsidRPr="00303D24">
        <w:t xml:space="preserve"> </w:t>
      </w:r>
      <w:r>
        <w:t>given</w:t>
      </w:r>
      <w:r w:rsidRPr="00303D24">
        <w:t xml:space="preserve"> careful consideration to ensure both quality and alignment to the original desi</w:t>
      </w:r>
      <w:r>
        <w:t>gn intent in all asset replacement projects.  DPS H</w:t>
      </w:r>
      <w:r w:rsidRPr="00303D24">
        <w:t xml:space="preserve">eritage </w:t>
      </w:r>
      <w:r>
        <w:t>M</w:t>
      </w:r>
      <w:r w:rsidRPr="00303D24">
        <w:t xml:space="preserve">anagement </w:t>
      </w:r>
      <w:r>
        <w:t xml:space="preserve">staff </w:t>
      </w:r>
      <w:r w:rsidRPr="00303D24">
        <w:t xml:space="preserve">use the </w:t>
      </w:r>
      <w:r w:rsidRPr="00303D24">
        <w:rPr>
          <w:i/>
        </w:rPr>
        <w:t>Central Reference Document</w:t>
      </w:r>
      <w:r>
        <w:rPr>
          <w:i/>
        </w:rPr>
        <w:t xml:space="preserve"> </w:t>
      </w:r>
      <w:r>
        <w:t>as a guide in</w:t>
      </w:r>
      <w:r w:rsidRPr="00303D24">
        <w:t xml:space="preserve"> understanding the significant values of the various aspects of the building. </w:t>
      </w:r>
    </w:p>
    <w:p w:rsidR="000932D2" w:rsidRPr="007875A2" w:rsidRDefault="000932D2" w:rsidP="000932D2">
      <w:pPr>
        <w:pStyle w:val="DPSHeading3"/>
      </w:pPr>
      <w:r w:rsidRPr="007875A2">
        <w:t>Environmental considerations</w:t>
      </w:r>
      <w:bookmarkEnd w:id="312"/>
      <w:r w:rsidR="009B096A">
        <w:fldChar w:fldCharType="begin"/>
      </w:r>
      <w:r>
        <w:instrText xml:space="preserve"> XE "</w:instrText>
      </w:r>
      <w:proofErr w:type="spellStart"/>
      <w:r w:rsidRPr="00477AED">
        <w:instrText>Enviro</w:instrText>
      </w:r>
      <w:r>
        <w:instrText>n</w:instrText>
      </w:r>
      <w:r w:rsidRPr="00477AED">
        <w:instrText>ment:Considerations</w:instrText>
      </w:r>
      <w:proofErr w:type="spellEnd"/>
      <w:r>
        <w:instrText xml:space="preserve">" </w:instrText>
      </w:r>
      <w:r w:rsidR="009B096A">
        <w:fldChar w:fldCharType="end"/>
      </w:r>
    </w:p>
    <w:p w:rsidR="000932D2" w:rsidRDefault="000932D2" w:rsidP="000932D2">
      <w:pPr>
        <w:pStyle w:val="DPSListNumber1"/>
      </w:pPr>
      <w:r w:rsidRPr="008A7DD1">
        <w:t>All DPS purchases require consideration of the Department of Environment, Water, Heritage and the Arts (</w:t>
      </w:r>
      <w:r w:rsidRPr="008A7DD1">
        <w:rPr>
          <w:b/>
        </w:rPr>
        <w:t>DEWHA</w:t>
      </w:r>
      <w:r w:rsidRPr="008A7DD1">
        <w:t>) guidelines on</w:t>
      </w:r>
      <w:r w:rsidRPr="006E6D05">
        <w:t xml:space="preserve"> </w:t>
      </w:r>
      <w:r>
        <w:t>purchasing.</w:t>
      </w:r>
    </w:p>
    <w:p w:rsidR="000932D2" w:rsidRDefault="000932D2" w:rsidP="000932D2">
      <w:pPr>
        <w:pStyle w:val="DPSListNumber1"/>
      </w:pPr>
      <w:r>
        <w:t xml:space="preserve">The </w:t>
      </w:r>
      <w:r w:rsidRPr="00045AA2">
        <w:t>DPS Energy Strategic Plan 2007-2010</w:t>
      </w:r>
      <w:r>
        <w:t xml:space="preserve"> and </w:t>
      </w:r>
      <w:r w:rsidRPr="00045AA2">
        <w:t>DPS Water Strategic Plan 2007-2010</w:t>
      </w:r>
      <w:r>
        <w:t xml:space="preserve"> require all tender documents to seek innovative energy and water saving solutions.  They also require us to select products that have the highest energy and water efficiency ratings, while ensuring value for money principles are met. </w:t>
      </w:r>
    </w:p>
    <w:p w:rsidR="000932D2" w:rsidRDefault="000932D2" w:rsidP="000932D2">
      <w:pPr>
        <w:pStyle w:val="DPSListNumber1"/>
      </w:pPr>
      <w:bookmarkStart w:id="313" w:name="_Ref210717976"/>
      <w:r>
        <w:t>Examples of contracts in 2007-08 where environmental considerations have been incorporated are:</w:t>
      </w:r>
      <w:bookmarkEnd w:id="313"/>
    </w:p>
    <w:p w:rsidR="000932D2" w:rsidRDefault="000932D2" w:rsidP="000932D2">
      <w:pPr>
        <w:pStyle w:val="DPSListNumber2"/>
      </w:pPr>
      <w:r>
        <w:t>procurement of printers and desktop computers;</w:t>
      </w:r>
    </w:p>
    <w:p w:rsidR="000932D2" w:rsidRDefault="000932D2" w:rsidP="000932D2">
      <w:pPr>
        <w:pStyle w:val="DPSListNumber2"/>
      </w:pPr>
      <w:r>
        <w:t>standing offer for supply of carpet; and</w:t>
      </w:r>
    </w:p>
    <w:p w:rsidR="000932D2" w:rsidRDefault="000932D2" w:rsidP="000932D2">
      <w:pPr>
        <w:pStyle w:val="DPSListNumber2"/>
      </w:pPr>
      <w:r>
        <w:t>catering contracts.</w:t>
      </w:r>
    </w:p>
    <w:p w:rsidR="000932D2" w:rsidRDefault="000932D2" w:rsidP="000932D2">
      <w:pPr>
        <w:pStyle w:val="DPSHeading2"/>
      </w:pPr>
      <w:bookmarkStart w:id="314" w:name="_Toc207716578"/>
      <w:bookmarkStart w:id="315" w:name="_Toc211432817"/>
      <w:r>
        <w:t>Communication and promotion</w:t>
      </w:r>
      <w:bookmarkEnd w:id="314"/>
      <w:bookmarkEnd w:id="315"/>
    </w:p>
    <w:p w:rsidR="000932D2" w:rsidRDefault="000932D2" w:rsidP="000932D2">
      <w:pPr>
        <w:pStyle w:val="DPSHeading3"/>
      </w:pPr>
      <w:bookmarkStart w:id="316" w:name="_Toc207716579"/>
      <w:r>
        <w:t>Heritage</w:t>
      </w:r>
      <w:bookmarkEnd w:id="316"/>
      <w:r w:rsidR="009B096A">
        <w:fldChar w:fldCharType="begin"/>
      </w:r>
      <w:r>
        <w:instrText xml:space="preserve"> XE "</w:instrText>
      </w:r>
      <w:proofErr w:type="spellStart"/>
      <w:r w:rsidRPr="006F282F">
        <w:instrText>Heritage</w:instrText>
      </w:r>
      <w:r>
        <w:instrText>:</w:instrText>
      </w:r>
      <w:r w:rsidRPr="006F282F">
        <w:instrText>Communication</w:instrText>
      </w:r>
      <w:proofErr w:type="spellEnd"/>
      <w:r w:rsidRPr="006F282F">
        <w:instrText xml:space="preserve"> and promotion</w:instrText>
      </w:r>
      <w:r>
        <w:instrText xml:space="preserve"> " </w:instrText>
      </w:r>
      <w:r w:rsidR="009B096A">
        <w:fldChar w:fldCharType="end"/>
      </w:r>
    </w:p>
    <w:p w:rsidR="000932D2" w:rsidRPr="00F94AD1" w:rsidRDefault="000932D2" w:rsidP="000932D2">
      <w:pPr>
        <w:pStyle w:val="DPSListNumber1"/>
      </w:pPr>
      <w:r w:rsidRPr="00F94AD1">
        <w:t>DPS Heritage Management staff undertake a range of activities to promote the significance of the architectural and heritage values of Parliament House, including:</w:t>
      </w:r>
    </w:p>
    <w:p w:rsidR="000932D2" w:rsidRPr="00F94AD1" w:rsidRDefault="000932D2" w:rsidP="000932D2">
      <w:pPr>
        <w:pStyle w:val="DPSListNumber2"/>
      </w:pPr>
      <w:r w:rsidRPr="00F94AD1">
        <w:t>briefings to contractors engaged to undertake capital works projects in the building, who are made aware of potential heritage impacts, constraints and legislative requirements; and</w:t>
      </w:r>
    </w:p>
    <w:p w:rsidR="000932D2" w:rsidRPr="00F94AD1" w:rsidRDefault="000932D2" w:rsidP="000932D2">
      <w:pPr>
        <w:pStyle w:val="DPSListNumber2"/>
      </w:pPr>
      <w:r w:rsidRPr="00F94AD1">
        <w:t>participation in the 20</w:t>
      </w:r>
      <w:r w:rsidRPr="00F94AD1">
        <w:rPr>
          <w:vertAlign w:val="superscript"/>
        </w:rPr>
        <w:t>th</w:t>
      </w:r>
      <w:r w:rsidRPr="00F94AD1">
        <w:t xml:space="preserve"> anniversary of Parliament House; and </w:t>
      </w:r>
    </w:p>
    <w:p w:rsidR="000932D2" w:rsidRPr="00F94AD1" w:rsidRDefault="000932D2" w:rsidP="000932D2">
      <w:pPr>
        <w:pStyle w:val="DPSListNumber2"/>
      </w:pPr>
      <w:r>
        <w:t>presentations to special interest groups and at formal functions.</w:t>
      </w:r>
    </w:p>
    <w:p w:rsidR="000932D2" w:rsidRPr="00F94AD1" w:rsidRDefault="000932D2" w:rsidP="000932D2">
      <w:pPr>
        <w:pStyle w:val="DPSListNumber1"/>
        <w:ind w:right="11"/>
      </w:pPr>
      <w:r>
        <w:t>The</w:t>
      </w:r>
      <w:r w:rsidRPr="00F94AD1">
        <w:t xml:space="preserve"> paper </w:t>
      </w:r>
      <w:r w:rsidRPr="00F94AD1">
        <w:rPr>
          <w:i/>
        </w:rPr>
        <w:t>Parliamentary Architecture and Political Culture</w:t>
      </w:r>
      <w:r>
        <w:rPr>
          <w:i/>
        </w:rPr>
        <w:t>,</w:t>
      </w:r>
      <w:r w:rsidRPr="00F94AD1">
        <w:rPr>
          <w:i/>
        </w:rPr>
        <w:t xml:space="preserve"> </w:t>
      </w:r>
      <w:r w:rsidRPr="00416D87">
        <w:t>reviewing the success of the building in housing the Parliament</w:t>
      </w:r>
      <w:r>
        <w:t>,</w:t>
      </w:r>
      <w:r w:rsidRPr="00416D87">
        <w:t xml:space="preserve"> was</w:t>
      </w:r>
      <w:r>
        <w:rPr>
          <w:i/>
        </w:rPr>
        <w:t xml:space="preserve"> </w:t>
      </w:r>
      <w:r w:rsidRPr="00F94AD1">
        <w:t>presented by Clement Macintyre</w:t>
      </w:r>
      <w:r>
        <w:t xml:space="preserve"> during the 20</w:t>
      </w:r>
      <w:r w:rsidRPr="00416D87">
        <w:rPr>
          <w:vertAlign w:val="superscript"/>
        </w:rPr>
        <w:t>th</w:t>
      </w:r>
      <w:r>
        <w:t xml:space="preserve"> anniversary celebrations.</w:t>
      </w:r>
    </w:p>
    <w:p w:rsidR="000932D2" w:rsidRDefault="000932D2" w:rsidP="000932D2">
      <w:pPr>
        <w:pStyle w:val="DPSHeading3"/>
      </w:pPr>
      <w:bookmarkStart w:id="317" w:name="_Toc207716580"/>
      <w:r>
        <w:t>Environment</w:t>
      </w:r>
      <w:bookmarkEnd w:id="317"/>
      <w:r w:rsidR="009B096A">
        <w:fldChar w:fldCharType="begin"/>
      </w:r>
      <w:r>
        <w:instrText xml:space="preserve"> XE "</w:instrText>
      </w:r>
      <w:proofErr w:type="spellStart"/>
      <w:r w:rsidRPr="00D925A5">
        <w:instrText>E</w:instrText>
      </w:r>
      <w:r>
        <w:instrText>n</w:instrText>
      </w:r>
      <w:r w:rsidRPr="00D925A5">
        <w:instrText>vironment</w:instrText>
      </w:r>
      <w:r>
        <w:instrText>:</w:instrText>
      </w:r>
      <w:r w:rsidRPr="00D925A5">
        <w:instrText>Communication</w:instrText>
      </w:r>
      <w:proofErr w:type="spellEnd"/>
      <w:r w:rsidRPr="00D925A5">
        <w:instrText xml:space="preserve"> and promotion</w:instrText>
      </w:r>
      <w:r>
        <w:instrText xml:space="preserve"> " </w:instrText>
      </w:r>
      <w:r w:rsidR="009B096A">
        <w:fldChar w:fldCharType="end"/>
      </w:r>
    </w:p>
    <w:p w:rsidR="000932D2" w:rsidRDefault="000932D2" w:rsidP="000932D2">
      <w:pPr>
        <w:pStyle w:val="DPSListNumber1"/>
      </w:pPr>
      <w:r>
        <w:t xml:space="preserve">The environmental information located on the Parliament House website, </w:t>
      </w:r>
      <w:hyperlink r:id="rId96" w:history="1">
        <w:r w:rsidRPr="00EA6D10">
          <w:rPr>
            <w:rStyle w:val="Hyperlink"/>
          </w:rPr>
          <w:t>http://www.aph.gov.au</w:t>
        </w:r>
      </w:hyperlink>
      <w:r>
        <w:t>, is updated quarterly to provide information on progress against water, energy, emissions and waste targets.</w:t>
      </w:r>
    </w:p>
    <w:p w:rsidR="000932D2" w:rsidRDefault="000932D2" w:rsidP="000932D2">
      <w:pPr>
        <w:pStyle w:val="DPSListNumber1"/>
      </w:pPr>
      <w:r>
        <w:t>Advice on environmental management is regularly provided in information circulars to building occupants.  Recycling brochures and promotional material were also distributed with the introduction of the co-mingled recycling scheme.  A promotional stand and banner were maintained at the entrance to the staff dining room for two weeks with the return of the 42</w:t>
      </w:r>
      <w:r>
        <w:rPr>
          <w:vertAlign w:val="superscript"/>
        </w:rPr>
        <w:t>nd</w:t>
      </w:r>
      <w:r>
        <w:t xml:space="preserve"> Parliament in February 2008.</w:t>
      </w:r>
    </w:p>
    <w:p w:rsidR="000932D2" w:rsidRDefault="000932D2" w:rsidP="000932D2">
      <w:pPr>
        <w:pStyle w:val="DPSListNumber1"/>
      </w:pPr>
      <w:r>
        <w:t>Regular newsletter articles on topical environmental issues are published in the DPS Dispatch, our staff fortnightly newsletter.  These articles are also available through the Parliament House web site</w:t>
      </w:r>
      <w:r w:rsidRPr="00F233DD">
        <w:rPr>
          <w:rStyle w:val="FootnoteReference"/>
          <w:szCs w:val="16"/>
        </w:rPr>
        <w:footnoteReference w:id="31"/>
      </w:r>
      <w:r>
        <w:t>.</w:t>
      </w:r>
    </w:p>
    <w:p w:rsidR="000932D2" w:rsidRDefault="000932D2" w:rsidP="000932D2">
      <w:pPr>
        <w:pStyle w:val="DPSListNumber1"/>
      </w:pPr>
      <w:r>
        <w:t>Site tours and environmental training sessions are other ways DPS communicates with diverse audiences about environmental management practices.</w:t>
      </w:r>
    </w:p>
    <w:p w:rsidR="000932D2" w:rsidRDefault="000932D2" w:rsidP="000932D2">
      <w:pPr>
        <w:pStyle w:val="DPSHeading2"/>
      </w:pPr>
      <w:bookmarkStart w:id="318" w:name="_Toc207716581"/>
      <w:bookmarkStart w:id="319" w:name="_Toc211432818"/>
      <w:r>
        <w:t>Legal requirements</w:t>
      </w:r>
      <w:bookmarkEnd w:id="318"/>
      <w:bookmarkEnd w:id="319"/>
    </w:p>
    <w:p w:rsidR="000932D2" w:rsidRDefault="000932D2" w:rsidP="000932D2">
      <w:pPr>
        <w:pStyle w:val="DPSHeading3"/>
      </w:pPr>
      <w:r>
        <w:t>Heritage</w:t>
      </w:r>
      <w:r w:rsidR="009B096A">
        <w:fldChar w:fldCharType="begin"/>
      </w:r>
      <w:r>
        <w:instrText xml:space="preserve"> XE "</w:instrText>
      </w:r>
      <w:proofErr w:type="spellStart"/>
      <w:r w:rsidRPr="009856F6">
        <w:instrText>Heritage:Legal</w:instrText>
      </w:r>
      <w:proofErr w:type="spellEnd"/>
      <w:r w:rsidRPr="009856F6">
        <w:instrText xml:space="preserve"> Requirements</w:instrText>
      </w:r>
      <w:r>
        <w:instrText xml:space="preserve">" </w:instrText>
      </w:r>
      <w:r w:rsidR="009B096A">
        <w:fldChar w:fldCharType="end"/>
      </w:r>
    </w:p>
    <w:p w:rsidR="000932D2" w:rsidRDefault="000932D2" w:rsidP="000932D2">
      <w:pPr>
        <w:pStyle w:val="DPSListNumber1"/>
      </w:pPr>
      <w:r>
        <w:t>DPS is required to meet heritage obligations under two acts.</w:t>
      </w:r>
    </w:p>
    <w:p w:rsidR="000932D2" w:rsidRDefault="000932D2" w:rsidP="000932D2">
      <w:pPr>
        <w:pStyle w:val="DPSListNumber2"/>
      </w:pPr>
      <w:r>
        <w:t>Section 195AT (2A) of the</w:t>
      </w:r>
      <w:r>
        <w:rPr>
          <w:i/>
        </w:rPr>
        <w:t xml:space="preserve"> </w:t>
      </w:r>
      <w:r w:rsidRPr="007875A2">
        <w:rPr>
          <w:i/>
        </w:rPr>
        <w:t>Copyright Amendment (Moral Rights) Act 2000</w:t>
      </w:r>
      <w:r w:rsidRPr="007875A2">
        <w:t xml:space="preserve"> </w:t>
      </w:r>
      <w:r>
        <w:t>requires DPS to:</w:t>
      </w:r>
    </w:p>
    <w:p w:rsidR="000932D2" w:rsidRDefault="000932D2" w:rsidP="000932D2">
      <w:pPr>
        <w:pStyle w:val="DPSListNumber3"/>
      </w:pPr>
      <w:r>
        <w:t>provide the ‘author’ with a written notice stating the intention to carry out a change to the building; and</w:t>
      </w:r>
    </w:p>
    <w:p w:rsidR="000932D2" w:rsidRDefault="000932D2" w:rsidP="000932D2">
      <w:pPr>
        <w:pStyle w:val="DPSListNumber3"/>
      </w:pPr>
      <w:r>
        <w:t>provide access to the ‘author’, if requested, to make a record of the building in its present state and/or to consult in good faith with DPS about the changes to the building.</w:t>
      </w:r>
    </w:p>
    <w:p w:rsidR="000932D2" w:rsidRDefault="000932D2" w:rsidP="000932D2">
      <w:pPr>
        <w:pStyle w:val="DPSListNumber3"/>
        <w:tabs>
          <w:tab w:val="clear" w:pos="567"/>
        </w:tabs>
        <w:ind w:left="1287" w:firstLine="0"/>
      </w:pPr>
      <w:r>
        <w:t xml:space="preserve">These notifications are issued by </w:t>
      </w:r>
      <w:smartTag w:uri="urn:schemas-microsoft-com:office:smarttags" w:element="place">
        <w:smartTag w:uri="urn:schemas-microsoft-com:office:smarttags" w:element="PlaceName">
          <w:r>
            <w:t>DPS</w:t>
          </w:r>
        </w:smartTag>
        <w:r>
          <w:t xml:space="preserve"> </w:t>
        </w:r>
        <w:smartTag w:uri="urn:schemas-microsoft-com:office:smarttags" w:element="PlaceType">
          <w:r>
            <w:t>Building</w:t>
          </w:r>
        </w:smartTag>
      </w:smartTag>
      <w:r>
        <w:t xml:space="preserve"> and Security Projects section, in consultation with Heritage Management staff.</w:t>
      </w:r>
    </w:p>
    <w:p w:rsidR="000932D2" w:rsidRDefault="000932D2" w:rsidP="000932D2">
      <w:pPr>
        <w:pStyle w:val="DPSListNumber2"/>
      </w:pPr>
      <w:r>
        <w:t>The</w:t>
      </w:r>
      <w:r>
        <w:rPr>
          <w:i/>
        </w:rPr>
        <w:t xml:space="preserve"> </w:t>
      </w:r>
      <w:r w:rsidRPr="003B008B">
        <w:rPr>
          <w:i/>
        </w:rPr>
        <w:t>Environment Protection and Biodiversity Conservation Act 1999</w:t>
      </w:r>
      <w:r w:rsidRPr="008E2897">
        <w:t xml:space="preserve"> (the </w:t>
      </w:r>
      <w:r w:rsidRPr="003B008B">
        <w:rPr>
          <w:b/>
        </w:rPr>
        <w:t>EPBC Act</w:t>
      </w:r>
      <w:r>
        <w:t>) requires DPS to prepare a Heritage Strategy</w:t>
      </w:r>
      <w:r w:rsidRPr="007616D2">
        <w:t xml:space="preserve"> </w:t>
      </w:r>
      <w:r>
        <w:t xml:space="preserve">and a register of the </w:t>
      </w:r>
      <w:r w:rsidRPr="007616D2">
        <w:t>heri</w:t>
      </w:r>
      <w:r>
        <w:t>tage values of Parliament House.  The aim of the strategy is to achieve the conservation of Parliament House and maintain its cultural heritage significance consistent with its ongoing operation as the home of the Parliament and as a key component of the parliamentary zone.</w:t>
      </w:r>
    </w:p>
    <w:p w:rsidR="000932D2" w:rsidRPr="005F44B5" w:rsidRDefault="000932D2" w:rsidP="000932D2">
      <w:pPr>
        <w:pStyle w:val="DPSHeading3"/>
      </w:pPr>
      <w:r>
        <w:t>Environment</w:t>
      </w:r>
      <w:r w:rsidR="009B096A">
        <w:fldChar w:fldCharType="begin"/>
      </w:r>
      <w:r>
        <w:instrText xml:space="preserve"> XE "</w:instrText>
      </w:r>
      <w:proofErr w:type="spellStart"/>
      <w:r w:rsidRPr="00920F45">
        <w:instrText>Environment:Legal</w:instrText>
      </w:r>
      <w:proofErr w:type="spellEnd"/>
      <w:r w:rsidRPr="00920F45">
        <w:instrText xml:space="preserve"> Requirements</w:instrText>
      </w:r>
      <w:r>
        <w:instrText xml:space="preserve">" </w:instrText>
      </w:r>
      <w:r w:rsidR="009B096A">
        <w:fldChar w:fldCharType="end"/>
      </w:r>
    </w:p>
    <w:p w:rsidR="000932D2" w:rsidRPr="003B008B" w:rsidRDefault="000932D2" w:rsidP="000932D2">
      <w:pPr>
        <w:pStyle w:val="DPSListNumber1"/>
      </w:pPr>
      <w:r>
        <w:t xml:space="preserve">DPS must report on elements of environmental performance in its Annual Report to meet requirements in the </w:t>
      </w:r>
      <w:r w:rsidRPr="00D81B94">
        <w:t>EPBC Act</w:t>
      </w:r>
      <w:r>
        <w:t>.  DPS also provides EPBC Act reporting for the Department of the Senate and the Department of the House of Representatives.</w:t>
      </w:r>
    </w:p>
    <w:p w:rsidR="000932D2" w:rsidRDefault="000932D2" w:rsidP="000932D2">
      <w:pPr>
        <w:pStyle w:val="DPSListNumber1"/>
      </w:pPr>
      <w:r>
        <w:t>As well as the EPBC Act, DPS also reports under:</w:t>
      </w:r>
    </w:p>
    <w:p w:rsidR="000932D2" w:rsidRDefault="000932D2" w:rsidP="000932D2">
      <w:pPr>
        <w:pStyle w:val="DPSListNumber2"/>
      </w:pPr>
      <w:r>
        <w:t>Energy Efficiency in Government Operations (</w:t>
      </w:r>
      <w:r w:rsidRPr="003B008B">
        <w:rPr>
          <w:b/>
        </w:rPr>
        <w:t>EEGO</w:t>
      </w:r>
      <w:r>
        <w:t>) policy;</w:t>
      </w:r>
    </w:p>
    <w:p w:rsidR="000932D2" w:rsidRDefault="000932D2" w:rsidP="000932D2">
      <w:pPr>
        <w:pStyle w:val="DPSListNumber2"/>
      </w:pPr>
      <w:r>
        <w:t xml:space="preserve">National Environmental Protection Measures </w:t>
      </w:r>
      <w:r w:rsidRPr="0003042A">
        <w:t>(</w:t>
      </w:r>
      <w:r w:rsidRPr="003B008B">
        <w:rPr>
          <w:b/>
        </w:rPr>
        <w:t>NEP</w:t>
      </w:r>
      <w:r w:rsidRPr="006F549F">
        <w:rPr>
          <w:b/>
        </w:rPr>
        <w:t>M</w:t>
      </w:r>
      <w:r>
        <w:t>) Act;</w:t>
      </w:r>
    </w:p>
    <w:p w:rsidR="000932D2" w:rsidRDefault="000932D2" w:rsidP="000932D2">
      <w:pPr>
        <w:pStyle w:val="DPSListNumber2"/>
      </w:pPr>
      <w:r>
        <w:t xml:space="preserve">National Pollution Inventory </w:t>
      </w:r>
      <w:r w:rsidRPr="0003042A">
        <w:t>(</w:t>
      </w:r>
      <w:r w:rsidRPr="003B008B">
        <w:rPr>
          <w:b/>
        </w:rPr>
        <w:t>NP</w:t>
      </w:r>
      <w:r w:rsidRPr="006F549F">
        <w:rPr>
          <w:b/>
        </w:rPr>
        <w:t>I</w:t>
      </w:r>
      <w:r>
        <w:t>); and</w:t>
      </w:r>
    </w:p>
    <w:p w:rsidR="000932D2" w:rsidRDefault="000932D2" w:rsidP="000932D2">
      <w:pPr>
        <w:pStyle w:val="DPSListNumber2"/>
      </w:pPr>
      <w:r>
        <w:t xml:space="preserve">National Packaging Covenant </w:t>
      </w:r>
      <w:r w:rsidRPr="0003042A">
        <w:t>(</w:t>
      </w:r>
      <w:r w:rsidRPr="003B008B">
        <w:rPr>
          <w:b/>
        </w:rPr>
        <w:t>NP</w:t>
      </w:r>
      <w:r w:rsidRPr="00472E5D">
        <w:rPr>
          <w:b/>
        </w:rPr>
        <w:t>C</w:t>
      </w:r>
      <w:r>
        <w:t>).</w:t>
      </w:r>
    </w:p>
    <w:p w:rsidR="000932D2" w:rsidRPr="00743DDD" w:rsidRDefault="000932D2" w:rsidP="000932D2">
      <w:pPr>
        <w:pStyle w:val="DPSHeading4"/>
      </w:pPr>
      <w:bookmarkStart w:id="320" w:name="_Toc207716583"/>
      <w:r>
        <w:t>E</w:t>
      </w:r>
      <w:r w:rsidRPr="00743DDD">
        <w:t>cologically sustainable development</w:t>
      </w:r>
      <w:bookmarkEnd w:id="320"/>
      <w:r w:rsidR="009B096A">
        <w:fldChar w:fldCharType="begin"/>
      </w:r>
      <w:r>
        <w:instrText xml:space="preserve"> XE "</w:instrText>
      </w:r>
      <w:proofErr w:type="spellStart"/>
      <w:r w:rsidRPr="00F95754">
        <w:instrText>Enviro</w:instrText>
      </w:r>
      <w:r>
        <w:instrText>n</w:instrText>
      </w:r>
      <w:r w:rsidRPr="00F95754">
        <w:instrText>ment:Ecologically</w:instrText>
      </w:r>
      <w:proofErr w:type="spellEnd"/>
      <w:r w:rsidRPr="00F95754">
        <w:instrText xml:space="preserve"> sustainable development</w:instrText>
      </w:r>
      <w:r>
        <w:instrText xml:space="preserve">" </w:instrText>
      </w:r>
      <w:r w:rsidR="009B096A">
        <w:fldChar w:fldCharType="end"/>
      </w:r>
    </w:p>
    <w:p w:rsidR="000932D2" w:rsidRPr="00EB2C6E" w:rsidRDefault="000932D2" w:rsidP="000932D2">
      <w:pPr>
        <w:pStyle w:val="DPSListNumber1"/>
      </w:pPr>
      <w:bookmarkStart w:id="321" w:name="_Ref210638901"/>
      <w:r w:rsidRPr="008E2897">
        <w:t xml:space="preserve">Paragraph 516A(6)(a) of the EPBC Act requires DPS to report on how </w:t>
      </w:r>
      <w:r>
        <w:t xml:space="preserve">the </w:t>
      </w:r>
      <w:r w:rsidRPr="008E2897">
        <w:t xml:space="preserve">activities of the parliamentary departments, including their administration of legislation, accorded with the principles of ecologically sustainable development </w:t>
      </w:r>
      <w:r>
        <w:t>(</w:t>
      </w:r>
      <w:r w:rsidRPr="00EB2C6E">
        <w:rPr>
          <w:b/>
        </w:rPr>
        <w:t>ESD</w:t>
      </w:r>
      <w:r w:rsidRPr="00EB2C6E">
        <w:t>)</w:t>
      </w:r>
      <w:r w:rsidRPr="008E2897">
        <w:t>.</w:t>
      </w:r>
      <w:r>
        <w:t xml:space="preserve">  </w:t>
      </w:r>
      <w:r w:rsidRPr="00EB2C6E">
        <w:t xml:space="preserve">The goal of </w:t>
      </w:r>
      <w:r w:rsidRPr="008E2897">
        <w:t>ESD</w:t>
      </w:r>
      <w:r w:rsidRPr="00EB2C6E">
        <w:t xml:space="preserve"> is defined as:</w:t>
      </w:r>
      <w:bookmarkEnd w:id="321"/>
    </w:p>
    <w:p w:rsidR="000932D2" w:rsidRDefault="000932D2" w:rsidP="000932D2">
      <w:pPr>
        <w:ind w:left="720"/>
        <w:rPr>
          <w:rFonts w:ascii="Verdana" w:hAnsi="Verdana"/>
          <w:sz w:val="20"/>
          <w:szCs w:val="20"/>
        </w:rPr>
      </w:pPr>
      <w:r>
        <w:rPr>
          <w:rFonts w:ascii="Verdana" w:hAnsi="Verdana"/>
          <w:sz w:val="20"/>
          <w:szCs w:val="20"/>
        </w:rPr>
        <w:t xml:space="preserve">… </w:t>
      </w:r>
      <w:r w:rsidRPr="008E2897">
        <w:rPr>
          <w:rFonts w:ascii="Verdana" w:hAnsi="Verdana"/>
          <w:sz w:val="20"/>
          <w:szCs w:val="20"/>
        </w:rPr>
        <w:t>development that improves the total quality of life, both now and in the future, in a way that maintains the ecological processes on which life depends</w:t>
      </w:r>
      <w:r>
        <w:rPr>
          <w:rStyle w:val="FootnoteReference"/>
        </w:rPr>
        <w:footnoteReference w:id="32"/>
      </w:r>
      <w:r>
        <w:rPr>
          <w:rFonts w:ascii="Verdana" w:hAnsi="Verdana"/>
          <w:sz w:val="20"/>
          <w:szCs w:val="20"/>
        </w:rPr>
        <w:t>.</w:t>
      </w:r>
    </w:p>
    <w:p w:rsidR="000932D2" w:rsidRPr="008E2897" w:rsidRDefault="000932D2" w:rsidP="000932D2">
      <w:pPr>
        <w:pStyle w:val="DPSListNumber1"/>
      </w:pPr>
      <w:r w:rsidRPr="008E2897">
        <w:t xml:space="preserve">The parliamentary departments do not manage, coordinate or administer legislation that impacts directly on </w:t>
      </w:r>
      <w:r>
        <w:t>ESD</w:t>
      </w:r>
      <w:r w:rsidRPr="008E2897">
        <w:t>.</w:t>
      </w:r>
      <w:r>
        <w:t xml:space="preserve">  </w:t>
      </w:r>
      <w:r w:rsidRPr="008E2897">
        <w:t xml:space="preserve">However, the Senate and the House of Representatives carry out law-making and policy review roles at Parliament House, which may have </w:t>
      </w:r>
      <w:r>
        <w:t xml:space="preserve">the </w:t>
      </w:r>
      <w:r w:rsidRPr="008E2897">
        <w:t xml:space="preserve">potential to support ESD principles. </w:t>
      </w:r>
    </w:p>
    <w:p w:rsidR="000932D2" w:rsidRPr="008E2897" w:rsidRDefault="000932D2" w:rsidP="000932D2">
      <w:pPr>
        <w:pStyle w:val="DPSListNumber1"/>
      </w:pPr>
      <w:bookmarkStart w:id="322" w:name="_Ref210638904"/>
      <w:r>
        <w:t>To support Senators, Members and their staff in their parliamentary duties, DPS provides information and research services.  One area of expertise is the Science, Technology, Environment and Resources Section of the Research Branch in the Parliamentary Library.  The Parliamentary Library’s collections provide comprehensive environmental resources.  Together, these services and resource can assist Senators and Members to assess how their decisions support ESD.</w:t>
      </w:r>
      <w:bookmarkEnd w:id="322"/>
    </w:p>
    <w:p w:rsidR="000932D2" w:rsidRPr="007875A2" w:rsidRDefault="000932D2" w:rsidP="000932D2">
      <w:pPr>
        <w:pStyle w:val="DPSHeading4"/>
      </w:pPr>
      <w:bookmarkStart w:id="323" w:name="_Toc180417753"/>
      <w:bookmarkStart w:id="324" w:name="_Toc207716584"/>
      <w:r w:rsidRPr="007875A2">
        <w:t>Contributions of outcomes</w:t>
      </w:r>
      <w:bookmarkEnd w:id="323"/>
      <w:bookmarkEnd w:id="324"/>
      <w:r w:rsidR="009B096A">
        <w:fldChar w:fldCharType="begin"/>
      </w:r>
      <w:r>
        <w:instrText xml:space="preserve"> XE "</w:instrText>
      </w:r>
      <w:proofErr w:type="spellStart"/>
      <w:r w:rsidRPr="00524884">
        <w:instrText>Enviro</w:instrText>
      </w:r>
      <w:r>
        <w:instrText>n</w:instrText>
      </w:r>
      <w:r w:rsidRPr="00524884">
        <w:instrText>ment:Contributions</w:instrText>
      </w:r>
      <w:proofErr w:type="spellEnd"/>
      <w:r w:rsidRPr="00524884">
        <w:instrText xml:space="preserve"> of outcomes</w:instrText>
      </w:r>
      <w:r>
        <w:instrText xml:space="preserve">" </w:instrText>
      </w:r>
      <w:r w:rsidR="009B096A">
        <w:fldChar w:fldCharType="end"/>
      </w:r>
    </w:p>
    <w:p w:rsidR="000932D2" w:rsidRDefault="000932D2" w:rsidP="000932D2">
      <w:pPr>
        <w:pStyle w:val="DPSListNumber1"/>
      </w:pPr>
      <w:r w:rsidRPr="008E2897">
        <w:t>Paragraph 516A(6)(</w:t>
      </w:r>
      <w:proofErr w:type="spellStart"/>
      <w:r w:rsidRPr="008E2897">
        <w:t>b</w:t>
      </w:r>
      <w:proofErr w:type="spellEnd"/>
      <w:r w:rsidRPr="008E2897">
        <w:t xml:space="preserve">) </w:t>
      </w:r>
      <w:r>
        <w:t xml:space="preserve">of the EPBC Act </w:t>
      </w:r>
      <w:r w:rsidRPr="008E2897">
        <w:t>requires DPS to report on how the outcomes specified in an</w:t>
      </w:r>
      <w:r w:rsidRPr="00C85B53">
        <w:t xml:space="preserve"> Appropriations Act </w:t>
      </w:r>
      <w:r w:rsidRPr="008E2897">
        <w:t>for the reporting period contribute to ESD.</w:t>
      </w:r>
    </w:p>
    <w:p w:rsidR="000932D2" w:rsidRDefault="000932D2" w:rsidP="000932D2">
      <w:pPr>
        <w:pStyle w:val="DPSListNumber1"/>
      </w:pPr>
      <w:r w:rsidRPr="00BA7FD0">
        <w:t>The</w:t>
      </w:r>
      <w:r>
        <w:t xml:space="preserve"> 2007-08</w:t>
      </w:r>
      <w:r w:rsidRPr="00BA7FD0">
        <w:t xml:space="preserve"> outcomes of the parliamentary departments, specified in the Appropriations (Parl</w:t>
      </w:r>
      <w:r>
        <w:t xml:space="preserve">iamentary Departments) Acts </w:t>
      </w:r>
      <w:r w:rsidRPr="00BA7FD0">
        <w:t xml:space="preserve">do not directly contribute to ESD. </w:t>
      </w:r>
      <w:r>
        <w:t xml:space="preserve"> </w:t>
      </w:r>
      <w:r w:rsidRPr="00BA7FD0">
        <w:t xml:space="preserve">However, Output 3.1 in the DPS Portfolio Budget Statement 2007-2008 sets energy and water consumption, greenhouse gas emissions and recycling targets. </w:t>
      </w:r>
      <w:r>
        <w:t xml:space="preserve"> </w:t>
      </w:r>
      <w:r w:rsidRPr="00BA7FD0">
        <w:t xml:space="preserve">These outcomes require DPS to manage </w:t>
      </w:r>
      <w:r>
        <w:t>the potential impact of p</w:t>
      </w:r>
      <w:r w:rsidRPr="00BA7FD0">
        <w:t>arliamentary operations on the environment</w:t>
      </w:r>
      <w:r>
        <w:t>.</w:t>
      </w:r>
    </w:p>
    <w:p w:rsidR="000932D2" w:rsidRPr="007875A2" w:rsidRDefault="000932D2" w:rsidP="000932D2">
      <w:pPr>
        <w:pStyle w:val="DPSHeading4"/>
      </w:pPr>
      <w:bookmarkStart w:id="325" w:name="_Toc207716585"/>
      <w:r w:rsidRPr="007875A2">
        <w:t>Identification, management and monitoring of</w:t>
      </w:r>
      <w:r w:rsidR="009B096A">
        <w:fldChar w:fldCharType="begin"/>
      </w:r>
      <w:r>
        <w:instrText xml:space="preserve"> XE "</w:instrText>
      </w:r>
      <w:proofErr w:type="spellStart"/>
      <w:r w:rsidRPr="00607F8D">
        <w:instrText>Enviro</w:instrText>
      </w:r>
      <w:r>
        <w:instrText>n</w:instrText>
      </w:r>
      <w:r w:rsidRPr="00607F8D">
        <w:instrText>ment:Identification</w:instrText>
      </w:r>
      <w:proofErr w:type="spellEnd"/>
      <w:r w:rsidRPr="00607F8D">
        <w:instrText>, management and monitoring of impacts</w:instrText>
      </w:r>
      <w:r>
        <w:instrText xml:space="preserve">" </w:instrText>
      </w:r>
      <w:r w:rsidR="009B096A">
        <w:fldChar w:fldCharType="end"/>
      </w:r>
      <w:r w:rsidRPr="007875A2">
        <w:t xml:space="preserve"> environmental impacts</w:t>
      </w:r>
      <w:bookmarkEnd w:id="325"/>
    </w:p>
    <w:p w:rsidR="000932D2" w:rsidRDefault="000932D2" w:rsidP="000932D2">
      <w:pPr>
        <w:pStyle w:val="DPSListNumber1"/>
      </w:pPr>
      <w:r w:rsidRPr="008E2897">
        <w:t>Paragraph</w:t>
      </w:r>
      <w:r>
        <w:t>s</w:t>
      </w:r>
      <w:r w:rsidRPr="008E2897">
        <w:t xml:space="preserve"> 516A(6)(</w:t>
      </w:r>
      <w:proofErr w:type="spellStart"/>
      <w:r>
        <w:t>c</w:t>
      </w:r>
      <w:proofErr w:type="spellEnd"/>
      <w:r>
        <w:t>-</w:t>
      </w:r>
      <w:r w:rsidRPr="008E2897">
        <w:t>e)</w:t>
      </w:r>
      <w:r>
        <w:t xml:space="preserve"> of the EPBC Act require reporting on the effects of the parliamentary departments’ activities on the environment, the measures in place to manage environmental impacts and how DPS ensures these measures are reviewed and improved.</w:t>
      </w:r>
    </w:p>
    <w:p w:rsidR="000932D2" w:rsidRPr="008E2897" w:rsidRDefault="000932D2" w:rsidP="000932D2">
      <w:pPr>
        <w:pStyle w:val="DPSListNumber1"/>
      </w:pPr>
      <w:r>
        <w:t>Activities and operations at Parliament House, particularly</w:t>
      </w:r>
      <w:r w:rsidRPr="008E2897">
        <w:t xml:space="preserve"> maintenance, engineering, landscape, computing and catering services have </w:t>
      </w:r>
      <w:r>
        <w:t xml:space="preserve">the </w:t>
      </w:r>
      <w:r w:rsidRPr="008E2897">
        <w:t xml:space="preserve">potential to </w:t>
      </w:r>
      <w:r>
        <w:t xml:space="preserve">affect </w:t>
      </w:r>
      <w:r w:rsidRPr="008E2897">
        <w:t>the environment, as do office</w:t>
      </w:r>
      <w:r>
        <w:noBreakHyphen/>
      </w:r>
      <w:r w:rsidRPr="008E2897">
        <w:t>based activities.</w:t>
      </w:r>
      <w:r>
        <w:t xml:space="preserve">  </w:t>
      </w:r>
      <w:r w:rsidRPr="008E2897">
        <w:t>These result in:</w:t>
      </w:r>
    </w:p>
    <w:p w:rsidR="000932D2" w:rsidRPr="008E2897" w:rsidRDefault="000932D2" w:rsidP="000932D2">
      <w:pPr>
        <w:pStyle w:val="DPSListNumber2"/>
      </w:pPr>
      <w:r>
        <w:t>c</w:t>
      </w:r>
      <w:r w:rsidRPr="008E2897">
        <w:t xml:space="preserve">onsumption of </w:t>
      </w:r>
      <w:r>
        <w:t>electricity, natural gas, diesel fuel</w:t>
      </w:r>
      <w:r w:rsidRPr="008E2897">
        <w:t>, water</w:t>
      </w:r>
      <w:r>
        <w:t>, paper</w:t>
      </w:r>
      <w:r w:rsidRPr="008E2897">
        <w:t xml:space="preserve"> and </w:t>
      </w:r>
      <w:r>
        <w:t xml:space="preserve">other </w:t>
      </w:r>
      <w:r w:rsidRPr="008E2897">
        <w:t>resources;</w:t>
      </w:r>
    </w:p>
    <w:p w:rsidR="000932D2" w:rsidRPr="008E2897" w:rsidRDefault="000932D2" w:rsidP="000932D2">
      <w:pPr>
        <w:pStyle w:val="DPSListNumber2"/>
      </w:pPr>
      <w:r>
        <w:t>g</w:t>
      </w:r>
      <w:r w:rsidRPr="008E2897">
        <w:t>reenhouse gas emissions;</w:t>
      </w:r>
    </w:p>
    <w:p w:rsidR="000932D2" w:rsidRPr="008E2897" w:rsidRDefault="000932D2" w:rsidP="000932D2">
      <w:pPr>
        <w:pStyle w:val="DPSListNumber2"/>
      </w:pPr>
      <w:r>
        <w:t>g</w:t>
      </w:r>
      <w:r w:rsidRPr="008E2897">
        <w:t>eneration of waste; and</w:t>
      </w:r>
    </w:p>
    <w:p w:rsidR="000932D2" w:rsidRPr="008E2897" w:rsidRDefault="000932D2" w:rsidP="000932D2">
      <w:pPr>
        <w:pStyle w:val="DPSListNumber2"/>
      </w:pPr>
      <w:r>
        <w:t>the r</w:t>
      </w:r>
      <w:r w:rsidRPr="008E2897">
        <w:t>isk of hazardous substance spills.</w:t>
      </w:r>
    </w:p>
    <w:p w:rsidR="000932D2" w:rsidRPr="00430C16" w:rsidRDefault="000932D2" w:rsidP="000932D2">
      <w:pPr>
        <w:pStyle w:val="DPSHeading1"/>
      </w:pPr>
      <w:bookmarkStart w:id="326" w:name="_Toc207716586"/>
      <w:bookmarkStart w:id="327" w:name="_Toc211432819"/>
      <w:r w:rsidRPr="00430C16">
        <w:t>Heritage</w:t>
      </w:r>
      <w:bookmarkEnd w:id="326"/>
      <w:r>
        <w:t xml:space="preserve"> Performance</w:t>
      </w:r>
      <w:bookmarkEnd w:id="327"/>
      <w:r w:rsidR="009B096A">
        <w:fldChar w:fldCharType="begin"/>
      </w:r>
      <w:r>
        <w:instrText xml:space="preserve"> XE "</w:instrText>
      </w:r>
      <w:proofErr w:type="spellStart"/>
      <w:r w:rsidRPr="00E505C8">
        <w:instrText>Heritage:Performance</w:instrText>
      </w:r>
      <w:proofErr w:type="spellEnd"/>
      <w:r>
        <w:instrText xml:space="preserve">" </w:instrText>
      </w:r>
      <w:r w:rsidR="009B096A">
        <w:fldChar w:fldCharType="end"/>
      </w:r>
    </w:p>
    <w:p w:rsidR="000932D2" w:rsidRDefault="000932D2" w:rsidP="000932D2">
      <w:pPr>
        <w:pStyle w:val="DPSListNumber1"/>
      </w:pPr>
      <w:r w:rsidRPr="00430C16">
        <w:t xml:space="preserve">DPS </w:t>
      </w:r>
      <w:r>
        <w:t>created the</w:t>
      </w:r>
      <w:r w:rsidRPr="00430C16">
        <w:t xml:space="preserve"> position of Heritage Management Officer in June 2007</w:t>
      </w:r>
      <w:r>
        <w:t xml:space="preserve"> to assist in reporting required under the EPBC Act.  I</w:t>
      </w:r>
      <w:r w:rsidRPr="00430C16">
        <w:t xml:space="preserve">n June 2008 </w:t>
      </w:r>
      <w:r>
        <w:t>we</w:t>
      </w:r>
      <w:r w:rsidRPr="00430C16">
        <w:t xml:space="preserve"> </w:t>
      </w:r>
      <w:r>
        <w:t>engaged a</w:t>
      </w:r>
      <w:r w:rsidRPr="00430C16">
        <w:t xml:space="preserve"> Building Fabric Officer to assist with heritage and </w:t>
      </w:r>
      <w:r>
        <w:t xml:space="preserve">building </w:t>
      </w:r>
      <w:r w:rsidRPr="00430C16">
        <w:t>compliance matters at Parliament House</w:t>
      </w:r>
      <w:r>
        <w:t>.</w:t>
      </w:r>
    </w:p>
    <w:p w:rsidR="000932D2" w:rsidRDefault="000932D2" w:rsidP="000932D2">
      <w:pPr>
        <w:pStyle w:val="DPSHeading2"/>
      </w:pPr>
      <w:bookmarkStart w:id="328" w:name="_Toc211432820"/>
      <w:r>
        <w:t>Design Integrity Index</w:t>
      </w:r>
      <w:r w:rsidR="009B096A">
        <w:fldChar w:fldCharType="begin"/>
      </w:r>
      <w:r>
        <w:instrText xml:space="preserve"> XE "</w:instrText>
      </w:r>
      <w:r w:rsidRPr="00EC4B2F">
        <w:instrText>Design Integrity Index</w:instrText>
      </w:r>
      <w:r>
        <w:instrText xml:space="preserve">" </w:instrText>
      </w:r>
      <w:r w:rsidR="009B096A">
        <w:fldChar w:fldCharType="end"/>
      </w:r>
      <w:r>
        <w:t xml:space="preserve"> 2007-08</w:t>
      </w:r>
      <w:bookmarkEnd w:id="328"/>
    </w:p>
    <w:p w:rsidR="000932D2" w:rsidRDefault="000932D2" w:rsidP="000932D2">
      <w:pPr>
        <w:pStyle w:val="DPSListNumber1"/>
      </w:pPr>
      <w:r>
        <w:t>The Design Integrity Index (</w:t>
      </w:r>
      <w:smartTag w:uri="urn:schemas-microsoft-com:office:smarttags" w:element="stockticker">
        <w:r w:rsidRPr="00DB727B">
          <w:rPr>
            <w:b/>
          </w:rPr>
          <w:t>DII</w:t>
        </w:r>
      </w:smartTag>
      <w:r>
        <w:t xml:space="preserve">) is the mechanism used to measure, review and report on </w:t>
      </w:r>
      <w:proofErr w:type="spellStart"/>
      <w:r>
        <w:t>DPS’s</w:t>
      </w:r>
      <w:proofErr w:type="spellEnd"/>
      <w:r>
        <w:t xml:space="preserve"> performance with regard to design integrity and heritage matters.</w:t>
      </w:r>
    </w:p>
    <w:p w:rsidR="000932D2" w:rsidRPr="002F4A79" w:rsidRDefault="000932D2" w:rsidP="000932D2">
      <w:pPr>
        <w:pStyle w:val="DPSListNumber1"/>
      </w:pPr>
      <w:r w:rsidRPr="002F4A79">
        <w:t>Parliament House is divided into ei</w:t>
      </w:r>
      <w:r>
        <w:t xml:space="preserve">ght zones, as shown in </w:t>
      </w:r>
      <w:r w:rsidR="009B096A">
        <w:fldChar w:fldCharType="begin"/>
      </w:r>
      <w:r>
        <w:instrText xml:space="preserve"> REF _Ref210477540 \h </w:instrText>
      </w:r>
      <w:r w:rsidR="009B096A">
        <w:fldChar w:fldCharType="separate"/>
      </w:r>
      <w:r>
        <w:t xml:space="preserve">Figure </w:t>
      </w:r>
      <w:r>
        <w:rPr>
          <w:noProof/>
        </w:rPr>
        <w:t>40</w:t>
      </w:r>
      <w:r w:rsidRPr="002B6277">
        <w:t>—Design Integrity Index score by area</w:t>
      </w:r>
      <w:r w:rsidR="009B096A">
        <w:fldChar w:fldCharType="end"/>
      </w:r>
      <w:r w:rsidRPr="002F4A79">
        <w:t xml:space="preserve">, for the purpose of measuring the </w:t>
      </w:r>
      <w:smartTag w:uri="urn:schemas-microsoft-com:office:smarttags" w:element="stockticker">
        <w:r>
          <w:t>DII</w:t>
        </w:r>
      </w:smartTag>
      <w:r w:rsidRPr="002F4A79">
        <w:t>.</w:t>
      </w:r>
    </w:p>
    <w:p w:rsidR="000932D2" w:rsidRPr="002F4A79" w:rsidRDefault="000932D2" w:rsidP="000932D2">
      <w:pPr>
        <w:pStyle w:val="DPSHeading4"/>
        <w:rPr>
          <w:lang w:val="en-US"/>
        </w:rPr>
      </w:pPr>
      <w:bookmarkStart w:id="329" w:name="_Ref210477540"/>
      <w:bookmarkStart w:id="330" w:name="_Toc211432690"/>
      <w:r>
        <w:t xml:space="preserve">Figure </w:t>
      </w:r>
      <w:fldSimple w:instr=" SEQ Figure \* ARABIC ">
        <w:r>
          <w:rPr>
            <w:noProof/>
          </w:rPr>
          <w:t>40</w:t>
        </w:r>
      </w:fldSimple>
      <w:r w:rsidRPr="002B6277">
        <w:t>—Design Integrity Index score by area</w:t>
      </w:r>
      <w:bookmarkEnd w:id="329"/>
      <w:bookmarkEnd w:id="330"/>
      <w:r w:rsidRPr="002F4A79">
        <w:br/>
      </w:r>
    </w:p>
    <w:tbl>
      <w:tblPr>
        <w:tblW w:w="0" w:type="auto"/>
        <w:tblInd w:w="189"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ook w:val="0000"/>
      </w:tblPr>
      <w:tblGrid>
        <w:gridCol w:w="3319"/>
        <w:gridCol w:w="1460"/>
        <w:gridCol w:w="1440"/>
      </w:tblGrid>
      <w:tr w:rsidR="000932D2" w:rsidRPr="002F4A79" w:rsidTr="00D57BFA">
        <w:trPr>
          <w:trHeight w:val="360"/>
        </w:trPr>
        <w:tc>
          <w:tcPr>
            <w:tcW w:w="3319" w:type="dxa"/>
            <w:shd w:val="clear" w:color="auto" w:fill="auto"/>
            <w:vAlign w:val="center"/>
          </w:tcPr>
          <w:p w:rsidR="000932D2" w:rsidRPr="002F4A79" w:rsidRDefault="000932D2" w:rsidP="00D57BFA">
            <w:pPr>
              <w:pStyle w:val="DPSNormal"/>
              <w:rPr>
                <w:b/>
                <w:sz w:val="18"/>
                <w:szCs w:val="18"/>
              </w:rPr>
            </w:pPr>
            <w:r w:rsidRPr="002F4A79">
              <w:rPr>
                <w:b/>
                <w:sz w:val="18"/>
                <w:szCs w:val="18"/>
              </w:rPr>
              <w:t>Area</w:t>
            </w:r>
          </w:p>
        </w:tc>
        <w:tc>
          <w:tcPr>
            <w:tcW w:w="1460" w:type="dxa"/>
            <w:shd w:val="clear" w:color="auto" w:fill="auto"/>
            <w:vAlign w:val="center"/>
          </w:tcPr>
          <w:p w:rsidR="000932D2" w:rsidRPr="002F4A79" w:rsidRDefault="000932D2" w:rsidP="00D57BFA">
            <w:pPr>
              <w:pStyle w:val="DPSNormal"/>
              <w:rPr>
                <w:b/>
                <w:sz w:val="18"/>
                <w:szCs w:val="18"/>
              </w:rPr>
            </w:pPr>
            <w:r>
              <w:rPr>
                <w:b/>
                <w:sz w:val="18"/>
                <w:szCs w:val="18"/>
              </w:rPr>
              <w:t>Score (%) 2006-07</w:t>
            </w:r>
          </w:p>
        </w:tc>
        <w:tc>
          <w:tcPr>
            <w:tcW w:w="1440" w:type="dxa"/>
            <w:shd w:val="clear" w:color="auto" w:fill="auto"/>
          </w:tcPr>
          <w:p w:rsidR="000932D2" w:rsidRPr="002F4A79" w:rsidRDefault="000932D2" w:rsidP="00D57BFA">
            <w:pPr>
              <w:pStyle w:val="DPSNormal"/>
              <w:rPr>
                <w:b/>
                <w:sz w:val="18"/>
                <w:szCs w:val="18"/>
              </w:rPr>
            </w:pPr>
            <w:r>
              <w:rPr>
                <w:b/>
                <w:sz w:val="18"/>
                <w:szCs w:val="18"/>
              </w:rPr>
              <w:t>Score (%) 2007-08</w:t>
            </w:r>
          </w:p>
        </w:tc>
      </w:tr>
      <w:tr w:rsidR="000932D2" w:rsidRPr="002F4A79" w:rsidTr="00D57BFA">
        <w:trPr>
          <w:trHeight w:val="360"/>
        </w:trPr>
        <w:tc>
          <w:tcPr>
            <w:tcW w:w="3319" w:type="dxa"/>
            <w:vAlign w:val="center"/>
          </w:tcPr>
          <w:p w:rsidR="000932D2" w:rsidRPr="002F4A79" w:rsidRDefault="000932D2" w:rsidP="00D57BFA">
            <w:pPr>
              <w:pStyle w:val="DPSNormal"/>
              <w:tabs>
                <w:tab w:val="center" w:pos="4153"/>
                <w:tab w:val="right" w:pos="8306"/>
              </w:tabs>
              <w:rPr>
                <w:sz w:val="18"/>
                <w:szCs w:val="18"/>
              </w:rPr>
            </w:pPr>
            <w:r w:rsidRPr="002F4A79">
              <w:rPr>
                <w:sz w:val="18"/>
                <w:szCs w:val="18"/>
              </w:rPr>
              <w:t xml:space="preserve">Public and </w:t>
            </w:r>
            <w:r w:rsidRPr="002F4A79">
              <w:rPr>
                <w:rFonts w:cs="Arial"/>
                <w:sz w:val="18"/>
                <w:szCs w:val="18"/>
              </w:rPr>
              <w:t>Ceremonial</w:t>
            </w:r>
            <w:r w:rsidRPr="002F4A79">
              <w:rPr>
                <w:sz w:val="18"/>
                <w:szCs w:val="18"/>
              </w:rPr>
              <w:t xml:space="preserve"> areas</w:t>
            </w:r>
          </w:p>
        </w:tc>
        <w:tc>
          <w:tcPr>
            <w:tcW w:w="1460" w:type="dxa"/>
            <w:vAlign w:val="bottom"/>
          </w:tcPr>
          <w:p w:rsidR="000932D2" w:rsidRPr="002F4A79" w:rsidRDefault="000932D2" w:rsidP="00D57BFA">
            <w:pPr>
              <w:pStyle w:val="DPSNormal"/>
              <w:jc w:val="right"/>
              <w:rPr>
                <w:sz w:val="18"/>
                <w:szCs w:val="18"/>
              </w:rPr>
            </w:pPr>
            <w:r w:rsidRPr="002F4A79">
              <w:rPr>
                <w:sz w:val="18"/>
                <w:szCs w:val="18"/>
              </w:rPr>
              <w:t>92.3</w:t>
            </w:r>
          </w:p>
        </w:tc>
        <w:tc>
          <w:tcPr>
            <w:tcW w:w="1440" w:type="dxa"/>
            <w:vAlign w:val="bottom"/>
          </w:tcPr>
          <w:p w:rsidR="000932D2" w:rsidRPr="002F4A79" w:rsidRDefault="000932D2" w:rsidP="00D57BFA">
            <w:pPr>
              <w:pStyle w:val="DPSNormal"/>
              <w:jc w:val="right"/>
              <w:rPr>
                <w:sz w:val="18"/>
                <w:szCs w:val="18"/>
              </w:rPr>
            </w:pPr>
            <w:r>
              <w:rPr>
                <w:sz w:val="18"/>
                <w:szCs w:val="18"/>
              </w:rPr>
              <w:t>93.4</w:t>
            </w:r>
          </w:p>
        </w:tc>
      </w:tr>
      <w:tr w:rsidR="000932D2" w:rsidRPr="002F4A79" w:rsidTr="00D57BFA">
        <w:trPr>
          <w:trHeight w:val="360"/>
        </w:trPr>
        <w:tc>
          <w:tcPr>
            <w:tcW w:w="3319" w:type="dxa"/>
            <w:vAlign w:val="center"/>
          </w:tcPr>
          <w:p w:rsidR="000932D2" w:rsidRPr="002F4A79" w:rsidRDefault="000932D2" w:rsidP="00D57BFA">
            <w:pPr>
              <w:pStyle w:val="DPSNormal"/>
              <w:tabs>
                <w:tab w:val="center" w:pos="4153"/>
                <w:tab w:val="right" w:pos="8306"/>
              </w:tabs>
              <w:rPr>
                <w:sz w:val="18"/>
                <w:szCs w:val="18"/>
              </w:rPr>
            </w:pPr>
            <w:r w:rsidRPr="002F4A79">
              <w:rPr>
                <w:sz w:val="18"/>
                <w:szCs w:val="18"/>
              </w:rPr>
              <w:t xml:space="preserve">House of </w:t>
            </w:r>
            <w:r w:rsidRPr="002F4A79">
              <w:rPr>
                <w:rFonts w:cs="Arial"/>
                <w:sz w:val="18"/>
                <w:szCs w:val="18"/>
              </w:rPr>
              <w:t>Representatives</w:t>
            </w:r>
            <w:r w:rsidRPr="002F4A79">
              <w:rPr>
                <w:sz w:val="18"/>
                <w:szCs w:val="18"/>
              </w:rPr>
              <w:t xml:space="preserve"> Wing</w:t>
            </w:r>
          </w:p>
        </w:tc>
        <w:tc>
          <w:tcPr>
            <w:tcW w:w="1460" w:type="dxa"/>
            <w:vAlign w:val="bottom"/>
          </w:tcPr>
          <w:p w:rsidR="000932D2" w:rsidRPr="002F4A79" w:rsidRDefault="000932D2" w:rsidP="00D57BFA">
            <w:pPr>
              <w:pStyle w:val="DPSNormal"/>
              <w:jc w:val="right"/>
              <w:rPr>
                <w:sz w:val="18"/>
                <w:szCs w:val="18"/>
              </w:rPr>
            </w:pPr>
            <w:r w:rsidRPr="002F4A79">
              <w:rPr>
                <w:sz w:val="18"/>
                <w:szCs w:val="18"/>
              </w:rPr>
              <w:t>93.1</w:t>
            </w:r>
          </w:p>
        </w:tc>
        <w:tc>
          <w:tcPr>
            <w:tcW w:w="1440" w:type="dxa"/>
            <w:vAlign w:val="bottom"/>
          </w:tcPr>
          <w:p w:rsidR="000932D2" w:rsidRPr="002F4A79" w:rsidRDefault="000932D2" w:rsidP="00D57BFA">
            <w:pPr>
              <w:pStyle w:val="DPSNormal"/>
              <w:jc w:val="right"/>
              <w:rPr>
                <w:sz w:val="18"/>
                <w:szCs w:val="18"/>
              </w:rPr>
            </w:pPr>
            <w:r>
              <w:rPr>
                <w:sz w:val="18"/>
                <w:szCs w:val="18"/>
              </w:rPr>
              <w:t>93.2</w:t>
            </w:r>
          </w:p>
        </w:tc>
      </w:tr>
      <w:tr w:rsidR="000932D2" w:rsidRPr="002F4A79" w:rsidTr="00D57BFA">
        <w:trPr>
          <w:trHeight w:val="360"/>
        </w:trPr>
        <w:tc>
          <w:tcPr>
            <w:tcW w:w="3319" w:type="dxa"/>
            <w:vAlign w:val="center"/>
          </w:tcPr>
          <w:p w:rsidR="000932D2" w:rsidRPr="002F4A79" w:rsidRDefault="000932D2" w:rsidP="00D57BFA">
            <w:pPr>
              <w:pStyle w:val="DPSNormal"/>
              <w:rPr>
                <w:sz w:val="18"/>
                <w:szCs w:val="18"/>
              </w:rPr>
            </w:pPr>
            <w:r w:rsidRPr="002F4A79">
              <w:rPr>
                <w:sz w:val="18"/>
                <w:szCs w:val="18"/>
              </w:rPr>
              <w:t>Senate Wing</w:t>
            </w:r>
          </w:p>
        </w:tc>
        <w:tc>
          <w:tcPr>
            <w:tcW w:w="1460" w:type="dxa"/>
            <w:vAlign w:val="bottom"/>
          </w:tcPr>
          <w:p w:rsidR="000932D2" w:rsidRPr="002F4A79" w:rsidRDefault="000932D2" w:rsidP="00D57BFA">
            <w:pPr>
              <w:pStyle w:val="DPSNormal"/>
              <w:jc w:val="right"/>
              <w:rPr>
                <w:sz w:val="18"/>
                <w:szCs w:val="18"/>
              </w:rPr>
            </w:pPr>
            <w:r w:rsidRPr="002F4A79">
              <w:rPr>
                <w:sz w:val="18"/>
                <w:szCs w:val="18"/>
              </w:rPr>
              <w:t>93.9</w:t>
            </w:r>
          </w:p>
        </w:tc>
        <w:tc>
          <w:tcPr>
            <w:tcW w:w="1440" w:type="dxa"/>
            <w:vAlign w:val="bottom"/>
          </w:tcPr>
          <w:p w:rsidR="000932D2" w:rsidRPr="002F4A79" w:rsidRDefault="000932D2" w:rsidP="00D57BFA">
            <w:pPr>
              <w:pStyle w:val="DPSNormal"/>
              <w:jc w:val="right"/>
              <w:rPr>
                <w:sz w:val="18"/>
                <w:szCs w:val="18"/>
              </w:rPr>
            </w:pPr>
            <w:r>
              <w:rPr>
                <w:sz w:val="18"/>
                <w:szCs w:val="18"/>
              </w:rPr>
              <w:t>94.5</w:t>
            </w:r>
          </w:p>
        </w:tc>
      </w:tr>
      <w:tr w:rsidR="000932D2" w:rsidRPr="002F4A79" w:rsidTr="00D57BFA">
        <w:trPr>
          <w:trHeight w:val="360"/>
        </w:trPr>
        <w:tc>
          <w:tcPr>
            <w:tcW w:w="3319" w:type="dxa"/>
            <w:vAlign w:val="center"/>
          </w:tcPr>
          <w:p w:rsidR="000932D2" w:rsidRPr="002F4A79" w:rsidRDefault="000932D2" w:rsidP="00D57BFA">
            <w:pPr>
              <w:pStyle w:val="DPSNormal"/>
              <w:rPr>
                <w:sz w:val="18"/>
                <w:szCs w:val="18"/>
              </w:rPr>
            </w:pPr>
            <w:r w:rsidRPr="002F4A79">
              <w:rPr>
                <w:sz w:val="18"/>
                <w:szCs w:val="18"/>
              </w:rPr>
              <w:t>Ministerial Wing</w:t>
            </w:r>
          </w:p>
        </w:tc>
        <w:tc>
          <w:tcPr>
            <w:tcW w:w="1460" w:type="dxa"/>
            <w:vAlign w:val="bottom"/>
          </w:tcPr>
          <w:p w:rsidR="000932D2" w:rsidRPr="002F4A79" w:rsidRDefault="000932D2" w:rsidP="00D57BFA">
            <w:pPr>
              <w:pStyle w:val="DPSNormal"/>
              <w:jc w:val="right"/>
              <w:rPr>
                <w:sz w:val="18"/>
                <w:szCs w:val="18"/>
              </w:rPr>
            </w:pPr>
            <w:r w:rsidRPr="002F4A79">
              <w:rPr>
                <w:sz w:val="18"/>
                <w:szCs w:val="18"/>
              </w:rPr>
              <w:t>89.8</w:t>
            </w:r>
          </w:p>
        </w:tc>
        <w:tc>
          <w:tcPr>
            <w:tcW w:w="1440" w:type="dxa"/>
            <w:vAlign w:val="bottom"/>
          </w:tcPr>
          <w:p w:rsidR="000932D2" w:rsidRPr="002F4A79" w:rsidRDefault="000932D2" w:rsidP="00D57BFA">
            <w:pPr>
              <w:pStyle w:val="DPSNormal"/>
              <w:jc w:val="right"/>
              <w:rPr>
                <w:sz w:val="18"/>
                <w:szCs w:val="18"/>
              </w:rPr>
            </w:pPr>
            <w:r>
              <w:rPr>
                <w:sz w:val="18"/>
                <w:szCs w:val="18"/>
              </w:rPr>
              <w:t>90.1</w:t>
            </w:r>
          </w:p>
        </w:tc>
      </w:tr>
      <w:tr w:rsidR="000932D2" w:rsidRPr="002F4A79" w:rsidTr="00D57BFA">
        <w:trPr>
          <w:trHeight w:val="360"/>
        </w:trPr>
        <w:tc>
          <w:tcPr>
            <w:tcW w:w="3319" w:type="dxa"/>
            <w:vAlign w:val="center"/>
          </w:tcPr>
          <w:p w:rsidR="000932D2" w:rsidRPr="002F4A79" w:rsidRDefault="000932D2" w:rsidP="00D57BFA">
            <w:pPr>
              <w:pStyle w:val="DPSNormal"/>
              <w:rPr>
                <w:sz w:val="18"/>
                <w:szCs w:val="18"/>
              </w:rPr>
            </w:pPr>
            <w:r w:rsidRPr="002F4A79">
              <w:rPr>
                <w:sz w:val="18"/>
                <w:szCs w:val="18"/>
              </w:rPr>
              <w:t>Committee Rooms and Library</w:t>
            </w:r>
          </w:p>
        </w:tc>
        <w:tc>
          <w:tcPr>
            <w:tcW w:w="1460" w:type="dxa"/>
            <w:vAlign w:val="bottom"/>
          </w:tcPr>
          <w:p w:rsidR="000932D2" w:rsidRPr="002F4A79" w:rsidRDefault="000932D2" w:rsidP="00D57BFA">
            <w:pPr>
              <w:pStyle w:val="DPSNormal"/>
              <w:jc w:val="right"/>
              <w:rPr>
                <w:sz w:val="18"/>
                <w:szCs w:val="18"/>
              </w:rPr>
            </w:pPr>
            <w:r w:rsidRPr="002F4A79">
              <w:rPr>
                <w:sz w:val="18"/>
                <w:szCs w:val="18"/>
              </w:rPr>
              <w:t>96.3</w:t>
            </w:r>
          </w:p>
        </w:tc>
        <w:tc>
          <w:tcPr>
            <w:tcW w:w="1440" w:type="dxa"/>
            <w:vAlign w:val="bottom"/>
          </w:tcPr>
          <w:p w:rsidR="000932D2" w:rsidRPr="002F4A79" w:rsidRDefault="000932D2" w:rsidP="00D57BFA">
            <w:pPr>
              <w:pStyle w:val="DPSNormal"/>
              <w:jc w:val="right"/>
              <w:rPr>
                <w:sz w:val="18"/>
                <w:szCs w:val="18"/>
              </w:rPr>
            </w:pPr>
            <w:r>
              <w:rPr>
                <w:sz w:val="18"/>
                <w:szCs w:val="18"/>
              </w:rPr>
              <w:t>92.4</w:t>
            </w:r>
          </w:p>
        </w:tc>
      </w:tr>
      <w:tr w:rsidR="000932D2" w:rsidRPr="002F4A79" w:rsidTr="00D57BFA">
        <w:trPr>
          <w:trHeight w:val="360"/>
        </w:trPr>
        <w:tc>
          <w:tcPr>
            <w:tcW w:w="3319" w:type="dxa"/>
            <w:vAlign w:val="center"/>
          </w:tcPr>
          <w:p w:rsidR="000932D2" w:rsidRPr="002F4A79" w:rsidRDefault="000932D2" w:rsidP="00D57BFA">
            <w:pPr>
              <w:pStyle w:val="DPSNormal"/>
              <w:rPr>
                <w:sz w:val="18"/>
                <w:szCs w:val="18"/>
              </w:rPr>
            </w:pPr>
            <w:r w:rsidRPr="002F4A79">
              <w:rPr>
                <w:sz w:val="18"/>
                <w:szCs w:val="18"/>
              </w:rPr>
              <w:t>Facilities Areas and Tenancies</w:t>
            </w:r>
          </w:p>
        </w:tc>
        <w:tc>
          <w:tcPr>
            <w:tcW w:w="1460" w:type="dxa"/>
            <w:vAlign w:val="bottom"/>
          </w:tcPr>
          <w:p w:rsidR="000932D2" w:rsidRPr="002F4A79" w:rsidRDefault="000932D2" w:rsidP="00D57BFA">
            <w:pPr>
              <w:pStyle w:val="DPSNormal"/>
              <w:jc w:val="right"/>
              <w:rPr>
                <w:sz w:val="18"/>
                <w:szCs w:val="18"/>
              </w:rPr>
            </w:pPr>
            <w:r w:rsidRPr="002F4A79">
              <w:rPr>
                <w:sz w:val="18"/>
                <w:szCs w:val="18"/>
              </w:rPr>
              <w:t>80.5</w:t>
            </w:r>
          </w:p>
        </w:tc>
        <w:tc>
          <w:tcPr>
            <w:tcW w:w="1440" w:type="dxa"/>
            <w:vAlign w:val="bottom"/>
          </w:tcPr>
          <w:p w:rsidR="000932D2" w:rsidRPr="002F4A79" w:rsidRDefault="000932D2" w:rsidP="00D57BFA">
            <w:pPr>
              <w:pStyle w:val="DPSNormal"/>
              <w:jc w:val="right"/>
              <w:rPr>
                <w:sz w:val="18"/>
                <w:szCs w:val="18"/>
              </w:rPr>
            </w:pPr>
            <w:r>
              <w:rPr>
                <w:sz w:val="18"/>
                <w:szCs w:val="18"/>
              </w:rPr>
              <w:t>82.8</w:t>
            </w:r>
          </w:p>
        </w:tc>
      </w:tr>
      <w:tr w:rsidR="000932D2" w:rsidRPr="002F4A79" w:rsidTr="00D57BFA">
        <w:trPr>
          <w:trHeight w:val="360"/>
        </w:trPr>
        <w:tc>
          <w:tcPr>
            <w:tcW w:w="3319" w:type="dxa"/>
            <w:vAlign w:val="center"/>
          </w:tcPr>
          <w:p w:rsidR="000932D2" w:rsidRPr="002F4A79" w:rsidRDefault="000932D2" w:rsidP="00D57BFA">
            <w:pPr>
              <w:pStyle w:val="DPSNormal"/>
              <w:rPr>
                <w:sz w:val="18"/>
                <w:szCs w:val="18"/>
              </w:rPr>
            </w:pPr>
            <w:r w:rsidRPr="002F4A79">
              <w:rPr>
                <w:sz w:val="18"/>
                <w:szCs w:val="18"/>
              </w:rPr>
              <w:t>Circulation and Basement Areas</w:t>
            </w:r>
          </w:p>
        </w:tc>
        <w:tc>
          <w:tcPr>
            <w:tcW w:w="1460" w:type="dxa"/>
            <w:vAlign w:val="bottom"/>
          </w:tcPr>
          <w:p w:rsidR="000932D2" w:rsidRPr="002F4A79" w:rsidRDefault="000932D2" w:rsidP="00D57BFA">
            <w:pPr>
              <w:pStyle w:val="DPSNormal"/>
              <w:jc w:val="right"/>
              <w:rPr>
                <w:sz w:val="18"/>
                <w:szCs w:val="18"/>
              </w:rPr>
            </w:pPr>
            <w:r w:rsidRPr="002F4A79">
              <w:rPr>
                <w:sz w:val="18"/>
                <w:szCs w:val="18"/>
              </w:rPr>
              <w:t>84.1</w:t>
            </w:r>
          </w:p>
        </w:tc>
        <w:tc>
          <w:tcPr>
            <w:tcW w:w="1440" w:type="dxa"/>
            <w:vAlign w:val="bottom"/>
          </w:tcPr>
          <w:p w:rsidR="000932D2" w:rsidRPr="002F4A79" w:rsidRDefault="000932D2" w:rsidP="00D57BFA">
            <w:pPr>
              <w:pStyle w:val="DPSNormal"/>
              <w:jc w:val="right"/>
              <w:rPr>
                <w:sz w:val="18"/>
                <w:szCs w:val="18"/>
              </w:rPr>
            </w:pPr>
            <w:r>
              <w:rPr>
                <w:sz w:val="18"/>
                <w:szCs w:val="18"/>
              </w:rPr>
              <w:t>85.6</w:t>
            </w:r>
          </w:p>
        </w:tc>
      </w:tr>
      <w:tr w:rsidR="000932D2" w:rsidRPr="002F4A79" w:rsidTr="00D57BFA">
        <w:trPr>
          <w:trHeight w:val="360"/>
        </w:trPr>
        <w:tc>
          <w:tcPr>
            <w:tcW w:w="3319" w:type="dxa"/>
            <w:vAlign w:val="center"/>
          </w:tcPr>
          <w:p w:rsidR="000932D2" w:rsidRPr="002F4A79" w:rsidRDefault="000932D2" w:rsidP="00D57BFA">
            <w:pPr>
              <w:pStyle w:val="DPSNormal"/>
              <w:rPr>
                <w:sz w:val="18"/>
                <w:szCs w:val="18"/>
              </w:rPr>
            </w:pPr>
            <w:r w:rsidRPr="002F4A79">
              <w:rPr>
                <w:sz w:val="18"/>
                <w:szCs w:val="18"/>
              </w:rPr>
              <w:t>Exterior: Landscape and Roadways</w:t>
            </w:r>
          </w:p>
        </w:tc>
        <w:tc>
          <w:tcPr>
            <w:tcW w:w="1460" w:type="dxa"/>
            <w:vAlign w:val="bottom"/>
          </w:tcPr>
          <w:p w:rsidR="000932D2" w:rsidRPr="002F4A79" w:rsidRDefault="000932D2" w:rsidP="00D57BFA">
            <w:pPr>
              <w:pStyle w:val="DPSNormal"/>
              <w:jc w:val="right"/>
              <w:rPr>
                <w:sz w:val="18"/>
                <w:szCs w:val="18"/>
              </w:rPr>
            </w:pPr>
            <w:r w:rsidRPr="002F4A79">
              <w:rPr>
                <w:sz w:val="18"/>
                <w:szCs w:val="18"/>
              </w:rPr>
              <w:t>92.9</w:t>
            </w:r>
          </w:p>
        </w:tc>
        <w:tc>
          <w:tcPr>
            <w:tcW w:w="1440" w:type="dxa"/>
            <w:vAlign w:val="bottom"/>
          </w:tcPr>
          <w:p w:rsidR="000932D2" w:rsidRPr="002F4A79" w:rsidRDefault="000932D2" w:rsidP="00D57BFA">
            <w:pPr>
              <w:pStyle w:val="DPSNormal"/>
              <w:jc w:val="right"/>
              <w:rPr>
                <w:sz w:val="18"/>
                <w:szCs w:val="18"/>
              </w:rPr>
            </w:pPr>
            <w:r>
              <w:rPr>
                <w:sz w:val="18"/>
                <w:szCs w:val="18"/>
              </w:rPr>
              <w:t>91.8</w:t>
            </w:r>
          </w:p>
        </w:tc>
      </w:tr>
      <w:tr w:rsidR="000932D2" w:rsidRPr="002F4A79" w:rsidTr="00D57BFA">
        <w:trPr>
          <w:trHeight w:val="360"/>
        </w:trPr>
        <w:tc>
          <w:tcPr>
            <w:tcW w:w="3319" w:type="dxa"/>
            <w:vAlign w:val="center"/>
          </w:tcPr>
          <w:p w:rsidR="000932D2" w:rsidRPr="002F4A79" w:rsidRDefault="000932D2" w:rsidP="00D57BFA">
            <w:pPr>
              <w:pStyle w:val="DPSNormal"/>
              <w:rPr>
                <w:sz w:val="18"/>
                <w:szCs w:val="18"/>
              </w:rPr>
            </w:pPr>
            <w:r w:rsidRPr="002F4A79">
              <w:rPr>
                <w:b/>
                <w:sz w:val="18"/>
                <w:szCs w:val="18"/>
              </w:rPr>
              <w:t>Total Score</w:t>
            </w:r>
          </w:p>
        </w:tc>
        <w:tc>
          <w:tcPr>
            <w:tcW w:w="1460" w:type="dxa"/>
            <w:vAlign w:val="bottom"/>
          </w:tcPr>
          <w:p w:rsidR="000932D2" w:rsidRPr="002F4A79" w:rsidRDefault="000932D2" w:rsidP="00D57BFA">
            <w:pPr>
              <w:pStyle w:val="DPSNormal"/>
              <w:jc w:val="right"/>
              <w:rPr>
                <w:b/>
                <w:sz w:val="18"/>
                <w:szCs w:val="18"/>
              </w:rPr>
            </w:pPr>
            <w:r w:rsidRPr="002F4A79">
              <w:rPr>
                <w:b/>
                <w:sz w:val="18"/>
                <w:szCs w:val="18"/>
              </w:rPr>
              <w:t>90.6</w:t>
            </w:r>
          </w:p>
        </w:tc>
        <w:tc>
          <w:tcPr>
            <w:tcW w:w="1440" w:type="dxa"/>
            <w:vAlign w:val="bottom"/>
          </w:tcPr>
          <w:p w:rsidR="000932D2" w:rsidRPr="00974A1E" w:rsidRDefault="000932D2" w:rsidP="00D57BFA">
            <w:pPr>
              <w:pStyle w:val="DPSNormal"/>
              <w:jc w:val="right"/>
              <w:rPr>
                <w:b/>
                <w:sz w:val="18"/>
                <w:szCs w:val="18"/>
              </w:rPr>
            </w:pPr>
            <w:r w:rsidRPr="00974A1E">
              <w:rPr>
                <w:b/>
                <w:sz w:val="18"/>
                <w:szCs w:val="18"/>
              </w:rPr>
              <w:t>90.5</w:t>
            </w:r>
          </w:p>
        </w:tc>
      </w:tr>
    </w:tbl>
    <w:p w:rsidR="000932D2" w:rsidRPr="002F4A79" w:rsidRDefault="000932D2" w:rsidP="000932D2">
      <w:pPr>
        <w:pStyle w:val="DPSListNumber1"/>
        <w:rPr>
          <w:lang w:val="en-US"/>
        </w:rPr>
      </w:pPr>
      <w:r w:rsidRPr="002F4A79">
        <w:t xml:space="preserve">In each zone, the components of language, symbolism, design order, change and overall impression are examined and given a score from one to five. </w:t>
      </w:r>
      <w:r>
        <w:t xml:space="preserve"> </w:t>
      </w:r>
      <w:r w:rsidRPr="002F4A79">
        <w:t xml:space="preserve">The outcomes for each component are added together to obtain a zone score, and the zone scores </w:t>
      </w:r>
      <w:r>
        <w:t xml:space="preserve">are </w:t>
      </w:r>
      <w:r w:rsidRPr="002F4A79">
        <w:t xml:space="preserve">added to obtain a building score. </w:t>
      </w:r>
      <w:r>
        <w:t xml:space="preserve"> </w:t>
      </w:r>
      <w:r w:rsidRPr="002F4A79">
        <w:t>This score is then expressed as a percentage of the total possible score.</w:t>
      </w:r>
    </w:p>
    <w:p w:rsidR="000932D2" w:rsidRPr="002F4A79" w:rsidRDefault="000932D2" w:rsidP="000932D2">
      <w:pPr>
        <w:pStyle w:val="DPSListNumber1"/>
        <w:rPr>
          <w:lang w:val="en-US"/>
        </w:rPr>
      </w:pPr>
      <w:r w:rsidRPr="002F4A79">
        <w:t xml:space="preserve">The </w:t>
      </w:r>
      <w:smartTag w:uri="urn:schemas-microsoft-com:office:smarttags" w:element="stockticker">
        <w:r w:rsidRPr="002F4A79">
          <w:t>DII</w:t>
        </w:r>
      </w:smartTag>
      <w:r>
        <w:t xml:space="preserve"> for 2007-08 is assessed at 90.5</w:t>
      </w:r>
      <w:r w:rsidRPr="002F4A79">
        <w:t>%, slight</w:t>
      </w:r>
      <w:r>
        <w:t>ly lower than</w:t>
      </w:r>
      <w:r w:rsidRPr="002F4A79">
        <w:t xml:space="preserve"> the previous year</w:t>
      </w:r>
      <w:r>
        <w:t>’s 90.6%</w:t>
      </w:r>
      <w:r w:rsidRPr="002F4A79">
        <w:t xml:space="preserve">, </w:t>
      </w:r>
      <w:r>
        <w:t xml:space="preserve">but still above the target of 90%.  </w:t>
      </w:r>
    </w:p>
    <w:p w:rsidR="000932D2" w:rsidRPr="002F4A79" w:rsidRDefault="000932D2" w:rsidP="000932D2">
      <w:pPr>
        <w:pStyle w:val="DPSListNumber1"/>
        <w:rPr>
          <w:lang w:val="en-US"/>
        </w:rPr>
      </w:pPr>
      <w:r w:rsidRPr="002F4A79">
        <w:t xml:space="preserve">The calculation of the </w:t>
      </w:r>
      <w:smartTag w:uri="urn:schemas-microsoft-com:office:smarttags" w:element="stockticker">
        <w:smartTag w:uri="urn:schemas-microsoft-com:office:smarttags" w:element="PlaceType">
          <w:r w:rsidRPr="002F4A79">
            <w:t>DII</w:t>
          </w:r>
        </w:smartTag>
      </w:smartTag>
      <w:r w:rsidRPr="002F4A79">
        <w:t xml:space="preserve"> has been made using the same simplified data-gathering process used since 2004</w:t>
      </w:r>
      <w:r>
        <w:t>.  E</w:t>
      </w:r>
      <w:r w:rsidRPr="002F4A79">
        <w:t>very five years</w:t>
      </w:r>
      <w:r>
        <w:t xml:space="preserve"> a f</w:t>
      </w:r>
      <w:r w:rsidRPr="002F4A79">
        <w:t>ull building assessment</w:t>
      </w:r>
      <w:r>
        <w:t xml:space="preserve"> is conducted.  In other years</w:t>
      </w:r>
      <w:r w:rsidRPr="002F4A79">
        <w:t xml:space="preserve"> </w:t>
      </w:r>
      <w:r>
        <w:t>assessments</w:t>
      </w:r>
      <w:r w:rsidRPr="002F4A79">
        <w:t xml:space="preserve"> are only undertaken on areas that have had work done to them.  </w:t>
      </w:r>
      <w:r>
        <w:t>The next f</w:t>
      </w:r>
      <w:r w:rsidRPr="002F4A79">
        <w:t xml:space="preserve">ull </w:t>
      </w:r>
      <w:r>
        <w:t>assessment</w:t>
      </w:r>
      <w:r w:rsidRPr="002F4A79">
        <w:t xml:space="preserve"> of all eight </w:t>
      </w:r>
      <w:smartTag w:uri="urn:schemas-microsoft-com:office:smarttags" w:element="stockticker">
        <w:r w:rsidRPr="002F4A79">
          <w:t>DII</w:t>
        </w:r>
      </w:smartTag>
      <w:r>
        <w:t xml:space="preserve"> </w:t>
      </w:r>
      <w:r w:rsidRPr="002F4A79">
        <w:t xml:space="preserve">zones </w:t>
      </w:r>
      <w:r>
        <w:t>is</w:t>
      </w:r>
      <w:r w:rsidRPr="002F4A79">
        <w:t xml:space="preserve"> due to take place in </w:t>
      </w:r>
      <w:r>
        <w:t xml:space="preserve">the </w:t>
      </w:r>
      <w:r w:rsidRPr="002F4A79">
        <w:t>2008-09</w:t>
      </w:r>
      <w:r>
        <w:t xml:space="preserve"> year</w:t>
      </w:r>
      <w:r w:rsidRPr="002F4A79">
        <w:t>.</w:t>
      </w:r>
    </w:p>
    <w:p w:rsidR="000932D2" w:rsidRDefault="000932D2" w:rsidP="000932D2">
      <w:pPr>
        <w:pStyle w:val="DPSListNumber1"/>
      </w:pPr>
      <w:r>
        <w:t xml:space="preserve">The 2007-08 </w:t>
      </w:r>
      <w:smartTag w:uri="urn:schemas-microsoft-com:office:smarttags" w:element="stockticker">
        <w:r>
          <w:t>DII</w:t>
        </w:r>
      </w:smartTag>
      <w:r>
        <w:t xml:space="preserve"> assessment provided a good cross-section of Parliament House, with at least one project in each of the eight zones.  Noting that areas of a lower profile tend to be subjected to greater change and generally score lower in </w:t>
      </w:r>
      <w:smartTag w:uri="urn:schemas-microsoft-com:office:smarttags" w:element="stockticker">
        <w:r>
          <w:t>DII</w:t>
        </w:r>
      </w:smartTag>
      <w:r>
        <w:t xml:space="preserve"> assessments, this wide cross-section enables a balanced review of the changes across the building.</w:t>
      </w:r>
    </w:p>
    <w:p w:rsidR="000932D2" w:rsidRDefault="000932D2" w:rsidP="000932D2">
      <w:pPr>
        <w:pStyle w:val="DPSListNumber1"/>
      </w:pPr>
      <w:r>
        <w:t xml:space="preserve">The assessment demonstrates some improvements with </w:t>
      </w:r>
      <w:r w:rsidRPr="00827FEE">
        <w:t>well</w:t>
      </w:r>
      <w:r w:rsidRPr="00827FEE">
        <w:noBreakHyphen/>
        <w:t>integrated</w:t>
      </w:r>
      <w:r>
        <w:t xml:space="preserve"> changes such as the upgrading of disabled access and OHS compliance in the Main Committee Room Gallery, as well as the excellent outcome of works performed in the Ministerial Wing with the access opportunities presented by the change of government.</w:t>
      </w:r>
    </w:p>
    <w:p w:rsidR="000932D2" w:rsidRDefault="000932D2" w:rsidP="000932D2">
      <w:pPr>
        <w:pStyle w:val="DPSListNumber1"/>
      </w:pPr>
      <w:r>
        <w:t xml:space="preserve">The 2008-09 </w:t>
      </w:r>
      <w:smartTag w:uri="urn:schemas-microsoft-com:office:smarttags" w:element="stockticker">
        <w:r>
          <w:t>DII</w:t>
        </w:r>
      </w:smartTag>
      <w:r>
        <w:t xml:space="preserve"> results will reflect the full building review and will provide a more detailed insight into the success of DPS efforts to maintain Parliament House’s design integrity and heritage values.  The 2008-09 review will also provide an overview into how successfully integrated the Childcare Centre</w:t>
      </w:r>
      <w:r w:rsidR="009B096A">
        <w:fldChar w:fldCharType="begin"/>
      </w:r>
      <w:r>
        <w:instrText xml:space="preserve"> XE "</w:instrText>
      </w:r>
      <w:r w:rsidRPr="008F0555">
        <w:instrText>Childcare Centre</w:instrText>
      </w:r>
      <w:r>
        <w:instrText xml:space="preserve">" </w:instrText>
      </w:r>
      <w:r w:rsidR="009B096A">
        <w:fldChar w:fldCharType="end"/>
      </w:r>
      <w:r>
        <w:t xml:space="preserve"> and the staff dining room refurbishment have incorporated these values.</w:t>
      </w:r>
    </w:p>
    <w:p w:rsidR="000932D2" w:rsidRDefault="000932D2" w:rsidP="000932D2">
      <w:pPr>
        <w:pStyle w:val="DPSHeading1"/>
      </w:pPr>
      <w:bookmarkStart w:id="331" w:name="_Toc207716589"/>
      <w:bookmarkStart w:id="332" w:name="_Toc211432821"/>
      <w:r>
        <w:t>Environmental performance</w:t>
      </w:r>
      <w:bookmarkEnd w:id="331"/>
      <w:bookmarkEnd w:id="332"/>
      <w:r w:rsidR="009B096A">
        <w:fldChar w:fldCharType="begin"/>
      </w:r>
      <w:r>
        <w:instrText xml:space="preserve"> XE "Environmental </w:instrText>
      </w:r>
      <w:r w:rsidRPr="00F66923">
        <w:instrText>Performance</w:instrText>
      </w:r>
      <w:r>
        <w:instrText xml:space="preserve">" </w:instrText>
      </w:r>
      <w:r w:rsidR="009B096A">
        <w:fldChar w:fldCharType="end"/>
      </w:r>
    </w:p>
    <w:p w:rsidR="000932D2" w:rsidRDefault="000932D2" w:rsidP="000932D2">
      <w:pPr>
        <w:pStyle w:val="DPSHeading2"/>
      </w:pPr>
      <w:bookmarkStart w:id="333" w:name="_Toc207716590"/>
      <w:bookmarkStart w:id="334" w:name="_Toc211432822"/>
      <w:r>
        <w:t>Water</w:t>
      </w:r>
      <w:bookmarkEnd w:id="333"/>
      <w:bookmarkEnd w:id="334"/>
      <w:r w:rsidR="009B096A">
        <w:fldChar w:fldCharType="begin"/>
      </w:r>
      <w:r>
        <w:instrText xml:space="preserve"> XE "</w:instrText>
      </w:r>
      <w:r w:rsidRPr="003A47CE">
        <w:instrText>Water</w:instrText>
      </w:r>
      <w:r>
        <w:instrText xml:space="preserve">" </w:instrText>
      </w:r>
      <w:r w:rsidR="009B096A">
        <w:fldChar w:fldCharType="end"/>
      </w:r>
      <w:r>
        <w:t xml:space="preserve"> </w:t>
      </w:r>
    </w:p>
    <w:p w:rsidR="000932D2" w:rsidRDefault="000932D2" w:rsidP="000932D2">
      <w:pPr>
        <w:pStyle w:val="DPSListNumber1"/>
      </w:pPr>
      <w:r>
        <w:t>Water use is a significant environmental aspect of Parliament House operations, particularly because of our commitment to comply with ACT Government water restrictions.  Water conservation has had a wide-reaching impact on the aesthetics of the parliamentary precincts, and how we carry out cleaning and maintenance activities.</w:t>
      </w:r>
    </w:p>
    <w:p w:rsidR="000932D2" w:rsidRDefault="000932D2" w:rsidP="000932D2">
      <w:pPr>
        <w:pStyle w:val="DPSListNumber1"/>
      </w:pPr>
      <w:r>
        <w:t>Improving water management is challenging because efficiency was not a particular focus of the original design and fit-out of Parliament House.  The DPS Water Strategic Plan 2007-2010 has formalised our priorities in this area.</w:t>
      </w:r>
    </w:p>
    <w:p w:rsidR="000932D2" w:rsidRDefault="000932D2" w:rsidP="000932D2">
      <w:pPr>
        <w:pStyle w:val="DPSListNumber1"/>
      </w:pPr>
      <w:r>
        <w:t>Reduction in reliance on potable water, through the use of re</w:t>
      </w:r>
      <w:r>
        <w:noBreakHyphen/>
        <w:t>cycled water or stored stormwater, is generating considerable interest nationally.  While committed to investigating both possibilities, DPS concentrated on reducing overall consumption in the 2007-08 period.</w:t>
      </w:r>
    </w:p>
    <w:p w:rsidR="000932D2" w:rsidRDefault="000932D2" w:rsidP="000932D2">
      <w:pPr>
        <w:pStyle w:val="DPSHeading3"/>
      </w:pPr>
      <w:bookmarkStart w:id="335" w:name="_Toc207716591"/>
      <w:r>
        <w:t>Water consumption</w:t>
      </w:r>
      <w:bookmarkEnd w:id="335"/>
    </w:p>
    <w:p w:rsidR="000932D2" w:rsidRPr="00F362C1" w:rsidRDefault="000932D2" w:rsidP="000932D2">
      <w:pPr>
        <w:pStyle w:val="DPSListNumber1"/>
      </w:pPr>
      <w:bookmarkStart w:id="336" w:name="_Ref210720461"/>
      <w:r w:rsidRPr="00800B80">
        <w:rPr>
          <w:szCs w:val="22"/>
        </w:rPr>
        <w:t>Water consumption for 2007–08 was 163,481</w:t>
      </w:r>
      <w:r>
        <w:rPr>
          <w:szCs w:val="22"/>
        </w:rPr>
        <w:t xml:space="preserve"> </w:t>
      </w:r>
      <w:proofErr w:type="spellStart"/>
      <w:r w:rsidRPr="005055C2">
        <w:rPr>
          <w:szCs w:val="22"/>
        </w:rPr>
        <w:t>kL</w:t>
      </w:r>
      <w:proofErr w:type="spellEnd"/>
      <w:r w:rsidRPr="00800B80">
        <w:rPr>
          <w:szCs w:val="22"/>
        </w:rPr>
        <w:t xml:space="preserve">. </w:t>
      </w:r>
      <w:r>
        <w:rPr>
          <w:szCs w:val="22"/>
        </w:rPr>
        <w:t xml:space="preserve"> </w:t>
      </w:r>
      <w:r>
        <w:t xml:space="preserve">This was a 27% decrease in water consumption compared to 224,006 </w:t>
      </w:r>
      <w:proofErr w:type="spellStart"/>
      <w:r>
        <w:t>kL</w:t>
      </w:r>
      <w:proofErr w:type="spellEnd"/>
      <w:r>
        <w:t xml:space="preserve"> in the previous year, and 32% decrease compared to the portfolio budget statement </w:t>
      </w:r>
      <w:r w:rsidRPr="00F362C1">
        <w:t xml:space="preserve">target of 240,000 </w:t>
      </w:r>
      <w:proofErr w:type="spellStart"/>
      <w:r w:rsidRPr="00F362C1">
        <w:t>kL</w:t>
      </w:r>
      <w:proofErr w:type="spellEnd"/>
      <w:r w:rsidRPr="00F362C1">
        <w:t xml:space="preserve">.  Water saving initiatives—related to ACT </w:t>
      </w:r>
      <w:r>
        <w:t>s</w:t>
      </w:r>
      <w:r w:rsidRPr="00F362C1">
        <w:t xml:space="preserve">tage 3 water restrictions—resulted in this year’s consumption being the lowest on record, as seen in </w:t>
      </w:r>
      <w:fldSimple w:instr=" REF _Ref207433564 \h  \* MERGEFORMAT ">
        <w:r w:rsidRPr="00F362C1">
          <w:t xml:space="preserve">Figure </w:t>
        </w:r>
        <w:r>
          <w:rPr>
            <w:noProof/>
          </w:rPr>
          <w:t>41</w:t>
        </w:r>
      </w:fldSimple>
      <w:r w:rsidRPr="00F362C1">
        <w:t>.</w:t>
      </w:r>
      <w:bookmarkEnd w:id="336"/>
      <w:r w:rsidRPr="00F362C1">
        <w:t xml:space="preserve"> </w:t>
      </w:r>
    </w:p>
    <w:p w:rsidR="000932D2" w:rsidRPr="00F362C1" w:rsidRDefault="000932D2" w:rsidP="000932D2">
      <w:pPr>
        <w:pStyle w:val="DPSHeading4"/>
      </w:pPr>
      <w:bookmarkStart w:id="337" w:name="_Ref207433564"/>
      <w:bookmarkStart w:id="338" w:name="_Toc207715529"/>
      <w:bookmarkStart w:id="339" w:name="_Toc211432691"/>
      <w:r w:rsidRPr="00F362C1">
        <w:t xml:space="preserve">Figure </w:t>
      </w:r>
      <w:fldSimple w:instr=" SEQ Figure \* ARABIC ">
        <w:r>
          <w:rPr>
            <w:noProof/>
          </w:rPr>
          <w:t>41</w:t>
        </w:r>
      </w:fldSimple>
      <w:bookmarkEnd w:id="337"/>
      <w:r w:rsidRPr="00F362C1">
        <w:t>—Annual water consumption</w:t>
      </w:r>
      <w:bookmarkEnd w:id="338"/>
      <w:bookmarkEnd w:id="339"/>
      <w:r>
        <w:br/>
      </w:r>
    </w:p>
    <w:p w:rsidR="000932D2" w:rsidRPr="00800B80" w:rsidRDefault="000932D2" w:rsidP="000932D2">
      <w:r>
        <w:rPr>
          <w:noProof/>
        </w:rPr>
        <w:drawing>
          <wp:inline distT="0" distB="0" distL="0" distR="0">
            <wp:extent cx="3626667" cy="1897143"/>
            <wp:effectExtent l="0" t="0" r="0" b="0"/>
            <wp:docPr id="17" name="Picture 17"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8"/>
                    <pic:cNvPicPr>
                      <a:picLocks noChangeAspect="1" noChangeArrowheads="1"/>
                    </pic:cNvPicPr>
                  </pic:nvPicPr>
                  <pic:blipFill>
                    <a:blip r:embed="rId97"/>
                    <a:srcRect/>
                    <a:stretch>
                      <a:fillRect/>
                    </a:stretch>
                  </pic:blipFill>
                  <pic:spPr bwMode="auto">
                    <a:xfrm>
                      <a:off x="0" y="0"/>
                      <a:ext cx="3626667" cy="1897143"/>
                    </a:xfrm>
                    <a:prstGeom prst="rect">
                      <a:avLst/>
                    </a:prstGeom>
                    <a:noFill/>
                    <a:ln w="9525">
                      <a:noFill/>
                      <a:miter lim="800000"/>
                      <a:headEnd/>
                      <a:tailEnd/>
                    </a:ln>
                  </pic:spPr>
                </pic:pic>
              </a:graphicData>
            </a:graphic>
          </wp:inline>
        </w:drawing>
      </w:r>
    </w:p>
    <w:p w:rsidR="000932D2" w:rsidRDefault="009B096A" w:rsidP="000932D2">
      <w:pPr>
        <w:pStyle w:val="DPSListNumber1"/>
      </w:pPr>
      <w:fldSimple w:instr=" REF _Ref207597726 \h  \* MERGEFORMAT ">
        <w:r w:rsidR="000932D2">
          <w:t xml:space="preserve">Figure </w:t>
        </w:r>
        <w:r w:rsidR="000932D2">
          <w:rPr>
            <w:noProof/>
          </w:rPr>
          <w:t>42</w:t>
        </w:r>
      </w:fldSimple>
      <w:r w:rsidR="000932D2" w:rsidRPr="005055C2">
        <w:t xml:space="preserve"> shows a breakdown of w</w:t>
      </w:r>
      <w:r w:rsidR="000932D2">
        <w:t>ater use during 2007-08.  “Other building water” includes the cold water used in bathrooms, kitchens and the swimming pool.  The “</w:t>
      </w:r>
      <w:proofErr w:type="spellStart"/>
      <w:r w:rsidR="000932D2">
        <w:t>flushometer</w:t>
      </w:r>
      <w:proofErr w:type="spellEnd"/>
      <w:r w:rsidR="000932D2">
        <w:t>” consumption is the water used for flushing toilets and urinals.</w:t>
      </w:r>
    </w:p>
    <w:p w:rsidR="000932D2" w:rsidRDefault="000932D2" w:rsidP="000932D2">
      <w:pPr>
        <w:pStyle w:val="DPSHeading4"/>
      </w:pPr>
      <w:bookmarkStart w:id="340" w:name="_Ref207597726"/>
      <w:bookmarkStart w:id="341" w:name="_Toc207715530"/>
      <w:bookmarkStart w:id="342" w:name="_Toc211432692"/>
      <w:r>
        <w:t xml:space="preserve">Figure </w:t>
      </w:r>
      <w:fldSimple w:instr=" SEQ Figure \* ARABIC ">
        <w:r>
          <w:rPr>
            <w:noProof/>
          </w:rPr>
          <w:t>42</w:t>
        </w:r>
      </w:fldSimple>
      <w:bookmarkEnd w:id="340"/>
      <w:r>
        <w:t>—Breakdown of w</w:t>
      </w:r>
      <w:r w:rsidRPr="00887444">
        <w:t>ater use during 2007–08</w:t>
      </w:r>
      <w:bookmarkEnd w:id="341"/>
      <w:bookmarkEnd w:id="342"/>
      <w:r>
        <w:br/>
      </w:r>
    </w:p>
    <w:p w:rsidR="000932D2" w:rsidRDefault="000932D2" w:rsidP="003032D2">
      <w:pPr>
        <w:jc w:val="center"/>
      </w:pPr>
      <w:r>
        <w:rPr>
          <w:noProof/>
        </w:rPr>
        <w:drawing>
          <wp:inline distT="0" distB="0" distL="0" distR="0">
            <wp:extent cx="2520315" cy="1877378"/>
            <wp:effectExtent l="19050" t="0" r="0" b="0"/>
            <wp:docPr id="18" name="Picture 18"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19"/>
                    <pic:cNvPicPr>
                      <a:picLocks noChangeAspect="1" noChangeArrowheads="1"/>
                    </pic:cNvPicPr>
                  </pic:nvPicPr>
                  <pic:blipFill>
                    <a:blip r:embed="rId98"/>
                    <a:srcRect/>
                    <a:stretch>
                      <a:fillRect/>
                    </a:stretch>
                  </pic:blipFill>
                  <pic:spPr bwMode="auto">
                    <a:xfrm>
                      <a:off x="0" y="0"/>
                      <a:ext cx="2520315" cy="1877378"/>
                    </a:xfrm>
                    <a:prstGeom prst="rect">
                      <a:avLst/>
                    </a:prstGeom>
                    <a:noFill/>
                    <a:ln w="9525">
                      <a:noFill/>
                      <a:miter lim="800000"/>
                      <a:headEnd/>
                      <a:tailEnd/>
                    </a:ln>
                  </pic:spPr>
                </pic:pic>
              </a:graphicData>
            </a:graphic>
          </wp:inline>
        </w:drawing>
      </w:r>
      <w:bookmarkStart w:id="343" w:name="_Toc207716592"/>
    </w:p>
    <w:p w:rsidR="000932D2" w:rsidRDefault="000932D2" w:rsidP="000932D2">
      <w:pPr>
        <w:pStyle w:val="DPSHeading3"/>
      </w:pPr>
      <w:r>
        <w:t>Water restrictions</w:t>
      </w:r>
      <w:bookmarkEnd w:id="343"/>
    </w:p>
    <w:p w:rsidR="000932D2" w:rsidRDefault="000932D2" w:rsidP="000932D2">
      <w:pPr>
        <w:pStyle w:val="DPSListNumber1"/>
      </w:pPr>
      <w:r>
        <w:t xml:space="preserve"> </w:t>
      </w:r>
      <w:r w:rsidRPr="001E339D">
        <w:t>ACT</w:t>
      </w:r>
      <w:r w:rsidRPr="00224F0B">
        <w:t xml:space="preserve"> </w:t>
      </w:r>
      <w:r>
        <w:t xml:space="preserve">stage 3 water restrictions were in place for the full year and required a reduction in water use of 35% over the equivalent season in 2005–06.  For DPS, this meant a target of 186,650 </w:t>
      </w:r>
      <w:proofErr w:type="spellStart"/>
      <w:r>
        <w:t>kL</w:t>
      </w:r>
      <w:proofErr w:type="spellEnd"/>
      <w:r>
        <w:t xml:space="preserve"> per annum.  </w:t>
      </w:r>
      <w:fldSimple w:instr=" REF _Ref207436575 \h  \* MERGEFORMAT ">
        <w:r>
          <w:t xml:space="preserve">Figure </w:t>
        </w:r>
        <w:r>
          <w:rPr>
            <w:noProof/>
          </w:rPr>
          <w:t>43</w:t>
        </w:r>
      </w:fldSimple>
      <w:r w:rsidRPr="005055C2">
        <w:t xml:space="preserve"> </w:t>
      </w:r>
      <w:r>
        <w:t xml:space="preserve">shows progress in meeting this target since the introduction of restrictions on </w:t>
      </w:r>
      <w:smartTag w:uri="urn:schemas-microsoft-com:office:smarttags" w:element="date">
        <w:smartTagPr>
          <w:attr w:name="Year" w:val="2006"/>
          <w:attr w:name="Day" w:val="16"/>
          <w:attr w:name="Month" w:val="12"/>
        </w:smartTagPr>
        <w:r>
          <w:t>16 December 2006</w:t>
        </w:r>
      </w:smartTag>
      <w:r>
        <w:t>.  A burst water pipe contributed to increased consumption in May 2008.</w:t>
      </w:r>
    </w:p>
    <w:p w:rsidR="000932D2" w:rsidRDefault="000932D2" w:rsidP="000932D2">
      <w:pPr>
        <w:pStyle w:val="DPSHeading4"/>
      </w:pPr>
      <w:bookmarkStart w:id="344" w:name="_Ref207436575"/>
      <w:bookmarkStart w:id="345" w:name="_Toc207715531"/>
      <w:bookmarkStart w:id="346" w:name="_Toc211432693"/>
      <w:r>
        <w:t xml:space="preserve">Figure </w:t>
      </w:r>
      <w:fldSimple w:instr=" SEQ Figure \* ARABIC ">
        <w:r>
          <w:rPr>
            <w:noProof/>
          </w:rPr>
          <w:t>43</w:t>
        </w:r>
      </w:fldSimple>
      <w:bookmarkEnd w:id="344"/>
      <w:r>
        <w:t>—Actual water use compared to Stage 3 restrictions target</w:t>
      </w:r>
      <w:bookmarkEnd w:id="345"/>
      <w:bookmarkEnd w:id="346"/>
      <w:r>
        <w:br/>
      </w:r>
    </w:p>
    <w:p w:rsidR="000932D2" w:rsidRPr="005E2BEC" w:rsidRDefault="000932D2" w:rsidP="000932D2">
      <w:pPr>
        <w:pStyle w:val="DPSNormal"/>
      </w:pPr>
      <w:r>
        <w:rPr>
          <w:noProof/>
        </w:rPr>
        <w:drawing>
          <wp:inline distT="0" distB="0" distL="0" distR="0">
            <wp:extent cx="4483100" cy="2730500"/>
            <wp:effectExtent l="0" t="0" r="0" b="0"/>
            <wp:docPr id="19" name="Picture 19"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20"/>
                    <pic:cNvPicPr>
                      <a:picLocks noChangeAspect="1" noChangeArrowheads="1"/>
                    </pic:cNvPicPr>
                  </pic:nvPicPr>
                  <pic:blipFill>
                    <a:blip r:embed="rId99"/>
                    <a:srcRect/>
                    <a:stretch>
                      <a:fillRect/>
                    </a:stretch>
                  </pic:blipFill>
                  <pic:spPr bwMode="auto">
                    <a:xfrm>
                      <a:off x="0" y="0"/>
                      <a:ext cx="4483100" cy="2730500"/>
                    </a:xfrm>
                    <a:prstGeom prst="rect">
                      <a:avLst/>
                    </a:prstGeom>
                    <a:noFill/>
                    <a:ln w="9525">
                      <a:noFill/>
                      <a:miter lim="800000"/>
                      <a:headEnd/>
                      <a:tailEnd/>
                    </a:ln>
                  </pic:spPr>
                </pic:pic>
              </a:graphicData>
            </a:graphic>
          </wp:inline>
        </w:drawing>
      </w:r>
    </w:p>
    <w:p w:rsidR="000932D2" w:rsidRDefault="000932D2" w:rsidP="000932D2">
      <w:pPr>
        <w:pStyle w:val="DPSHeading3"/>
      </w:pPr>
      <w:bookmarkStart w:id="347" w:name="_Toc207716593"/>
      <w:r>
        <w:t>Water saving initiatives</w:t>
      </w:r>
      <w:bookmarkEnd w:id="347"/>
    </w:p>
    <w:p w:rsidR="000932D2" w:rsidRPr="00577A92" w:rsidRDefault="000932D2" w:rsidP="000932D2">
      <w:pPr>
        <w:pStyle w:val="DPSHeading4"/>
      </w:pPr>
      <w:bookmarkStart w:id="348" w:name="_Toc207716594"/>
      <w:r>
        <w:t>Raising the cooling set point</w:t>
      </w:r>
      <w:bookmarkEnd w:id="348"/>
    </w:p>
    <w:p w:rsidR="000932D2" w:rsidRDefault="000932D2" w:rsidP="000932D2">
      <w:pPr>
        <w:pStyle w:val="DPSListNumber1"/>
      </w:pPr>
      <w:r>
        <w:t xml:space="preserve">The </w:t>
      </w:r>
      <w:proofErr w:type="spellStart"/>
      <w:r>
        <w:t>airconditioning</w:t>
      </w:r>
      <w:proofErr w:type="spellEnd"/>
      <w:r>
        <w:t xml:space="preserve"> system is a large consumer of water because of the evaporative cooling function of the cooling tower.</w:t>
      </w:r>
    </w:p>
    <w:p w:rsidR="000932D2" w:rsidRDefault="000932D2" w:rsidP="000932D2">
      <w:pPr>
        <w:pStyle w:val="DPSListNumber1"/>
      </w:pPr>
      <w:r>
        <w:t>In May 2007 DPS raised the cooling set point from 22 to 24 degrees Celsius (</w:t>
      </w:r>
      <w:r w:rsidRPr="003C6D3B">
        <w:rPr>
          <w:b/>
        </w:rPr>
        <w:t>°C</w:t>
      </w:r>
      <w:r>
        <w:t>) in many areas of the building.  This measure contributed to water savings, notwithstanding that weather and occupancy can also have a significant effect.  The higher cooling set point results in less waste heat needing to be removed by the cooling tower.</w:t>
      </w:r>
    </w:p>
    <w:p w:rsidR="000932D2" w:rsidRDefault="000932D2" w:rsidP="000932D2">
      <w:pPr>
        <w:pStyle w:val="DPSListNumber1"/>
      </w:pPr>
      <w:r>
        <w:t xml:space="preserve">In summer 2007-08, which recorded 27% less water consumption than summer 2006-07, the cooling tower used an average of 74 </w:t>
      </w:r>
      <w:proofErr w:type="spellStart"/>
      <w:r>
        <w:t>kL</w:t>
      </w:r>
      <w:proofErr w:type="spellEnd"/>
      <w:r>
        <w:t xml:space="preserve"> per day.  It did not exceed 200 </w:t>
      </w:r>
      <w:proofErr w:type="spellStart"/>
      <w:r>
        <w:t>kL</w:t>
      </w:r>
      <w:proofErr w:type="spellEnd"/>
      <w:r>
        <w:t xml:space="preserve"> on any occasion compared to nine occasions during the previous summer.</w:t>
      </w:r>
    </w:p>
    <w:p w:rsidR="000932D2" w:rsidRDefault="000932D2" w:rsidP="000932D2">
      <w:pPr>
        <w:pStyle w:val="DPSHeading4"/>
      </w:pPr>
      <w:bookmarkStart w:id="349" w:name="_Toc207716595"/>
      <w:r>
        <w:t>Savings in the landscape</w:t>
      </w:r>
      <w:bookmarkEnd w:id="349"/>
    </w:p>
    <w:p w:rsidR="000932D2" w:rsidRPr="00266D45" w:rsidRDefault="000932D2" w:rsidP="000932D2">
      <w:pPr>
        <w:pStyle w:val="DPSListNumber1"/>
        <w:rPr>
          <w:szCs w:val="22"/>
        </w:rPr>
      </w:pPr>
      <w:r w:rsidRPr="00E96735">
        <w:t xml:space="preserve">The </w:t>
      </w:r>
      <w:r>
        <w:t>most significant</w:t>
      </w:r>
      <w:r w:rsidRPr="00E96735">
        <w:t xml:space="preserve"> </w:t>
      </w:r>
      <w:r>
        <w:t xml:space="preserve">water savings have been made in the </w:t>
      </w:r>
      <w:r w:rsidRPr="00E96735">
        <w:t>Parliament House</w:t>
      </w:r>
      <w:r w:rsidRPr="00E96735">
        <w:rPr>
          <w:szCs w:val="18"/>
        </w:rPr>
        <w:t xml:space="preserve"> </w:t>
      </w:r>
      <w:r>
        <w:t>landscape.  For the second year, a</w:t>
      </w:r>
      <w:r w:rsidRPr="00E96735">
        <w:t>nnual flower displays</w:t>
      </w:r>
      <w:r w:rsidRPr="00E96735">
        <w:rPr>
          <w:szCs w:val="18"/>
        </w:rPr>
        <w:t xml:space="preserve"> </w:t>
      </w:r>
      <w:r w:rsidRPr="00E96735">
        <w:t xml:space="preserve">were not planted, and watering </w:t>
      </w:r>
      <w:r>
        <w:t>was</w:t>
      </w:r>
      <w:r w:rsidRPr="00E96735">
        <w:t xml:space="preserve"> </w:t>
      </w:r>
      <w:r>
        <w:t>restricted</w:t>
      </w:r>
      <w:r w:rsidRPr="00E96735">
        <w:t xml:space="preserve"> in the</w:t>
      </w:r>
      <w:r w:rsidRPr="00E96735">
        <w:rPr>
          <w:szCs w:val="18"/>
        </w:rPr>
        <w:t xml:space="preserve"> </w:t>
      </w:r>
      <w:r w:rsidRPr="00E96735">
        <w:t xml:space="preserve">grounds beyond </w:t>
      </w:r>
      <w:smartTag w:uri="urn:schemas-microsoft-com:office:smarttags" w:element="Street">
        <w:smartTag w:uri="urn:schemas-microsoft-com:office:smarttags" w:element="address">
          <w:r w:rsidRPr="00E96735">
            <w:t>Parliament Drive</w:t>
          </w:r>
        </w:smartTag>
      </w:smartTag>
      <w:r w:rsidRPr="00E96735">
        <w:t>.</w:t>
      </w:r>
    </w:p>
    <w:p w:rsidR="000932D2" w:rsidRDefault="000932D2" w:rsidP="000932D2">
      <w:pPr>
        <w:pStyle w:val="DPSListNumber1"/>
      </w:pPr>
      <w:r>
        <w:t>Late in 2007, DPS commissioned a review of the Parliament House landscape.  The primary objective of the review was to reduce irrigation requirements, particularly in grassed areas.</w:t>
      </w:r>
    </w:p>
    <w:p w:rsidR="000932D2" w:rsidRPr="00FC1E3F" w:rsidRDefault="000932D2" w:rsidP="000932D2">
      <w:pPr>
        <w:pStyle w:val="DPSListNumber1"/>
      </w:pPr>
      <w:r w:rsidRPr="00FC1E3F">
        <w:t>DPS received the report of the Parliament House Landscape Review in June 2008, and DPS is currently considering implementation options.</w:t>
      </w:r>
    </w:p>
    <w:p w:rsidR="000932D2" w:rsidRPr="00E96735" w:rsidRDefault="000932D2" w:rsidP="000932D2">
      <w:pPr>
        <w:pStyle w:val="DPSHeading4"/>
      </w:pPr>
      <w:bookmarkStart w:id="350" w:name="_Toc207716596"/>
      <w:r>
        <w:t>Water features and the forecourt pond</w:t>
      </w:r>
      <w:bookmarkEnd w:id="350"/>
    </w:p>
    <w:p w:rsidR="000932D2" w:rsidRDefault="000932D2" w:rsidP="000932D2">
      <w:pPr>
        <w:pStyle w:val="DPSListNumber1"/>
      </w:pPr>
      <w:r>
        <w:t>The</w:t>
      </w:r>
      <w:r w:rsidRPr="00E96735">
        <w:t xml:space="preserve"> 20 external water features in and around Parliament</w:t>
      </w:r>
      <w:r w:rsidRPr="00E96735">
        <w:rPr>
          <w:szCs w:val="18"/>
        </w:rPr>
        <w:t xml:space="preserve"> </w:t>
      </w:r>
      <w:r w:rsidRPr="00E96735">
        <w:t xml:space="preserve">House </w:t>
      </w:r>
      <w:r>
        <w:t>remained turned off and empty during 2007-08, except for the forecourt pond.</w:t>
      </w:r>
      <w:r w:rsidRPr="00E96735">
        <w:t xml:space="preserve"> </w:t>
      </w:r>
      <w:r>
        <w:t xml:space="preserve"> </w:t>
      </w:r>
    </w:p>
    <w:p w:rsidR="000932D2" w:rsidRPr="00261B55" w:rsidRDefault="000932D2" w:rsidP="000932D2">
      <w:pPr>
        <w:pStyle w:val="DPSListNumber1"/>
      </w:pPr>
      <w:r>
        <w:t>In May 2008,—for the 20</w:t>
      </w:r>
      <w:r>
        <w:rPr>
          <w:vertAlign w:val="superscript"/>
        </w:rPr>
        <w:t>th</w:t>
      </w:r>
      <w:r>
        <w:t xml:space="preserve"> anniversary of Parliament House, the forecourt pond was filled with </w:t>
      </w:r>
      <w:r w:rsidRPr="00261B55">
        <w:t>recycled water trucked in from the Lower Molong</w:t>
      </w:r>
      <w:r>
        <w:t>lo Water Quality Control Centre.  Using recycled water ensured that DPS did not contravene ACT stage 3 water restrictions.</w:t>
      </w:r>
    </w:p>
    <w:p w:rsidR="000932D2" w:rsidRPr="00170144" w:rsidRDefault="000932D2" w:rsidP="000932D2">
      <w:pPr>
        <w:pStyle w:val="DPSListNumber1"/>
      </w:pPr>
      <w:r w:rsidRPr="00261B55">
        <w:t xml:space="preserve">DPS has an agreement with </w:t>
      </w:r>
      <w:proofErr w:type="spellStart"/>
      <w:r w:rsidRPr="00261B55">
        <w:t>A</w:t>
      </w:r>
      <w:r>
        <w:t>ctewAGL</w:t>
      </w:r>
      <w:proofErr w:type="spellEnd"/>
      <w:r w:rsidRPr="00261B55">
        <w:t xml:space="preserve"> to use the </w:t>
      </w:r>
      <w:r>
        <w:t xml:space="preserve">recycled </w:t>
      </w:r>
      <w:r w:rsidRPr="00261B55">
        <w:t>water free of charge, provided we commit to use it in a safe way, such as putting up the</w:t>
      </w:r>
      <w:r>
        <w:t xml:space="preserve"> “Not safe for drinking” signs.  DPS pays for the transport costs.</w:t>
      </w:r>
    </w:p>
    <w:p w:rsidR="000932D2" w:rsidRDefault="000932D2" w:rsidP="000932D2">
      <w:pPr>
        <w:pStyle w:val="DPSHeading2"/>
      </w:pPr>
      <w:bookmarkStart w:id="351" w:name="_Toc207716598"/>
      <w:bookmarkStart w:id="352" w:name="_Toc211432823"/>
      <w:r>
        <w:t>Energy</w:t>
      </w:r>
      <w:bookmarkEnd w:id="351"/>
      <w:bookmarkEnd w:id="352"/>
      <w:r w:rsidR="009B096A">
        <w:fldChar w:fldCharType="begin"/>
      </w:r>
      <w:r>
        <w:instrText xml:space="preserve"> XE "</w:instrText>
      </w:r>
      <w:proofErr w:type="spellStart"/>
      <w:r w:rsidRPr="00BB6011">
        <w:instrText>Energy:Performance</w:instrText>
      </w:r>
      <w:proofErr w:type="spellEnd"/>
      <w:r>
        <w:instrText xml:space="preserve">" </w:instrText>
      </w:r>
      <w:r w:rsidR="009B096A">
        <w:fldChar w:fldCharType="end"/>
      </w:r>
    </w:p>
    <w:p w:rsidR="000932D2" w:rsidRDefault="000932D2" w:rsidP="000932D2">
      <w:pPr>
        <w:pStyle w:val="DPSListNumber1"/>
      </w:pPr>
      <w:r>
        <w:t>Parliament House is a major energy consumer.  The DPS Energy Strategic Plan 2007-2010 commits us to achieving a 10% reduction in usage over the life of the plan.</w:t>
      </w:r>
    </w:p>
    <w:p w:rsidR="000932D2" w:rsidRDefault="000932D2" w:rsidP="000932D2">
      <w:pPr>
        <w:pStyle w:val="DPSListNumber1"/>
      </w:pPr>
      <w:r>
        <w:t>There are many priorities for energy improvements.  During a parliamentary sitting day, electricity consumption peaks at about 6 megawatts—compared with a 5 megawatt peak on a non-sitting day—and is consistently above 4 megawatts.  However, during late evening and early morning, when the building is largely unoccupied, consumption is still around 2 megawatts.</w:t>
      </w:r>
    </w:p>
    <w:p w:rsidR="000932D2" w:rsidRDefault="000932D2" w:rsidP="000932D2">
      <w:pPr>
        <w:pStyle w:val="DPSListNumber1"/>
      </w:pPr>
      <w:r>
        <w:t>The challenge for DPS is to find ways to reduce that base load, as well as the peaks.  An energy audit was commissioned in May 2008 and will make recommendations in this area.</w:t>
      </w:r>
    </w:p>
    <w:p w:rsidR="000932D2" w:rsidRDefault="000932D2" w:rsidP="000932D2">
      <w:pPr>
        <w:pStyle w:val="DPSHeading3"/>
      </w:pPr>
      <w:bookmarkStart w:id="353" w:name="_Toc207716599"/>
      <w:r>
        <w:t>Energy consumption</w:t>
      </w:r>
      <w:bookmarkEnd w:id="353"/>
    </w:p>
    <w:p w:rsidR="000932D2" w:rsidRDefault="000932D2" w:rsidP="000932D2">
      <w:pPr>
        <w:pStyle w:val="DPSListNumber1"/>
      </w:pPr>
      <w:proofErr w:type="spellStart"/>
      <w:r w:rsidRPr="0034694B">
        <w:t>DPS’s</w:t>
      </w:r>
      <w:proofErr w:type="spellEnd"/>
      <w:r w:rsidRPr="0034694B">
        <w:t xml:space="preserve"> energy profile </w:t>
      </w:r>
      <w:r>
        <w:t>consists</w:t>
      </w:r>
      <w:r w:rsidRPr="0034694B">
        <w:t xml:space="preserve"> of energy consumed at Parliament</w:t>
      </w:r>
      <w:r>
        <w:t xml:space="preserve"> House and transport energy, including both passenger vehicles and maintenance vehicles (“other transport”).  </w:t>
      </w:r>
      <w:r w:rsidR="009B096A">
        <w:fldChar w:fldCharType="begin"/>
      </w:r>
      <w:r>
        <w:instrText xml:space="preserve"> REF _Ref210628395 \h </w:instrText>
      </w:r>
      <w:r w:rsidR="009B096A">
        <w:fldChar w:fldCharType="end"/>
      </w:r>
      <w:r w:rsidR="009B096A">
        <w:fldChar w:fldCharType="begin"/>
      </w:r>
      <w:r>
        <w:instrText xml:space="preserve"> REF _Ref210718595 \h </w:instrText>
      </w:r>
      <w:r w:rsidR="009B096A">
        <w:fldChar w:fldCharType="separate"/>
      </w:r>
      <w:r>
        <w:t xml:space="preserve">Figure </w:t>
      </w:r>
      <w:r>
        <w:rPr>
          <w:noProof/>
        </w:rPr>
        <w:t>44</w:t>
      </w:r>
      <w:r w:rsidR="009B096A">
        <w:fldChar w:fldCharType="end"/>
      </w:r>
      <w:r>
        <w:t xml:space="preserve"> </w:t>
      </w:r>
      <w:r w:rsidRPr="00A92921">
        <w:t>s</w:t>
      </w:r>
      <w:r>
        <w:t xml:space="preserve">ummarises </w:t>
      </w:r>
      <w:r w:rsidRPr="00004F7E">
        <w:t>energy use by these components in 2007–08.</w:t>
      </w:r>
    </w:p>
    <w:p w:rsidR="000932D2" w:rsidRDefault="000932D2" w:rsidP="000932D2">
      <w:pPr>
        <w:pStyle w:val="DPSHeading4"/>
      </w:pPr>
      <w:bookmarkStart w:id="354" w:name="_Ref210718595"/>
      <w:bookmarkStart w:id="355" w:name="_Ref210477764"/>
      <w:bookmarkStart w:id="356" w:name="_Toc211432694"/>
      <w:r>
        <w:t xml:space="preserve">Figure </w:t>
      </w:r>
      <w:fldSimple w:instr=" SEQ Figure \* ARABIC ">
        <w:r>
          <w:rPr>
            <w:noProof/>
          </w:rPr>
          <w:t>44</w:t>
        </w:r>
      </w:fldSimple>
      <w:bookmarkEnd w:id="354"/>
      <w:r w:rsidRPr="006674B3">
        <w:t>—Energy consumed at Parliament House and by transport</w:t>
      </w:r>
      <w:bookmarkEnd w:id="355"/>
      <w:bookmarkEnd w:id="356"/>
      <w:r>
        <w:br/>
      </w:r>
    </w:p>
    <w:tbl>
      <w:tblPr>
        <w:tblW w:w="6840" w:type="dxa"/>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3420"/>
        <w:gridCol w:w="1800"/>
        <w:gridCol w:w="1620"/>
      </w:tblGrid>
      <w:tr w:rsidR="000932D2" w:rsidTr="00D57BFA">
        <w:trPr>
          <w:cantSplit/>
          <w:trHeight w:val="109"/>
        </w:trPr>
        <w:tc>
          <w:tcPr>
            <w:tcW w:w="3420" w:type="dxa"/>
            <w:vMerge w:val="restart"/>
            <w:shd w:val="clear" w:color="auto" w:fill="auto"/>
          </w:tcPr>
          <w:p w:rsidR="000932D2" w:rsidRDefault="000932D2" w:rsidP="00D57BFA">
            <w:pPr>
              <w:pStyle w:val="DPSNormal"/>
              <w:spacing w:before="20" w:after="20"/>
              <w:rPr>
                <w:rFonts w:cs="Arial"/>
                <w:b/>
                <w:sz w:val="18"/>
                <w:szCs w:val="18"/>
              </w:rPr>
            </w:pPr>
          </w:p>
          <w:p w:rsidR="000932D2" w:rsidRDefault="000932D2" w:rsidP="00D57BFA">
            <w:pPr>
              <w:pStyle w:val="DPSNormal"/>
              <w:spacing w:before="20" w:after="20"/>
              <w:rPr>
                <w:rFonts w:cs="Arial"/>
                <w:sz w:val="18"/>
                <w:szCs w:val="18"/>
              </w:rPr>
            </w:pPr>
            <w:r>
              <w:rPr>
                <w:rFonts w:cs="Arial"/>
                <w:b/>
                <w:sz w:val="18"/>
                <w:szCs w:val="18"/>
              </w:rPr>
              <w:t>Category</w:t>
            </w:r>
          </w:p>
        </w:tc>
        <w:tc>
          <w:tcPr>
            <w:tcW w:w="3420" w:type="dxa"/>
            <w:gridSpan w:val="2"/>
          </w:tcPr>
          <w:p w:rsidR="000932D2" w:rsidRDefault="000932D2" w:rsidP="00D57BFA">
            <w:pPr>
              <w:pStyle w:val="DPSNormal"/>
              <w:tabs>
                <w:tab w:val="center" w:pos="4153"/>
                <w:tab w:val="right" w:pos="8306"/>
              </w:tabs>
              <w:spacing w:before="20" w:after="20"/>
              <w:jc w:val="center"/>
              <w:rPr>
                <w:rFonts w:cs="Arial"/>
                <w:b/>
                <w:sz w:val="18"/>
                <w:szCs w:val="18"/>
              </w:rPr>
            </w:pPr>
            <w:r>
              <w:rPr>
                <w:rFonts w:cs="Arial"/>
                <w:b/>
                <w:sz w:val="18"/>
                <w:szCs w:val="18"/>
              </w:rPr>
              <w:t>Energy Consumption</w:t>
            </w:r>
          </w:p>
        </w:tc>
      </w:tr>
      <w:tr w:rsidR="000932D2" w:rsidTr="00D57BFA">
        <w:trPr>
          <w:cantSplit/>
          <w:trHeight w:val="109"/>
        </w:trPr>
        <w:tc>
          <w:tcPr>
            <w:tcW w:w="3420" w:type="dxa"/>
            <w:vMerge/>
            <w:shd w:val="clear" w:color="auto" w:fill="auto"/>
            <w:vAlign w:val="bottom"/>
          </w:tcPr>
          <w:p w:rsidR="000932D2" w:rsidRDefault="000932D2" w:rsidP="00D57BFA">
            <w:pPr>
              <w:pStyle w:val="DPSNormal"/>
              <w:spacing w:before="20" w:after="20"/>
              <w:rPr>
                <w:sz w:val="18"/>
              </w:rPr>
            </w:pPr>
          </w:p>
        </w:tc>
        <w:tc>
          <w:tcPr>
            <w:tcW w:w="1800" w:type="dxa"/>
          </w:tcPr>
          <w:p w:rsidR="000932D2" w:rsidRDefault="000932D2" w:rsidP="00D57BFA">
            <w:pPr>
              <w:pStyle w:val="DPSNormal"/>
              <w:spacing w:before="20" w:after="20"/>
              <w:jc w:val="right"/>
              <w:rPr>
                <w:sz w:val="18"/>
                <w:szCs w:val="18"/>
              </w:rPr>
            </w:pPr>
            <w:r w:rsidRPr="00B048D9">
              <w:rPr>
                <w:rFonts w:cs="Arial"/>
                <w:b/>
                <w:sz w:val="18"/>
                <w:szCs w:val="18"/>
              </w:rPr>
              <w:t>2006-07</w:t>
            </w:r>
            <w:r>
              <w:rPr>
                <w:rFonts w:cs="Arial"/>
                <w:b/>
                <w:sz w:val="18"/>
                <w:szCs w:val="18"/>
              </w:rPr>
              <w:t xml:space="preserve"> (GJ)</w:t>
            </w:r>
          </w:p>
        </w:tc>
        <w:tc>
          <w:tcPr>
            <w:tcW w:w="1620" w:type="dxa"/>
            <w:shd w:val="clear" w:color="auto" w:fill="auto"/>
          </w:tcPr>
          <w:p w:rsidR="000932D2" w:rsidRDefault="000932D2" w:rsidP="00D57BFA">
            <w:pPr>
              <w:pStyle w:val="DPSNormal"/>
              <w:tabs>
                <w:tab w:val="left" w:pos="375"/>
              </w:tabs>
              <w:spacing w:before="20" w:after="20"/>
              <w:jc w:val="right"/>
              <w:rPr>
                <w:sz w:val="18"/>
                <w:szCs w:val="18"/>
              </w:rPr>
            </w:pPr>
            <w:r>
              <w:rPr>
                <w:rFonts w:cs="Arial"/>
                <w:b/>
                <w:sz w:val="18"/>
                <w:szCs w:val="18"/>
              </w:rPr>
              <w:t>2007-08 (GJ)</w:t>
            </w:r>
          </w:p>
        </w:tc>
      </w:tr>
      <w:tr w:rsidR="000932D2" w:rsidTr="00D57BFA">
        <w:trPr>
          <w:cantSplit/>
          <w:trHeight w:val="109"/>
        </w:trPr>
        <w:tc>
          <w:tcPr>
            <w:tcW w:w="6840" w:type="dxa"/>
            <w:gridSpan w:val="3"/>
            <w:shd w:val="clear" w:color="auto" w:fill="auto"/>
            <w:vAlign w:val="bottom"/>
          </w:tcPr>
          <w:p w:rsidR="000932D2" w:rsidRDefault="000932D2" w:rsidP="00D57BFA">
            <w:pPr>
              <w:pStyle w:val="DPSNormal"/>
              <w:spacing w:before="20" w:after="20"/>
              <w:rPr>
                <w:b/>
                <w:sz w:val="18"/>
                <w:szCs w:val="18"/>
              </w:rPr>
            </w:pPr>
            <w:r>
              <w:rPr>
                <w:b/>
                <w:sz w:val="18"/>
              </w:rPr>
              <w:t>Parliament House building:</w:t>
            </w:r>
          </w:p>
        </w:tc>
      </w:tr>
      <w:tr w:rsidR="000932D2" w:rsidTr="00D57BFA">
        <w:trPr>
          <w:cantSplit/>
          <w:trHeight w:val="109"/>
        </w:trPr>
        <w:tc>
          <w:tcPr>
            <w:tcW w:w="3420" w:type="dxa"/>
            <w:shd w:val="clear" w:color="auto" w:fill="auto"/>
            <w:vAlign w:val="bottom"/>
          </w:tcPr>
          <w:p w:rsidR="000932D2" w:rsidRDefault="000932D2" w:rsidP="00D57BFA">
            <w:pPr>
              <w:pStyle w:val="DPSNormal"/>
              <w:spacing w:before="20" w:after="20"/>
              <w:rPr>
                <w:sz w:val="18"/>
                <w:szCs w:val="18"/>
              </w:rPr>
            </w:pPr>
            <w:r>
              <w:rPr>
                <w:sz w:val="18"/>
              </w:rPr>
              <w:t xml:space="preserve"> Electricity: non-renewable source</w:t>
            </w:r>
          </w:p>
        </w:tc>
        <w:tc>
          <w:tcPr>
            <w:tcW w:w="1800" w:type="dxa"/>
          </w:tcPr>
          <w:p w:rsidR="000932D2" w:rsidRDefault="000932D2" w:rsidP="00D57BFA">
            <w:pPr>
              <w:pStyle w:val="DPSNormal"/>
              <w:spacing w:before="20" w:after="20"/>
              <w:jc w:val="right"/>
              <w:rPr>
                <w:sz w:val="18"/>
                <w:szCs w:val="18"/>
              </w:rPr>
            </w:pPr>
            <w:r w:rsidRPr="00004F7E">
              <w:rPr>
                <w:rFonts w:cs="Arial"/>
                <w:color w:val="000000"/>
                <w:sz w:val="18"/>
                <w:szCs w:val="18"/>
              </w:rPr>
              <w:t>70,488</w:t>
            </w:r>
          </w:p>
        </w:tc>
        <w:tc>
          <w:tcPr>
            <w:tcW w:w="1620" w:type="dxa"/>
            <w:shd w:val="clear" w:color="auto" w:fill="auto"/>
            <w:vAlign w:val="bottom"/>
          </w:tcPr>
          <w:p w:rsidR="000932D2" w:rsidRPr="00004F7E" w:rsidRDefault="000932D2" w:rsidP="00D57BFA">
            <w:pPr>
              <w:jc w:val="right"/>
              <w:rPr>
                <w:rFonts w:ascii="Verdana" w:hAnsi="Verdana"/>
                <w:color w:val="000000"/>
                <w:sz w:val="18"/>
                <w:szCs w:val="18"/>
              </w:rPr>
            </w:pPr>
            <w:r w:rsidRPr="00004F7E">
              <w:rPr>
                <w:rFonts w:ascii="Verdana" w:hAnsi="Verdana" w:cs="Arial"/>
                <w:color w:val="000000"/>
                <w:sz w:val="18"/>
                <w:szCs w:val="18"/>
              </w:rPr>
              <w:t>66,482</w:t>
            </w:r>
          </w:p>
        </w:tc>
      </w:tr>
      <w:tr w:rsidR="000932D2" w:rsidTr="00D57BFA">
        <w:trPr>
          <w:cantSplit/>
          <w:trHeight w:val="109"/>
        </w:trPr>
        <w:tc>
          <w:tcPr>
            <w:tcW w:w="3420" w:type="dxa"/>
            <w:shd w:val="clear" w:color="auto" w:fill="auto"/>
            <w:vAlign w:val="bottom"/>
          </w:tcPr>
          <w:p w:rsidR="000932D2" w:rsidRDefault="000932D2" w:rsidP="00D57BFA">
            <w:pPr>
              <w:pStyle w:val="DPSNormal"/>
              <w:spacing w:before="20" w:after="20"/>
              <w:rPr>
                <w:sz w:val="18"/>
                <w:szCs w:val="18"/>
              </w:rPr>
            </w:pPr>
            <w:r>
              <w:rPr>
                <w:sz w:val="18"/>
              </w:rPr>
              <w:t xml:space="preserve"> Electricity: renewable source</w:t>
            </w:r>
          </w:p>
        </w:tc>
        <w:tc>
          <w:tcPr>
            <w:tcW w:w="1800" w:type="dxa"/>
          </w:tcPr>
          <w:p w:rsidR="000932D2" w:rsidRDefault="000932D2" w:rsidP="00D57BFA">
            <w:pPr>
              <w:pStyle w:val="DPSNormal"/>
              <w:spacing w:before="20" w:after="20"/>
              <w:jc w:val="right"/>
              <w:rPr>
                <w:sz w:val="18"/>
                <w:szCs w:val="18"/>
              </w:rPr>
            </w:pPr>
            <w:r w:rsidRPr="00004F7E">
              <w:rPr>
                <w:rFonts w:cs="Arial"/>
                <w:color w:val="000000"/>
                <w:sz w:val="18"/>
                <w:szCs w:val="18"/>
              </w:rPr>
              <w:t>23,496</w:t>
            </w:r>
          </w:p>
        </w:tc>
        <w:tc>
          <w:tcPr>
            <w:tcW w:w="1620" w:type="dxa"/>
            <w:shd w:val="clear" w:color="auto" w:fill="auto"/>
            <w:vAlign w:val="bottom"/>
          </w:tcPr>
          <w:p w:rsidR="000932D2" w:rsidRPr="00004F7E" w:rsidRDefault="000932D2" w:rsidP="00D57BFA">
            <w:pPr>
              <w:jc w:val="right"/>
              <w:rPr>
                <w:rFonts w:ascii="Verdana" w:hAnsi="Verdana"/>
                <w:color w:val="000000"/>
                <w:sz w:val="18"/>
                <w:szCs w:val="18"/>
              </w:rPr>
            </w:pPr>
            <w:r w:rsidRPr="00004F7E">
              <w:rPr>
                <w:rFonts w:ascii="Verdana" w:hAnsi="Verdana" w:cs="Arial"/>
                <w:color w:val="000000"/>
                <w:sz w:val="18"/>
                <w:szCs w:val="18"/>
              </w:rPr>
              <w:t>22,160</w:t>
            </w:r>
            <w:r w:rsidRPr="00004F7E">
              <w:rPr>
                <w:color w:val="000000"/>
                <w:sz w:val="16"/>
                <w:szCs w:val="16"/>
              </w:rPr>
              <w:t> </w:t>
            </w:r>
          </w:p>
        </w:tc>
      </w:tr>
      <w:tr w:rsidR="000932D2" w:rsidTr="00D57BFA">
        <w:trPr>
          <w:cantSplit/>
          <w:trHeight w:val="109"/>
        </w:trPr>
        <w:tc>
          <w:tcPr>
            <w:tcW w:w="3420" w:type="dxa"/>
            <w:shd w:val="clear" w:color="auto" w:fill="auto"/>
            <w:vAlign w:val="bottom"/>
          </w:tcPr>
          <w:p w:rsidR="000932D2" w:rsidRDefault="000932D2" w:rsidP="00D57BFA">
            <w:pPr>
              <w:pStyle w:val="DPSNormal"/>
              <w:spacing w:before="20" w:after="20"/>
              <w:rPr>
                <w:sz w:val="18"/>
                <w:szCs w:val="18"/>
              </w:rPr>
            </w:pPr>
            <w:r>
              <w:rPr>
                <w:sz w:val="18"/>
              </w:rPr>
              <w:t xml:space="preserve"> Natural gas</w:t>
            </w:r>
          </w:p>
        </w:tc>
        <w:tc>
          <w:tcPr>
            <w:tcW w:w="1800" w:type="dxa"/>
          </w:tcPr>
          <w:p w:rsidR="000932D2" w:rsidRDefault="000932D2" w:rsidP="00D57BFA">
            <w:pPr>
              <w:pStyle w:val="DPSNormal"/>
              <w:spacing w:before="20" w:after="20"/>
              <w:jc w:val="right"/>
              <w:rPr>
                <w:sz w:val="18"/>
                <w:szCs w:val="18"/>
              </w:rPr>
            </w:pPr>
            <w:r w:rsidRPr="00004F7E">
              <w:rPr>
                <w:rFonts w:cs="Arial"/>
                <w:color w:val="000000"/>
                <w:sz w:val="18"/>
                <w:szCs w:val="18"/>
              </w:rPr>
              <w:t>45,382</w:t>
            </w:r>
          </w:p>
        </w:tc>
        <w:tc>
          <w:tcPr>
            <w:tcW w:w="1620" w:type="dxa"/>
            <w:shd w:val="clear" w:color="auto" w:fill="auto"/>
            <w:vAlign w:val="bottom"/>
          </w:tcPr>
          <w:p w:rsidR="000932D2" w:rsidRPr="00D603FC" w:rsidRDefault="000932D2" w:rsidP="00D57BFA">
            <w:pPr>
              <w:jc w:val="right"/>
              <w:rPr>
                <w:rFonts w:ascii="Verdana" w:hAnsi="Verdana"/>
                <w:color w:val="000000"/>
                <w:sz w:val="18"/>
                <w:szCs w:val="18"/>
              </w:rPr>
            </w:pPr>
            <w:r w:rsidRPr="00004F7E">
              <w:rPr>
                <w:rFonts w:ascii="Verdana" w:hAnsi="Verdana" w:cs="Arial"/>
                <w:color w:val="000000"/>
                <w:sz w:val="18"/>
                <w:szCs w:val="18"/>
              </w:rPr>
              <w:t>41,015</w:t>
            </w:r>
          </w:p>
        </w:tc>
      </w:tr>
      <w:tr w:rsidR="000932D2" w:rsidTr="00D57BFA">
        <w:trPr>
          <w:cantSplit/>
          <w:trHeight w:val="109"/>
        </w:trPr>
        <w:tc>
          <w:tcPr>
            <w:tcW w:w="3420" w:type="dxa"/>
            <w:shd w:val="clear" w:color="auto" w:fill="auto"/>
            <w:vAlign w:val="bottom"/>
          </w:tcPr>
          <w:p w:rsidR="000932D2" w:rsidRDefault="000932D2" w:rsidP="00D57BFA">
            <w:pPr>
              <w:pStyle w:val="DPSNormal"/>
              <w:spacing w:before="20" w:after="20"/>
              <w:rPr>
                <w:sz w:val="18"/>
                <w:szCs w:val="18"/>
              </w:rPr>
            </w:pPr>
            <w:r>
              <w:rPr>
                <w:sz w:val="18"/>
              </w:rPr>
              <w:t xml:space="preserve"> Diesel</w:t>
            </w:r>
          </w:p>
        </w:tc>
        <w:tc>
          <w:tcPr>
            <w:tcW w:w="1800" w:type="dxa"/>
          </w:tcPr>
          <w:p w:rsidR="000932D2" w:rsidRDefault="000932D2" w:rsidP="00D57BFA">
            <w:pPr>
              <w:pStyle w:val="DPSNormal"/>
              <w:spacing w:before="20" w:after="20"/>
              <w:jc w:val="right"/>
              <w:rPr>
                <w:sz w:val="18"/>
                <w:szCs w:val="18"/>
              </w:rPr>
            </w:pPr>
            <w:r w:rsidRPr="00D603FC">
              <w:rPr>
                <w:rFonts w:cs="Arial"/>
                <w:color w:val="000000"/>
                <w:sz w:val="18"/>
                <w:szCs w:val="18"/>
              </w:rPr>
              <w:t>480</w:t>
            </w:r>
          </w:p>
        </w:tc>
        <w:tc>
          <w:tcPr>
            <w:tcW w:w="1620" w:type="dxa"/>
            <w:shd w:val="clear" w:color="auto" w:fill="auto"/>
          </w:tcPr>
          <w:p w:rsidR="000932D2" w:rsidRDefault="000932D2" w:rsidP="00D57BFA">
            <w:pPr>
              <w:pStyle w:val="DPSNormal"/>
              <w:spacing w:before="20" w:after="20"/>
              <w:jc w:val="right"/>
              <w:rPr>
                <w:sz w:val="18"/>
                <w:szCs w:val="18"/>
              </w:rPr>
            </w:pPr>
            <w:r w:rsidRPr="00D603FC">
              <w:rPr>
                <w:rFonts w:cs="Arial"/>
                <w:color w:val="000000"/>
                <w:sz w:val="18"/>
                <w:szCs w:val="18"/>
              </w:rPr>
              <w:t>393</w:t>
            </w:r>
          </w:p>
        </w:tc>
      </w:tr>
      <w:tr w:rsidR="000932D2" w:rsidTr="00D57BFA">
        <w:trPr>
          <w:cantSplit/>
          <w:trHeight w:val="109"/>
        </w:trPr>
        <w:tc>
          <w:tcPr>
            <w:tcW w:w="3420" w:type="dxa"/>
            <w:shd w:val="clear" w:color="auto" w:fill="auto"/>
            <w:vAlign w:val="bottom"/>
          </w:tcPr>
          <w:p w:rsidR="000932D2" w:rsidRDefault="000932D2" w:rsidP="00D57BFA">
            <w:pPr>
              <w:pStyle w:val="DPSNormal"/>
              <w:spacing w:before="20" w:after="20"/>
              <w:rPr>
                <w:sz w:val="18"/>
                <w:szCs w:val="18"/>
              </w:rPr>
            </w:pPr>
            <w:r>
              <w:rPr>
                <w:sz w:val="18"/>
              </w:rPr>
              <w:t xml:space="preserve"> Total</w:t>
            </w:r>
          </w:p>
        </w:tc>
        <w:tc>
          <w:tcPr>
            <w:tcW w:w="1800" w:type="dxa"/>
          </w:tcPr>
          <w:p w:rsidR="000932D2" w:rsidRDefault="000932D2" w:rsidP="00D57BFA">
            <w:pPr>
              <w:pStyle w:val="DPSNormal"/>
              <w:spacing w:before="20" w:after="20"/>
              <w:jc w:val="right"/>
              <w:rPr>
                <w:sz w:val="18"/>
                <w:szCs w:val="18"/>
              </w:rPr>
            </w:pPr>
            <w:r w:rsidRPr="00D603FC">
              <w:rPr>
                <w:rFonts w:cs="Arial"/>
                <w:color w:val="000000"/>
                <w:sz w:val="18"/>
                <w:szCs w:val="18"/>
              </w:rPr>
              <w:t>139,846</w:t>
            </w:r>
          </w:p>
        </w:tc>
        <w:tc>
          <w:tcPr>
            <w:tcW w:w="1620" w:type="dxa"/>
            <w:shd w:val="clear" w:color="auto" w:fill="auto"/>
          </w:tcPr>
          <w:p w:rsidR="000932D2" w:rsidRDefault="000932D2" w:rsidP="00D57BFA">
            <w:pPr>
              <w:pStyle w:val="DPSNormal"/>
              <w:spacing w:before="20" w:after="20"/>
              <w:jc w:val="right"/>
              <w:rPr>
                <w:sz w:val="18"/>
                <w:szCs w:val="18"/>
              </w:rPr>
            </w:pPr>
            <w:r w:rsidRPr="00D603FC">
              <w:rPr>
                <w:rFonts w:cs="Arial"/>
                <w:color w:val="000000"/>
                <w:sz w:val="18"/>
                <w:szCs w:val="18"/>
              </w:rPr>
              <w:t>130,050</w:t>
            </w:r>
          </w:p>
        </w:tc>
      </w:tr>
      <w:tr w:rsidR="000932D2" w:rsidTr="00D57BFA">
        <w:trPr>
          <w:cantSplit/>
          <w:trHeight w:val="109"/>
        </w:trPr>
        <w:tc>
          <w:tcPr>
            <w:tcW w:w="6840" w:type="dxa"/>
            <w:gridSpan w:val="3"/>
            <w:shd w:val="clear" w:color="auto" w:fill="auto"/>
            <w:vAlign w:val="bottom"/>
          </w:tcPr>
          <w:p w:rsidR="000932D2" w:rsidRPr="00D603FC" w:rsidRDefault="000932D2" w:rsidP="00D57BFA">
            <w:pPr>
              <w:pStyle w:val="DPSNormal"/>
              <w:spacing w:before="20" w:after="20"/>
              <w:rPr>
                <w:rFonts w:cs="Arial"/>
                <w:color w:val="000000"/>
                <w:sz w:val="18"/>
                <w:szCs w:val="18"/>
              </w:rPr>
            </w:pPr>
            <w:r>
              <w:rPr>
                <w:b/>
                <w:sz w:val="18"/>
              </w:rPr>
              <w:t>West Block tenancy:</w:t>
            </w:r>
          </w:p>
        </w:tc>
      </w:tr>
      <w:tr w:rsidR="000932D2" w:rsidTr="00D57BFA">
        <w:trPr>
          <w:cantSplit/>
          <w:trHeight w:val="109"/>
        </w:trPr>
        <w:tc>
          <w:tcPr>
            <w:tcW w:w="3420" w:type="dxa"/>
            <w:shd w:val="clear" w:color="auto" w:fill="auto"/>
            <w:vAlign w:val="bottom"/>
          </w:tcPr>
          <w:p w:rsidR="000932D2" w:rsidRDefault="000932D2" w:rsidP="00D57BFA">
            <w:pPr>
              <w:pStyle w:val="DPSNormal"/>
              <w:spacing w:before="20" w:after="20"/>
              <w:rPr>
                <w:sz w:val="18"/>
                <w:szCs w:val="18"/>
              </w:rPr>
            </w:pPr>
            <w:r>
              <w:rPr>
                <w:sz w:val="18"/>
              </w:rPr>
              <w:t xml:space="preserve"> Electricity: non-renewable source</w:t>
            </w:r>
          </w:p>
        </w:tc>
        <w:tc>
          <w:tcPr>
            <w:tcW w:w="1800" w:type="dxa"/>
          </w:tcPr>
          <w:p w:rsidR="000932D2" w:rsidRPr="00D603FC" w:rsidRDefault="000932D2" w:rsidP="00D57BFA">
            <w:pPr>
              <w:pStyle w:val="DPSNormal"/>
              <w:spacing w:before="20" w:after="20"/>
              <w:jc w:val="right"/>
              <w:rPr>
                <w:rFonts w:cs="Arial"/>
                <w:color w:val="000000"/>
                <w:sz w:val="18"/>
                <w:szCs w:val="18"/>
              </w:rPr>
            </w:pPr>
            <w:r w:rsidRPr="00D603FC">
              <w:rPr>
                <w:rFonts w:cs="Arial"/>
                <w:color w:val="000000"/>
                <w:sz w:val="18"/>
                <w:szCs w:val="18"/>
              </w:rPr>
              <w:t>903</w:t>
            </w:r>
          </w:p>
        </w:tc>
        <w:tc>
          <w:tcPr>
            <w:tcW w:w="1620" w:type="dxa"/>
            <w:shd w:val="clear" w:color="auto" w:fill="auto"/>
          </w:tcPr>
          <w:p w:rsidR="000932D2" w:rsidRPr="00D603FC" w:rsidRDefault="000932D2" w:rsidP="00D57BFA">
            <w:pPr>
              <w:pStyle w:val="DPSNormal"/>
              <w:spacing w:before="20" w:after="20"/>
              <w:jc w:val="right"/>
              <w:rPr>
                <w:rFonts w:cs="Arial"/>
                <w:color w:val="000000"/>
                <w:sz w:val="18"/>
                <w:szCs w:val="18"/>
              </w:rPr>
            </w:pPr>
            <w:r>
              <w:rPr>
                <w:rFonts w:cs="Arial"/>
                <w:color w:val="000000"/>
                <w:sz w:val="18"/>
                <w:szCs w:val="18"/>
              </w:rPr>
              <w:t>-</w:t>
            </w:r>
          </w:p>
        </w:tc>
      </w:tr>
      <w:tr w:rsidR="000932D2" w:rsidTr="00D57BFA">
        <w:trPr>
          <w:cantSplit/>
          <w:trHeight w:val="109"/>
        </w:trPr>
        <w:tc>
          <w:tcPr>
            <w:tcW w:w="3420" w:type="dxa"/>
            <w:shd w:val="clear" w:color="auto" w:fill="auto"/>
            <w:vAlign w:val="bottom"/>
          </w:tcPr>
          <w:p w:rsidR="000932D2" w:rsidRDefault="000932D2" w:rsidP="00D57BFA">
            <w:pPr>
              <w:pStyle w:val="DPSNormal"/>
              <w:spacing w:before="20" w:after="20"/>
              <w:rPr>
                <w:sz w:val="18"/>
                <w:szCs w:val="18"/>
              </w:rPr>
            </w:pPr>
            <w:r>
              <w:rPr>
                <w:sz w:val="18"/>
              </w:rPr>
              <w:t xml:space="preserve"> Electricity: renewable source</w:t>
            </w:r>
          </w:p>
        </w:tc>
        <w:tc>
          <w:tcPr>
            <w:tcW w:w="1800" w:type="dxa"/>
          </w:tcPr>
          <w:p w:rsidR="000932D2" w:rsidRPr="00D603FC" w:rsidRDefault="000932D2" w:rsidP="00D57BFA">
            <w:pPr>
              <w:pStyle w:val="DPSNormal"/>
              <w:spacing w:before="20" w:after="20"/>
              <w:jc w:val="right"/>
              <w:rPr>
                <w:rFonts w:cs="Arial"/>
                <w:color w:val="000000"/>
                <w:sz w:val="18"/>
                <w:szCs w:val="18"/>
              </w:rPr>
            </w:pPr>
            <w:r w:rsidRPr="00D603FC">
              <w:rPr>
                <w:rFonts w:cs="Arial"/>
                <w:color w:val="000000"/>
                <w:sz w:val="18"/>
                <w:szCs w:val="18"/>
              </w:rPr>
              <w:t>79</w:t>
            </w:r>
          </w:p>
        </w:tc>
        <w:tc>
          <w:tcPr>
            <w:tcW w:w="1620" w:type="dxa"/>
            <w:shd w:val="clear" w:color="auto" w:fill="auto"/>
          </w:tcPr>
          <w:p w:rsidR="000932D2" w:rsidRPr="00D603FC" w:rsidRDefault="000932D2" w:rsidP="00D57BFA">
            <w:pPr>
              <w:pStyle w:val="DPSNormal"/>
              <w:spacing w:before="20" w:after="20"/>
              <w:jc w:val="right"/>
              <w:rPr>
                <w:rFonts w:cs="Arial"/>
                <w:color w:val="000000"/>
                <w:sz w:val="18"/>
                <w:szCs w:val="18"/>
              </w:rPr>
            </w:pPr>
            <w:r>
              <w:rPr>
                <w:rFonts w:cs="Arial"/>
                <w:color w:val="000000"/>
                <w:sz w:val="18"/>
                <w:szCs w:val="18"/>
              </w:rPr>
              <w:t>-</w:t>
            </w:r>
          </w:p>
        </w:tc>
      </w:tr>
      <w:tr w:rsidR="000932D2" w:rsidTr="00D57BFA">
        <w:trPr>
          <w:cantSplit/>
          <w:trHeight w:val="109"/>
        </w:trPr>
        <w:tc>
          <w:tcPr>
            <w:tcW w:w="3420" w:type="dxa"/>
            <w:shd w:val="clear" w:color="auto" w:fill="auto"/>
            <w:vAlign w:val="bottom"/>
          </w:tcPr>
          <w:p w:rsidR="000932D2" w:rsidRDefault="000932D2" w:rsidP="00D57BFA">
            <w:pPr>
              <w:pStyle w:val="DPSNormal"/>
              <w:spacing w:before="20" w:after="20"/>
              <w:rPr>
                <w:sz w:val="18"/>
              </w:rPr>
            </w:pPr>
            <w:r>
              <w:rPr>
                <w:sz w:val="18"/>
              </w:rPr>
              <w:t xml:space="preserve"> Total</w:t>
            </w:r>
          </w:p>
        </w:tc>
        <w:tc>
          <w:tcPr>
            <w:tcW w:w="1800" w:type="dxa"/>
          </w:tcPr>
          <w:p w:rsidR="000932D2" w:rsidRPr="00D603FC" w:rsidRDefault="000932D2" w:rsidP="00D57BFA">
            <w:pPr>
              <w:pStyle w:val="DPSNormal"/>
              <w:spacing w:before="20" w:after="20"/>
              <w:jc w:val="right"/>
              <w:rPr>
                <w:rFonts w:cs="Arial"/>
                <w:color w:val="000000"/>
                <w:sz w:val="18"/>
                <w:szCs w:val="18"/>
              </w:rPr>
            </w:pPr>
            <w:r w:rsidRPr="00D603FC">
              <w:rPr>
                <w:color w:val="000000"/>
                <w:sz w:val="18"/>
                <w:szCs w:val="18"/>
              </w:rPr>
              <w:t>982</w:t>
            </w:r>
          </w:p>
        </w:tc>
        <w:tc>
          <w:tcPr>
            <w:tcW w:w="1620" w:type="dxa"/>
            <w:shd w:val="clear" w:color="auto" w:fill="auto"/>
          </w:tcPr>
          <w:p w:rsidR="000932D2" w:rsidRPr="00D603FC" w:rsidRDefault="000932D2" w:rsidP="00D57BFA">
            <w:pPr>
              <w:pStyle w:val="DPSNormal"/>
              <w:spacing w:before="20" w:after="20"/>
              <w:jc w:val="right"/>
              <w:rPr>
                <w:rFonts w:cs="Arial"/>
                <w:color w:val="000000"/>
                <w:sz w:val="18"/>
                <w:szCs w:val="18"/>
              </w:rPr>
            </w:pPr>
            <w:r>
              <w:rPr>
                <w:rFonts w:cs="Arial"/>
                <w:color w:val="000000"/>
                <w:sz w:val="16"/>
                <w:szCs w:val="16"/>
              </w:rPr>
              <w:t>not applicable</w:t>
            </w:r>
            <w:r>
              <w:rPr>
                <w:rStyle w:val="FootnoteReference"/>
                <w:rFonts w:cs="Arial"/>
                <w:color w:val="000000"/>
              </w:rPr>
              <w:footnoteReference w:id="33"/>
            </w:r>
          </w:p>
        </w:tc>
      </w:tr>
      <w:tr w:rsidR="000932D2" w:rsidTr="00D57BFA">
        <w:trPr>
          <w:cantSplit/>
          <w:trHeight w:val="109"/>
        </w:trPr>
        <w:tc>
          <w:tcPr>
            <w:tcW w:w="6840" w:type="dxa"/>
            <w:gridSpan w:val="3"/>
            <w:shd w:val="clear" w:color="auto" w:fill="auto"/>
            <w:vAlign w:val="bottom"/>
          </w:tcPr>
          <w:p w:rsidR="000932D2" w:rsidRPr="00D603FC" w:rsidRDefault="000932D2" w:rsidP="00D57BFA">
            <w:pPr>
              <w:pStyle w:val="DPSNormal"/>
              <w:spacing w:before="20" w:after="20"/>
              <w:rPr>
                <w:rFonts w:cs="Arial"/>
                <w:color w:val="000000"/>
                <w:sz w:val="18"/>
                <w:szCs w:val="18"/>
              </w:rPr>
            </w:pPr>
            <w:r>
              <w:rPr>
                <w:b/>
                <w:sz w:val="18"/>
              </w:rPr>
              <w:t>Passenger vehicles:</w:t>
            </w:r>
          </w:p>
        </w:tc>
      </w:tr>
      <w:tr w:rsidR="000932D2" w:rsidTr="00D57BFA">
        <w:trPr>
          <w:cantSplit/>
          <w:trHeight w:val="109"/>
        </w:trPr>
        <w:tc>
          <w:tcPr>
            <w:tcW w:w="3420" w:type="dxa"/>
            <w:shd w:val="clear" w:color="auto" w:fill="auto"/>
            <w:vAlign w:val="bottom"/>
          </w:tcPr>
          <w:p w:rsidR="000932D2" w:rsidRDefault="000932D2" w:rsidP="00D57BFA">
            <w:pPr>
              <w:pStyle w:val="DPSNormal"/>
              <w:spacing w:before="20" w:after="20"/>
              <w:rPr>
                <w:sz w:val="18"/>
              </w:rPr>
            </w:pPr>
            <w:r>
              <w:rPr>
                <w:sz w:val="18"/>
              </w:rPr>
              <w:t xml:space="preserve"> Automotive diesel</w:t>
            </w:r>
          </w:p>
        </w:tc>
        <w:tc>
          <w:tcPr>
            <w:tcW w:w="1800" w:type="dxa"/>
          </w:tcPr>
          <w:p w:rsidR="000932D2" w:rsidRPr="00D603FC" w:rsidRDefault="000932D2" w:rsidP="00D57BFA">
            <w:pPr>
              <w:pStyle w:val="DPSNormal"/>
              <w:spacing w:before="20" w:after="20"/>
              <w:jc w:val="right"/>
              <w:rPr>
                <w:rFonts w:cs="Arial"/>
                <w:color w:val="000000"/>
                <w:sz w:val="18"/>
                <w:szCs w:val="18"/>
              </w:rPr>
            </w:pPr>
            <w:r>
              <w:rPr>
                <w:rFonts w:cs="Arial"/>
                <w:color w:val="000000"/>
                <w:sz w:val="18"/>
                <w:szCs w:val="18"/>
              </w:rPr>
              <w:t>-</w:t>
            </w:r>
          </w:p>
        </w:tc>
        <w:tc>
          <w:tcPr>
            <w:tcW w:w="1620" w:type="dxa"/>
            <w:shd w:val="clear" w:color="auto" w:fill="auto"/>
          </w:tcPr>
          <w:p w:rsidR="000932D2" w:rsidRPr="00D603FC" w:rsidRDefault="000932D2" w:rsidP="00D57BFA">
            <w:pPr>
              <w:pStyle w:val="DPSNormal"/>
              <w:spacing w:before="20" w:after="20"/>
              <w:jc w:val="right"/>
              <w:rPr>
                <w:rFonts w:cs="Arial"/>
                <w:color w:val="000000"/>
                <w:sz w:val="18"/>
                <w:szCs w:val="18"/>
              </w:rPr>
            </w:pPr>
            <w:r w:rsidRPr="00D603FC">
              <w:rPr>
                <w:rFonts w:cs="Arial"/>
                <w:color w:val="000000"/>
                <w:sz w:val="18"/>
                <w:szCs w:val="18"/>
              </w:rPr>
              <w:t>41</w:t>
            </w:r>
          </w:p>
        </w:tc>
      </w:tr>
      <w:tr w:rsidR="000932D2" w:rsidTr="00D57BFA">
        <w:trPr>
          <w:cantSplit/>
          <w:trHeight w:val="109"/>
        </w:trPr>
        <w:tc>
          <w:tcPr>
            <w:tcW w:w="3420" w:type="dxa"/>
            <w:shd w:val="clear" w:color="auto" w:fill="auto"/>
            <w:vAlign w:val="bottom"/>
          </w:tcPr>
          <w:p w:rsidR="000932D2" w:rsidRDefault="000932D2" w:rsidP="00D57BFA">
            <w:pPr>
              <w:pStyle w:val="DPSNormal"/>
              <w:spacing w:before="20" w:after="20"/>
              <w:rPr>
                <w:sz w:val="18"/>
              </w:rPr>
            </w:pPr>
            <w:r>
              <w:rPr>
                <w:sz w:val="18"/>
              </w:rPr>
              <w:t xml:space="preserve"> Automotive gasoline (petrol)</w:t>
            </w:r>
          </w:p>
        </w:tc>
        <w:tc>
          <w:tcPr>
            <w:tcW w:w="1800" w:type="dxa"/>
          </w:tcPr>
          <w:p w:rsidR="000932D2" w:rsidRPr="00D603FC" w:rsidRDefault="000932D2" w:rsidP="00D57BFA">
            <w:pPr>
              <w:pStyle w:val="DPSNormal"/>
              <w:spacing w:before="20" w:after="20"/>
              <w:jc w:val="right"/>
              <w:rPr>
                <w:rFonts w:cs="Arial"/>
                <w:color w:val="000000"/>
                <w:sz w:val="18"/>
                <w:szCs w:val="18"/>
              </w:rPr>
            </w:pPr>
            <w:r w:rsidRPr="0016409F">
              <w:rPr>
                <w:color w:val="000000"/>
                <w:sz w:val="18"/>
                <w:szCs w:val="18"/>
              </w:rPr>
              <w:t>2,007</w:t>
            </w:r>
          </w:p>
        </w:tc>
        <w:tc>
          <w:tcPr>
            <w:tcW w:w="1620" w:type="dxa"/>
            <w:shd w:val="clear" w:color="auto" w:fill="auto"/>
          </w:tcPr>
          <w:p w:rsidR="000932D2" w:rsidRPr="00D603FC" w:rsidRDefault="000932D2" w:rsidP="00D57BFA">
            <w:pPr>
              <w:pStyle w:val="DPSNormal"/>
              <w:spacing w:before="20" w:after="20"/>
              <w:jc w:val="right"/>
              <w:rPr>
                <w:rFonts w:cs="Arial"/>
                <w:color w:val="000000"/>
                <w:sz w:val="18"/>
                <w:szCs w:val="18"/>
              </w:rPr>
            </w:pPr>
            <w:r w:rsidRPr="00D603FC">
              <w:rPr>
                <w:rFonts w:cs="Arial"/>
                <w:color w:val="000000"/>
                <w:sz w:val="18"/>
                <w:szCs w:val="18"/>
              </w:rPr>
              <w:t>1,556</w:t>
            </w:r>
          </w:p>
        </w:tc>
      </w:tr>
      <w:tr w:rsidR="000932D2" w:rsidTr="00D57BFA">
        <w:trPr>
          <w:cantSplit/>
          <w:trHeight w:val="109"/>
        </w:trPr>
        <w:tc>
          <w:tcPr>
            <w:tcW w:w="3420" w:type="dxa"/>
            <w:shd w:val="clear" w:color="auto" w:fill="auto"/>
            <w:vAlign w:val="bottom"/>
          </w:tcPr>
          <w:p w:rsidR="000932D2" w:rsidRDefault="000932D2" w:rsidP="00D57BFA">
            <w:pPr>
              <w:pStyle w:val="DPSNormal"/>
              <w:spacing w:before="20" w:after="20"/>
              <w:rPr>
                <w:sz w:val="18"/>
              </w:rPr>
            </w:pPr>
            <w:r>
              <w:rPr>
                <w:sz w:val="18"/>
              </w:rPr>
              <w:t xml:space="preserve"> E-10 (</w:t>
            </w:r>
            <w:proofErr w:type="spellStart"/>
            <w:r>
              <w:rPr>
                <w:sz w:val="18"/>
              </w:rPr>
              <w:t>biofuel</w:t>
            </w:r>
            <w:proofErr w:type="spellEnd"/>
            <w:r>
              <w:rPr>
                <w:sz w:val="18"/>
              </w:rPr>
              <w:t>)</w:t>
            </w:r>
          </w:p>
        </w:tc>
        <w:tc>
          <w:tcPr>
            <w:tcW w:w="1800" w:type="dxa"/>
          </w:tcPr>
          <w:p w:rsidR="000932D2" w:rsidRPr="00D603FC" w:rsidRDefault="000932D2" w:rsidP="00D57BFA">
            <w:pPr>
              <w:pStyle w:val="DPSNormal"/>
              <w:spacing w:before="20" w:after="20"/>
              <w:jc w:val="right"/>
              <w:rPr>
                <w:rFonts w:cs="Arial"/>
                <w:color w:val="000000"/>
                <w:sz w:val="18"/>
                <w:szCs w:val="18"/>
              </w:rPr>
            </w:pPr>
            <w:r w:rsidRPr="00D603FC">
              <w:rPr>
                <w:color w:val="000000"/>
                <w:sz w:val="18"/>
                <w:szCs w:val="18"/>
              </w:rPr>
              <w:t>202</w:t>
            </w:r>
          </w:p>
        </w:tc>
        <w:tc>
          <w:tcPr>
            <w:tcW w:w="1620" w:type="dxa"/>
            <w:shd w:val="clear" w:color="auto" w:fill="auto"/>
          </w:tcPr>
          <w:p w:rsidR="000932D2" w:rsidRPr="00D603FC" w:rsidRDefault="000932D2" w:rsidP="00D57BFA">
            <w:pPr>
              <w:pStyle w:val="DPSNormal"/>
              <w:spacing w:before="20" w:after="20"/>
              <w:jc w:val="right"/>
              <w:rPr>
                <w:rFonts w:cs="Arial"/>
                <w:color w:val="000000"/>
                <w:sz w:val="18"/>
                <w:szCs w:val="18"/>
              </w:rPr>
            </w:pPr>
            <w:r>
              <w:rPr>
                <w:rFonts w:cs="Arial"/>
                <w:color w:val="000000"/>
                <w:sz w:val="18"/>
                <w:szCs w:val="18"/>
              </w:rPr>
              <w:t>513</w:t>
            </w:r>
          </w:p>
        </w:tc>
      </w:tr>
      <w:tr w:rsidR="000932D2" w:rsidTr="00D57BFA">
        <w:trPr>
          <w:cantSplit/>
          <w:trHeight w:val="109"/>
        </w:trPr>
        <w:tc>
          <w:tcPr>
            <w:tcW w:w="3420" w:type="dxa"/>
            <w:shd w:val="clear" w:color="auto" w:fill="auto"/>
            <w:vAlign w:val="bottom"/>
          </w:tcPr>
          <w:p w:rsidR="000932D2" w:rsidRDefault="000932D2" w:rsidP="00D57BFA">
            <w:pPr>
              <w:pStyle w:val="DPSNormal"/>
              <w:spacing w:before="20" w:after="20"/>
              <w:rPr>
                <w:sz w:val="18"/>
              </w:rPr>
            </w:pPr>
            <w:r>
              <w:rPr>
                <w:sz w:val="18"/>
              </w:rPr>
              <w:t xml:space="preserve"> LPG</w:t>
            </w:r>
          </w:p>
        </w:tc>
        <w:tc>
          <w:tcPr>
            <w:tcW w:w="1800" w:type="dxa"/>
          </w:tcPr>
          <w:p w:rsidR="000932D2" w:rsidRPr="00D603FC" w:rsidRDefault="000932D2" w:rsidP="00D57BFA">
            <w:pPr>
              <w:pStyle w:val="DPSNormal"/>
              <w:spacing w:before="20" w:after="20"/>
              <w:jc w:val="right"/>
              <w:rPr>
                <w:rFonts w:cs="Arial"/>
                <w:color w:val="000000"/>
                <w:sz w:val="18"/>
                <w:szCs w:val="18"/>
              </w:rPr>
            </w:pPr>
            <w:r>
              <w:rPr>
                <w:rFonts w:cs="Arial"/>
                <w:color w:val="000000"/>
                <w:sz w:val="18"/>
                <w:szCs w:val="18"/>
              </w:rPr>
              <w:t>125</w:t>
            </w:r>
          </w:p>
        </w:tc>
        <w:tc>
          <w:tcPr>
            <w:tcW w:w="1620" w:type="dxa"/>
            <w:shd w:val="clear" w:color="auto" w:fill="auto"/>
          </w:tcPr>
          <w:p w:rsidR="000932D2" w:rsidRPr="00D603FC" w:rsidRDefault="000932D2" w:rsidP="00D57BFA">
            <w:pPr>
              <w:pStyle w:val="DPSNormal"/>
              <w:spacing w:before="20" w:after="20"/>
              <w:jc w:val="right"/>
              <w:rPr>
                <w:rFonts w:cs="Arial"/>
                <w:color w:val="000000"/>
                <w:sz w:val="18"/>
                <w:szCs w:val="18"/>
              </w:rPr>
            </w:pPr>
            <w:r>
              <w:rPr>
                <w:rFonts w:cs="Arial"/>
                <w:color w:val="000000"/>
                <w:sz w:val="18"/>
                <w:szCs w:val="18"/>
              </w:rPr>
              <w:t>111</w:t>
            </w:r>
          </w:p>
        </w:tc>
      </w:tr>
      <w:tr w:rsidR="000932D2" w:rsidTr="00D57BFA">
        <w:trPr>
          <w:cantSplit/>
          <w:trHeight w:val="109"/>
        </w:trPr>
        <w:tc>
          <w:tcPr>
            <w:tcW w:w="3420" w:type="dxa"/>
            <w:shd w:val="clear" w:color="auto" w:fill="auto"/>
            <w:vAlign w:val="bottom"/>
          </w:tcPr>
          <w:p w:rsidR="000932D2" w:rsidRDefault="000932D2" w:rsidP="00D57BFA">
            <w:pPr>
              <w:pStyle w:val="DPSNormal"/>
              <w:spacing w:before="20" w:after="20"/>
              <w:rPr>
                <w:sz w:val="18"/>
              </w:rPr>
            </w:pPr>
            <w:r>
              <w:rPr>
                <w:sz w:val="18"/>
              </w:rPr>
              <w:t xml:space="preserve"> Total</w:t>
            </w:r>
          </w:p>
        </w:tc>
        <w:tc>
          <w:tcPr>
            <w:tcW w:w="1800" w:type="dxa"/>
          </w:tcPr>
          <w:p w:rsidR="000932D2" w:rsidRPr="00D603FC" w:rsidRDefault="000932D2" w:rsidP="00D57BFA">
            <w:pPr>
              <w:pStyle w:val="DPSNormal"/>
              <w:spacing w:before="20" w:after="20"/>
              <w:jc w:val="right"/>
              <w:rPr>
                <w:rFonts w:cs="Arial"/>
                <w:color w:val="000000"/>
                <w:sz w:val="18"/>
                <w:szCs w:val="18"/>
              </w:rPr>
            </w:pPr>
            <w:r>
              <w:rPr>
                <w:rFonts w:cs="Arial"/>
                <w:color w:val="000000"/>
                <w:sz w:val="18"/>
                <w:szCs w:val="18"/>
              </w:rPr>
              <w:t>2,334</w:t>
            </w:r>
          </w:p>
        </w:tc>
        <w:tc>
          <w:tcPr>
            <w:tcW w:w="1620" w:type="dxa"/>
            <w:shd w:val="clear" w:color="auto" w:fill="auto"/>
          </w:tcPr>
          <w:p w:rsidR="000932D2" w:rsidRPr="00D603FC" w:rsidRDefault="000932D2" w:rsidP="00D57BFA">
            <w:pPr>
              <w:pStyle w:val="DPSNormal"/>
              <w:spacing w:before="20" w:after="20"/>
              <w:jc w:val="right"/>
              <w:rPr>
                <w:rFonts w:cs="Arial"/>
                <w:color w:val="000000"/>
                <w:sz w:val="18"/>
                <w:szCs w:val="18"/>
              </w:rPr>
            </w:pPr>
            <w:r>
              <w:rPr>
                <w:rFonts w:cs="Arial"/>
                <w:color w:val="000000"/>
                <w:sz w:val="18"/>
                <w:szCs w:val="18"/>
              </w:rPr>
              <w:t>2,221</w:t>
            </w:r>
          </w:p>
        </w:tc>
      </w:tr>
      <w:tr w:rsidR="000932D2" w:rsidTr="00D57BFA">
        <w:trPr>
          <w:cantSplit/>
          <w:trHeight w:val="109"/>
        </w:trPr>
        <w:tc>
          <w:tcPr>
            <w:tcW w:w="6840" w:type="dxa"/>
            <w:gridSpan w:val="3"/>
            <w:shd w:val="clear" w:color="auto" w:fill="auto"/>
            <w:vAlign w:val="bottom"/>
          </w:tcPr>
          <w:p w:rsidR="000932D2" w:rsidRPr="00D603FC" w:rsidRDefault="000932D2" w:rsidP="00D57BFA">
            <w:pPr>
              <w:pStyle w:val="DPSNormal"/>
              <w:spacing w:before="20" w:after="20"/>
              <w:rPr>
                <w:rFonts w:cs="Arial"/>
                <w:color w:val="000000"/>
                <w:sz w:val="18"/>
                <w:szCs w:val="18"/>
              </w:rPr>
            </w:pPr>
            <w:r>
              <w:rPr>
                <w:b/>
                <w:sz w:val="18"/>
              </w:rPr>
              <w:t>Other transport:</w:t>
            </w:r>
          </w:p>
        </w:tc>
      </w:tr>
      <w:tr w:rsidR="000932D2" w:rsidTr="00D57BFA">
        <w:trPr>
          <w:cantSplit/>
          <w:trHeight w:val="109"/>
        </w:trPr>
        <w:tc>
          <w:tcPr>
            <w:tcW w:w="3420" w:type="dxa"/>
            <w:shd w:val="clear" w:color="auto" w:fill="auto"/>
            <w:vAlign w:val="bottom"/>
          </w:tcPr>
          <w:p w:rsidR="000932D2" w:rsidRDefault="000932D2" w:rsidP="00D57BFA">
            <w:pPr>
              <w:pStyle w:val="DPSNormal"/>
              <w:spacing w:before="20" w:after="20"/>
              <w:rPr>
                <w:sz w:val="18"/>
              </w:rPr>
            </w:pPr>
            <w:r>
              <w:rPr>
                <w:sz w:val="18"/>
              </w:rPr>
              <w:t xml:space="preserve"> Automotive diesel</w:t>
            </w:r>
          </w:p>
        </w:tc>
        <w:tc>
          <w:tcPr>
            <w:tcW w:w="1800" w:type="dxa"/>
          </w:tcPr>
          <w:p w:rsidR="000932D2" w:rsidRPr="00D603FC" w:rsidRDefault="000932D2" w:rsidP="00D57BFA">
            <w:pPr>
              <w:pStyle w:val="DPSNormal"/>
              <w:spacing w:before="20" w:after="20"/>
              <w:jc w:val="right"/>
              <w:rPr>
                <w:rFonts w:cs="Arial"/>
                <w:color w:val="000000"/>
                <w:sz w:val="18"/>
                <w:szCs w:val="18"/>
              </w:rPr>
            </w:pPr>
            <w:r>
              <w:rPr>
                <w:rFonts w:cs="Arial"/>
                <w:color w:val="000000"/>
                <w:sz w:val="18"/>
                <w:szCs w:val="18"/>
              </w:rPr>
              <w:t>319</w:t>
            </w:r>
          </w:p>
        </w:tc>
        <w:tc>
          <w:tcPr>
            <w:tcW w:w="1620" w:type="dxa"/>
            <w:shd w:val="clear" w:color="auto" w:fill="auto"/>
          </w:tcPr>
          <w:p w:rsidR="000932D2" w:rsidRPr="00D603FC" w:rsidRDefault="000932D2" w:rsidP="00D57BFA">
            <w:pPr>
              <w:pStyle w:val="DPSNormal"/>
              <w:spacing w:before="20" w:after="20"/>
              <w:jc w:val="right"/>
              <w:rPr>
                <w:rFonts w:cs="Arial"/>
                <w:color w:val="000000"/>
                <w:sz w:val="18"/>
                <w:szCs w:val="18"/>
              </w:rPr>
            </w:pPr>
            <w:r>
              <w:rPr>
                <w:rFonts w:cs="Arial"/>
                <w:color w:val="000000"/>
                <w:sz w:val="18"/>
                <w:szCs w:val="18"/>
              </w:rPr>
              <w:t>282</w:t>
            </w:r>
          </w:p>
        </w:tc>
      </w:tr>
      <w:tr w:rsidR="000932D2" w:rsidTr="00D57BFA">
        <w:trPr>
          <w:cantSplit/>
          <w:trHeight w:val="109"/>
        </w:trPr>
        <w:tc>
          <w:tcPr>
            <w:tcW w:w="3420" w:type="dxa"/>
            <w:shd w:val="clear" w:color="auto" w:fill="auto"/>
            <w:vAlign w:val="bottom"/>
          </w:tcPr>
          <w:p w:rsidR="000932D2" w:rsidRDefault="000932D2" w:rsidP="00D57BFA">
            <w:pPr>
              <w:pStyle w:val="DPSNormal"/>
              <w:spacing w:before="20" w:after="20"/>
              <w:rPr>
                <w:sz w:val="18"/>
              </w:rPr>
            </w:pPr>
            <w:r>
              <w:rPr>
                <w:sz w:val="18"/>
              </w:rPr>
              <w:t xml:space="preserve"> Automotive gasoline (petrol)</w:t>
            </w:r>
          </w:p>
        </w:tc>
        <w:tc>
          <w:tcPr>
            <w:tcW w:w="1800" w:type="dxa"/>
          </w:tcPr>
          <w:p w:rsidR="000932D2" w:rsidRPr="00D603FC" w:rsidRDefault="000932D2" w:rsidP="00D57BFA">
            <w:pPr>
              <w:pStyle w:val="DPSNormal"/>
              <w:spacing w:before="20" w:after="20"/>
              <w:jc w:val="right"/>
              <w:rPr>
                <w:rFonts w:cs="Arial"/>
                <w:color w:val="000000"/>
                <w:sz w:val="18"/>
                <w:szCs w:val="18"/>
              </w:rPr>
            </w:pPr>
            <w:r>
              <w:rPr>
                <w:rFonts w:cs="Arial"/>
                <w:color w:val="000000"/>
                <w:sz w:val="18"/>
                <w:szCs w:val="18"/>
              </w:rPr>
              <w:t>112</w:t>
            </w:r>
          </w:p>
        </w:tc>
        <w:tc>
          <w:tcPr>
            <w:tcW w:w="1620" w:type="dxa"/>
            <w:shd w:val="clear" w:color="auto" w:fill="auto"/>
          </w:tcPr>
          <w:p w:rsidR="000932D2" w:rsidRPr="00D603FC" w:rsidRDefault="000932D2" w:rsidP="00D57BFA">
            <w:pPr>
              <w:pStyle w:val="DPSNormal"/>
              <w:spacing w:before="20" w:after="20"/>
              <w:jc w:val="right"/>
              <w:rPr>
                <w:rFonts w:cs="Arial"/>
                <w:color w:val="000000"/>
                <w:sz w:val="18"/>
                <w:szCs w:val="18"/>
              </w:rPr>
            </w:pPr>
            <w:r>
              <w:rPr>
                <w:rFonts w:cs="Arial"/>
                <w:color w:val="000000"/>
                <w:sz w:val="18"/>
                <w:szCs w:val="18"/>
              </w:rPr>
              <w:t>124</w:t>
            </w:r>
          </w:p>
        </w:tc>
      </w:tr>
      <w:tr w:rsidR="000932D2" w:rsidTr="00D57BFA">
        <w:trPr>
          <w:cantSplit/>
          <w:trHeight w:val="109"/>
        </w:trPr>
        <w:tc>
          <w:tcPr>
            <w:tcW w:w="3420" w:type="dxa"/>
            <w:shd w:val="clear" w:color="auto" w:fill="auto"/>
            <w:vAlign w:val="bottom"/>
          </w:tcPr>
          <w:p w:rsidR="000932D2" w:rsidRDefault="000932D2" w:rsidP="00D57BFA">
            <w:pPr>
              <w:pStyle w:val="DPSNormal"/>
              <w:spacing w:before="20" w:after="20"/>
              <w:rPr>
                <w:sz w:val="18"/>
              </w:rPr>
            </w:pPr>
            <w:r>
              <w:rPr>
                <w:sz w:val="18"/>
              </w:rPr>
              <w:t xml:space="preserve"> LPG</w:t>
            </w:r>
          </w:p>
        </w:tc>
        <w:tc>
          <w:tcPr>
            <w:tcW w:w="1800" w:type="dxa"/>
          </w:tcPr>
          <w:p w:rsidR="000932D2" w:rsidRPr="00D603FC" w:rsidRDefault="000932D2" w:rsidP="00D57BFA">
            <w:pPr>
              <w:pStyle w:val="DPSNormal"/>
              <w:spacing w:before="20" w:after="20"/>
              <w:jc w:val="right"/>
              <w:rPr>
                <w:rFonts w:cs="Arial"/>
                <w:color w:val="000000"/>
                <w:sz w:val="18"/>
                <w:szCs w:val="18"/>
              </w:rPr>
            </w:pPr>
            <w:r>
              <w:rPr>
                <w:rFonts w:cs="Arial"/>
                <w:color w:val="000000"/>
                <w:sz w:val="18"/>
                <w:szCs w:val="18"/>
              </w:rPr>
              <w:t>41</w:t>
            </w:r>
          </w:p>
        </w:tc>
        <w:tc>
          <w:tcPr>
            <w:tcW w:w="1620" w:type="dxa"/>
            <w:shd w:val="clear" w:color="auto" w:fill="auto"/>
          </w:tcPr>
          <w:p w:rsidR="000932D2" w:rsidRPr="00D603FC" w:rsidRDefault="000932D2" w:rsidP="00D57BFA">
            <w:pPr>
              <w:pStyle w:val="DPSNormal"/>
              <w:spacing w:before="20" w:after="20"/>
              <w:jc w:val="right"/>
              <w:rPr>
                <w:rFonts w:cs="Arial"/>
                <w:color w:val="000000"/>
                <w:sz w:val="18"/>
                <w:szCs w:val="18"/>
              </w:rPr>
            </w:pPr>
            <w:r>
              <w:rPr>
                <w:rFonts w:cs="Arial"/>
                <w:color w:val="000000"/>
                <w:sz w:val="18"/>
                <w:szCs w:val="18"/>
              </w:rPr>
              <w:t>41</w:t>
            </w:r>
          </w:p>
        </w:tc>
      </w:tr>
      <w:tr w:rsidR="000932D2" w:rsidTr="00D57BFA">
        <w:trPr>
          <w:cantSplit/>
          <w:trHeight w:val="109"/>
        </w:trPr>
        <w:tc>
          <w:tcPr>
            <w:tcW w:w="3420" w:type="dxa"/>
            <w:shd w:val="clear" w:color="auto" w:fill="auto"/>
            <w:vAlign w:val="bottom"/>
          </w:tcPr>
          <w:p w:rsidR="000932D2" w:rsidRDefault="000932D2" w:rsidP="00D57BFA">
            <w:pPr>
              <w:pStyle w:val="DPSNormal"/>
              <w:spacing w:before="20" w:after="20"/>
              <w:rPr>
                <w:sz w:val="18"/>
              </w:rPr>
            </w:pPr>
            <w:r>
              <w:rPr>
                <w:sz w:val="18"/>
              </w:rPr>
              <w:t xml:space="preserve"> Total</w:t>
            </w:r>
          </w:p>
        </w:tc>
        <w:tc>
          <w:tcPr>
            <w:tcW w:w="1800" w:type="dxa"/>
          </w:tcPr>
          <w:p w:rsidR="000932D2" w:rsidRPr="00D603FC" w:rsidRDefault="000932D2" w:rsidP="00D57BFA">
            <w:pPr>
              <w:pStyle w:val="DPSNormal"/>
              <w:spacing w:before="20" w:after="20"/>
              <w:jc w:val="right"/>
              <w:rPr>
                <w:rFonts w:cs="Arial"/>
                <w:color w:val="000000"/>
                <w:sz w:val="18"/>
                <w:szCs w:val="18"/>
              </w:rPr>
            </w:pPr>
            <w:r>
              <w:rPr>
                <w:rFonts w:cs="Arial"/>
                <w:color w:val="000000"/>
                <w:sz w:val="18"/>
                <w:szCs w:val="18"/>
              </w:rPr>
              <w:t>472</w:t>
            </w:r>
          </w:p>
        </w:tc>
        <w:tc>
          <w:tcPr>
            <w:tcW w:w="1620" w:type="dxa"/>
            <w:shd w:val="clear" w:color="auto" w:fill="auto"/>
          </w:tcPr>
          <w:p w:rsidR="000932D2" w:rsidRPr="00D603FC" w:rsidRDefault="000932D2" w:rsidP="00D57BFA">
            <w:pPr>
              <w:pStyle w:val="DPSNormal"/>
              <w:spacing w:before="20" w:after="20"/>
              <w:jc w:val="right"/>
              <w:rPr>
                <w:rFonts w:cs="Arial"/>
                <w:color w:val="000000"/>
                <w:sz w:val="18"/>
                <w:szCs w:val="18"/>
              </w:rPr>
            </w:pPr>
            <w:r>
              <w:rPr>
                <w:rFonts w:cs="Arial"/>
                <w:color w:val="000000"/>
                <w:sz w:val="18"/>
                <w:szCs w:val="18"/>
              </w:rPr>
              <w:t>447</w:t>
            </w:r>
          </w:p>
        </w:tc>
      </w:tr>
      <w:tr w:rsidR="000932D2" w:rsidTr="00D57BFA">
        <w:trPr>
          <w:cantSplit/>
          <w:trHeight w:val="109"/>
        </w:trPr>
        <w:tc>
          <w:tcPr>
            <w:tcW w:w="3420" w:type="dxa"/>
            <w:shd w:val="clear" w:color="auto" w:fill="auto"/>
            <w:vAlign w:val="bottom"/>
          </w:tcPr>
          <w:p w:rsidR="000932D2" w:rsidRDefault="000932D2" w:rsidP="00D57BFA">
            <w:pPr>
              <w:pStyle w:val="DPSNormal"/>
              <w:spacing w:before="20" w:after="20"/>
              <w:rPr>
                <w:b/>
                <w:sz w:val="18"/>
                <w:szCs w:val="18"/>
              </w:rPr>
            </w:pPr>
            <w:r>
              <w:rPr>
                <w:b/>
                <w:sz w:val="18"/>
              </w:rPr>
              <w:t>Total energy consumption</w:t>
            </w:r>
          </w:p>
        </w:tc>
        <w:tc>
          <w:tcPr>
            <w:tcW w:w="1800" w:type="dxa"/>
          </w:tcPr>
          <w:p w:rsidR="000932D2" w:rsidRDefault="000932D2" w:rsidP="00D57BFA">
            <w:pPr>
              <w:pStyle w:val="DPSNormal"/>
              <w:spacing w:before="20" w:after="20"/>
              <w:jc w:val="right"/>
              <w:rPr>
                <w:b/>
                <w:sz w:val="18"/>
                <w:szCs w:val="18"/>
              </w:rPr>
            </w:pPr>
            <w:r>
              <w:rPr>
                <w:b/>
                <w:sz w:val="18"/>
                <w:szCs w:val="18"/>
              </w:rPr>
              <w:t>143,634</w:t>
            </w:r>
          </w:p>
        </w:tc>
        <w:tc>
          <w:tcPr>
            <w:tcW w:w="1620" w:type="dxa"/>
            <w:shd w:val="clear" w:color="auto" w:fill="auto"/>
          </w:tcPr>
          <w:p w:rsidR="000932D2" w:rsidRDefault="000932D2" w:rsidP="00D57BFA">
            <w:pPr>
              <w:pStyle w:val="DPSNormal"/>
              <w:spacing w:before="20" w:after="20"/>
              <w:jc w:val="right"/>
              <w:rPr>
                <w:b/>
                <w:sz w:val="18"/>
                <w:szCs w:val="18"/>
              </w:rPr>
            </w:pPr>
            <w:r>
              <w:rPr>
                <w:b/>
                <w:sz w:val="18"/>
                <w:szCs w:val="18"/>
              </w:rPr>
              <w:t>132,718</w:t>
            </w:r>
          </w:p>
        </w:tc>
      </w:tr>
    </w:tbl>
    <w:p w:rsidR="000932D2" w:rsidRDefault="000932D2" w:rsidP="000932D2">
      <w:pPr>
        <w:pStyle w:val="DPSListNumber1"/>
      </w:pPr>
      <w:bookmarkStart w:id="357" w:name="_Ref210639833"/>
      <w:r>
        <w:t>Energy consumption in Parliament House in 2007-08 was the lowest recorded since the building opened in 1988.</w:t>
      </w:r>
      <w:bookmarkEnd w:id="357"/>
    </w:p>
    <w:p w:rsidR="000932D2" w:rsidRDefault="000932D2" w:rsidP="000932D2">
      <w:pPr>
        <w:pStyle w:val="DPSListNumber1"/>
      </w:pPr>
      <w:r>
        <w:t>Energy consumed in 2007-08 was 132,718 GJ, a decrease of 8% on the 143,636 GJ consumed the previous year.  Passenger and other transport energy uses decreased by 5% from 2,336 GJ and 472 GJ</w:t>
      </w:r>
      <w:r w:rsidRPr="00911154">
        <w:t xml:space="preserve"> </w:t>
      </w:r>
      <w:r>
        <w:t>respectively in 2006-07 to 2,221 GJ and 447 GJ in 2007-08</w:t>
      </w:r>
      <w:r w:rsidRPr="00911154">
        <w:t>.</w:t>
      </w:r>
    </w:p>
    <w:p w:rsidR="000932D2" w:rsidRDefault="000932D2" w:rsidP="000932D2">
      <w:pPr>
        <w:pStyle w:val="DPSListNumber1"/>
      </w:pPr>
      <w:r>
        <w:t xml:space="preserve">Electricity and natural gas consumption at Parliament House comprised 98%—129,657 GJ—of total energy use.  </w:t>
      </w:r>
      <w:r w:rsidRPr="000C30B1">
        <w:t>Gas is used for heating, domestic hot water</w:t>
      </w:r>
      <w:r>
        <w:t xml:space="preserve"> and in kitchens</w:t>
      </w:r>
      <w:r w:rsidRPr="000C30B1">
        <w:t xml:space="preserve">. </w:t>
      </w:r>
      <w:r>
        <w:t xml:space="preserve"> </w:t>
      </w:r>
      <w:r w:rsidRPr="000C30B1">
        <w:t xml:space="preserve">Electricity </w:t>
      </w:r>
      <w:r>
        <w:t>powers</w:t>
      </w:r>
      <w:r w:rsidRPr="000C30B1">
        <w:t xml:space="preserve"> a variety of services including office lighting, mechanical services, lifts, chillers, computer equipment, central waste plant and boosted hot water heating.</w:t>
      </w:r>
      <w:r>
        <w:t xml:space="preserve">  </w:t>
      </w:r>
      <w:fldSimple w:instr=" REF _Ref207605258 \h  \* MERGEFORMAT ">
        <w:r>
          <w:t xml:space="preserve">Figure </w:t>
        </w:r>
        <w:r>
          <w:rPr>
            <w:noProof/>
          </w:rPr>
          <w:t>45</w:t>
        </w:r>
      </w:fldSimple>
      <w:r>
        <w:t xml:space="preserve"> shows the downward trend in electricity and gas consumption since the building opened.</w:t>
      </w:r>
    </w:p>
    <w:p w:rsidR="000932D2" w:rsidRPr="001942B8" w:rsidRDefault="000932D2" w:rsidP="000932D2">
      <w:pPr>
        <w:pStyle w:val="DPSListNumber1"/>
        <w:rPr>
          <w:lang w:val="en-US"/>
        </w:rPr>
      </w:pPr>
      <w:r>
        <w:rPr>
          <w:lang w:val="en-US"/>
        </w:rPr>
        <w:t>The federal election in November 2007 meant</w:t>
      </w:r>
      <w:r w:rsidRPr="001942B8">
        <w:rPr>
          <w:lang w:val="en-US"/>
        </w:rPr>
        <w:t xml:space="preserve"> </w:t>
      </w:r>
      <w:r>
        <w:rPr>
          <w:lang w:val="en-US"/>
        </w:rPr>
        <w:t>fewer sitting days in 2007-08, resulting in reduced energy consumption compared to the previous</w:t>
      </w:r>
      <w:r w:rsidRPr="001942B8">
        <w:rPr>
          <w:lang w:val="en-US"/>
        </w:rPr>
        <w:t xml:space="preserve"> year.</w:t>
      </w:r>
    </w:p>
    <w:p w:rsidR="000932D2" w:rsidRDefault="000932D2" w:rsidP="000932D2">
      <w:pPr>
        <w:pStyle w:val="DPSHeading4"/>
      </w:pPr>
      <w:bookmarkStart w:id="358" w:name="_Ref207605258"/>
      <w:bookmarkStart w:id="359" w:name="_Toc207715533"/>
      <w:bookmarkStart w:id="360" w:name="_Toc211432695"/>
      <w:r>
        <w:t xml:space="preserve">Figure </w:t>
      </w:r>
      <w:fldSimple w:instr=" SEQ Figure \* ARABIC ">
        <w:r>
          <w:rPr>
            <w:noProof/>
          </w:rPr>
          <w:t>45</w:t>
        </w:r>
      </w:fldSimple>
      <w:bookmarkEnd w:id="358"/>
      <w:r>
        <w:t xml:space="preserve">—Annual electricity and gas </w:t>
      </w:r>
      <w:r w:rsidRPr="00B72BC1">
        <w:t>consumption</w:t>
      </w:r>
      <w:bookmarkEnd w:id="359"/>
      <w:r w:rsidRPr="00B72BC1">
        <w:t xml:space="preserve"> (in 000’s of </w:t>
      </w:r>
      <w:proofErr w:type="spellStart"/>
      <w:r w:rsidRPr="00B72BC1">
        <w:t>Gj</w:t>
      </w:r>
      <w:proofErr w:type="spellEnd"/>
      <w:r w:rsidRPr="00B72BC1">
        <w:t>)</w:t>
      </w:r>
      <w:bookmarkEnd w:id="360"/>
      <w:r>
        <w:br/>
      </w:r>
    </w:p>
    <w:p w:rsidR="000932D2" w:rsidRPr="000C2DAB" w:rsidRDefault="000932D2" w:rsidP="000932D2">
      <w:pPr>
        <w:pStyle w:val="DPSNormal"/>
      </w:pPr>
      <w:r>
        <w:rPr>
          <w:noProof/>
        </w:rPr>
        <w:drawing>
          <wp:inline distT="0" distB="0" distL="0" distR="0">
            <wp:extent cx="4457700" cy="1968500"/>
            <wp:effectExtent l="0" t="0" r="0" b="0"/>
            <wp:docPr id="20" name="Picture 20"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21"/>
                    <pic:cNvPicPr>
                      <a:picLocks noChangeAspect="1" noChangeArrowheads="1"/>
                    </pic:cNvPicPr>
                  </pic:nvPicPr>
                  <pic:blipFill>
                    <a:blip r:embed="rId100"/>
                    <a:srcRect/>
                    <a:stretch>
                      <a:fillRect/>
                    </a:stretch>
                  </pic:blipFill>
                  <pic:spPr bwMode="auto">
                    <a:xfrm>
                      <a:off x="0" y="0"/>
                      <a:ext cx="4457700" cy="1968500"/>
                    </a:xfrm>
                    <a:prstGeom prst="rect">
                      <a:avLst/>
                    </a:prstGeom>
                    <a:noFill/>
                    <a:ln w="9525">
                      <a:noFill/>
                      <a:miter lim="800000"/>
                      <a:headEnd/>
                      <a:tailEnd/>
                    </a:ln>
                  </pic:spPr>
                </pic:pic>
              </a:graphicData>
            </a:graphic>
          </wp:inline>
        </w:drawing>
      </w:r>
    </w:p>
    <w:p w:rsidR="000932D2" w:rsidRPr="000C409C" w:rsidRDefault="000932D2" w:rsidP="000932D2">
      <w:pPr>
        <w:pStyle w:val="DPSHeading3"/>
      </w:pPr>
      <w:bookmarkStart w:id="361" w:name="_Toc207716600"/>
      <w:r>
        <w:t>Vehicles</w:t>
      </w:r>
      <w:bookmarkEnd w:id="361"/>
      <w:r w:rsidR="009B096A">
        <w:fldChar w:fldCharType="begin"/>
      </w:r>
      <w:r>
        <w:instrText xml:space="preserve"> XE "</w:instrText>
      </w:r>
      <w:r w:rsidRPr="00327FFC">
        <w:instrText>Vehicles</w:instrText>
      </w:r>
      <w:r>
        <w:instrText xml:space="preserve">" </w:instrText>
      </w:r>
      <w:r w:rsidR="009B096A">
        <w:fldChar w:fldCharType="end"/>
      </w:r>
    </w:p>
    <w:p w:rsidR="000932D2" w:rsidRPr="00B5661C" w:rsidRDefault="000932D2" w:rsidP="000932D2">
      <w:pPr>
        <w:pStyle w:val="DPSListNumber1"/>
      </w:pPr>
      <w:bookmarkStart w:id="362" w:name="_Ref210718019"/>
      <w:r w:rsidRPr="00B5661C">
        <w:t>Parliament House</w:t>
      </w:r>
      <w:r>
        <w:t>’s passenger</w:t>
      </w:r>
      <w:r w:rsidRPr="00B5661C">
        <w:t xml:space="preserve"> vehicle fleet</w:t>
      </w:r>
      <w:r w:rsidRPr="00D804CF">
        <w:rPr>
          <w:rStyle w:val="FootnoteReference"/>
          <w:szCs w:val="16"/>
        </w:rPr>
        <w:footnoteReference w:id="34"/>
      </w:r>
      <w:r w:rsidRPr="00B5661C">
        <w:t xml:space="preserve"> </w:t>
      </w:r>
      <w:r>
        <w:t>consisted of 39 leased vehicles in 2007</w:t>
      </w:r>
      <w:r>
        <w:noBreakHyphen/>
        <w:t xml:space="preserve">08, including </w:t>
      </w:r>
      <w:r w:rsidRPr="005263CE">
        <w:t>31</w:t>
      </w:r>
      <w:r>
        <w:t xml:space="preserve"> </w:t>
      </w:r>
      <w:smartTag w:uri="urn:schemas-microsoft-com:office:smarttags" w:element="stockticker">
        <w:r>
          <w:t>SES</w:t>
        </w:r>
      </w:smartTag>
      <w:r>
        <w:t xml:space="preserve"> vehicles.  Six vehicles (five </w:t>
      </w:r>
      <w:smartTag w:uri="urn:schemas-microsoft-com:office:smarttags" w:element="stockticker">
        <w:r>
          <w:t>SES</w:t>
        </w:r>
      </w:smartTag>
      <w:r>
        <w:t xml:space="preserve">) </w:t>
      </w:r>
      <w:r w:rsidRPr="00B5661C">
        <w:t>scored higher than 10 in the Green Vehicle Guide.</w:t>
      </w:r>
      <w:bookmarkEnd w:id="362"/>
    </w:p>
    <w:p w:rsidR="000932D2" w:rsidRDefault="000932D2" w:rsidP="000932D2">
      <w:pPr>
        <w:pStyle w:val="DPSHeading3"/>
      </w:pPr>
      <w:bookmarkStart w:id="363" w:name="_Toc207716601"/>
      <w:r>
        <w:t>Energy saving initiatives</w:t>
      </w:r>
      <w:bookmarkEnd w:id="363"/>
    </w:p>
    <w:p w:rsidR="000932D2" w:rsidRPr="00F362C1" w:rsidRDefault="000932D2" w:rsidP="000932D2">
      <w:pPr>
        <w:pStyle w:val="DPSListNumber1"/>
      </w:pPr>
      <w:r w:rsidRPr="00EB7D92">
        <w:t>Initiatives to conserve electricity included the continual</w:t>
      </w:r>
      <w:r>
        <w:t xml:space="preserve"> </w:t>
      </w:r>
      <w:r w:rsidRPr="00EB7D92">
        <w:t>monitoring and adjustment of the electrical load plant,</w:t>
      </w:r>
      <w:r>
        <w:t xml:space="preserve"> </w:t>
      </w:r>
      <w:r w:rsidRPr="00EB7D92">
        <w:t xml:space="preserve">implementing </w:t>
      </w:r>
      <w:r w:rsidRPr="00F362C1">
        <w:t xml:space="preserve">more energy-efficient lighting schemes, and reduced </w:t>
      </w:r>
      <w:proofErr w:type="spellStart"/>
      <w:r w:rsidRPr="00F362C1">
        <w:t>airconditioning</w:t>
      </w:r>
      <w:proofErr w:type="spellEnd"/>
      <w:r w:rsidRPr="00F362C1">
        <w:t xml:space="preserve"> during summer.</w:t>
      </w:r>
    </w:p>
    <w:p w:rsidR="000932D2" w:rsidRPr="00F362C1" w:rsidRDefault="000932D2" w:rsidP="000932D2">
      <w:pPr>
        <w:pStyle w:val="DPSHeading4"/>
      </w:pPr>
      <w:bookmarkStart w:id="364" w:name="_Toc207716602"/>
      <w:r w:rsidRPr="00F362C1">
        <w:t xml:space="preserve">Chilling and boiling water </w:t>
      </w:r>
      <w:bookmarkEnd w:id="364"/>
    </w:p>
    <w:p w:rsidR="000932D2" w:rsidRPr="00037D32" w:rsidRDefault="000932D2" w:rsidP="000932D2">
      <w:pPr>
        <w:pStyle w:val="DPSListNumber1"/>
      </w:pPr>
      <w:r w:rsidRPr="00F362C1">
        <w:t>During 2007-08, a review</w:t>
      </w:r>
      <w:r>
        <w:t xml:space="preserve"> of drinking water supply identified several locations where kettles could provide boiling water more efficiently than instant boiling water units and where water chillers were unwarranted.  Changes will be made in the 2008-09 year.</w:t>
      </w:r>
    </w:p>
    <w:p w:rsidR="000932D2" w:rsidRDefault="000932D2" w:rsidP="000932D2">
      <w:pPr>
        <w:pStyle w:val="DPSHeading4"/>
      </w:pPr>
      <w:bookmarkStart w:id="365" w:name="_Toc207716603"/>
      <w:r>
        <w:t>Improved information on electricity usage</w:t>
      </w:r>
      <w:bookmarkEnd w:id="365"/>
    </w:p>
    <w:p w:rsidR="000932D2" w:rsidRDefault="009B096A" w:rsidP="000932D2">
      <w:pPr>
        <w:pStyle w:val="DPSListNumber1"/>
      </w:pPr>
      <w:bookmarkStart w:id="366" w:name="_Ref207615721"/>
      <w:r>
        <w:rPr>
          <w:noProof/>
        </w:rPr>
        <w:pict>
          <v:shape id="_x0000_s1026" type="#_x0000_t202" style="position:absolute;left:0;text-align:left;margin-left:0;margin-top:101.3pt;width:367.1pt;height:188.5pt;z-index:251660288" stroked="f">
            <v:textbox style="mso-next-textbox:#_x0000_s1026">
              <w:txbxContent>
                <w:p w:rsidR="00D57BFA" w:rsidRDefault="00D57BFA" w:rsidP="000932D2">
                  <w:pPr>
                    <w:pStyle w:val="DPSHeading4"/>
                  </w:pPr>
                  <w:bookmarkStart w:id="367" w:name="_Ref207782057"/>
                  <w:bookmarkStart w:id="368" w:name="_Toc207715534"/>
                  <w:r>
                    <w:t xml:space="preserve">Figure </w:t>
                  </w:r>
                  <w:fldSimple w:instr=" SEQ Figure \* ARABIC ">
                    <w:r>
                      <w:rPr>
                        <w:noProof/>
                      </w:rPr>
                      <w:t>46</w:t>
                    </w:r>
                  </w:fldSimple>
                  <w:bookmarkEnd w:id="367"/>
                  <w:r>
                    <w:t>—Electricity consumption for a suite on different day types</w:t>
                  </w:r>
                  <w:bookmarkEnd w:id="368"/>
                  <w:r>
                    <w:br/>
                  </w:r>
                </w:p>
                <w:p w:rsidR="00D57BFA" w:rsidRDefault="00D57BFA" w:rsidP="000932D2">
                  <w:r>
                    <w:rPr>
                      <w:noProof/>
                    </w:rPr>
                    <w:drawing>
                      <wp:inline distT="0" distB="0" distL="0" distR="0">
                        <wp:extent cx="2184400" cy="1739900"/>
                        <wp:effectExtent l="19050" t="0" r="6350" b="0"/>
                        <wp:docPr id="88" name="Picture 87"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022"/>
                                <pic:cNvPicPr>
                                  <a:picLocks noChangeAspect="1" noChangeArrowheads="1"/>
                                </pic:cNvPicPr>
                              </pic:nvPicPr>
                              <pic:blipFill>
                                <a:blip r:embed="rId101"/>
                                <a:srcRect t="16818" r="47005"/>
                                <a:stretch>
                                  <a:fillRect/>
                                </a:stretch>
                              </pic:blipFill>
                              <pic:spPr bwMode="auto">
                                <a:xfrm>
                                  <a:off x="0" y="0"/>
                                  <a:ext cx="2184400" cy="1739900"/>
                                </a:xfrm>
                                <a:prstGeom prst="rect">
                                  <a:avLst/>
                                </a:prstGeom>
                                <a:noFill/>
                                <a:ln w="9525">
                                  <a:noFill/>
                                  <a:miter lim="800000"/>
                                  <a:headEnd/>
                                  <a:tailEnd/>
                                </a:ln>
                              </pic:spPr>
                            </pic:pic>
                          </a:graphicData>
                        </a:graphic>
                      </wp:inline>
                    </w:drawing>
                  </w:r>
                </w:p>
              </w:txbxContent>
            </v:textbox>
            <w10:wrap type="square"/>
          </v:shape>
        </w:pict>
      </w:r>
      <w:bookmarkEnd w:id="366"/>
      <w:r w:rsidR="000932D2">
        <w:t xml:space="preserve">Energy use data is essential for identifying improvement initiatives.  A metering project in September 2007 has helped us to understand that lighting represents the biggest proportion of usage in office areas, and standby power for office and kitchen equipment is also significant.  An example of the metering results for a typical suite is shown in </w:t>
      </w:r>
      <w:fldSimple w:instr=" REF _Ref207782057 \h  \* MERGEFORMAT ">
        <w:r w:rsidR="000932D2">
          <w:t xml:space="preserve">Figure </w:t>
        </w:r>
        <w:r w:rsidR="000932D2">
          <w:rPr>
            <w:noProof/>
          </w:rPr>
          <w:t>46</w:t>
        </w:r>
      </w:fldSimple>
      <w:r w:rsidRPr="004C47AD">
        <w:rPr>
          <w:b/>
        </w:rPr>
        <w:fldChar w:fldCharType="begin"/>
      </w:r>
      <w:r w:rsidR="000932D2" w:rsidRPr="004C47AD">
        <w:rPr>
          <w:b/>
        </w:rPr>
        <w:instrText xml:space="preserve"> REF _Ref207615721 \h </w:instrText>
      </w:r>
      <w:r w:rsidR="000932D2">
        <w:rPr>
          <w:b/>
        </w:rPr>
        <w:instrText xml:space="preserve"> \* MERGEFORMAT </w:instrText>
      </w:r>
      <w:r w:rsidRPr="004C47AD">
        <w:rPr>
          <w:b/>
        </w:rPr>
      </w:r>
      <w:r w:rsidRPr="004C47AD">
        <w:rPr>
          <w:b/>
        </w:rPr>
        <w:fldChar w:fldCharType="end"/>
      </w:r>
      <w:r w:rsidR="000932D2">
        <w:t>.</w:t>
      </w:r>
    </w:p>
    <w:p w:rsidR="000932D2" w:rsidRDefault="000932D2" w:rsidP="000932D2">
      <w:pPr>
        <w:pStyle w:val="DPSListNumber1"/>
      </w:pPr>
      <w:r>
        <w:t>Energy use data is now informing decisions on refurbishment projects and replacement of office equipment and appliances.</w:t>
      </w:r>
    </w:p>
    <w:p w:rsidR="000932D2" w:rsidRDefault="000932D2" w:rsidP="000932D2">
      <w:pPr>
        <w:pStyle w:val="DPSHeading4"/>
      </w:pPr>
      <w:bookmarkStart w:id="369" w:name="_Toc207716604"/>
      <w:r>
        <w:t>Lighting</w:t>
      </w:r>
      <w:bookmarkEnd w:id="369"/>
    </w:p>
    <w:p w:rsidR="000932D2" w:rsidRPr="00F362C1" w:rsidRDefault="000932D2" w:rsidP="000932D2">
      <w:pPr>
        <w:pStyle w:val="DPSListNumber1"/>
      </w:pPr>
      <w:r w:rsidRPr="00F362C1">
        <w:t xml:space="preserve">The phasing out of incandescent lamps is an ongoing initiative to save energy.  This year compact fluorescent lights were installed in general circulation corridors and in the ground floor and first floor areas surrounding the reflection pool.  Trials continued to identify alternatives to replace other incandescent lamps, including </w:t>
      </w:r>
      <w:r>
        <w:t>those</w:t>
      </w:r>
      <w:r w:rsidRPr="00F362C1">
        <w:t xml:space="preserve"> in offices and the Parliamentary Library.</w:t>
      </w:r>
    </w:p>
    <w:p w:rsidR="000932D2" w:rsidRDefault="000932D2" w:rsidP="000932D2">
      <w:pPr>
        <w:pStyle w:val="DPSListNumber1"/>
      </w:pPr>
      <w:r w:rsidRPr="00F362C1">
        <w:t>A project has begun to replace street and road lighting.</w:t>
      </w:r>
      <w:r>
        <w:t xml:space="preserve"> </w:t>
      </w:r>
      <w:r w:rsidRPr="00F362C1">
        <w:t xml:space="preserve"> The revised lighting scheme and lamp types will use 40% less energy</w:t>
      </w:r>
      <w:r>
        <w:t xml:space="preserve"> than the existing scheme.</w:t>
      </w:r>
    </w:p>
    <w:p w:rsidR="000932D2" w:rsidRDefault="000932D2" w:rsidP="000932D2">
      <w:pPr>
        <w:pStyle w:val="DPSListNumber1"/>
      </w:pPr>
      <w:r>
        <w:t>During 2007-08, occupancy sensors were incorporated into locations where we believed lights were being left on unnecessarily, such as public and internal general circulation toilets.</w:t>
      </w:r>
      <w:r w:rsidRPr="00CE39A4">
        <w:t xml:space="preserve"> </w:t>
      </w:r>
    </w:p>
    <w:p w:rsidR="000932D2" w:rsidRDefault="000932D2" w:rsidP="000932D2">
      <w:pPr>
        <w:pStyle w:val="DPSHeading4"/>
      </w:pPr>
      <w:bookmarkStart w:id="370" w:name="_Toc207716605"/>
      <w:r>
        <w:t>Earth Hour</w:t>
      </w:r>
      <w:bookmarkEnd w:id="370"/>
    </w:p>
    <w:p w:rsidR="000932D2" w:rsidRPr="00674FE7" w:rsidRDefault="000932D2" w:rsidP="000932D2">
      <w:pPr>
        <w:pStyle w:val="DPSListNumber1"/>
      </w:pPr>
      <w:r w:rsidRPr="00674FE7">
        <w:t>Parliament House par</w:t>
      </w:r>
      <w:r>
        <w:t>ticipated in Earth Hour</w:t>
      </w:r>
      <w:r w:rsidRPr="00674FE7">
        <w:t xml:space="preserve"> on </w:t>
      </w:r>
      <w:smartTag w:uri="urn:schemas-microsoft-com:office:smarttags" w:element="date">
        <w:smartTagPr>
          <w:attr w:name="Month" w:val="3"/>
          <w:attr w:name="Day" w:val="29"/>
          <w:attr w:name="Year" w:val="2008"/>
        </w:smartTagPr>
        <w:r w:rsidRPr="00674FE7">
          <w:t xml:space="preserve">29 </w:t>
        </w:r>
        <w:r>
          <w:t>March 2008</w:t>
        </w:r>
      </w:smartTag>
      <w:r>
        <w:t>.</w:t>
      </w:r>
    </w:p>
    <w:p w:rsidR="000932D2" w:rsidRDefault="000932D2" w:rsidP="000932D2">
      <w:pPr>
        <w:pStyle w:val="DPSListNumber1"/>
      </w:pPr>
      <w:r>
        <w:t>D</w:t>
      </w:r>
      <w:r w:rsidRPr="00674FE7">
        <w:t>uring Earth Hour</w:t>
      </w:r>
      <w:r>
        <w:t>, t</w:t>
      </w:r>
      <w:r w:rsidRPr="00674FE7">
        <w:t xml:space="preserve">here was an approximate </w:t>
      </w:r>
      <w:r>
        <w:t xml:space="preserve">saving of </w:t>
      </w:r>
      <w:r w:rsidRPr="00674FE7">
        <w:t xml:space="preserve">50kWh, which was a 3% reduction compared to the same hour on the previous weekend. </w:t>
      </w:r>
      <w:r>
        <w:t xml:space="preserve"> </w:t>
      </w:r>
      <w:r w:rsidRPr="00674FE7">
        <w:t xml:space="preserve">Savings were </w:t>
      </w:r>
      <w:r>
        <w:t>not high</w:t>
      </w:r>
      <w:r w:rsidRPr="00674FE7">
        <w:t xml:space="preserve"> because </w:t>
      </w:r>
      <w:r>
        <w:t>most</w:t>
      </w:r>
      <w:r w:rsidRPr="00674FE7">
        <w:t xml:space="preserve"> equipment and appliances </w:t>
      </w:r>
      <w:r>
        <w:t xml:space="preserve">would normally be </w:t>
      </w:r>
      <w:r w:rsidRPr="00674FE7">
        <w:t>in standby</w:t>
      </w:r>
      <w:r>
        <w:t xml:space="preserve"> mode</w:t>
      </w:r>
      <w:r w:rsidRPr="00674FE7">
        <w:t xml:space="preserve">, </w:t>
      </w:r>
      <w:r>
        <w:t xml:space="preserve">with energy consumption already minimised. </w:t>
      </w:r>
    </w:p>
    <w:p w:rsidR="000932D2" w:rsidRDefault="000932D2" w:rsidP="000932D2">
      <w:pPr>
        <w:pStyle w:val="DPSListNumber1"/>
      </w:pPr>
      <w:r>
        <w:t>All external lights were switched off except for those lights required for safety and security purposes—for example, lights on the flagpole.</w:t>
      </w:r>
    </w:p>
    <w:p w:rsidR="000932D2" w:rsidRDefault="000932D2" w:rsidP="000932D2">
      <w:pPr>
        <w:pStyle w:val="DPSHeading2"/>
      </w:pPr>
      <w:bookmarkStart w:id="371" w:name="_Toc207716606"/>
      <w:bookmarkStart w:id="372" w:name="_Toc211432824"/>
      <w:r>
        <w:t>Recycling and waste management</w:t>
      </w:r>
      <w:bookmarkEnd w:id="371"/>
      <w:bookmarkEnd w:id="372"/>
      <w:r w:rsidR="009B096A">
        <w:fldChar w:fldCharType="begin"/>
      </w:r>
      <w:r>
        <w:instrText xml:space="preserve"> XE "</w:instrText>
      </w:r>
      <w:proofErr w:type="spellStart"/>
      <w:r>
        <w:instrText>Environment:Recycling</w:instrText>
      </w:r>
      <w:proofErr w:type="spellEnd"/>
      <w:r>
        <w:instrText xml:space="preserve"> and waste management" </w:instrText>
      </w:r>
      <w:r w:rsidR="009B096A">
        <w:fldChar w:fldCharType="end"/>
      </w:r>
    </w:p>
    <w:p w:rsidR="000932D2" w:rsidRDefault="000932D2" w:rsidP="000932D2">
      <w:pPr>
        <w:pStyle w:val="DPSHeading3"/>
      </w:pPr>
      <w:bookmarkStart w:id="373" w:name="_Toc185645344"/>
      <w:bookmarkStart w:id="374" w:name="_Toc185645374"/>
      <w:bookmarkStart w:id="375" w:name="_Toc185667744"/>
      <w:bookmarkStart w:id="376" w:name="_Toc207716607"/>
      <w:r>
        <w:t xml:space="preserve">Waste </w:t>
      </w:r>
      <w:bookmarkEnd w:id="373"/>
      <w:bookmarkEnd w:id="374"/>
      <w:bookmarkEnd w:id="375"/>
      <w:r>
        <w:t>generation and recycling</w:t>
      </w:r>
      <w:bookmarkEnd w:id="376"/>
    </w:p>
    <w:p w:rsidR="000932D2" w:rsidRPr="0058218A" w:rsidRDefault="000932D2" w:rsidP="000932D2">
      <w:pPr>
        <w:pStyle w:val="DPSListNumber1"/>
        <w:rPr>
          <w:lang w:val="en-US"/>
        </w:rPr>
      </w:pPr>
      <w:bookmarkStart w:id="377" w:name="_Ref210720868"/>
      <w:bookmarkStart w:id="378" w:name="_Ref185667082"/>
      <w:r>
        <w:rPr>
          <w:lang w:val="en-US"/>
        </w:rPr>
        <w:t xml:space="preserve">The amount of general waste (excluding construction waste) sent to landfill in 2007-08 was 471 </w:t>
      </w:r>
      <w:proofErr w:type="spellStart"/>
      <w:r>
        <w:rPr>
          <w:lang w:val="en-US"/>
        </w:rPr>
        <w:t>tonnes</w:t>
      </w:r>
      <w:proofErr w:type="spellEnd"/>
      <w:r>
        <w:rPr>
          <w:lang w:val="en-US"/>
        </w:rPr>
        <w:t xml:space="preserve">, which is 10% more than the 428 </w:t>
      </w:r>
      <w:proofErr w:type="spellStart"/>
      <w:r>
        <w:rPr>
          <w:lang w:val="en-US"/>
        </w:rPr>
        <w:t>tonnes</w:t>
      </w:r>
      <w:proofErr w:type="spellEnd"/>
      <w:r>
        <w:rPr>
          <w:lang w:val="en-US"/>
        </w:rPr>
        <w:t xml:space="preserve"> sent the previous year.</w:t>
      </w:r>
      <w:r w:rsidRPr="00454BAA">
        <w:rPr>
          <w:lang w:val="en-US"/>
        </w:rPr>
        <w:t xml:space="preserve"> </w:t>
      </w:r>
      <w:r>
        <w:rPr>
          <w:lang w:val="en-US"/>
        </w:rPr>
        <w:t xml:space="preserve"> </w:t>
      </w:r>
      <w:r>
        <w:t xml:space="preserve">The quantity of recycled paper waste increased by 40%, from 260 tonnes in 2006-07 to 363 tonnes in 2007-08.  Both the increased waste to landfill and increased waste paper to recycling statistics are attributable to the change of government in November 2007.  </w:t>
      </w:r>
      <w:fldSimple w:instr=" REF _Ref207622059 \h  \* MERGEFORMAT ">
        <w:r>
          <w:t xml:space="preserve">Figure </w:t>
        </w:r>
        <w:r>
          <w:rPr>
            <w:noProof/>
          </w:rPr>
          <w:t>47</w:t>
        </w:r>
      </w:fldSimple>
      <w:r>
        <w:t xml:space="preserve"> shows trends since 1998.</w:t>
      </w:r>
      <w:bookmarkEnd w:id="377"/>
    </w:p>
    <w:p w:rsidR="000932D2" w:rsidRDefault="000932D2" w:rsidP="000932D2">
      <w:pPr>
        <w:pStyle w:val="DPSHeading4"/>
      </w:pPr>
      <w:bookmarkStart w:id="379" w:name="_Ref207622059"/>
      <w:bookmarkStart w:id="380" w:name="_Toc207715536"/>
      <w:bookmarkStart w:id="381" w:name="_Toc211432696"/>
      <w:bookmarkEnd w:id="378"/>
      <w:r>
        <w:t xml:space="preserve">Figure </w:t>
      </w:r>
      <w:fldSimple w:instr=" SEQ Figure \* ARABIC ">
        <w:r>
          <w:rPr>
            <w:noProof/>
          </w:rPr>
          <w:t>47</w:t>
        </w:r>
      </w:fldSimple>
      <w:bookmarkEnd w:id="379"/>
      <w:r>
        <w:t>—Annual waste disposed to landfill and recycled</w:t>
      </w:r>
      <w:bookmarkEnd w:id="380"/>
      <w:bookmarkEnd w:id="381"/>
      <w:r>
        <w:br/>
      </w:r>
    </w:p>
    <w:p w:rsidR="000932D2" w:rsidRPr="00781124" w:rsidRDefault="000932D2" w:rsidP="000932D2">
      <w:pPr>
        <w:pStyle w:val="DPSNormal"/>
      </w:pPr>
      <w:r>
        <w:rPr>
          <w:noProof/>
        </w:rPr>
        <w:drawing>
          <wp:inline distT="0" distB="0" distL="0" distR="0">
            <wp:extent cx="4457700" cy="2070100"/>
            <wp:effectExtent l="0" t="0" r="0" b="0"/>
            <wp:docPr id="21" name="Picture 21"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23"/>
                    <pic:cNvPicPr>
                      <a:picLocks noChangeAspect="1" noChangeArrowheads="1"/>
                    </pic:cNvPicPr>
                  </pic:nvPicPr>
                  <pic:blipFill>
                    <a:blip r:embed="rId102"/>
                    <a:srcRect/>
                    <a:stretch>
                      <a:fillRect/>
                    </a:stretch>
                  </pic:blipFill>
                  <pic:spPr bwMode="auto">
                    <a:xfrm>
                      <a:off x="0" y="0"/>
                      <a:ext cx="4457700" cy="2070100"/>
                    </a:xfrm>
                    <a:prstGeom prst="rect">
                      <a:avLst/>
                    </a:prstGeom>
                    <a:noFill/>
                    <a:ln w="9525">
                      <a:noFill/>
                      <a:miter lim="800000"/>
                      <a:headEnd/>
                      <a:tailEnd/>
                    </a:ln>
                  </pic:spPr>
                </pic:pic>
              </a:graphicData>
            </a:graphic>
          </wp:inline>
        </w:drawing>
      </w:r>
    </w:p>
    <w:p w:rsidR="000932D2" w:rsidRDefault="000932D2" w:rsidP="000932D2">
      <w:pPr>
        <w:pStyle w:val="DPSHeading3"/>
      </w:pPr>
      <w:bookmarkStart w:id="382" w:name="_Toc185645346"/>
      <w:bookmarkStart w:id="383" w:name="_Toc185645376"/>
      <w:bookmarkStart w:id="384" w:name="_Toc185667746"/>
      <w:bookmarkStart w:id="385" w:name="_Toc207716608"/>
      <w:r>
        <w:t>Landscape</w:t>
      </w:r>
      <w:r w:rsidR="009B096A">
        <w:fldChar w:fldCharType="begin"/>
      </w:r>
      <w:r>
        <w:instrText xml:space="preserve"> XE "</w:instrText>
      </w:r>
      <w:r w:rsidRPr="00C50369">
        <w:instrText>Landscape</w:instrText>
      </w:r>
      <w:r>
        <w:instrText xml:space="preserve">" </w:instrText>
      </w:r>
      <w:r w:rsidR="009B096A">
        <w:fldChar w:fldCharType="end"/>
      </w:r>
      <w:r>
        <w:t xml:space="preserve"> waste</w:t>
      </w:r>
      <w:bookmarkEnd w:id="382"/>
      <w:bookmarkEnd w:id="383"/>
      <w:bookmarkEnd w:id="384"/>
      <w:bookmarkEnd w:id="385"/>
    </w:p>
    <w:p w:rsidR="000932D2" w:rsidRDefault="000932D2" w:rsidP="000932D2">
      <w:pPr>
        <w:pStyle w:val="DPSListNumber1"/>
      </w:pPr>
      <w:r>
        <w:t xml:space="preserve">The preferred method for disposing of green waste at Parliament House is to chip the material on-site and re-use it in the landscape.  The amount of chipped material is not recorded.  When waste generated in the landscape cannot be chipped on-site—due to volume, composition or resources—then the material is taken off-site to be recycled or </w:t>
      </w:r>
      <w:r w:rsidRPr="00D8617C">
        <w:t>disposed to landfill</w:t>
      </w:r>
      <w:r>
        <w:t xml:space="preserve">. </w:t>
      </w:r>
    </w:p>
    <w:p w:rsidR="000932D2" w:rsidRDefault="000932D2" w:rsidP="000932D2">
      <w:pPr>
        <w:pStyle w:val="DPSListNumber1"/>
      </w:pPr>
      <w:r>
        <w:t>During 2007–08, 187 tonnes of landscape waste was generated from the Parliament House landscape.  94 tonnes was used for clean fill, 93 tonnes were composted, and no landscape waste was sent to landfill during the year.</w:t>
      </w:r>
    </w:p>
    <w:bookmarkStart w:id="386" w:name="_Ref210725708"/>
    <w:p w:rsidR="000932D2" w:rsidRDefault="009B096A" w:rsidP="000932D2">
      <w:pPr>
        <w:pStyle w:val="DPSListNumber1"/>
      </w:pPr>
      <w:r w:rsidRPr="00D8617C">
        <w:fldChar w:fldCharType="begin"/>
      </w:r>
      <w:r w:rsidR="000932D2" w:rsidRPr="00D8617C">
        <w:instrText xml:space="preserve"> REF _Ref207715745 \h  \* MERGEFORMAT </w:instrText>
      </w:r>
      <w:r w:rsidRPr="00D8617C">
        <w:fldChar w:fldCharType="separate"/>
      </w:r>
      <w:r w:rsidR="000932D2">
        <w:t xml:space="preserve">Figure </w:t>
      </w:r>
      <w:r w:rsidR="000932D2">
        <w:rPr>
          <w:noProof/>
        </w:rPr>
        <w:t>48</w:t>
      </w:r>
      <w:r w:rsidRPr="00D8617C">
        <w:fldChar w:fldCharType="end"/>
      </w:r>
      <w:r w:rsidR="000932D2">
        <w:t xml:space="preserve"> shows annual trends in landscape waste and recycling rates.  The peak in landscape waste during 2005-06 was because of a turf replacement project on the roof slopes. In 2005-06 775 </w:t>
      </w:r>
      <w:r w:rsidR="000932D2" w:rsidRPr="00E02179">
        <w:t>tonnes</w:t>
      </w:r>
      <w:r w:rsidR="000932D2">
        <w:t xml:space="preserve"> of landscape waste was recycled</w:t>
      </w:r>
      <w:r w:rsidR="000932D2" w:rsidRPr="00534415">
        <w:rPr>
          <w:rStyle w:val="FootnoteReference"/>
          <w:szCs w:val="16"/>
        </w:rPr>
        <w:footnoteReference w:id="35"/>
      </w:r>
      <w:r w:rsidR="000932D2">
        <w:t>.</w:t>
      </w:r>
      <w:bookmarkEnd w:id="386"/>
    </w:p>
    <w:p w:rsidR="000932D2" w:rsidRDefault="000932D2" w:rsidP="000932D2">
      <w:pPr>
        <w:pStyle w:val="DPSHeading4"/>
      </w:pPr>
      <w:bookmarkStart w:id="387" w:name="_Ref207715745"/>
      <w:bookmarkStart w:id="388" w:name="_Toc207715537"/>
      <w:bookmarkStart w:id="389" w:name="_Toc211432697"/>
      <w:r>
        <w:t xml:space="preserve">Figure </w:t>
      </w:r>
      <w:fldSimple w:instr=" SEQ Figure \* ARABIC ">
        <w:r>
          <w:rPr>
            <w:noProof/>
          </w:rPr>
          <w:t>48</w:t>
        </w:r>
      </w:fldSimple>
      <w:bookmarkEnd w:id="387"/>
      <w:r>
        <w:t>—Annual quantity of landscape waste</w:t>
      </w:r>
      <w:bookmarkEnd w:id="388"/>
      <w:bookmarkEnd w:id="389"/>
      <w:r>
        <w:br/>
      </w:r>
    </w:p>
    <w:p w:rsidR="000932D2" w:rsidRPr="0059519D" w:rsidRDefault="000932D2" w:rsidP="000932D2">
      <w:pPr>
        <w:pStyle w:val="DPSNormal"/>
      </w:pPr>
      <w:r>
        <w:rPr>
          <w:noProof/>
        </w:rPr>
        <w:drawing>
          <wp:inline distT="0" distB="0" distL="0" distR="0">
            <wp:extent cx="4470400" cy="2247900"/>
            <wp:effectExtent l="19050" t="0" r="6350" b="0"/>
            <wp:docPr id="22" name="Picture 22"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24"/>
                    <pic:cNvPicPr>
                      <a:picLocks noChangeAspect="1" noChangeArrowheads="1"/>
                    </pic:cNvPicPr>
                  </pic:nvPicPr>
                  <pic:blipFill>
                    <a:blip r:embed="rId103"/>
                    <a:srcRect/>
                    <a:stretch>
                      <a:fillRect/>
                    </a:stretch>
                  </pic:blipFill>
                  <pic:spPr bwMode="auto">
                    <a:xfrm>
                      <a:off x="0" y="0"/>
                      <a:ext cx="4470400" cy="2247900"/>
                    </a:xfrm>
                    <a:prstGeom prst="rect">
                      <a:avLst/>
                    </a:prstGeom>
                    <a:noFill/>
                    <a:ln w="9525">
                      <a:noFill/>
                      <a:miter lim="800000"/>
                      <a:headEnd/>
                      <a:tailEnd/>
                    </a:ln>
                  </pic:spPr>
                </pic:pic>
              </a:graphicData>
            </a:graphic>
          </wp:inline>
        </w:drawing>
      </w:r>
    </w:p>
    <w:p w:rsidR="000932D2" w:rsidRDefault="000932D2" w:rsidP="000932D2">
      <w:pPr>
        <w:pStyle w:val="DPSHeading3"/>
      </w:pPr>
      <w:bookmarkStart w:id="390" w:name="_Toc207716609"/>
      <w:bookmarkStart w:id="391" w:name="_Toc185645345"/>
      <w:bookmarkStart w:id="392" w:name="_Toc185645375"/>
      <w:bookmarkStart w:id="393" w:name="_Toc185667745"/>
      <w:bookmarkStart w:id="394" w:name="_Toc185645347"/>
      <w:bookmarkStart w:id="395" w:name="_Toc185667747"/>
      <w:r>
        <w:t>Waste management initiatives</w:t>
      </w:r>
      <w:bookmarkEnd w:id="390"/>
    </w:p>
    <w:p w:rsidR="000932D2" w:rsidRDefault="000932D2" w:rsidP="000932D2">
      <w:pPr>
        <w:pStyle w:val="DPSHeading4"/>
      </w:pPr>
      <w:bookmarkStart w:id="396" w:name="_Toc207716610"/>
      <w:r>
        <w:t>Recycl</w:t>
      </w:r>
      <w:bookmarkEnd w:id="391"/>
      <w:bookmarkEnd w:id="392"/>
      <w:bookmarkEnd w:id="393"/>
      <w:r>
        <w:t>ing facilities and introduction of co-mingled recycling</w:t>
      </w:r>
      <w:bookmarkEnd w:id="396"/>
    </w:p>
    <w:p w:rsidR="000932D2" w:rsidRDefault="000932D2" w:rsidP="000932D2">
      <w:pPr>
        <w:pStyle w:val="DPSListNumber1"/>
      </w:pPr>
      <w:bookmarkStart w:id="397" w:name="_Ref210718046"/>
      <w:r>
        <w:rPr>
          <w:lang w:val="en-US"/>
        </w:rPr>
        <w:t xml:space="preserve">DPS provides facilities to recycle paper, cardboard, </w:t>
      </w:r>
      <w:r w:rsidRPr="00D361B3">
        <w:rPr>
          <w:lang w:val="en-US"/>
        </w:rPr>
        <w:t>printer cart</w:t>
      </w:r>
      <w:r>
        <w:rPr>
          <w:lang w:val="en-US"/>
        </w:rPr>
        <w:t>ridges, lamps, used oil, grease,</w:t>
      </w:r>
      <w:r w:rsidRPr="00D361B3">
        <w:rPr>
          <w:lang w:val="en-US"/>
        </w:rPr>
        <w:t xml:space="preserve"> batteries</w:t>
      </w:r>
      <w:r>
        <w:rPr>
          <w:lang w:val="en-US"/>
        </w:rPr>
        <w:t xml:space="preserve">, landscape and metal waste.  From </w:t>
      </w:r>
      <w:smartTag w:uri="urn:schemas-microsoft-com:office:smarttags" w:element="date">
        <w:smartTagPr>
          <w:attr w:name="Month" w:val="2"/>
          <w:attr w:name="Day" w:val="4"/>
          <w:attr w:name="Year" w:val="2008"/>
        </w:smartTagPr>
        <w:r>
          <w:rPr>
            <w:lang w:val="en-US"/>
          </w:rPr>
          <w:t>4 February 2008</w:t>
        </w:r>
      </w:smartTag>
      <w:r>
        <w:rPr>
          <w:lang w:val="en-US"/>
        </w:rPr>
        <w:t>, DPS expanded these facilities to provide building</w:t>
      </w:r>
      <w:r>
        <w:t xml:space="preserve"> occupants the option of recycling co-mingled wastes. Co-mingling bins were also put in communal kitchens, lunch rooms and meeting rooms.</w:t>
      </w:r>
      <w:bookmarkEnd w:id="397"/>
    </w:p>
    <w:p w:rsidR="000932D2" w:rsidRDefault="000932D2" w:rsidP="000932D2">
      <w:pPr>
        <w:pStyle w:val="DPSListNumber1"/>
      </w:pPr>
      <w:r>
        <w:t xml:space="preserve">At </w:t>
      </w:r>
      <w:smartTag w:uri="urn:schemas-microsoft-com:office:smarttags" w:element="date">
        <w:smartTagPr>
          <w:attr w:name="Month" w:val="6"/>
          <w:attr w:name="Day" w:val="30"/>
          <w:attr w:name="Year" w:val="2008"/>
        </w:smartTagPr>
        <w:r>
          <w:t>30 June 2008</w:t>
        </w:r>
      </w:smartTag>
      <w:r>
        <w:t>, 56 tonnes</w:t>
      </w:r>
      <w:r w:rsidRPr="00534415">
        <w:rPr>
          <w:rStyle w:val="FootnoteReference"/>
          <w:szCs w:val="16"/>
        </w:rPr>
        <w:footnoteReference w:id="36"/>
      </w:r>
      <w:r>
        <w:t xml:space="preserve"> of co-mingled waste had been collected and recycled.</w:t>
      </w:r>
    </w:p>
    <w:p w:rsidR="000932D2" w:rsidRDefault="000932D2" w:rsidP="000932D2">
      <w:pPr>
        <w:pStyle w:val="DPSHeading4"/>
      </w:pPr>
      <w:bookmarkStart w:id="398" w:name="_Toc207716611"/>
      <w:r>
        <w:t>2008 waste audit</w:t>
      </w:r>
      <w:bookmarkEnd w:id="398"/>
    </w:p>
    <w:p w:rsidR="000932D2" w:rsidRDefault="000932D2" w:rsidP="000932D2">
      <w:pPr>
        <w:pStyle w:val="DPSListNumber1"/>
      </w:pPr>
      <w:r>
        <w:t>A waste audit was undertaken in May 2008 to help develop objectives in the DPS Waste Strategic Plan.  All the rubbish generated in Parliament House kitchens, offices, dining rooms, public areas and courtyards on one parliamentary sitting day and one non-sitting day was weighed. Samples were then taken for closer analysis.</w:t>
      </w:r>
    </w:p>
    <w:p w:rsidR="000932D2" w:rsidRDefault="000932D2" w:rsidP="000932D2">
      <w:pPr>
        <w:pStyle w:val="DPSListNumber1"/>
      </w:pPr>
      <w:r>
        <w:t xml:space="preserve">The total waste generated on the sitting day was three times the amount generated on the non-sitting day—3.6 tonnes compared to 1.2 tonnes.  A positive finding was that there is negligible contamination in the paper recycling stream and little in the co-mingled streams—less than 3% by weight. </w:t>
      </w:r>
    </w:p>
    <w:p w:rsidR="000932D2" w:rsidRDefault="000932D2" w:rsidP="000932D2">
      <w:pPr>
        <w:pStyle w:val="DPSListNumber1"/>
      </w:pPr>
      <w:r>
        <w:t>However, more than half the material in the general waste stream is recyclable, and incorrectly going to landfill.  Compared to the 2005 waste audit, the contamination in the office waste stream on a non-sitting day has decreased from 69% to 57%.</w:t>
      </w:r>
    </w:p>
    <w:p w:rsidR="000932D2" w:rsidRDefault="000932D2" w:rsidP="000932D2">
      <w:pPr>
        <w:pStyle w:val="DPSListNumber1"/>
      </w:pPr>
      <w:r>
        <w:t>DPS believes that the recycling rates can be improved with a strategy to increase awareness of waste management practices and a review of the bin type, placement and labelling.</w:t>
      </w:r>
      <w:bookmarkStart w:id="399" w:name="_Toc191874823"/>
      <w:bookmarkStart w:id="400" w:name="_Toc207716612"/>
    </w:p>
    <w:p w:rsidR="000932D2" w:rsidRDefault="000932D2" w:rsidP="000932D2">
      <w:pPr>
        <w:pStyle w:val="DPSHeading4"/>
      </w:pPr>
      <w:r w:rsidRPr="00CF2C1E">
        <w:t xml:space="preserve"> </w:t>
      </w:r>
      <w:r>
        <w:t>Other waste initiatives</w:t>
      </w:r>
      <w:bookmarkEnd w:id="399"/>
      <w:bookmarkEnd w:id="400"/>
    </w:p>
    <w:p w:rsidR="000932D2" w:rsidRDefault="000932D2" w:rsidP="000932D2">
      <w:pPr>
        <w:pStyle w:val="DPSListNumber1"/>
      </w:pPr>
      <w:bookmarkStart w:id="401" w:name="_Ref165891230"/>
      <w:r>
        <w:t>P</w:t>
      </w:r>
      <w:r w:rsidRPr="00F134A2">
        <w:t>utrescible waste</w:t>
      </w:r>
      <w:r>
        <w:t>—vegetable, fruit, meat, other food scraps and handtowel—</w:t>
      </w:r>
      <w:r w:rsidRPr="00F134A2">
        <w:t xml:space="preserve">from Parliament House </w:t>
      </w:r>
      <w:r>
        <w:t>currently goes</w:t>
      </w:r>
      <w:r w:rsidRPr="00F134A2">
        <w:t xml:space="preserve"> to landfill. </w:t>
      </w:r>
      <w:r>
        <w:t xml:space="preserve"> </w:t>
      </w:r>
      <w:r w:rsidRPr="00F134A2">
        <w:t xml:space="preserve">DPS is </w:t>
      </w:r>
      <w:r>
        <w:t>considering</w:t>
      </w:r>
      <w:r w:rsidRPr="00F134A2">
        <w:t xml:space="preserve"> </w:t>
      </w:r>
      <w:r>
        <w:t>options</w:t>
      </w:r>
      <w:r w:rsidRPr="00F134A2">
        <w:t xml:space="preserve"> for recovering and recycling putrescible waste</w:t>
      </w:r>
      <w:r w:rsidRPr="003C6334">
        <w:t xml:space="preserve"> </w:t>
      </w:r>
      <w:r>
        <w:t xml:space="preserve">in consultation </w:t>
      </w:r>
      <w:r w:rsidRPr="00F134A2">
        <w:t xml:space="preserve">with the </w:t>
      </w:r>
      <w:r>
        <w:t>waste contractor.</w:t>
      </w:r>
      <w:bookmarkEnd w:id="401"/>
    </w:p>
    <w:p w:rsidR="000932D2" w:rsidRDefault="000932D2" w:rsidP="000932D2">
      <w:pPr>
        <w:pStyle w:val="DPSListNumber1"/>
      </w:pPr>
      <w:bookmarkStart w:id="402" w:name="_Ref210718329"/>
      <w:r>
        <w:t>DPS is now procuring 100% recycled content copy paper, at a cost increase of approximately 27%.  We aim to further reduce paper use to offset the additional cost.</w:t>
      </w:r>
      <w:bookmarkEnd w:id="402"/>
    </w:p>
    <w:p w:rsidR="000932D2" w:rsidRDefault="000932D2" w:rsidP="000932D2">
      <w:pPr>
        <w:pStyle w:val="DPSListNumber1"/>
        <w:numPr>
          <w:ilvl w:val="0"/>
          <w:numId w:val="0"/>
        </w:numPr>
        <w:sectPr w:rsidR="000932D2">
          <w:headerReference w:type="even" r:id="rId104"/>
          <w:headerReference w:type="default" r:id="rId105"/>
          <w:footerReference w:type="even" r:id="rId106"/>
          <w:footerReference w:type="default" r:id="rId107"/>
          <w:headerReference w:type="first" r:id="rId108"/>
          <w:footerReference w:type="first" r:id="rId109"/>
          <w:pgSz w:w="11907" w:h="16840" w:code="9"/>
          <w:pgMar w:top="2750" w:right="2438" w:bottom="2750" w:left="2438" w:header="2183" w:footer="2183" w:gutter="0"/>
          <w:cols w:space="708"/>
          <w:titlePg/>
          <w:docGrid w:linePitch="360"/>
        </w:sectPr>
      </w:pPr>
    </w:p>
    <w:p w:rsidR="000932D2" w:rsidRDefault="000932D2" w:rsidP="000932D2">
      <w:pPr>
        <w:rPr>
          <w:rFonts w:ascii="Verdana" w:hAnsi="Verdana"/>
          <w:b/>
          <w:i/>
          <w:sz w:val="28"/>
          <w:szCs w:val="28"/>
        </w:rPr>
        <w:sectPr w:rsidR="000932D2">
          <w:headerReference w:type="first" r:id="rId110"/>
          <w:footerReference w:type="first" r:id="rId111"/>
          <w:pgSz w:w="11907" w:h="16840" w:code="9"/>
          <w:pgMar w:top="2750" w:right="2438" w:bottom="2750" w:left="2438" w:header="2183" w:footer="2183" w:gutter="0"/>
          <w:cols w:num="2" w:space="708" w:equalWidth="0">
            <w:col w:w="3161" w:space="708"/>
            <w:col w:w="3161"/>
          </w:cols>
          <w:titlePg/>
          <w:docGrid w:linePitch="360"/>
        </w:sectPr>
      </w:pPr>
    </w:p>
    <w:tbl>
      <w:tblPr>
        <w:tblW w:w="0" w:type="auto"/>
        <w:tblBorders>
          <w:top w:val="single" w:sz="4" w:space="0" w:color="auto"/>
          <w:left w:val="single" w:sz="4" w:space="0" w:color="auto"/>
          <w:bottom w:val="single" w:sz="4" w:space="0" w:color="auto"/>
          <w:right w:val="single" w:sz="4" w:space="0" w:color="auto"/>
        </w:tblBorders>
        <w:tblLook w:val="01E0"/>
      </w:tblPr>
      <w:tblGrid>
        <w:gridCol w:w="3623"/>
        <w:gridCol w:w="3624"/>
      </w:tblGrid>
      <w:tr w:rsidR="000932D2" w:rsidRPr="00984438" w:rsidTr="00D57BFA">
        <w:tc>
          <w:tcPr>
            <w:tcW w:w="3623" w:type="dxa"/>
          </w:tcPr>
          <w:p w:rsidR="000932D2" w:rsidRPr="00984438" w:rsidRDefault="000932D2" w:rsidP="00D57BFA">
            <w:pPr>
              <w:rPr>
                <w:rFonts w:ascii="Verdana" w:hAnsi="Verdana"/>
              </w:rPr>
            </w:pPr>
            <w:r w:rsidRPr="00984438">
              <w:rPr>
                <w:rFonts w:ascii="Verdana" w:hAnsi="Verdana"/>
                <w:b/>
                <w:i/>
                <w:sz w:val="28"/>
                <w:szCs w:val="28"/>
              </w:rPr>
              <w:t>Co-mingling in the House</w:t>
            </w:r>
            <w:r w:rsidRPr="00984438">
              <w:rPr>
                <w:rFonts w:ascii="Verdana" w:hAnsi="Verdana"/>
                <w:sz w:val="22"/>
                <w:szCs w:val="22"/>
              </w:rPr>
              <w:t xml:space="preserve"> </w:t>
            </w:r>
          </w:p>
          <w:p w:rsidR="000932D2" w:rsidRPr="00984438" w:rsidRDefault="000932D2" w:rsidP="00D57BFA">
            <w:pPr>
              <w:rPr>
                <w:rFonts w:ascii="Verdana" w:hAnsi="Verdana"/>
                <w:sz w:val="19"/>
                <w:szCs w:val="19"/>
              </w:rPr>
            </w:pPr>
          </w:p>
          <w:p w:rsidR="000932D2" w:rsidRPr="00984438" w:rsidRDefault="000932D2" w:rsidP="00D57BFA">
            <w:pPr>
              <w:jc w:val="both"/>
              <w:rPr>
                <w:rFonts w:ascii="Verdana" w:hAnsi="Verdana"/>
                <w:sz w:val="19"/>
                <w:szCs w:val="19"/>
              </w:rPr>
            </w:pPr>
            <w:r w:rsidRPr="00984438">
              <w:rPr>
                <w:rFonts w:ascii="Verdana" w:hAnsi="Verdana"/>
                <w:sz w:val="19"/>
                <w:szCs w:val="19"/>
              </w:rPr>
              <w:t>Recognising and responding to the growing importance of environmental issues, DPS introduced a voluntary program to increase the level of waste recycling in Parliament House.</w:t>
            </w:r>
          </w:p>
          <w:p w:rsidR="000932D2" w:rsidRPr="00984438" w:rsidRDefault="000932D2" w:rsidP="00D57BFA">
            <w:pPr>
              <w:jc w:val="both"/>
              <w:rPr>
                <w:rFonts w:ascii="Verdana" w:hAnsi="Verdana"/>
                <w:sz w:val="19"/>
                <w:szCs w:val="19"/>
              </w:rPr>
            </w:pPr>
          </w:p>
          <w:p w:rsidR="000932D2" w:rsidRPr="00984438" w:rsidRDefault="000932D2" w:rsidP="00D57BFA">
            <w:pPr>
              <w:jc w:val="both"/>
              <w:rPr>
                <w:rFonts w:ascii="Verdana" w:hAnsi="Verdana"/>
                <w:i/>
                <w:sz w:val="19"/>
                <w:szCs w:val="19"/>
              </w:rPr>
            </w:pPr>
            <w:r w:rsidRPr="00984438">
              <w:rPr>
                <w:rFonts w:ascii="Verdana" w:hAnsi="Verdana"/>
                <w:i/>
                <w:sz w:val="19"/>
                <w:szCs w:val="19"/>
              </w:rPr>
              <w:t>“Our co-mingling initiative took almost a year of planning before we started in early 2008”</w:t>
            </w:r>
            <w:r w:rsidRPr="00984438">
              <w:rPr>
                <w:rFonts w:ascii="Verdana" w:hAnsi="Verdana"/>
                <w:sz w:val="19"/>
                <w:szCs w:val="19"/>
              </w:rPr>
              <w:t xml:space="preserve"> says </w:t>
            </w:r>
            <w:smartTag w:uri="urn:schemas:contacts" w:element="GivenName">
              <w:r w:rsidRPr="00984438">
                <w:rPr>
                  <w:rFonts w:ascii="Verdana" w:hAnsi="Verdana"/>
                  <w:sz w:val="19"/>
                  <w:szCs w:val="19"/>
                </w:rPr>
                <w:t>Clare</w:t>
              </w:r>
            </w:smartTag>
            <w:r w:rsidRPr="00984438">
              <w:rPr>
                <w:rFonts w:ascii="Verdana" w:hAnsi="Verdana"/>
                <w:sz w:val="19"/>
                <w:szCs w:val="19"/>
              </w:rPr>
              <w:t xml:space="preserve">, an enthusiastic supporter of the idea. </w:t>
            </w:r>
            <w:r w:rsidRPr="00984438">
              <w:rPr>
                <w:rFonts w:ascii="Verdana" w:hAnsi="Verdana"/>
                <w:i/>
                <w:sz w:val="19"/>
                <w:szCs w:val="19"/>
              </w:rPr>
              <w:t>“The aim is to increase recycling.</w:t>
            </w:r>
            <w:r w:rsidRPr="00984438">
              <w:rPr>
                <w:rFonts w:ascii="Verdana" w:hAnsi="Verdana"/>
                <w:sz w:val="19"/>
                <w:szCs w:val="19"/>
              </w:rPr>
              <w:t xml:space="preserve"> </w:t>
            </w:r>
            <w:r w:rsidRPr="00984438">
              <w:rPr>
                <w:rFonts w:ascii="Verdana" w:hAnsi="Verdana"/>
                <w:i/>
                <w:sz w:val="19"/>
                <w:szCs w:val="19"/>
              </w:rPr>
              <w:t>We started recycling paper ages ago. Now our plastics, glass and cartons are recycled and don’t go straight to landfill, as they did before”.</w:t>
            </w:r>
          </w:p>
          <w:p w:rsidR="000932D2" w:rsidRPr="00984438" w:rsidRDefault="000932D2" w:rsidP="00D57BFA">
            <w:pPr>
              <w:jc w:val="both"/>
              <w:rPr>
                <w:rFonts w:ascii="Verdana" w:hAnsi="Verdana"/>
                <w:i/>
                <w:sz w:val="19"/>
                <w:szCs w:val="19"/>
              </w:rPr>
            </w:pPr>
          </w:p>
          <w:p w:rsidR="000932D2" w:rsidRPr="00984438" w:rsidRDefault="000932D2" w:rsidP="00D57BFA">
            <w:pPr>
              <w:jc w:val="center"/>
              <w:rPr>
                <w:rFonts w:ascii="Verdana" w:hAnsi="Verdana"/>
              </w:rPr>
            </w:pPr>
            <w:r>
              <w:rPr>
                <w:rFonts w:ascii="Verdana" w:hAnsi="Verdana"/>
                <w:noProof/>
                <w:sz w:val="22"/>
              </w:rPr>
              <w:drawing>
                <wp:inline distT="0" distB="0" distL="0" distR="0">
                  <wp:extent cx="1206500" cy="1168400"/>
                  <wp:effectExtent l="19050" t="0" r="0" b="0"/>
                  <wp:docPr id="23" name="Picture 23"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25"/>
                          <pic:cNvPicPr>
                            <a:picLocks noChangeAspect="1" noChangeArrowheads="1"/>
                          </pic:cNvPicPr>
                        </pic:nvPicPr>
                        <pic:blipFill>
                          <a:blip r:embed="rId112"/>
                          <a:srcRect/>
                          <a:stretch>
                            <a:fillRect/>
                          </a:stretch>
                        </pic:blipFill>
                        <pic:spPr bwMode="auto">
                          <a:xfrm>
                            <a:off x="0" y="0"/>
                            <a:ext cx="1206500" cy="1168400"/>
                          </a:xfrm>
                          <a:prstGeom prst="rect">
                            <a:avLst/>
                          </a:prstGeom>
                          <a:noFill/>
                          <a:ln w="9525">
                            <a:noFill/>
                            <a:miter lim="800000"/>
                            <a:headEnd/>
                            <a:tailEnd/>
                          </a:ln>
                        </pic:spPr>
                      </pic:pic>
                    </a:graphicData>
                  </a:graphic>
                </wp:inline>
              </w:drawing>
            </w:r>
          </w:p>
          <w:p w:rsidR="000932D2" w:rsidRPr="00984438" w:rsidRDefault="000932D2" w:rsidP="00D57BFA">
            <w:pPr>
              <w:rPr>
                <w:rFonts w:ascii="Verdana" w:hAnsi="Verdana"/>
              </w:rPr>
            </w:pPr>
          </w:p>
          <w:p w:rsidR="000932D2" w:rsidRPr="00984438" w:rsidRDefault="000932D2" w:rsidP="00D57BFA">
            <w:pPr>
              <w:jc w:val="both"/>
              <w:rPr>
                <w:rFonts w:ascii="Verdana" w:hAnsi="Verdana"/>
              </w:rPr>
            </w:pPr>
            <w:smartTag w:uri="urn:schemas:contacts" w:element="GivenName">
              <w:r w:rsidRPr="00984438">
                <w:rPr>
                  <w:rFonts w:ascii="Verdana" w:hAnsi="Verdana"/>
                  <w:sz w:val="19"/>
                  <w:szCs w:val="19"/>
                </w:rPr>
                <w:t>Clare</w:t>
              </w:r>
            </w:smartTag>
            <w:r w:rsidRPr="00984438">
              <w:rPr>
                <w:rFonts w:ascii="Verdana" w:hAnsi="Verdana"/>
                <w:sz w:val="19"/>
                <w:szCs w:val="19"/>
              </w:rPr>
              <w:t xml:space="preserve"> explains that this has proven immensely popular, with staff from all parliamentary departments, contractors and licensees participating and, in many cases, wanting to do more. </w:t>
            </w:r>
            <w:r w:rsidRPr="00984438">
              <w:rPr>
                <w:rFonts w:ascii="Verdana" w:hAnsi="Verdana"/>
                <w:i/>
                <w:sz w:val="19"/>
                <w:szCs w:val="19"/>
              </w:rPr>
              <w:t xml:space="preserve">“I’ve seen lots of feedback from staff wanting more, such as bigger bins and more signage” </w:t>
            </w:r>
            <w:smartTag w:uri="urn:schemas:contacts" w:element="GivenName">
              <w:r w:rsidRPr="00984438">
                <w:rPr>
                  <w:rFonts w:ascii="Verdana" w:hAnsi="Verdana"/>
                  <w:sz w:val="19"/>
                  <w:szCs w:val="19"/>
                </w:rPr>
                <w:t>Clare</w:t>
              </w:r>
            </w:smartTag>
            <w:r w:rsidRPr="00984438">
              <w:rPr>
                <w:rFonts w:ascii="Verdana" w:hAnsi="Verdana"/>
                <w:sz w:val="19"/>
                <w:szCs w:val="19"/>
              </w:rPr>
              <w:t xml:space="preserve"> says. </w:t>
            </w:r>
            <w:r w:rsidRPr="00984438">
              <w:rPr>
                <w:rFonts w:ascii="Verdana" w:hAnsi="Verdana"/>
                <w:i/>
                <w:sz w:val="19"/>
                <w:szCs w:val="19"/>
              </w:rPr>
              <w:t>“They are seeking ways to have their recycling at work operate the same way as their recycling at home, and I think that’s great”.</w:t>
            </w:r>
          </w:p>
          <w:p w:rsidR="000932D2" w:rsidRPr="00984438" w:rsidRDefault="000932D2" w:rsidP="00D57BFA">
            <w:pPr>
              <w:rPr>
                <w:rFonts w:ascii="Verdana" w:hAnsi="Verdana"/>
                <w:sz w:val="19"/>
                <w:szCs w:val="19"/>
              </w:rPr>
            </w:pPr>
          </w:p>
        </w:tc>
        <w:tc>
          <w:tcPr>
            <w:tcW w:w="3624" w:type="dxa"/>
          </w:tcPr>
          <w:p w:rsidR="000932D2" w:rsidRPr="00984438" w:rsidRDefault="000932D2" w:rsidP="00D57BFA">
            <w:pPr>
              <w:jc w:val="both"/>
              <w:rPr>
                <w:rFonts w:ascii="Verdana" w:hAnsi="Verdana"/>
                <w:sz w:val="19"/>
                <w:szCs w:val="19"/>
              </w:rPr>
            </w:pPr>
            <w:r w:rsidRPr="00984438">
              <w:rPr>
                <w:rFonts w:ascii="Verdana" w:hAnsi="Verdana"/>
                <w:sz w:val="19"/>
                <w:szCs w:val="19"/>
              </w:rPr>
              <w:t>Adopting similar arrangements is part of a growing trend among large workplaces. A meeting with staff from the ACT Government “No-Waste” initiative confirmed that DPS is doing well, with many of the recommended strategies (including ways to recycle batteries and toner cartridges, as well as standardised labelling practices for bins) already in place.</w:t>
            </w:r>
          </w:p>
          <w:p w:rsidR="000932D2" w:rsidRPr="00984438" w:rsidRDefault="000932D2" w:rsidP="00D57BFA">
            <w:pPr>
              <w:jc w:val="both"/>
              <w:rPr>
                <w:rFonts w:ascii="Verdana" w:hAnsi="Verdana"/>
                <w:sz w:val="19"/>
                <w:szCs w:val="19"/>
              </w:rPr>
            </w:pPr>
          </w:p>
          <w:p w:rsidR="000932D2" w:rsidRPr="00984438" w:rsidRDefault="000932D2" w:rsidP="00D57BFA">
            <w:pPr>
              <w:jc w:val="center"/>
              <w:rPr>
                <w:rFonts w:ascii="Verdana" w:hAnsi="Verdana"/>
                <w:sz w:val="19"/>
                <w:szCs w:val="19"/>
              </w:rPr>
            </w:pPr>
            <w:r>
              <w:rPr>
                <w:rFonts w:ascii="Verdana" w:hAnsi="Verdana"/>
                <w:noProof/>
                <w:sz w:val="22"/>
              </w:rPr>
              <w:drawing>
                <wp:inline distT="0" distB="0" distL="0" distR="0">
                  <wp:extent cx="1943100" cy="2921000"/>
                  <wp:effectExtent l="19050" t="0" r="0" b="0"/>
                  <wp:docPr id="24" name="Picture 24"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26"/>
                          <pic:cNvPicPr>
                            <a:picLocks noChangeAspect="1" noChangeArrowheads="1"/>
                          </pic:cNvPicPr>
                        </pic:nvPicPr>
                        <pic:blipFill>
                          <a:blip r:embed="rId113"/>
                          <a:srcRect/>
                          <a:stretch>
                            <a:fillRect/>
                          </a:stretch>
                        </pic:blipFill>
                        <pic:spPr bwMode="auto">
                          <a:xfrm>
                            <a:off x="0" y="0"/>
                            <a:ext cx="1943100" cy="2921000"/>
                          </a:xfrm>
                          <a:prstGeom prst="rect">
                            <a:avLst/>
                          </a:prstGeom>
                          <a:noFill/>
                          <a:ln w="9525">
                            <a:noFill/>
                            <a:miter lim="800000"/>
                            <a:headEnd/>
                            <a:tailEnd/>
                          </a:ln>
                        </pic:spPr>
                      </pic:pic>
                    </a:graphicData>
                  </a:graphic>
                </wp:inline>
              </w:drawing>
            </w:r>
          </w:p>
          <w:p w:rsidR="000932D2" w:rsidRPr="00984438" w:rsidRDefault="000932D2" w:rsidP="00D57BFA">
            <w:pPr>
              <w:jc w:val="both"/>
              <w:rPr>
                <w:rFonts w:ascii="Verdana" w:hAnsi="Verdana"/>
                <w:sz w:val="19"/>
                <w:szCs w:val="19"/>
              </w:rPr>
            </w:pPr>
          </w:p>
          <w:p w:rsidR="000932D2" w:rsidRPr="00984438" w:rsidRDefault="000932D2" w:rsidP="00D57BFA">
            <w:pPr>
              <w:jc w:val="both"/>
              <w:rPr>
                <w:rFonts w:ascii="Verdana" w:hAnsi="Verdana"/>
                <w:sz w:val="19"/>
                <w:szCs w:val="19"/>
              </w:rPr>
            </w:pPr>
            <w:smartTag w:uri="urn:schemas:contacts" w:element="GivenName">
              <w:r w:rsidRPr="00984438">
                <w:rPr>
                  <w:rFonts w:ascii="Verdana" w:hAnsi="Verdana"/>
                  <w:sz w:val="19"/>
                  <w:szCs w:val="19"/>
                </w:rPr>
                <w:t>Clare</w:t>
              </w:r>
            </w:smartTag>
            <w:r w:rsidRPr="00984438">
              <w:rPr>
                <w:rFonts w:ascii="Verdana" w:hAnsi="Verdana"/>
                <w:sz w:val="19"/>
                <w:szCs w:val="19"/>
              </w:rPr>
              <w:t xml:space="preserve"> is optimistic about the future of recycling in Parliament House. A recent co-mingling display at the entrance to the staff dining room also raised awareness and support for environmental initiatives. </w:t>
            </w:r>
            <w:r w:rsidRPr="00984438">
              <w:rPr>
                <w:rFonts w:ascii="Verdana" w:hAnsi="Verdana"/>
                <w:i/>
                <w:sz w:val="19"/>
                <w:szCs w:val="19"/>
              </w:rPr>
              <w:t>“A lot of people stopped to ask questions. People were amazed that their small actions at work could make such a huge difference”</w:t>
            </w:r>
            <w:r w:rsidRPr="00984438">
              <w:rPr>
                <w:rFonts w:ascii="Verdana" w:hAnsi="Verdana"/>
                <w:sz w:val="19"/>
                <w:szCs w:val="19"/>
              </w:rPr>
              <w:t>.</w:t>
            </w:r>
          </w:p>
          <w:p w:rsidR="000932D2" w:rsidRPr="00984438" w:rsidRDefault="000932D2" w:rsidP="00D57BFA">
            <w:pPr>
              <w:rPr>
                <w:rFonts w:ascii="Verdana" w:hAnsi="Verdana"/>
                <w:sz w:val="19"/>
                <w:szCs w:val="19"/>
              </w:rPr>
            </w:pPr>
          </w:p>
        </w:tc>
      </w:tr>
    </w:tbl>
    <w:p w:rsidR="000932D2" w:rsidRDefault="000932D2" w:rsidP="000932D2">
      <w:pPr>
        <w:pStyle w:val="DPSListNumber1"/>
        <w:numPr>
          <w:ilvl w:val="0"/>
          <w:numId w:val="0"/>
        </w:numPr>
        <w:sectPr w:rsidR="000932D2" w:rsidSect="00D57BFA">
          <w:type w:val="continuous"/>
          <w:pgSz w:w="11907" w:h="16840" w:code="9"/>
          <w:pgMar w:top="2750" w:right="2438" w:bottom="2750" w:left="2438" w:header="2183" w:footer="2183" w:gutter="0"/>
          <w:cols w:space="708" w:equalWidth="0">
            <w:col w:w="7031" w:space="708"/>
          </w:cols>
          <w:titlePg/>
          <w:docGrid w:linePitch="360"/>
        </w:sectPr>
      </w:pPr>
    </w:p>
    <w:p w:rsidR="000932D2" w:rsidRDefault="000932D2" w:rsidP="000932D2">
      <w:pPr>
        <w:pStyle w:val="DPSListNumber1"/>
      </w:pPr>
      <w:r>
        <w:t>Strategies for DPS to reduce its paper consumption include ensuring personal computers default to double-sided printing, only printing emails when required for a file or when otherwise necessary, printing two pages onto a page and minimising printing of multiple copies of a document where possible—for example, sharing a single copy amongst team members.</w:t>
      </w:r>
    </w:p>
    <w:p w:rsidR="000932D2" w:rsidRDefault="000932D2" w:rsidP="000932D2">
      <w:pPr>
        <w:pStyle w:val="DPSListNumber1"/>
      </w:pPr>
      <w:r>
        <w:t>Paper reduction targets for each DPS branch have been set and success against the targets is reviewed quarterly.</w:t>
      </w:r>
    </w:p>
    <w:p w:rsidR="000932D2" w:rsidRPr="00E3508E" w:rsidRDefault="000932D2" w:rsidP="000932D2">
      <w:pPr>
        <w:pStyle w:val="DPSListNumber1"/>
      </w:pPr>
      <w:bookmarkStart w:id="403" w:name="_Ref210718370"/>
      <w:r>
        <w:t>Since December 2007, catering contractors provide take</w:t>
      </w:r>
      <w:r>
        <w:noBreakHyphen/>
        <w:t>away cardboard cups which can be recycled.  Staff may also provide their own cup.</w:t>
      </w:r>
      <w:bookmarkEnd w:id="403"/>
    </w:p>
    <w:p w:rsidR="000932D2" w:rsidRDefault="000932D2" w:rsidP="000932D2">
      <w:pPr>
        <w:pStyle w:val="DPSHeading2"/>
      </w:pPr>
      <w:bookmarkStart w:id="404" w:name="_Toc207716613"/>
      <w:bookmarkStart w:id="405" w:name="_Toc211432825"/>
      <w:bookmarkStart w:id="406" w:name="_Toc185645339"/>
      <w:bookmarkStart w:id="407" w:name="_Toc185667739"/>
      <w:bookmarkEnd w:id="394"/>
      <w:bookmarkEnd w:id="395"/>
      <w:r>
        <w:t>Emissions and effluents</w:t>
      </w:r>
      <w:bookmarkEnd w:id="404"/>
      <w:bookmarkEnd w:id="405"/>
      <w:r w:rsidR="009B096A">
        <w:fldChar w:fldCharType="begin"/>
      </w:r>
      <w:r>
        <w:instrText xml:space="preserve"> XE "</w:instrText>
      </w:r>
      <w:proofErr w:type="spellStart"/>
      <w:r>
        <w:instrText>Environment:</w:instrText>
      </w:r>
      <w:r w:rsidRPr="00EE4109">
        <w:instrText>Emissions</w:instrText>
      </w:r>
      <w:proofErr w:type="spellEnd"/>
      <w:r w:rsidRPr="00EE4109">
        <w:instrText xml:space="preserve"> and effluents</w:instrText>
      </w:r>
      <w:r>
        <w:instrText xml:space="preserve">" </w:instrText>
      </w:r>
      <w:r w:rsidR="009B096A">
        <w:fldChar w:fldCharType="end"/>
      </w:r>
      <w:r>
        <w:t xml:space="preserve"> </w:t>
      </w:r>
      <w:bookmarkEnd w:id="406"/>
      <w:bookmarkEnd w:id="407"/>
    </w:p>
    <w:p w:rsidR="000932D2" w:rsidRPr="00290799" w:rsidRDefault="000932D2" w:rsidP="000932D2">
      <w:pPr>
        <w:pStyle w:val="DPSHeading3"/>
      </w:pPr>
      <w:bookmarkStart w:id="408" w:name="_Toc207716614"/>
      <w:r>
        <w:t>Greenhouse gas emissions</w:t>
      </w:r>
      <w:bookmarkEnd w:id="408"/>
      <w:r w:rsidR="009B096A">
        <w:fldChar w:fldCharType="begin"/>
      </w:r>
      <w:r>
        <w:instrText xml:space="preserve"> XE "</w:instrText>
      </w:r>
      <w:proofErr w:type="spellStart"/>
      <w:r w:rsidRPr="00342754">
        <w:instrText>Environment:Greenhouse</w:instrText>
      </w:r>
      <w:proofErr w:type="spellEnd"/>
      <w:r w:rsidRPr="00342754">
        <w:instrText xml:space="preserve"> gas emissions</w:instrText>
      </w:r>
      <w:r>
        <w:instrText xml:space="preserve">" </w:instrText>
      </w:r>
      <w:r w:rsidR="009B096A">
        <w:fldChar w:fldCharType="end"/>
      </w:r>
    </w:p>
    <w:p w:rsidR="000932D2" w:rsidRDefault="000932D2" w:rsidP="000932D2">
      <w:pPr>
        <w:pStyle w:val="DPSListNumber1"/>
      </w:pPr>
      <w:bookmarkStart w:id="409" w:name="_Ref185665436"/>
      <w:r>
        <w:t>During</w:t>
      </w:r>
      <w:r w:rsidRPr="00C02167">
        <w:t xml:space="preserve"> </w:t>
      </w:r>
      <w:r>
        <w:t xml:space="preserve">2007–08, 22,754 </w:t>
      </w:r>
      <w:r w:rsidRPr="000A1FA7">
        <w:t>tonnes</w:t>
      </w:r>
      <w:r w:rsidRPr="0034694B">
        <w:t xml:space="preserve"> </w:t>
      </w:r>
      <w:r>
        <w:t>of carbon dioxide equivalent</w:t>
      </w:r>
      <w:r>
        <w:rPr>
          <w:rStyle w:val="FootnoteReference"/>
        </w:rPr>
        <w:footnoteReference w:id="37"/>
      </w:r>
      <w:r>
        <w:t xml:space="preserve"> (</w:t>
      </w:r>
      <w:r w:rsidRPr="0019531A">
        <w:rPr>
          <w:b/>
        </w:rPr>
        <w:t>CO</w:t>
      </w:r>
      <w:r w:rsidRPr="0019531A">
        <w:rPr>
          <w:rFonts w:ascii="Helvetica-Narrow" w:hAnsi="Helvetica-Narrow"/>
          <w:b/>
          <w:vertAlign w:val="subscript"/>
        </w:rPr>
        <w:t>2</w:t>
      </w:r>
      <w:r w:rsidRPr="0019531A">
        <w:rPr>
          <w:b/>
        </w:rPr>
        <w:t>e</w:t>
      </w:r>
      <w:r>
        <w:t xml:space="preserve">) were generated from energy consumption at Parliament </w:t>
      </w:r>
      <w:r w:rsidRPr="00F362C1">
        <w:t>House</w:t>
      </w:r>
      <w:r w:rsidRPr="00F362C1">
        <w:rPr>
          <w:rStyle w:val="FootnoteReference"/>
        </w:rPr>
        <w:footnoteReference w:id="38"/>
      </w:r>
      <w:r w:rsidRPr="00F362C1">
        <w:t>.  Greenhouse emissions are described in</w:t>
      </w:r>
      <w:r>
        <w:t xml:space="preserve"> </w:t>
      </w:r>
      <w:r w:rsidR="009B096A">
        <w:fldChar w:fldCharType="begin"/>
      </w:r>
      <w:r>
        <w:instrText xml:space="preserve"> REF _Ref210718570 \h </w:instrText>
      </w:r>
      <w:r w:rsidR="009B096A">
        <w:fldChar w:fldCharType="separate"/>
      </w:r>
      <w:r>
        <w:t xml:space="preserve">Figure </w:t>
      </w:r>
      <w:r>
        <w:rPr>
          <w:noProof/>
        </w:rPr>
        <w:t>49</w:t>
      </w:r>
      <w:r w:rsidR="009B096A">
        <w:fldChar w:fldCharType="end"/>
      </w:r>
      <w:r w:rsidRPr="00F362C1">
        <w:t>.</w:t>
      </w:r>
      <w:bookmarkEnd w:id="409"/>
    </w:p>
    <w:p w:rsidR="000932D2" w:rsidRPr="00F362C1" w:rsidRDefault="000932D2" w:rsidP="000932D2">
      <w:pPr>
        <w:pStyle w:val="DPSHeading4"/>
      </w:pPr>
      <w:bookmarkStart w:id="410" w:name="_Ref210718570"/>
      <w:bookmarkStart w:id="411" w:name="_Ref210478161"/>
      <w:bookmarkStart w:id="412" w:name="_Toc211432698"/>
      <w:r>
        <w:t xml:space="preserve">Figure </w:t>
      </w:r>
      <w:fldSimple w:instr=" SEQ Figure \* ARABIC ">
        <w:r>
          <w:rPr>
            <w:noProof/>
          </w:rPr>
          <w:t>49</w:t>
        </w:r>
      </w:fldSimple>
      <w:bookmarkEnd w:id="410"/>
      <w:r w:rsidRPr="00706CC1">
        <w:t xml:space="preserve">—Parliament House emissions (direct and indirect, including </w:t>
      </w:r>
      <w:smartTag w:uri="urn:schemas-microsoft-com:office:smarttags" w:element="stockticker">
        <w:r w:rsidRPr="00706CC1">
          <w:t>SES</w:t>
        </w:r>
      </w:smartTag>
      <w:r w:rsidRPr="00706CC1">
        <w:t xml:space="preserve"> and operational vehicle fleets)</w:t>
      </w:r>
      <w:bookmarkEnd w:id="411"/>
      <w:bookmarkEnd w:id="412"/>
      <w:r>
        <w:br/>
      </w:r>
    </w:p>
    <w:tbl>
      <w:tblPr>
        <w:tblW w:w="7139" w:type="dxa"/>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620"/>
        <w:gridCol w:w="3060"/>
        <w:gridCol w:w="1260"/>
        <w:gridCol w:w="1199"/>
      </w:tblGrid>
      <w:tr w:rsidR="000932D2" w:rsidRPr="00B048D9" w:rsidTr="00D57BFA">
        <w:trPr>
          <w:cantSplit/>
          <w:trHeight w:val="109"/>
          <w:tblHeader/>
        </w:trPr>
        <w:tc>
          <w:tcPr>
            <w:tcW w:w="1620" w:type="dxa"/>
          </w:tcPr>
          <w:p w:rsidR="000932D2" w:rsidRDefault="000932D2" w:rsidP="00D57BFA">
            <w:pPr>
              <w:pStyle w:val="DPSNormal"/>
              <w:tabs>
                <w:tab w:val="center" w:pos="4153"/>
                <w:tab w:val="right" w:pos="8306"/>
              </w:tabs>
              <w:spacing w:before="20" w:after="20"/>
              <w:rPr>
                <w:rFonts w:cs="Arial"/>
                <w:sz w:val="18"/>
                <w:szCs w:val="18"/>
              </w:rPr>
            </w:pPr>
            <w:r>
              <w:rPr>
                <w:rFonts w:cs="Arial"/>
                <w:b/>
                <w:sz w:val="18"/>
                <w:szCs w:val="18"/>
              </w:rPr>
              <w:t>Emission category</w:t>
            </w:r>
          </w:p>
        </w:tc>
        <w:tc>
          <w:tcPr>
            <w:tcW w:w="3060" w:type="dxa"/>
            <w:shd w:val="clear" w:color="auto" w:fill="auto"/>
          </w:tcPr>
          <w:p w:rsidR="000932D2" w:rsidRDefault="000932D2" w:rsidP="00D57BFA">
            <w:pPr>
              <w:pStyle w:val="DPSNormal"/>
              <w:tabs>
                <w:tab w:val="center" w:pos="4153"/>
                <w:tab w:val="right" w:pos="8306"/>
              </w:tabs>
              <w:spacing w:before="20" w:after="20"/>
              <w:rPr>
                <w:rFonts w:cs="Arial"/>
                <w:sz w:val="18"/>
                <w:szCs w:val="18"/>
              </w:rPr>
            </w:pPr>
            <w:r>
              <w:rPr>
                <w:rFonts w:cs="Arial"/>
                <w:b/>
                <w:sz w:val="18"/>
                <w:szCs w:val="18"/>
              </w:rPr>
              <w:t>Comment</w:t>
            </w:r>
          </w:p>
        </w:tc>
        <w:tc>
          <w:tcPr>
            <w:tcW w:w="1260" w:type="dxa"/>
          </w:tcPr>
          <w:p w:rsidR="000932D2"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2006-07</w:t>
            </w:r>
          </w:p>
          <w:p w:rsidR="000932D2" w:rsidRPr="00B048D9" w:rsidRDefault="000932D2" w:rsidP="00D57BFA">
            <w:pPr>
              <w:pStyle w:val="DPSNormal"/>
              <w:tabs>
                <w:tab w:val="center" w:pos="4153"/>
                <w:tab w:val="right" w:pos="8306"/>
              </w:tabs>
              <w:spacing w:before="20" w:after="20"/>
              <w:jc w:val="right"/>
              <w:rPr>
                <w:rFonts w:cs="Arial"/>
                <w:sz w:val="18"/>
                <w:szCs w:val="18"/>
              </w:rPr>
            </w:pPr>
            <w:r>
              <w:rPr>
                <w:rFonts w:cs="Arial"/>
                <w:b/>
                <w:sz w:val="18"/>
                <w:szCs w:val="18"/>
              </w:rPr>
              <w:t>(tonnes CO</w:t>
            </w:r>
            <w:r>
              <w:rPr>
                <w:rFonts w:cs="Arial"/>
                <w:b/>
                <w:sz w:val="18"/>
                <w:szCs w:val="18"/>
                <w:vertAlign w:val="subscript"/>
              </w:rPr>
              <w:t>2</w:t>
            </w:r>
            <w:r>
              <w:rPr>
                <w:rFonts w:cs="Arial"/>
                <w:b/>
                <w:sz w:val="18"/>
                <w:szCs w:val="18"/>
              </w:rPr>
              <w:t>e)</w:t>
            </w:r>
          </w:p>
        </w:tc>
        <w:tc>
          <w:tcPr>
            <w:tcW w:w="1199" w:type="dxa"/>
            <w:shd w:val="clear" w:color="auto" w:fill="auto"/>
          </w:tcPr>
          <w:p w:rsidR="000932D2" w:rsidRDefault="000932D2" w:rsidP="00D57BFA">
            <w:pPr>
              <w:pStyle w:val="DPSNormal"/>
              <w:tabs>
                <w:tab w:val="center" w:pos="4153"/>
                <w:tab w:val="right" w:pos="8306"/>
              </w:tabs>
              <w:spacing w:before="20" w:after="20"/>
              <w:rPr>
                <w:rFonts w:cs="Arial"/>
                <w:b/>
                <w:sz w:val="18"/>
                <w:szCs w:val="18"/>
              </w:rPr>
            </w:pPr>
            <w:r>
              <w:rPr>
                <w:rFonts w:cs="Arial"/>
                <w:b/>
                <w:sz w:val="18"/>
                <w:szCs w:val="18"/>
              </w:rPr>
              <w:t>2007-08</w:t>
            </w:r>
          </w:p>
          <w:p w:rsidR="000932D2" w:rsidRDefault="000932D2" w:rsidP="00D57BFA">
            <w:pPr>
              <w:pStyle w:val="DPSNormal"/>
              <w:tabs>
                <w:tab w:val="center" w:pos="4153"/>
                <w:tab w:val="right" w:pos="8306"/>
              </w:tabs>
              <w:spacing w:before="20" w:after="20"/>
              <w:jc w:val="right"/>
              <w:rPr>
                <w:rFonts w:cs="Arial"/>
                <w:sz w:val="18"/>
                <w:szCs w:val="18"/>
              </w:rPr>
            </w:pPr>
            <w:r>
              <w:rPr>
                <w:rFonts w:cs="Arial"/>
                <w:b/>
                <w:sz w:val="18"/>
                <w:szCs w:val="18"/>
              </w:rPr>
              <w:t>(tonnes CO</w:t>
            </w:r>
            <w:r>
              <w:rPr>
                <w:rFonts w:cs="Arial"/>
                <w:b/>
                <w:sz w:val="18"/>
                <w:szCs w:val="18"/>
                <w:vertAlign w:val="subscript"/>
              </w:rPr>
              <w:t>2</w:t>
            </w:r>
            <w:r>
              <w:rPr>
                <w:rFonts w:cs="Arial"/>
                <w:b/>
                <w:sz w:val="18"/>
                <w:szCs w:val="18"/>
              </w:rPr>
              <w:t>e)</w:t>
            </w:r>
          </w:p>
        </w:tc>
      </w:tr>
      <w:tr w:rsidR="000932D2" w:rsidRPr="00B048D9" w:rsidTr="00D57BFA">
        <w:trPr>
          <w:cantSplit/>
          <w:trHeight w:val="109"/>
        </w:trPr>
        <w:tc>
          <w:tcPr>
            <w:tcW w:w="1620" w:type="dxa"/>
          </w:tcPr>
          <w:p w:rsidR="000932D2" w:rsidRPr="00B048D9" w:rsidRDefault="000932D2" w:rsidP="00D57BFA">
            <w:pPr>
              <w:pStyle w:val="DPSNormal"/>
              <w:tabs>
                <w:tab w:val="center" w:pos="4153"/>
                <w:tab w:val="right" w:pos="8306"/>
              </w:tabs>
              <w:spacing w:before="20" w:after="20"/>
              <w:rPr>
                <w:rFonts w:cs="Arial"/>
                <w:sz w:val="18"/>
                <w:szCs w:val="18"/>
              </w:rPr>
            </w:pPr>
            <w:r>
              <w:rPr>
                <w:rFonts w:cs="Arial"/>
                <w:sz w:val="18"/>
                <w:szCs w:val="18"/>
              </w:rPr>
              <w:t>Scope 1</w:t>
            </w:r>
          </w:p>
        </w:tc>
        <w:tc>
          <w:tcPr>
            <w:tcW w:w="3060" w:type="dxa"/>
            <w:shd w:val="clear" w:color="auto" w:fill="auto"/>
          </w:tcPr>
          <w:p w:rsidR="000932D2" w:rsidRDefault="000932D2" w:rsidP="00D57BFA">
            <w:pPr>
              <w:pStyle w:val="DPSNormal"/>
              <w:tabs>
                <w:tab w:val="center" w:pos="4153"/>
                <w:tab w:val="right" w:pos="8306"/>
              </w:tabs>
              <w:spacing w:before="20" w:after="20"/>
              <w:rPr>
                <w:rFonts w:cs="Arial"/>
                <w:sz w:val="18"/>
                <w:szCs w:val="18"/>
              </w:rPr>
            </w:pPr>
            <w:r>
              <w:rPr>
                <w:rFonts w:cs="Arial"/>
                <w:sz w:val="18"/>
                <w:szCs w:val="18"/>
              </w:rPr>
              <w:t>Emissions at the source of the activity (eg emitted from gas and fuels used at Parliament House and by vehicles)</w:t>
            </w:r>
          </w:p>
        </w:tc>
        <w:tc>
          <w:tcPr>
            <w:tcW w:w="1260" w:type="dxa"/>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t>2,587</w:t>
            </w:r>
          </w:p>
        </w:tc>
        <w:tc>
          <w:tcPr>
            <w:tcW w:w="1199"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t>2,318</w:t>
            </w:r>
          </w:p>
        </w:tc>
      </w:tr>
      <w:tr w:rsidR="000932D2" w:rsidRPr="00B048D9" w:rsidTr="00D57BFA">
        <w:trPr>
          <w:cantSplit/>
          <w:trHeight w:val="109"/>
        </w:trPr>
        <w:tc>
          <w:tcPr>
            <w:tcW w:w="1620" w:type="dxa"/>
          </w:tcPr>
          <w:p w:rsidR="000932D2" w:rsidRPr="00B048D9" w:rsidRDefault="000932D2" w:rsidP="00D57BFA">
            <w:pPr>
              <w:pStyle w:val="DPSNormal"/>
              <w:tabs>
                <w:tab w:val="center" w:pos="4153"/>
                <w:tab w:val="right" w:pos="8306"/>
              </w:tabs>
              <w:spacing w:before="20" w:after="20"/>
              <w:rPr>
                <w:rFonts w:cs="Arial"/>
                <w:sz w:val="18"/>
                <w:szCs w:val="18"/>
              </w:rPr>
            </w:pPr>
            <w:r>
              <w:rPr>
                <w:rFonts w:cs="Arial"/>
                <w:sz w:val="18"/>
                <w:szCs w:val="18"/>
              </w:rPr>
              <w:t>Scope 2</w:t>
            </w:r>
          </w:p>
        </w:tc>
        <w:tc>
          <w:tcPr>
            <w:tcW w:w="3060" w:type="dxa"/>
            <w:shd w:val="clear" w:color="auto" w:fill="auto"/>
          </w:tcPr>
          <w:p w:rsidR="000932D2" w:rsidRDefault="000932D2" w:rsidP="00D57BFA">
            <w:pPr>
              <w:pStyle w:val="DPSNormal"/>
              <w:tabs>
                <w:tab w:val="center" w:pos="4153"/>
                <w:tab w:val="right" w:pos="8306"/>
              </w:tabs>
              <w:spacing w:before="20" w:after="20"/>
              <w:rPr>
                <w:rFonts w:cs="Arial"/>
                <w:sz w:val="18"/>
                <w:szCs w:val="18"/>
              </w:rPr>
            </w:pPr>
            <w:r>
              <w:rPr>
                <w:rFonts w:cs="Arial"/>
                <w:sz w:val="18"/>
                <w:szCs w:val="18"/>
              </w:rPr>
              <w:t>Emissions generated elsewhere (eg by the power plants that produce the electricity used at Parliament House)</w:t>
            </w:r>
          </w:p>
        </w:tc>
        <w:tc>
          <w:tcPr>
            <w:tcW w:w="1260" w:type="dxa"/>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t>17,129</w:t>
            </w:r>
          </w:p>
        </w:tc>
        <w:tc>
          <w:tcPr>
            <w:tcW w:w="1199"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t>16,520</w:t>
            </w:r>
          </w:p>
        </w:tc>
      </w:tr>
      <w:tr w:rsidR="000932D2" w:rsidRPr="00B048D9" w:rsidTr="00D57BFA">
        <w:trPr>
          <w:cantSplit/>
          <w:trHeight w:val="109"/>
        </w:trPr>
        <w:tc>
          <w:tcPr>
            <w:tcW w:w="1620" w:type="dxa"/>
          </w:tcPr>
          <w:p w:rsidR="000932D2" w:rsidRPr="00B048D9" w:rsidRDefault="000932D2" w:rsidP="00D57BFA">
            <w:pPr>
              <w:pStyle w:val="DPSNormal"/>
              <w:tabs>
                <w:tab w:val="center" w:pos="4153"/>
                <w:tab w:val="right" w:pos="8306"/>
              </w:tabs>
              <w:spacing w:before="20" w:after="20"/>
              <w:rPr>
                <w:rFonts w:cs="Arial"/>
                <w:sz w:val="18"/>
                <w:szCs w:val="18"/>
              </w:rPr>
            </w:pPr>
            <w:r>
              <w:rPr>
                <w:rFonts w:cs="Arial"/>
                <w:sz w:val="18"/>
                <w:szCs w:val="18"/>
              </w:rPr>
              <w:t>Scope 3</w:t>
            </w:r>
          </w:p>
        </w:tc>
        <w:tc>
          <w:tcPr>
            <w:tcW w:w="3060" w:type="dxa"/>
            <w:shd w:val="clear" w:color="auto" w:fill="auto"/>
          </w:tcPr>
          <w:p w:rsidR="000932D2" w:rsidRDefault="000932D2" w:rsidP="00D57BFA">
            <w:pPr>
              <w:pStyle w:val="DPSNormal"/>
              <w:tabs>
                <w:tab w:val="center" w:pos="4153"/>
                <w:tab w:val="right" w:pos="8306"/>
              </w:tabs>
              <w:spacing w:before="20" w:after="20"/>
              <w:rPr>
                <w:rFonts w:cs="Arial"/>
                <w:sz w:val="18"/>
                <w:szCs w:val="18"/>
              </w:rPr>
            </w:pPr>
            <w:r>
              <w:rPr>
                <w:rFonts w:cs="Arial"/>
                <w:sz w:val="18"/>
                <w:szCs w:val="18"/>
              </w:rPr>
              <w:t>Indirect emissions, meaning emissions generated during the delivery of electricity, gas and fuel to Parliament House, which DPS has little control over.</w:t>
            </w:r>
          </w:p>
        </w:tc>
        <w:tc>
          <w:tcPr>
            <w:tcW w:w="1260" w:type="dxa"/>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t>4,307</w:t>
            </w:r>
          </w:p>
        </w:tc>
        <w:tc>
          <w:tcPr>
            <w:tcW w:w="1199" w:type="dxa"/>
            <w:shd w:val="clear" w:color="auto" w:fill="auto"/>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t>3,916</w:t>
            </w:r>
          </w:p>
        </w:tc>
      </w:tr>
      <w:tr w:rsidR="000932D2" w:rsidRPr="00B048D9" w:rsidTr="00D57BFA">
        <w:trPr>
          <w:cantSplit/>
          <w:trHeight w:val="109"/>
        </w:trPr>
        <w:tc>
          <w:tcPr>
            <w:tcW w:w="1620" w:type="dxa"/>
          </w:tcPr>
          <w:p w:rsidR="000932D2" w:rsidRPr="00B048D9" w:rsidRDefault="000932D2" w:rsidP="00D57BFA">
            <w:pPr>
              <w:pStyle w:val="DPSNormal"/>
              <w:tabs>
                <w:tab w:val="center" w:pos="4153"/>
                <w:tab w:val="right" w:pos="8306"/>
              </w:tabs>
              <w:spacing w:before="20" w:after="20"/>
              <w:rPr>
                <w:rFonts w:cs="Arial"/>
                <w:sz w:val="18"/>
                <w:szCs w:val="18"/>
              </w:rPr>
            </w:pPr>
            <w:r>
              <w:rPr>
                <w:rFonts w:cs="Arial"/>
                <w:sz w:val="18"/>
                <w:szCs w:val="18"/>
              </w:rPr>
              <w:t>Scopes 1 &amp; 2</w:t>
            </w:r>
          </w:p>
        </w:tc>
        <w:tc>
          <w:tcPr>
            <w:tcW w:w="3060" w:type="dxa"/>
            <w:shd w:val="clear" w:color="auto" w:fill="auto"/>
          </w:tcPr>
          <w:p w:rsidR="000932D2" w:rsidRDefault="000932D2" w:rsidP="00D57BFA">
            <w:pPr>
              <w:pStyle w:val="DPSNormal"/>
              <w:tabs>
                <w:tab w:val="center" w:pos="4153"/>
                <w:tab w:val="right" w:pos="8306"/>
              </w:tabs>
              <w:spacing w:before="20" w:after="20"/>
              <w:rPr>
                <w:rFonts w:cs="Arial"/>
                <w:sz w:val="18"/>
                <w:szCs w:val="18"/>
              </w:rPr>
            </w:pPr>
            <w:r>
              <w:rPr>
                <w:rFonts w:cs="Arial"/>
                <w:sz w:val="18"/>
                <w:szCs w:val="18"/>
              </w:rPr>
              <w:t>DPS has direct responsibility for these emissions.</w:t>
            </w:r>
          </w:p>
        </w:tc>
        <w:tc>
          <w:tcPr>
            <w:tcW w:w="1260" w:type="dxa"/>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t>19,716</w:t>
            </w:r>
          </w:p>
        </w:tc>
        <w:tc>
          <w:tcPr>
            <w:tcW w:w="1199" w:type="dxa"/>
            <w:shd w:val="clear" w:color="auto" w:fill="auto"/>
            <w:vAlign w:val="bottom"/>
          </w:tcPr>
          <w:p w:rsidR="000932D2" w:rsidRDefault="000932D2" w:rsidP="00D57BFA">
            <w:pPr>
              <w:pStyle w:val="DPSNormal"/>
              <w:tabs>
                <w:tab w:val="center" w:pos="4153"/>
                <w:tab w:val="right" w:pos="8306"/>
              </w:tabs>
              <w:spacing w:before="20" w:after="20"/>
              <w:jc w:val="right"/>
              <w:rPr>
                <w:rFonts w:cs="Arial"/>
                <w:sz w:val="18"/>
                <w:szCs w:val="18"/>
              </w:rPr>
            </w:pPr>
            <w:r>
              <w:t>18,838</w:t>
            </w:r>
          </w:p>
        </w:tc>
      </w:tr>
      <w:tr w:rsidR="000932D2" w:rsidRPr="00B048D9" w:rsidTr="00D57BFA">
        <w:trPr>
          <w:cantSplit/>
          <w:trHeight w:val="109"/>
        </w:trPr>
        <w:tc>
          <w:tcPr>
            <w:tcW w:w="1620" w:type="dxa"/>
          </w:tcPr>
          <w:p w:rsidR="000932D2" w:rsidRPr="00B048D9" w:rsidRDefault="000932D2" w:rsidP="00D57BFA">
            <w:pPr>
              <w:pStyle w:val="DPSNormal"/>
              <w:tabs>
                <w:tab w:val="center" w:pos="4153"/>
                <w:tab w:val="right" w:pos="8306"/>
              </w:tabs>
              <w:spacing w:before="20" w:after="20"/>
              <w:rPr>
                <w:rFonts w:cs="Arial"/>
                <w:sz w:val="18"/>
                <w:szCs w:val="18"/>
              </w:rPr>
            </w:pPr>
            <w:r>
              <w:rPr>
                <w:rFonts w:cs="Arial"/>
                <w:sz w:val="18"/>
                <w:szCs w:val="18"/>
              </w:rPr>
              <w:t>Scopes 1,2 &amp; 3</w:t>
            </w:r>
          </w:p>
        </w:tc>
        <w:tc>
          <w:tcPr>
            <w:tcW w:w="3060" w:type="dxa"/>
            <w:shd w:val="clear" w:color="auto" w:fill="auto"/>
          </w:tcPr>
          <w:p w:rsidR="000932D2" w:rsidRDefault="000932D2" w:rsidP="00D57BFA">
            <w:pPr>
              <w:pStyle w:val="DPSNormal"/>
              <w:tabs>
                <w:tab w:val="center" w:pos="4153"/>
                <w:tab w:val="right" w:pos="8306"/>
              </w:tabs>
              <w:spacing w:before="20" w:after="20"/>
              <w:rPr>
                <w:rFonts w:cs="Arial"/>
                <w:sz w:val="18"/>
                <w:szCs w:val="18"/>
              </w:rPr>
            </w:pPr>
            <w:r>
              <w:rPr>
                <w:rFonts w:cs="Arial"/>
                <w:sz w:val="18"/>
                <w:szCs w:val="18"/>
              </w:rPr>
              <w:t>Direct and indirect emissions.</w:t>
            </w:r>
          </w:p>
        </w:tc>
        <w:tc>
          <w:tcPr>
            <w:tcW w:w="1260" w:type="dxa"/>
            <w:vAlign w:val="bottom"/>
          </w:tcPr>
          <w:p w:rsidR="000932D2" w:rsidRPr="00B048D9" w:rsidRDefault="000932D2" w:rsidP="00D57BFA">
            <w:pPr>
              <w:pStyle w:val="DPSNormal"/>
              <w:tabs>
                <w:tab w:val="center" w:pos="4153"/>
                <w:tab w:val="right" w:pos="8306"/>
              </w:tabs>
              <w:spacing w:before="20" w:after="20"/>
              <w:jc w:val="right"/>
              <w:rPr>
                <w:rFonts w:cs="Arial"/>
                <w:sz w:val="18"/>
                <w:szCs w:val="18"/>
              </w:rPr>
            </w:pPr>
            <w:r>
              <w:t>24,023</w:t>
            </w:r>
            <w:r>
              <w:rPr>
                <w:rStyle w:val="FootnoteReference"/>
                <w:rFonts w:ascii="Calibri" w:hAnsi="Calibri" w:cs="Arial"/>
                <w:color w:val="000000"/>
              </w:rPr>
              <w:footnoteReference w:id="39"/>
            </w:r>
          </w:p>
        </w:tc>
        <w:tc>
          <w:tcPr>
            <w:tcW w:w="1199" w:type="dxa"/>
            <w:shd w:val="clear" w:color="auto" w:fill="auto"/>
            <w:vAlign w:val="bottom"/>
          </w:tcPr>
          <w:p w:rsidR="000932D2" w:rsidRDefault="000932D2" w:rsidP="00D57BFA">
            <w:pPr>
              <w:pStyle w:val="DPSNormal"/>
              <w:tabs>
                <w:tab w:val="center" w:pos="4153"/>
                <w:tab w:val="right" w:pos="8306"/>
              </w:tabs>
              <w:spacing w:before="20" w:after="20"/>
              <w:jc w:val="right"/>
              <w:rPr>
                <w:rFonts w:cs="Arial"/>
                <w:sz w:val="18"/>
                <w:szCs w:val="18"/>
              </w:rPr>
            </w:pPr>
            <w:r>
              <w:t>22,754</w:t>
            </w:r>
          </w:p>
        </w:tc>
      </w:tr>
    </w:tbl>
    <w:p w:rsidR="000932D2" w:rsidRDefault="000932D2" w:rsidP="000932D2">
      <w:pPr>
        <w:pStyle w:val="DPSNormal"/>
      </w:pPr>
    </w:p>
    <w:p w:rsidR="000932D2" w:rsidRDefault="009B096A" w:rsidP="000932D2">
      <w:pPr>
        <w:pStyle w:val="DPSListNumber1"/>
      </w:pPr>
      <w:fldSimple w:instr=" REF _Ref207691089 \h  \* MERGEFORMAT ">
        <w:r w:rsidR="000932D2">
          <w:t xml:space="preserve">Figure </w:t>
        </w:r>
        <w:r w:rsidR="000932D2">
          <w:rPr>
            <w:noProof/>
          </w:rPr>
          <w:t>50</w:t>
        </w:r>
      </w:fldSimple>
      <w:r w:rsidR="000932D2" w:rsidRPr="00A801AD">
        <w:t xml:space="preserve"> </w:t>
      </w:r>
      <w:r w:rsidR="000932D2">
        <w:t>shows annual greenhouse gas emissions since Parliament House opened in 1988.  Purchasing 25% of our electricity from renewable sources has helped to achieve record low emissions.</w:t>
      </w:r>
    </w:p>
    <w:p w:rsidR="000932D2" w:rsidRDefault="000932D2" w:rsidP="000932D2">
      <w:pPr>
        <w:pStyle w:val="DPSHeading4"/>
      </w:pPr>
      <w:bookmarkStart w:id="413" w:name="_Ref207691089"/>
      <w:bookmarkStart w:id="414" w:name="_Toc207715539"/>
      <w:bookmarkStart w:id="415" w:name="_Toc211432699"/>
      <w:r>
        <w:t xml:space="preserve">Figure </w:t>
      </w:r>
      <w:fldSimple w:instr=" SEQ Figure \* ARABIC ">
        <w:r>
          <w:rPr>
            <w:noProof/>
          </w:rPr>
          <w:t>50</w:t>
        </w:r>
      </w:fldSimple>
      <w:bookmarkEnd w:id="413"/>
      <w:r>
        <w:t>—Annual greenhouse gas emissions from electricity and gas</w:t>
      </w:r>
      <w:bookmarkEnd w:id="414"/>
      <w:bookmarkEnd w:id="415"/>
      <w:r>
        <w:br/>
      </w:r>
    </w:p>
    <w:p w:rsidR="000932D2" w:rsidRPr="00C02167" w:rsidRDefault="000932D2" w:rsidP="000932D2">
      <w:pPr>
        <w:pStyle w:val="DPSNormal"/>
      </w:pPr>
      <w:r>
        <w:rPr>
          <w:noProof/>
        </w:rPr>
        <w:drawing>
          <wp:inline distT="0" distB="0" distL="0" distR="0">
            <wp:extent cx="3352800" cy="1872219"/>
            <wp:effectExtent l="0" t="0" r="0" b="0"/>
            <wp:docPr id="25" name="Picture 25"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27"/>
                    <pic:cNvPicPr>
                      <a:picLocks noChangeAspect="1" noChangeArrowheads="1"/>
                    </pic:cNvPicPr>
                  </pic:nvPicPr>
                  <pic:blipFill>
                    <a:blip r:embed="rId114"/>
                    <a:srcRect/>
                    <a:stretch>
                      <a:fillRect/>
                    </a:stretch>
                  </pic:blipFill>
                  <pic:spPr bwMode="auto">
                    <a:xfrm>
                      <a:off x="0" y="0"/>
                      <a:ext cx="3357082" cy="1874610"/>
                    </a:xfrm>
                    <a:prstGeom prst="rect">
                      <a:avLst/>
                    </a:prstGeom>
                    <a:noFill/>
                    <a:ln w="9525">
                      <a:noFill/>
                      <a:miter lim="800000"/>
                      <a:headEnd/>
                      <a:tailEnd/>
                    </a:ln>
                  </pic:spPr>
                </pic:pic>
              </a:graphicData>
            </a:graphic>
          </wp:inline>
        </w:drawing>
      </w:r>
    </w:p>
    <w:p w:rsidR="000932D2" w:rsidRDefault="000932D2" w:rsidP="000932D2">
      <w:pPr>
        <w:pStyle w:val="DPSListNumber1"/>
      </w:pPr>
      <w:bookmarkStart w:id="416" w:name="_Toc185645341"/>
      <w:bookmarkStart w:id="417" w:name="_Toc185667741"/>
      <w:r>
        <w:t xml:space="preserve">DPS is a member of the Greenhouse Challenge Plus program and has reported on greenhouse gas emissions since 1997 (see </w:t>
      </w:r>
      <w:hyperlink r:id="rId115" w:history="1">
        <w:r w:rsidRPr="00D2036B">
          <w:rPr>
            <w:rStyle w:val="Hyperlink"/>
          </w:rPr>
          <w:t>www.greenhouse.gov.au/challenge</w:t>
        </w:r>
      </w:hyperlink>
      <w:r>
        <w:t xml:space="preserve">). </w:t>
      </w:r>
    </w:p>
    <w:p w:rsidR="000932D2" w:rsidRDefault="000932D2" w:rsidP="000932D2">
      <w:pPr>
        <w:pStyle w:val="DPSHeading3"/>
      </w:pPr>
      <w:bookmarkStart w:id="418" w:name="_Toc207716615"/>
      <w:bookmarkEnd w:id="416"/>
      <w:bookmarkEnd w:id="417"/>
      <w:r>
        <w:t>Ozone depleting substances</w:t>
      </w:r>
      <w:bookmarkEnd w:id="418"/>
    </w:p>
    <w:p w:rsidR="000932D2" w:rsidRDefault="000932D2" w:rsidP="000932D2">
      <w:pPr>
        <w:pStyle w:val="DPSListNumber1"/>
      </w:pPr>
      <w:bookmarkStart w:id="419" w:name="_Ref210720614"/>
      <w:r>
        <w:t xml:space="preserve">Parliament House uses refrigerants that contain </w:t>
      </w:r>
      <w:r w:rsidRPr="00FE6140">
        <w:t>ozone depleti</w:t>
      </w:r>
      <w:r>
        <w:t>ng</w:t>
      </w:r>
      <w:r w:rsidRPr="00FE6140">
        <w:t xml:space="preserve"> substances</w:t>
      </w:r>
      <w:r>
        <w:t>.  These are used for:</w:t>
      </w:r>
      <w:bookmarkEnd w:id="419"/>
    </w:p>
    <w:p w:rsidR="000932D2" w:rsidRDefault="000932D2" w:rsidP="000932D2">
      <w:pPr>
        <w:pStyle w:val="DPSListNumber2"/>
      </w:pPr>
      <w:r>
        <w:t xml:space="preserve">chillers, which provide cooling for the building’s </w:t>
      </w:r>
      <w:proofErr w:type="spellStart"/>
      <w:r>
        <w:t>airconditioning</w:t>
      </w:r>
      <w:proofErr w:type="spellEnd"/>
      <w:r>
        <w:t xml:space="preserve">; </w:t>
      </w:r>
    </w:p>
    <w:p w:rsidR="000932D2" w:rsidRDefault="000932D2" w:rsidP="000932D2">
      <w:pPr>
        <w:pStyle w:val="DPSListNumber2"/>
      </w:pPr>
      <w:proofErr w:type="spellStart"/>
      <w:r>
        <w:t>coolrooms</w:t>
      </w:r>
      <w:proofErr w:type="spellEnd"/>
      <w:r>
        <w:t>;</w:t>
      </w:r>
    </w:p>
    <w:p w:rsidR="000932D2" w:rsidRDefault="000932D2" w:rsidP="000932D2">
      <w:pPr>
        <w:pStyle w:val="DPSListNumber2"/>
      </w:pPr>
      <w:r>
        <w:t>freezers; and</w:t>
      </w:r>
    </w:p>
    <w:p w:rsidR="000932D2" w:rsidRDefault="000932D2" w:rsidP="000932D2">
      <w:pPr>
        <w:pStyle w:val="DPSListNumber2"/>
      </w:pPr>
      <w:r>
        <w:t>refrigerators.</w:t>
      </w:r>
    </w:p>
    <w:p w:rsidR="000932D2" w:rsidRDefault="009B096A" w:rsidP="000932D2">
      <w:pPr>
        <w:pStyle w:val="DPSListNumber1"/>
      </w:pPr>
      <w:r>
        <w:fldChar w:fldCharType="begin"/>
      </w:r>
      <w:r w:rsidR="000932D2">
        <w:instrText xml:space="preserve"> REF _Ref210720657 \h </w:instrText>
      </w:r>
      <w:r>
        <w:fldChar w:fldCharType="separate"/>
      </w:r>
      <w:r w:rsidR="000932D2">
        <w:t xml:space="preserve">Figure </w:t>
      </w:r>
      <w:r w:rsidR="000932D2">
        <w:rPr>
          <w:noProof/>
        </w:rPr>
        <w:t>51</w:t>
      </w:r>
      <w:r>
        <w:fldChar w:fldCharType="end"/>
      </w:r>
      <w:r w:rsidR="000932D2">
        <w:t xml:space="preserve"> </w:t>
      </w:r>
      <w:r w:rsidR="000932D2" w:rsidRPr="00FE6140">
        <w:t>shows the</w:t>
      </w:r>
      <w:r w:rsidR="000932D2">
        <w:t xml:space="preserve"> type and “ozone depletion p</w:t>
      </w:r>
      <w:r w:rsidR="000932D2" w:rsidRPr="00FE6140">
        <w:t>otential</w:t>
      </w:r>
      <w:r w:rsidR="000932D2">
        <w:t>”</w:t>
      </w:r>
      <w:r w:rsidR="000932D2" w:rsidRPr="00FE6140">
        <w:t xml:space="preserve"> </w:t>
      </w:r>
      <w:r w:rsidR="000932D2">
        <w:t>of</w:t>
      </w:r>
      <w:r w:rsidR="000932D2" w:rsidRPr="00FE6140">
        <w:t xml:space="preserve"> </w:t>
      </w:r>
      <w:r w:rsidR="000932D2" w:rsidRPr="009E146A">
        <w:t>refrigerants purchased</w:t>
      </w:r>
      <w:r w:rsidR="000932D2">
        <w:t xml:space="preserve"> </w:t>
      </w:r>
      <w:r w:rsidR="000932D2" w:rsidRPr="00FE6140">
        <w:t xml:space="preserve">in </w:t>
      </w:r>
      <w:r w:rsidR="000932D2">
        <w:t xml:space="preserve">2007–08.  This year, DPS did not maintain records of the quantity of refrigerants consumed.  Use will be reported on for the 2008-09 financial year, with performance compared to consumption in 2006-07. </w:t>
      </w:r>
    </w:p>
    <w:p w:rsidR="000932D2" w:rsidRDefault="000932D2" w:rsidP="000932D2">
      <w:pPr>
        <w:pStyle w:val="DPSListNumber1"/>
      </w:pPr>
      <w:r>
        <w:t xml:space="preserve">Refrigerants use increased in 2007-08 due to significant maintenance work on one of the five chillers providing the majority of </w:t>
      </w:r>
      <w:proofErr w:type="spellStart"/>
      <w:r>
        <w:t>airconditioning</w:t>
      </w:r>
      <w:proofErr w:type="spellEnd"/>
      <w:r>
        <w:t xml:space="preserve"> to Parliament House.</w:t>
      </w:r>
    </w:p>
    <w:p w:rsidR="000932D2" w:rsidRDefault="000932D2" w:rsidP="000932D2">
      <w:pPr>
        <w:pStyle w:val="DPSHeading4"/>
      </w:pPr>
      <w:bookmarkStart w:id="420" w:name="_Ref210720657"/>
      <w:bookmarkStart w:id="421" w:name="_Ref210478257"/>
      <w:bookmarkStart w:id="422" w:name="_Toc211432700"/>
      <w:r>
        <w:t xml:space="preserve">Figure </w:t>
      </w:r>
      <w:fldSimple w:instr=" SEQ Figure \* ARABIC ">
        <w:r>
          <w:rPr>
            <w:noProof/>
          </w:rPr>
          <w:t>51</w:t>
        </w:r>
      </w:fldSimple>
      <w:bookmarkEnd w:id="420"/>
      <w:r w:rsidRPr="00DE3853">
        <w:t>—Type of refrigerant use</w:t>
      </w:r>
      <w:bookmarkEnd w:id="421"/>
      <w:bookmarkEnd w:id="422"/>
      <w:r>
        <w:br/>
      </w:r>
    </w:p>
    <w:tbl>
      <w:tblPr>
        <w:tblW w:w="7020" w:type="dxa"/>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1440"/>
        <w:gridCol w:w="2340"/>
        <w:gridCol w:w="3240"/>
      </w:tblGrid>
      <w:tr w:rsidR="000932D2" w:rsidTr="00D57BFA">
        <w:trPr>
          <w:cantSplit/>
          <w:trHeight w:val="109"/>
        </w:trPr>
        <w:tc>
          <w:tcPr>
            <w:tcW w:w="1440" w:type="dxa"/>
          </w:tcPr>
          <w:p w:rsidR="000932D2" w:rsidRDefault="000932D2" w:rsidP="00D57BFA">
            <w:pPr>
              <w:pStyle w:val="DPSNormal"/>
              <w:spacing w:before="20" w:after="20"/>
              <w:rPr>
                <w:rFonts w:cs="Arial"/>
                <w:b/>
                <w:sz w:val="18"/>
                <w:szCs w:val="18"/>
              </w:rPr>
            </w:pPr>
            <w:r>
              <w:rPr>
                <w:rFonts w:cs="Arial"/>
                <w:b/>
                <w:sz w:val="18"/>
                <w:szCs w:val="18"/>
              </w:rPr>
              <w:t>Refrigerant</w:t>
            </w:r>
          </w:p>
        </w:tc>
        <w:tc>
          <w:tcPr>
            <w:tcW w:w="2340" w:type="dxa"/>
            <w:shd w:val="clear" w:color="auto" w:fill="auto"/>
          </w:tcPr>
          <w:p w:rsidR="000932D2" w:rsidRDefault="000932D2" w:rsidP="00D57BFA">
            <w:pPr>
              <w:pStyle w:val="DPSNormal"/>
              <w:spacing w:before="20" w:after="20"/>
              <w:rPr>
                <w:rFonts w:cs="Arial"/>
                <w:b/>
                <w:sz w:val="18"/>
                <w:szCs w:val="18"/>
              </w:rPr>
            </w:pPr>
            <w:r>
              <w:rPr>
                <w:rFonts w:cs="Arial"/>
                <w:b/>
                <w:sz w:val="18"/>
                <w:szCs w:val="18"/>
              </w:rPr>
              <w:t>Ozone Depletion Factor</w:t>
            </w:r>
          </w:p>
        </w:tc>
        <w:tc>
          <w:tcPr>
            <w:tcW w:w="3240" w:type="dxa"/>
            <w:vAlign w:val="bottom"/>
          </w:tcPr>
          <w:p w:rsidR="000932D2" w:rsidRDefault="000932D2" w:rsidP="00D57BFA">
            <w:pPr>
              <w:pStyle w:val="DPSNormal"/>
              <w:spacing w:before="20" w:after="20"/>
              <w:rPr>
                <w:rFonts w:cs="Arial"/>
                <w:b/>
                <w:sz w:val="18"/>
                <w:szCs w:val="18"/>
              </w:rPr>
            </w:pPr>
            <w:r>
              <w:rPr>
                <w:rFonts w:cs="Arial"/>
                <w:b/>
                <w:sz w:val="18"/>
                <w:szCs w:val="18"/>
              </w:rPr>
              <w:t>Global Warming Potential</w:t>
            </w:r>
          </w:p>
          <w:p w:rsidR="000932D2" w:rsidRDefault="000932D2" w:rsidP="00D57BFA">
            <w:pPr>
              <w:pStyle w:val="DPSNormal"/>
              <w:spacing w:before="20" w:after="20"/>
              <w:rPr>
                <w:rFonts w:cs="Arial"/>
                <w:b/>
                <w:sz w:val="18"/>
                <w:szCs w:val="18"/>
              </w:rPr>
            </w:pPr>
            <w:r>
              <w:rPr>
                <w:rFonts w:cs="Arial"/>
                <w:b/>
                <w:sz w:val="18"/>
                <w:szCs w:val="18"/>
              </w:rPr>
              <w:t>Factor</w:t>
            </w:r>
          </w:p>
        </w:tc>
      </w:tr>
      <w:tr w:rsidR="000932D2" w:rsidTr="00D57BFA">
        <w:trPr>
          <w:cantSplit/>
          <w:trHeight w:val="109"/>
        </w:trPr>
        <w:tc>
          <w:tcPr>
            <w:tcW w:w="1440" w:type="dxa"/>
          </w:tcPr>
          <w:p w:rsidR="000932D2" w:rsidRDefault="000932D2" w:rsidP="00D57BFA">
            <w:pPr>
              <w:pStyle w:val="DPSNormal"/>
              <w:spacing w:before="20" w:after="20"/>
              <w:rPr>
                <w:rFonts w:cs="Arial"/>
                <w:sz w:val="18"/>
                <w:szCs w:val="18"/>
              </w:rPr>
            </w:pPr>
            <w:r>
              <w:rPr>
                <w:rFonts w:cs="Arial"/>
                <w:sz w:val="18"/>
                <w:szCs w:val="18"/>
              </w:rPr>
              <w:t>R404A</w:t>
            </w:r>
          </w:p>
        </w:tc>
        <w:tc>
          <w:tcPr>
            <w:tcW w:w="2340" w:type="dxa"/>
            <w:shd w:val="clear" w:color="auto" w:fill="auto"/>
          </w:tcPr>
          <w:p w:rsidR="000932D2" w:rsidRDefault="000932D2" w:rsidP="00D57BFA">
            <w:pPr>
              <w:pStyle w:val="DPSNormal"/>
              <w:spacing w:before="20" w:after="20"/>
              <w:jc w:val="right"/>
              <w:rPr>
                <w:rFonts w:cs="Arial"/>
                <w:sz w:val="18"/>
                <w:szCs w:val="18"/>
              </w:rPr>
            </w:pPr>
            <w:r>
              <w:rPr>
                <w:rFonts w:cs="Arial"/>
                <w:sz w:val="18"/>
                <w:szCs w:val="18"/>
              </w:rPr>
              <w:t>0</w:t>
            </w:r>
          </w:p>
        </w:tc>
        <w:tc>
          <w:tcPr>
            <w:tcW w:w="3240" w:type="dxa"/>
            <w:vAlign w:val="bottom"/>
          </w:tcPr>
          <w:p w:rsidR="000932D2" w:rsidRDefault="000932D2" w:rsidP="00D57BFA">
            <w:pPr>
              <w:pStyle w:val="DPSNormal"/>
              <w:spacing w:before="20" w:after="20"/>
              <w:jc w:val="right"/>
              <w:rPr>
                <w:rFonts w:cs="Arial"/>
                <w:sz w:val="18"/>
                <w:szCs w:val="18"/>
              </w:rPr>
            </w:pPr>
            <w:r>
              <w:rPr>
                <w:rFonts w:cs="Arial"/>
                <w:sz w:val="18"/>
                <w:szCs w:val="18"/>
              </w:rPr>
              <w:t>3,260</w:t>
            </w:r>
          </w:p>
        </w:tc>
      </w:tr>
      <w:tr w:rsidR="000932D2" w:rsidTr="00D57BFA">
        <w:trPr>
          <w:cantSplit/>
          <w:trHeight w:val="109"/>
        </w:trPr>
        <w:tc>
          <w:tcPr>
            <w:tcW w:w="1440" w:type="dxa"/>
          </w:tcPr>
          <w:p w:rsidR="000932D2" w:rsidRDefault="000932D2" w:rsidP="00D57BFA">
            <w:pPr>
              <w:pStyle w:val="DPSNormal"/>
              <w:spacing w:before="20" w:after="20"/>
              <w:rPr>
                <w:rFonts w:cs="Arial"/>
                <w:sz w:val="18"/>
                <w:szCs w:val="18"/>
              </w:rPr>
            </w:pPr>
            <w:r>
              <w:rPr>
                <w:rFonts w:cs="Arial"/>
                <w:sz w:val="18"/>
                <w:szCs w:val="18"/>
              </w:rPr>
              <w:t>R409A</w:t>
            </w:r>
          </w:p>
        </w:tc>
        <w:tc>
          <w:tcPr>
            <w:tcW w:w="2340" w:type="dxa"/>
            <w:shd w:val="clear" w:color="auto" w:fill="auto"/>
          </w:tcPr>
          <w:p w:rsidR="000932D2" w:rsidRDefault="000932D2" w:rsidP="00D57BFA">
            <w:pPr>
              <w:pStyle w:val="DPSNormal"/>
              <w:spacing w:before="20" w:after="20"/>
              <w:jc w:val="right"/>
              <w:rPr>
                <w:rFonts w:cs="Arial"/>
                <w:sz w:val="18"/>
                <w:szCs w:val="18"/>
              </w:rPr>
            </w:pPr>
            <w:r>
              <w:rPr>
                <w:rFonts w:cs="Arial"/>
                <w:sz w:val="18"/>
                <w:szCs w:val="18"/>
              </w:rPr>
              <w:t>0.048</w:t>
            </w:r>
          </w:p>
        </w:tc>
        <w:tc>
          <w:tcPr>
            <w:tcW w:w="3240" w:type="dxa"/>
            <w:vAlign w:val="bottom"/>
          </w:tcPr>
          <w:p w:rsidR="000932D2" w:rsidRDefault="000932D2" w:rsidP="00D57BFA">
            <w:pPr>
              <w:pStyle w:val="DPSNormal"/>
              <w:spacing w:before="20" w:after="20"/>
              <w:jc w:val="right"/>
              <w:rPr>
                <w:rFonts w:cs="Arial"/>
                <w:sz w:val="18"/>
                <w:szCs w:val="18"/>
              </w:rPr>
            </w:pPr>
            <w:r>
              <w:rPr>
                <w:rFonts w:cs="Arial"/>
                <w:sz w:val="18"/>
                <w:szCs w:val="18"/>
              </w:rPr>
              <w:t>1,560</w:t>
            </w:r>
          </w:p>
        </w:tc>
      </w:tr>
      <w:tr w:rsidR="000932D2" w:rsidTr="00D57BFA">
        <w:trPr>
          <w:cantSplit/>
          <w:trHeight w:val="109"/>
        </w:trPr>
        <w:tc>
          <w:tcPr>
            <w:tcW w:w="1440" w:type="dxa"/>
          </w:tcPr>
          <w:p w:rsidR="000932D2" w:rsidRDefault="000932D2" w:rsidP="00D57BFA">
            <w:pPr>
              <w:pStyle w:val="DPSNormal"/>
              <w:spacing w:before="20" w:after="20"/>
              <w:rPr>
                <w:rFonts w:cs="Arial"/>
                <w:sz w:val="18"/>
                <w:szCs w:val="18"/>
              </w:rPr>
            </w:pPr>
            <w:r>
              <w:rPr>
                <w:rFonts w:cs="Arial"/>
                <w:sz w:val="18"/>
                <w:szCs w:val="18"/>
              </w:rPr>
              <w:t>SPE34E</w:t>
            </w:r>
          </w:p>
        </w:tc>
        <w:tc>
          <w:tcPr>
            <w:tcW w:w="2340" w:type="dxa"/>
            <w:shd w:val="clear" w:color="auto" w:fill="auto"/>
          </w:tcPr>
          <w:p w:rsidR="000932D2" w:rsidRDefault="000932D2" w:rsidP="00D57BFA">
            <w:pPr>
              <w:pStyle w:val="DPSNormal"/>
              <w:spacing w:before="20" w:after="20"/>
              <w:jc w:val="right"/>
              <w:rPr>
                <w:rFonts w:cs="Arial"/>
                <w:sz w:val="18"/>
                <w:szCs w:val="18"/>
              </w:rPr>
            </w:pPr>
            <w:r>
              <w:rPr>
                <w:rFonts w:cs="Arial"/>
                <w:sz w:val="18"/>
                <w:szCs w:val="18"/>
              </w:rPr>
              <w:t>0</w:t>
            </w:r>
          </w:p>
        </w:tc>
        <w:tc>
          <w:tcPr>
            <w:tcW w:w="3240" w:type="dxa"/>
            <w:vAlign w:val="bottom"/>
          </w:tcPr>
          <w:p w:rsidR="000932D2" w:rsidRDefault="000932D2" w:rsidP="00D57BFA">
            <w:pPr>
              <w:pStyle w:val="DPSNormal"/>
              <w:spacing w:before="20" w:after="20"/>
              <w:jc w:val="right"/>
              <w:rPr>
                <w:rFonts w:cs="Arial"/>
                <w:sz w:val="18"/>
                <w:szCs w:val="18"/>
              </w:rPr>
            </w:pPr>
            <w:r>
              <w:rPr>
                <w:rFonts w:cs="Arial"/>
                <w:sz w:val="18"/>
                <w:szCs w:val="18"/>
              </w:rPr>
              <w:t>1,280</w:t>
            </w:r>
          </w:p>
        </w:tc>
      </w:tr>
      <w:tr w:rsidR="000932D2" w:rsidTr="00D57BFA">
        <w:trPr>
          <w:cantSplit/>
          <w:trHeight w:val="109"/>
        </w:trPr>
        <w:tc>
          <w:tcPr>
            <w:tcW w:w="1440" w:type="dxa"/>
          </w:tcPr>
          <w:p w:rsidR="000932D2" w:rsidRDefault="000932D2" w:rsidP="00D57BFA">
            <w:pPr>
              <w:pStyle w:val="DPSNormal"/>
              <w:spacing w:before="20" w:after="20"/>
              <w:rPr>
                <w:rFonts w:cs="Arial"/>
                <w:sz w:val="18"/>
                <w:szCs w:val="18"/>
              </w:rPr>
            </w:pPr>
            <w:r>
              <w:rPr>
                <w:rFonts w:cs="Arial"/>
                <w:sz w:val="18"/>
                <w:szCs w:val="18"/>
              </w:rPr>
              <w:t>R134A</w:t>
            </w:r>
          </w:p>
        </w:tc>
        <w:tc>
          <w:tcPr>
            <w:tcW w:w="2340" w:type="dxa"/>
            <w:shd w:val="clear" w:color="auto" w:fill="auto"/>
          </w:tcPr>
          <w:p w:rsidR="000932D2" w:rsidRDefault="000932D2" w:rsidP="00D57BFA">
            <w:pPr>
              <w:pStyle w:val="DPSNormal"/>
              <w:spacing w:before="20" w:after="20"/>
              <w:jc w:val="right"/>
              <w:rPr>
                <w:rFonts w:cs="Arial"/>
                <w:sz w:val="18"/>
                <w:szCs w:val="18"/>
              </w:rPr>
            </w:pPr>
            <w:r>
              <w:rPr>
                <w:rFonts w:cs="Arial"/>
                <w:sz w:val="18"/>
                <w:szCs w:val="18"/>
              </w:rPr>
              <w:t>0</w:t>
            </w:r>
          </w:p>
        </w:tc>
        <w:tc>
          <w:tcPr>
            <w:tcW w:w="3240" w:type="dxa"/>
            <w:vAlign w:val="bottom"/>
          </w:tcPr>
          <w:p w:rsidR="000932D2" w:rsidRDefault="000932D2" w:rsidP="00D57BFA">
            <w:pPr>
              <w:pStyle w:val="DPSNormal"/>
              <w:spacing w:before="20" w:after="20"/>
              <w:jc w:val="right"/>
              <w:rPr>
                <w:rFonts w:cs="Arial"/>
                <w:sz w:val="18"/>
                <w:szCs w:val="18"/>
              </w:rPr>
            </w:pPr>
            <w:r>
              <w:rPr>
                <w:rFonts w:cs="Arial"/>
                <w:sz w:val="18"/>
                <w:szCs w:val="18"/>
              </w:rPr>
              <w:t>1,300</w:t>
            </w:r>
          </w:p>
        </w:tc>
      </w:tr>
      <w:tr w:rsidR="000932D2" w:rsidTr="00D57BFA">
        <w:trPr>
          <w:cantSplit/>
          <w:trHeight w:val="109"/>
        </w:trPr>
        <w:tc>
          <w:tcPr>
            <w:tcW w:w="1440" w:type="dxa"/>
          </w:tcPr>
          <w:p w:rsidR="000932D2" w:rsidRDefault="000932D2" w:rsidP="00D57BFA">
            <w:pPr>
              <w:pStyle w:val="DPSNormal"/>
              <w:spacing w:before="20" w:after="20"/>
              <w:rPr>
                <w:rFonts w:cs="Arial"/>
                <w:sz w:val="18"/>
                <w:szCs w:val="18"/>
              </w:rPr>
            </w:pPr>
            <w:r>
              <w:rPr>
                <w:rFonts w:cs="Arial"/>
                <w:sz w:val="18"/>
                <w:szCs w:val="18"/>
              </w:rPr>
              <w:t>R410A</w:t>
            </w:r>
          </w:p>
        </w:tc>
        <w:tc>
          <w:tcPr>
            <w:tcW w:w="2340" w:type="dxa"/>
            <w:shd w:val="clear" w:color="auto" w:fill="auto"/>
          </w:tcPr>
          <w:p w:rsidR="000932D2" w:rsidRDefault="000932D2" w:rsidP="00D57BFA">
            <w:pPr>
              <w:pStyle w:val="DPSNormal"/>
              <w:spacing w:before="20" w:after="20"/>
              <w:jc w:val="right"/>
              <w:rPr>
                <w:rFonts w:cs="Arial"/>
                <w:sz w:val="18"/>
                <w:szCs w:val="18"/>
              </w:rPr>
            </w:pPr>
            <w:r>
              <w:rPr>
                <w:rFonts w:cs="Arial"/>
                <w:sz w:val="18"/>
                <w:szCs w:val="18"/>
              </w:rPr>
              <w:t>0</w:t>
            </w:r>
          </w:p>
        </w:tc>
        <w:tc>
          <w:tcPr>
            <w:tcW w:w="3240" w:type="dxa"/>
            <w:vAlign w:val="bottom"/>
          </w:tcPr>
          <w:p w:rsidR="000932D2" w:rsidRDefault="000932D2" w:rsidP="00D57BFA">
            <w:pPr>
              <w:pStyle w:val="DPSNormal"/>
              <w:spacing w:before="20" w:after="20"/>
              <w:jc w:val="right"/>
              <w:rPr>
                <w:rFonts w:cs="Arial"/>
                <w:sz w:val="18"/>
                <w:szCs w:val="18"/>
              </w:rPr>
            </w:pPr>
            <w:r>
              <w:rPr>
                <w:rFonts w:cs="Arial"/>
                <w:sz w:val="18"/>
                <w:szCs w:val="18"/>
              </w:rPr>
              <w:t>2,000</w:t>
            </w:r>
          </w:p>
        </w:tc>
      </w:tr>
      <w:tr w:rsidR="000932D2" w:rsidTr="00D57BFA">
        <w:trPr>
          <w:cantSplit/>
          <w:trHeight w:val="109"/>
        </w:trPr>
        <w:tc>
          <w:tcPr>
            <w:tcW w:w="1440" w:type="dxa"/>
          </w:tcPr>
          <w:p w:rsidR="000932D2" w:rsidRDefault="000932D2" w:rsidP="00D57BFA">
            <w:pPr>
              <w:pStyle w:val="DPSNormal"/>
              <w:spacing w:before="20" w:after="20"/>
              <w:rPr>
                <w:rFonts w:cs="Arial"/>
                <w:sz w:val="18"/>
                <w:szCs w:val="18"/>
              </w:rPr>
            </w:pPr>
            <w:r>
              <w:rPr>
                <w:rFonts w:cs="Arial"/>
                <w:sz w:val="18"/>
                <w:szCs w:val="18"/>
              </w:rPr>
              <w:t>R22</w:t>
            </w:r>
          </w:p>
        </w:tc>
        <w:tc>
          <w:tcPr>
            <w:tcW w:w="2340" w:type="dxa"/>
            <w:shd w:val="clear" w:color="auto" w:fill="auto"/>
          </w:tcPr>
          <w:p w:rsidR="000932D2" w:rsidRDefault="000932D2" w:rsidP="00D57BFA">
            <w:pPr>
              <w:pStyle w:val="DPSNormal"/>
              <w:spacing w:before="20" w:after="20"/>
              <w:jc w:val="right"/>
              <w:rPr>
                <w:rFonts w:cs="Arial"/>
                <w:sz w:val="18"/>
                <w:szCs w:val="18"/>
              </w:rPr>
            </w:pPr>
            <w:r>
              <w:rPr>
                <w:rFonts w:cs="Arial"/>
                <w:sz w:val="18"/>
                <w:szCs w:val="18"/>
              </w:rPr>
              <w:t>0.034</w:t>
            </w:r>
          </w:p>
        </w:tc>
        <w:tc>
          <w:tcPr>
            <w:tcW w:w="3240" w:type="dxa"/>
            <w:vAlign w:val="bottom"/>
          </w:tcPr>
          <w:p w:rsidR="000932D2" w:rsidRDefault="000932D2" w:rsidP="00D57BFA">
            <w:pPr>
              <w:pStyle w:val="DPSNormal"/>
              <w:spacing w:before="20" w:after="20"/>
              <w:jc w:val="right"/>
              <w:rPr>
                <w:rFonts w:cs="Arial"/>
                <w:sz w:val="18"/>
                <w:szCs w:val="18"/>
              </w:rPr>
            </w:pPr>
            <w:r>
              <w:rPr>
                <w:rFonts w:cs="Arial"/>
                <w:sz w:val="18"/>
                <w:szCs w:val="18"/>
              </w:rPr>
              <w:t>1,780</w:t>
            </w:r>
          </w:p>
        </w:tc>
      </w:tr>
    </w:tbl>
    <w:p w:rsidR="000932D2" w:rsidRDefault="000932D2" w:rsidP="000932D2"/>
    <w:p w:rsidR="000932D2" w:rsidRDefault="000932D2" w:rsidP="000932D2">
      <w:pPr>
        <w:pStyle w:val="DPSHeading3"/>
      </w:pPr>
      <w:bookmarkStart w:id="423" w:name="_Toc207716616"/>
      <w:r>
        <w:t>Air pollutants</w:t>
      </w:r>
      <w:r w:rsidR="009B096A">
        <w:fldChar w:fldCharType="begin"/>
      </w:r>
      <w:r>
        <w:instrText xml:space="preserve"> XE "</w:instrText>
      </w:r>
      <w:r w:rsidRPr="00012E86">
        <w:instrText>Air pollutants</w:instrText>
      </w:r>
      <w:r>
        <w:instrText>" \</w:instrText>
      </w:r>
      <w:proofErr w:type="spellStart"/>
      <w:r>
        <w:instrText>t</w:instrText>
      </w:r>
      <w:proofErr w:type="spellEnd"/>
      <w:r>
        <w:instrText xml:space="preserve"> "</w:instrText>
      </w:r>
      <w:r w:rsidRPr="00231B5E">
        <w:rPr>
          <w:rFonts w:ascii="Calibri" w:hAnsi="Calibri"/>
          <w:i w:val="0"/>
        </w:rPr>
        <w:instrText>See</w:instrText>
      </w:r>
      <w:r w:rsidRPr="00231B5E">
        <w:rPr>
          <w:rFonts w:ascii="Calibri" w:hAnsi="Calibri"/>
        </w:rPr>
        <w:instrText xml:space="preserve"> Enviro</w:instrText>
      </w:r>
      <w:r>
        <w:rPr>
          <w:rFonts w:ascii="Calibri" w:hAnsi="Calibri"/>
        </w:rPr>
        <w:instrText>n</w:instrText>
      </w:r>
      <w:r w:rsidRPr="00231B5E">
        <w:rPr>
          <w:rFonts w:ascii="Calibri" w:hAnsi="Calibri"/>
        </w:rPr>
        <w:instrText>ment</w:instrText>
      </w:r>
      <w:r>
        <w:instrText xml:space="preserve">" </w:instrText>
      </w:r>
      <w:r w:rsidR="009B096A">
        <w:fldChar w:fldCharType="end"/>
      </w:r>
      <w:r w:rsidR="009B096A">
        <w:fldChar w:fldCharType="begin"/>
      </w:r>
      <w:r>
        <w:instrText xml:space="preserve"> XE "</w:instrText>
      </w:r>
      <w:proofErr w:type="spellStart"/>
      <w:r>
        <w:instrText>Environment:</w:instrText>
      </w:r>
      <w:r w:rsidRPr="00F310E1">
        <w:instrText>Air</w:instrText>
      </w:r>
      <w:proofErr w:type="spellEnd"/>
      <w:r w:rsidRPr="00F310E1">
        <w:instrText xml:space="preserve"> pollutants</w:instrText>
      </w:r>
      <w:r>
        <w:instrText xml:space="preserve">" </w:instrText>
      </w:r>
      <w:r w:rsidR="009B096A">
        <w:fldChar w:fldCharType="end"/>
      </w:r>
      <w:r>
        <w:t xml:space="preserve"> – </w:t>
      </w:r>
      <w:proofErr w:type="spellStart"/>
      <w:r>
        <w:t>NOx</w:t>
      </w:r>
      <w:proofErr w:type="spellEnd"/>
      <w:r>
        <w:t xml:space="preserve">, </w:t>
      </w:r>
      <w:proofErr w:type="spellStart"/>
      <w:r>
        <w:t>SOx</w:t>
      </w:r>
      <w:proofErr w:type="spellEnd"/>
      <w:r>
        <w:t xml:space="preserve"> and particulates</w:t>
      </w:r>
      <w:bookmarkEnd w:id="423"/>
    </w:p>
    <w:p w:rsidR="000932D2" w:rsidRDefault="000932D2" w:rsidP="000932D2">
      <w:pPr>
        <w:pStyle w:val="DPSListNumber1"/>
      </w:pPr>
      <w:r>
        <w:t>The combustion of natural gas for heating, hot water and cooking purposes generated oxides of nitrogen (</w:t>
      </w:r>
      <w:proofErr w:type="spellStart"/>
      <w:r w:rsidRPr="001A1C1C">
        <w:rPr>
          <w:b/>
        </w:rPr>
        <w:t>NOx</w:t>
      </w:r>
      <w:proofErr w:type="spellEnd"/>
      <w:r>
        <w:t xml:space="preserve">), oxides of </w:t>
      </w:r>
      <w:proofErr w:type="spellStart"/>
      <w:r>
        <w:t>sulfur</w:t>
      </w:r>
      <w:proofErr w:type="spellEnd"/>
      <w:r>
        <w:t xml:space="preserve"> (</w:t>
      </w:r>
      <w:proofErr w:type="spellStart"/>
      <w:r w:rsidRPr="001A1C1C">
        <w:rPr>
          <w:b/>
        </w:rPr>
        <w:t>SOx</w:t>
      </w:r>
      <w:proofErr w:type="spellEnd"/>
      <w:r>
        <w:t>) and other air pollutants.  Each year, DPS reports on these emissions to the National Pollution Inventory (</w:t>
      </w:r>
      <w:hyperlink r:id="rId116" w:history="1">
        <w:r w:rsidRPr="00A47673">
          <w:rPr>
            <w:rStyle w:val="Hyperlink"/>
          </w:rPr>
          <w:t>www.npi.gov.au</w:t>
        </w:r>
      </w:hyperlink>
      <w:r>
        <w:t xml:space="preserve">).  </w:t>
      </w:r>
      <w:r w:rsidR="009B096A">
        <w:fldChar w:fldCharType="begin"/>
      </w:r>
      <w:r>
        <w:instrText xml:space="preserve"> REF _Ref210478308 \h </w:instrText>
      </w:r>
      <w:r w:rsidR="009B096A">
        <w:fldChar w:fldCharType="separate"/>
      </w:r>
      <w:r>
        <w:t xml:space="preserve">Figure </w:t>
      </w:r>
      <w:r>
        <w:rPr>
          <w:noProof/>
        </w:rPr>
        <w:t>52</w:t>
      </w:r>
      <w:r w:rsidRPr="00B27CAB">
        <w:t>—Emissions of air pollutants from natural gas consumption</w:t>
      </w:r>
      <w:r w:rsidR="009B096A">
        <w:fldChar w:fldCharType="end"/>
      </w:r>
      <w:r>
        <w:t xml:space="preserve"> lists these emissions for 2007-08. Because the amount of gas combusted was less than in 2006-07, emissions of air pollutants were also less.</w:t>
      </w:r>
    </w:p>
    <w:p w:rsidR="000932D2" w:rsidRDefault="000932D2" w:rsidP="000932D2">
      <w:pPr>
        <w:pStyle w:val="DPSHeading4"/>
      </w:pPr>
      <w:bookmarkStart w:id="424" w:name="_Ref210720780"/>
      <w:bookmarkStart w:id="425" w:name="_Ref210478308"/>
      <w:bookmarkStart w:id="426" w:name="_Toc211432701"/>
      <w:r>
        <w:t xml:space="preserve">Figure </w:t>
      </w:r>
      <w:fldSimple w:instr=" SEQ Figure \* ARABIC ">
        <w:r>
          <w:rPr>
            <w:noProof/>
          </w:rPr>
          <w:t>52</w:t>
        </w:r>
      </w:fldSimple>
      <w:bookmarkEnd w:id="424"/>
      <w:r w:rsidRPr="00B27CAB">
        <w:t>—Emissions of air pollutants from natural gas consumption</w:t>
      </w:r>
      <w:bookmarkEnd w:id="425"/>
      <w:bookmarkEnd w:id="426"/>
      <w:r>
        <w:br/>
      </w:r>
    </w:p>
    <w:tbl>
      <w:tblPr>
        <w:tblW w:w="6951" w:type="dxa"/>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Look w:val="01E0"/>
      </w:tblPr>
      <w:tblGrid>
        <w:gridCol w:w="3600"/>
        <w:gridCol w:w="1800"/>
        <w:gridCol w:w="1551"/>
      </w:tblGrid>
      <w:tr w:rsidR="000932D2" w:rsidTr="00D57BFA">
        <w:trPr>
          <w:cantSplit/>
          <w:trHeight w:val="109"/>
          <w:tblHeader/>
        </w:trPr>
        <w:tc>
          <w:tcPr>
            <w:tcW w:w="3600" w:type="dxa"/>
            <w:shd w:val="clear" w:color="auto" w:fill="auto"/>
          </w:tcPr>
          <w:p w:rsidR="000932D2" w:rsidRDefault="000932D2" w:rsidP="00D57BFA">
            <w:pPr>
              <w:pStyle w:val="DPSNormal"/>
              <w:tabs>
                <w:tab w:val="center" w:pos="4153"/>
                <w:tab w:val="right" w:pos="8306"/>
              </w:tabs>
              <w:spacing w:before="20" w:after="20"/>
              <w:rPr>
                <w:rFonts w:cs="Arial"/>
                <w:sz w:val="18"/>
                <w:szCs w:val="18"/>
              </w:rPr>
            </w:pPr>
            <w:r>
              <w:rPr>
                <w:rFonts w:cs="Arial"/>
                <w:b/>
                <w:sz w:val="18"/>
                <w:szCs w:val="18"/>
              </w:rPr>
              <w:t>Air pollutants</w:t>
            </w:r>
          </w:p>
        </w:tc>
        <w:tc>
          <w:tcPr>
            <w:tcW w:w="1800" w:type="dxa"/>
          </w:tcPr>
          <w:p w:rsidR="000932D2" w:rsidRDefault="000932D2" w:rsidP="00D57BFA">
            <w:pPr>
              <w:pStyle w:val="DPSNormal"/>
              <w:tabs>
                <w:tab w:val="center" w:pos="4153"/>
                <w:tab w:val="right" w:pos="8306"/>
              </w:tabs>
              <w:spacing w:before="20" w:after="20"/>
              <w:rPr>
                <w:rFonts w:cs="Arial"/>
                <w:b/>
                <w:sz w:val="18"/>
                <w:szCs w:val="18"/>
              </w:rPr>
            </w:pPr>
            <w:r w:rsidRPr="00B048D9">
              <w:rPr>
                <w:rFonts w:cs="Arial"/>
                <w:b/>
                <w:sz w:val="18"/>
                <w:szCs w:val="18"/>
              </w:rPr>
              <w:t>2006-07</w:t>
            </w:r>
          </w:p>
          <w:p w:rsidR="000932D2" w:rsidRPr="00B048D9" w:rsidRDefault="000932D2" w:rsidP="00D57BFA">
            <w:pPr>
              <w:pStyle w:val="DPSNormal"/>
              <w:tabs>
                <w:tab w:val="center" w:pos="4153"/>
                <w:tab w:val="right" w:pos="8306"/>
              </w:tabs>
              <w:spacing w:before="20" w:after="20"/>
              <w:rPr>
                <w:rFonts w:cs="Arial"/>
                <w:sz w:val="18"/>
                <w:szCs w:val="18"/>
              </w:rPr>
            </w:pPr>
            <w:r>
              <w:rPr>
                <w:rFonts w:cs="Arial"/>
                <w:b/>
                <w:sz w:val="18"/>
                <w:szCs w:val="18"/>
              </w:rPr>
              <w:t>(kg)</w:t>
            </w:r>
          </w:p>
        </w:tc>
        <w:tc>
          <w:tcPr>
            <w:tcW w:w="1551" w:type="dxa"/>
            <w:shd w:val="clear" w:color="auto" w:fill="auto"/>
          </w:tcPr>
          <w:p w:rsidR="000932D2" w:rsidRDefault="000932D2" w:rsidP="00D57BFA">
            <w:pPr>
              <w:pStyle w:val="DPSNormal"/>
              <w:tabs>
                <w:tab w:val="center" w:pos="4153"/>
                <w:tab w:val="right" w:pos="8306"/>
              </w:tabs>
              <w:spacing w:before="20" w:after="20"/>
              <w:rPr>
                <w:rFonts w:cs="Arial"/>
                <w:b/>
                <w:sz w:val="18"/>
                <w:szCs w:val="18"/>
              </w:rPr>
            </w:pPr>
            <w:r>
              <w:rPr>
                <w:rFonts w:cs="Arial"/>
                <w:b/>
                <w:sz w:val="18"/>
                <w:szCs w:val="18"/>
              </w:rPr>
              <w:t>2007-08</w:t>
            </w:r>
          </w:p>
          <w:p w:rsidR="000932D2" w:rsidRDefault="000932D2" w:rsidP="00D57BFA">
            <w:pPr>
              <w:pStyle w:val="DPSNormal"/>
              <w:tabs>
                <w:tab w:val="center" w:pos="4153"/>
                <w:tab w:val="right" w:pos="8306"/>
              </w:tabs>
              <w:spacing w:before="20" w:after="20"/>
              <w:rPr>
                <w:rFonts w:cs="Arial"/>
                <w:sz w:val="18"/>
                <w:szCs w:val="18"/>
              </w:rPr>
            </w:pPr>
            <w:r>
              <w:rPr>
                <w:rFonts w:cs="Arial"/>
                <w:b/>
                <w:sz w:val="18"/>
                <w:szCs w:val="18"/>
              </w:rPr>
              <w:t>(kg)</w:t>
            </w:r>
          </w:p>
        </w:tc>
      </w:tr>
      <w:tr w:rsidR="000932D2" w:rsidTr="00D57BFA">
        <w:trPr>
          <w:cantSplit/>
          <w:trHeight w:val="109"/>
        </w:trPr>
        <w:tc>
          <w:tcPr>
            <w:tcW w:w="3600" w:type="dxa"/>
            <w:shd w:val="clear" w:color="auto" w:fill="auto"/>
            <w:vAlign w:val="bottom"/>
          </w:tcPr>
          <w:p w:rsidR="000932D2" w:rsidRDefault="000932D2" w:rsidP="00D57BFA">
            <w:pPr>
              <w:pStyle w:val="DPSNormal"/>
              <w:spacing w:before="20" w:after="20"/>
              <w:rPr>
                <w:sz w:val="18"/>
                <w:szCs w:val="18"/>
              </w:rPr>
            </w:pPr>
            <w:r>
              <w:rPr>
                <w:sz w:val="18"/>
              </w:rPr>
              <w:t>Carbon monoxide</w:t>
            </w:r>
          </w:p>
        </w:tc>
        <w:tc>
          <w:tcPr>
            <w:tcW w:w="1800" w:type="dxa"/>
          </w:tcPr>
          <w:p w:rsidR="000932D2" w:rsidRDefault="000932D2" w:rsidP="00D57BFA">
            <w:pPr>
              <w:pStyle w:val="DPSNormal"/>
              <w:spacing w:before="20" w:after="20"/>
              <w:jc w:val="right"/>
              <w:rPr>
                <w:sz w:val="18"/>
                <w:szCs w:val="18"/>
              </w:rPr>
            </w:pPr>
            <w:r>
              <w:rPr>
                <w:sz w:val="18"/>
                <w:szCs w:val="18"/>
              </w:rPr>
              <w:t>1,800</w:t>
            </w:r>
          </w:p>
        </w:tc>
        <w:tc>
          <w:tcPr>
            <w:tcW w:w="1551" w:type="dxa"/>
            <w:shd w:val="clear" w:color="auto" w:fill="auto"/>
          </w:tcPr>
          <w:p w:rsidR="000932D2" w:rsidRDefault="000932D2" w:rsidP="00D57BFA">
            <w:pPr>
              <w:pStyle w:val="DPSNormal"/>
              <w:spacing w:before="20" w:after="20"/>
              <w:jc w:val="right"/>
              <w:rPr>
                <w:sz w:val="18"/>
                <w:szCs w:val="18"/>
              </w:rPr>
            </w:pPr>
            <w:r>
              <w:rPr>
                <w:sz w:val="18"/>
                <w:szCs w:val="18"/>
              </w:rPr>
              <w:t>1,680</w:t>
            </w:r>
          </w:p>
        </w:tc>
      </w:tr>
      <w:tr w:rsidR="000932D2" w:rsidTr="00D57BFA">
        <w:trPr>
          <w:cantSplit/>
          <w:trHeight w:val="109"/>
        </w:trPr>
        <w:tc>
          <w:tcPr>
            <w:tcW w:w="3600" w:type="dxa"/>
            <w:shd w:val="clear" w:color="auto" w:fill="auto"/>
            <w:vAlign w:val="bottom"/>
          </w:tcPr>
          <w:p w:rsidR="000932D2" w:rsidRDefault="000932D2" w:rsidP="00D57BFA">
            <w:pPr>
              <w:pStyle w:val="DPSNormal"/>
              <w:spacing w:before="20" w:after="20"/>
              <w:rPr>
                <w:sz w:val="18"/>
                <w:szCs w:val="18"/>
              </w:rPr>
            </w:pPr>
            <w:r>
              <w:rPr>
                <w:sz w:val="18"/>
              </w:rPr>
              <w:t>Oxides of nitrogen</w:t>
            </w:r>
          </w:p>
        </w:tc>
        <w:tc>
          <w:tcPr>
            <w:tcW w:w="1800" w:type="dxa"/>
          </w:tcPr>
          <w:p w:rsidR="000932D2" w:rsidRDefault="000932D2" w:rsidP="00D57BFA">
            <w:pPr>
              <w:pStyle w:val="DPSNormal"/>
              <w:spacing w:before="20" w:after="20"/>
              <w:jc w:val="right"/>
              <w:rPr>
                <w:sz w:val="18"/>
                <w:szCs w:val="18"/>
              </w:rPr>
            </w:pPr>
            <w:r>
              <w:rPr>
                <w:sz w:val="18"/>
                <w:szCs w:val="18"/>
              </w:rPr>
              <w:t>2,100</w:t>
            </w:r>
          </w:p>
        </w:tc>
        <w:tc>
          <w:tcPr>
            <w:tcW w:w="1551" w:type="dxa"/>
            <w:shd w:val="clear" w:color="auto" w:fill="auto"/>
          </w:tcPr>
          <w:p w:rsidR="000932D2" w:rsidRDefault="000932D2" w:rsidP="00D57BFA">
            <w:pPr>
              <w:pStyle w:val="DPSNormal"/>
              <w:spacing w:before="20" w:after="20"/>
              <w:jc w:val="right"/>
              <w:rPr>
                <w:sz w:val="18"/>
                <w:szCs w:val="18"/>
              </w:rPr>
            </w:pPr>
            <w:r>
              <w:rPr>
                <w:sz w:val="18"/>
                <w:szCs w:val="18"/>
              </w:rPr>
              <w:t>1,993</w:t>
            </w:r>
          </w:p>
        </w:tc>
      </w:tr>
      <w:tr w:rsidR="000932D2" w:rsidTr="00D57BFA">
        <w:trPr>
          <w:cantSplit/>
          <w:trHeight w:val="109"/>
        </w:trPr>
        <w:tc>
          <w:tcPr>
            <w:tcW w:w="3600" w:type="dxa"/>
            <w:shd w:val="clear" w:color="auto" w:fill="auto"/>
            <w:vAlign w:val="bottom"/>
          </w:tcPr>
          <w:p w:rsidR="000932D2" w:rsidRDefault="000932D2" w:rsidP="00D57BFA">
            <w:pPr>
              <w:pStyle w:val="DPSNormal"/>
              <w:spacing w:before="20" w:after="20"/>
              <w:rPr>
                <w:sz w:val="18"/>
                <w:szCs w:val="18"/>
              </w:rPr>
            </w:pPr>
            <w:r>
              <w:rPr>
                <w:sz w:val="18"/>
              </w:rPr>
              <w:t>Particulate matter (PM10)</w:t>
            </w:r>
          </w:p>
        </w:tc>
        <w:tc>
          <w:tcPr>
            <w:tcW w:w="1800" w:type="dxa"/>
          </w:tcPr>
          <w:p w:rsidR="000932D2" w:rsidRDefault="000932D2" w:rsidP="00D57BFA">
            <w:pPr>
              <w:pStyle w:val="DPSNormal"/>
              <w:spacing w:before="20" w:after="20"/>
              <w:jc w:val="right"/>
              <w:rPr>
                <w:sz w:val="18"/>
                <w:szCs w:val="18"/>
              </w:rPr>
            </w:pPr>
            <w:r>
              <w:rPr>
                <w:sz w:val="18"/>
                <w:szCs w:val="18"/>
              </w:rPr>
              <w:t>160</w:t>
            </w:r>
          </w:p>
        </w:tc>
        <w:tc>
          <w:tcPr>
            <w:tcW w:w="1551" w:type="dxa"/>
            <w:shd w:val="clear" w:color="auto" w:fill="auto"/>
          </w:tcPr>
          <w:p w:rsidR="000932D2" w:rsidRDefault="000932D2" w:rsidP="00D57BFA">
            <w:pPr>
              <w:pStyle w:val="DPSNormal"/>
              <w:spacing w:before="20" w:after="20"/>
              <w:jc w:val="right"/>
              <w:rPr>
                <w:sz w:val="18"/>
                <w:szCs w:val="18"/>
              </w:rPr>
            </w:pPr>
            <w:r>
              <w:rPr>
                <w:sz w:val="18"/>
                <w:szCs w:val="18"/>
              </w:rPr>
              <w:t>148</w:t>
            </w:r>
          </w:p>
        </w:tc>
      </w:tr>
      <w:tr w:rsidR="000932D2" w:rsidTr="00D57BFA">
        <w:trPr>
          <w:cantSplit/>
          <w:trHeight w:val="109"/>
        </w:trPr>
        <w:tc>
          <w:tcPr>
            <w:tcW w:w="3600" w:type="dxa"/>
            <w:shd w:val="clear" w:color="auto" w:fill="auto"/>
            <w:vAlign w:val="bottom"/>
          </w:tcPr>
          <w:p w:rsidR="000932D2" w:rsidRDefault="000932D2" w:rsidP="00D57BFA">
            <w:pPr>
              <w:pStyle w:val="DPSNormal"/>
              <w:spacing w:before="20" w:after="20"/>
              <w:rPr>
                <w:sz w:val="18"/>
                <w:szCs w:val="18"/>
              </w:rPr>
            </w:pPr>
            <w:r>
              <w:rPr>
                <w:sz w:val="18"/>
              </w:rPr>
              <w:t>Particulate matter (PM2.5)</w:t>
            </w:r>
          </w:p>
        </w:tc>
        <w:tc>
          <w:tcPr>
            <w:tcW w:w="1800" w:type="dxa"/>
          </w:tcPr>
          <w:p w:rsidR="000932D2" w:rsidRDefault="000932D2" w:rsidP="00D57BFA">
            <w:pPr>
              <w:pStyle w:val="DPSNormal"/>
              <w:spacing w:before="20" w:after="20"/>
              <w:jc w:val="right"/>
              <w:rPr>
                <w:sz w:val="18"/>
                <w:szCs w:val="18"/>
              </w:rPr>
            </w:pPr>
            <w:r>
              <w:rPr>
                <w:sz w:val="18"/>
                <w:szCs w:val="18"/>
              </w:rPr>
              <w:t>(not measured)</w:t>
            </w:r>
          </w:p>
        </w:tc>
        <w:tc>
          <w:tcPr>
            <w:tcW w:w="1551" w:type="dxa"/>
            <w:shd w:val="clear" w:color="auto" w:fill="auto"/>
          </w:tcPr>
          <w:p w:rsidR="000932D2" w:rsidRDefault="000932D2" w:rsidP="00D57BFA">
            <w:pPr>
              <w:pStyle w:val="DPSNormal"/>
              <w:spacing w:before="20" w:after="20"/>
              <w:jc w:val="right"/>
              <w:rPr>
                <w:sz w:val="18"/>
                <w:szCs w:val="18"/>
              </w:rPr>
            </w:pPr>
            <w:r>
              <w:rPr>
                <w:sz w:val="18"/>
                <w:szCs w:val="18"/>
              </w:rPr>
              <w:t>148</w:t>
            </w:r>
          </w:p>
        </w:tc>
      </w:tr>
      <w:tr w:rsidR="000932D2" w:rsidTr="00D57BFA">
        <w:trPr>
          <w:cantSplit/>
          <w:trHeight w:val="109"/>
        </w:trPr>
        <w:tc>
          <w:tcPr>
            <w:tcW w:w="3600" w:type="dxa"/>
            <w:shd w:val="clear" w:color="auto" w:fill="auto"/>
            <w:vAlign w:val="bottom"/>
          </w:tcPr>
          <w:p w:rsidR="000932D2" w:rsidRDefault="000932D2" w:rsidP="00D57BFA">
            <w:pPr>
              <w:pStyle w:val="DPSNormal"/>
              <w:spacing w:before="20" w:after="20"/>
              <w:rPr>
                <w:sz w:val="18"/>
                <w:szCs w:val="18"/>
              </w:rPr>
            </w:pPr>
            <w:r>
              <w:rPr>
                <w:sz w:val="18"/>
              </w:rPr>
              <w:t>Total Volatile organic compounds</w:t>
            </w:r>
          </w:p>
        </w:tc>
        <w:tc>
          <w:tcPr>
            <w:tcW w:w="1800" w:type="dxa"/>
          </w:tcPr>
          <w:p w:rsidR="000932D2" w:rsidRDefault="000932D2" w:rsidP="00D57BFA">
            <w:pPr>
              <w:pStyle w:val="DPSNormal"/>
              <w:spacing w:before="20" w:after="20"/>
              <w:jc w:val="right"/>
              <w:rPr>
                <w:sz w:val="18"/>
                <w:szCs w:val="18"/>
              </w:rPr>
            </w:pPr>
            <w:r>
              <w:rPr>
                <w:sz w:val="18"/>
                <w:szCs w:val="18"/>
              </w:rPr>
              <w:t>110</w:t>
            </w:r>
          </w:p>
        </w:tc>
        <w:tc>
          <w:tcPr>
            <w:tcW w:w="1551" w:type="dxa"/>
            <w:shd w:val="clear" w:color="auto" w:fill="auto"/>
          </w:tcPr>
          <w:p w:rsidR="000932D2" w:rsidRDefault="000932D2" w:rsidP="00D57BFA">
            <w:pPr>
              <w:pStyle w:val="DPSNormal"/>
              <w:spacing w:before="20" w:after="20"/>
              <w:jc w:val="right"/>
              <w:rPr>
                <w:sz w:val="18"/>
                <w:szCs w:val="18"/>
              </w:rPr>
            </w:pPr>
            <w:r>
              <w:rPr>
                <w:sz w:val="18"/>
                <w:szCs w:val="18"/>
              </w:rPr>
              <w:t>110</w:t>
            </w:r>
          </w:p>
        </w:tc>
      </w:tr>
      <w:tr w:rsidR="000932D2" w:rsidTr="00D57BFA">
        <w:trPr>
          <w:cantSplit/>
          <w:trHeight w:val="109"/>
        </w:trPr>
        <w:tc>
          <w:tcPr>
            <w:tcW w:w="3600" w:type="dxa"/>
            <w:shd w:val="clear" w:color="auto" w:fill="auto"/>
            <w:vAlign w:val="bottom"/>
          </w:tcPr>
          <w:p w:rsidR="000932D2" w:rsidRDefault="000932D2" w:rsidP="00D57BFA">
            <w:pPr>
              <w:pStyle w:val="DPSNormal"/>
              <w:spacing w:before="20" w:after="20"/>
              <w:rPr>
                <w:sz w:val="18"/>
                <w:szCs w:val="18"/>
              </w:rPr>
            </w:pPr>
            <w:proofErr w:type="spellStart"/>
            <w:r>
              <w:rPr>
                <w:sz w:val="18"/>
              </w:rPr>
              <w:t>Sulfur</w:t>
            </w:r>
            <w:proofErr w:type="spellEnd"/>
            <w:r>
              <w:rPr>
                <w:sz w:val="18"/>
              </w:rPr>
              <w:t xml:space="preserve"> dioxide</w:t>
            </w:r>
          </w:p>
        </w:tc>
        <w:tc>
          <w:tcPr>
            <w:tcW w:w="1800" w:type="dxa"/>
          </w:tcPr>
          <w:p w:rsidR="000932D2" w:rsidRDefault="000932D2" w:rsidP="00D57BFA">
            <w:pPr>
              <w:pStyle w:val="DPSNormal"/>
              <w:spacing w:before="20" w:after="20"/>
              <w:jc w:val="right"/>
              <w:rPr>
                <w:sz w:val="18"/>
                <w:szCs w:val="18"/>
              </w:rPr>
            </w:pPr>
            <w:r>
              <w:rPr>
                <w:sz w:val="18"/>
                <w:szCs w:val="18"/>
              </w:rPr>
              <w:t>11</w:t>
            </w:r>
          </w:p>
        </w:tc>
        <w:tc>
          <w:tcPr>
            <w:tcW w:w="1551" w:type="dxa"/>
            <w:shd w:val="clear" w:color="auto" w:fill="auto"/>
          </w:tcPr>
          <w:p w:rsidR="000932D2" w:rsidRDefault="000932D2" w:rsidP="00D57BFA">
            <w:pPr>
              <w:pStyle w:val="DPSNormal"/>
              <w:spacing w:before="20" w:after="20"/>
              <w:jc w:val="right"/>
              <w:rPr>
                <w:sz w:val="18"/>
                <w:szCs w:val="18"/>
              </w:rPr>
            </w:pPr>
            <w:r>
              <w:rPr>
                <w:sz w:val="18"/>
                <w:szCs w:val="18"/>
              </w:rPr>
              <w:t>32</w:t>
            </w:r>
          </w:p>
        </w:tc>
      </w:tr>
      <w:tr w:rsidR="000932D2" w:rsidTr="00D57BFA">
        <w:trPr>
          <w:cantSplit/>
          <w:trHeight w:val="109"/>
        </w:trPr>
        <w:tc>
          <w:tcPr>
            <w:tcW w:w="3600" w:type="dxa"/>
            <w:shd w:val="clear" w:color="auto" w:fill="auto"/>
            <w:vAlign w:val="bottom"/>
          </w:tcPr>
          <w:p w:rsidR="000932D2" w:rsidRPr="00165DF0" w:rsidRDefault="000932D2" w:rsidP="00D57BFA">
            <w:pPr>
              <w:pStyle w:val="DPSNormal"/>
              <w:spacing w:before="20" w:after="20"/>
              <w:rPr>
                <w:sz w:val="18"/>
                <w:szCs w:val="18"/>
              </w:rPr>
            </w:pPr>
            <w:r w:rsidRPr="00165DF0">
              <w:rPr>
                <w:sz w:val="18"/>
              </w:rPr>
              <w:t>Polycyclic aromatic hydrocarbons</w:t>
            </w:r>
          </w:p>
        </w:tc>
        <w:tc>
          <w:tcPr>
            <w:tcW w:w="1800" w:type="dxa"/>
          </w:tcPr>
          <w:p w:rsidR="000932D2" w:rsidRPr="00165DF0" w:rsidRDefault="000932D2" w:rsidP="00D57BFA">
            <w:pPr>
              <w:pStyle w:val="DPSNormal"/>
              <w:spacing w:before="20" w:after="20"/>
              <w:jc w:val="right"/>
              <w:rPr>
                <w:sz w:val="18"/>
                <w:szCs w:val="18"/>
              </w:rPr>
            </w:pPr>
            <w:r w:rsidRPr="00165DF0">
              <w:rPr>
                <w:sz w:val="18"/>
                <w:szCs w:val="18"/>
              </w:rPr>
              <w:t>&lt;1 (0.014)</w:t>
            </w:r>
          </w:p>
        </w:tc>
        <w:tc>
          <w:tcPr>
            <w:tcW w:w="1551" w:type="dxa"/>
            <w:shd w:val="clear" w:color="auto" w:fill="auto"/>
          </w:tcPr>
          <w:p w:rsidR="000932D2" w:rsidRDefault="000932D2" w:rsidP="00D57BFA">
            <w:pPr>
              <w:pStyle w:val="DPSNormal"/>
              <w:spacing w:before="20" w:after="20"/>
              <w:jc w:val="right"/>
              <w:rPr>
                <w:sz w:val="18"/>
                <w:szCs w:val="18"/>
              </w:rPr>
            </w:pPr>
            <w:r w:rsidRPr="00165DF0">
              <w:rPr>
                <w:sz w:val="18"/>
                <w:szCs w:val="18"/>
              </w:rPr>
              <w:t>&lt;1 (0.013)</w:t>
            </w:r>
          </w:p>
        </w:tc>
      </w:tr>
    </w:tbl>
    <w:p w:rsidR="000932D2" w:rsidRDefault="000932D2" w:rsidP="000932D2">
      <w:pPr>
        <w:pStyle w:val="DPSHeading3"/>
      </w:pPr>
      <w:bookmarkStart w:id="427" w:name="_Toc207716617"/>
      <w:r>
        <w:t>Discharges to water</w:t>
      </w:r>
      <w:bookmarkEnd w:id="427"/>
      <w:r w:rsidR="009B096A">
        <w:fldChar w:fldCharType="begin"/>
      </w:r>
      <w:r>
        <w:instrText xml:space="preserve"> XE "W</w:instrText>
      </w:r>
      <w:r w:rsidRPr="00B04440">
        <w:instrText>ater</w:instrText>
      </w:r>
      <w:r>
        <w:instrText xml:space="preserve"> and sewerage" </w:instrText>
      </w:r>
      <w:r w:rsidR="009B096A">
        <w:fldChar w:fldCharType="end"/>
      </w:r>
    </w:p>
    <w:p w:rsidR="000932D2" w:rsidRDefault="000932D2" w:rsidP="000932D2">
      <w:pPr>
        <w:pStyle w:val="DPSListNumber1"/>
      </w:pPr>
      <w:bookmarkStart w:id="428" w:name="_Ref210725742"/>
      <w:r>
        <w:t>DPS does not monitor discharges into the sewage system.  However, we estimate that 65 ML was discharged into the sewage system in 2007-08—assuming most non-irrigation water is discharged into the sewage system.  This is a decrease of 15 ML compared to the 2006-07 figure of 80 ML.  Estimates are based on water consumed for non-irrigation purposes.</w:t>
      </w:r>
      <w:bookmarkEnd w:id="428"/>
    </w:p>
    <w:p w:rsidR="000932D2" w:rsidRPr="00BA5F1A" w:rsidRDefault="000932D2" w:rsidP="000932D2">
      <w:pPr>
        <w:pStyle w:val="DPSListNumber1"/>
      </w:pPr>
      <w:bookmarkStart w:id="429" w:name="_Ref210725759"/>
      <w:r>
        <w:t>Sew</w:t>
      </w:r>
      <w:r w:rsidRPr="00BA5F1A">
        <w:t>age</w:t>
      </w:r>
      <w:r>
        <w:t xml:space="preserve"> from Parliament House</w:t>
      </w:r>
      <w:r w:rsidRPr="00BA5F1A">
        <w:t xml:space="preserve"> is </w:t>
      </w:r>
      <w:r>
        <w:t>required under a trade waste agreement to be equivalent to</w:t>
      </w:r>
      <w:r w:rsidRPr="00BA5F1A">
        <w:t xml:space="preserve"> domestic strength.</w:t>
      </w:r>
      <w:r>
        <w:t xml:space="preserve"> </w:t>
      </w:r>
      <w:r w:rsidRPr="00BA5F1A">
        <w:t xml:space="preserve"> </w:t>
      </w:r>
      <w:r>
        <w:t>T</w:t>
      </w:r>
      <w:r w:rsidRPr="00BA5F1A">
        <w:t xml:space="preserve">o </w:t>
      </w:r>
      <w:r>
        <w:t>ensure these requirements are met, there is a</w:t>
      </w:r>
      <w:r w:rsidRPr="00BA5F1A">
        <w:t>:</w:t>
      </w:r>
      <w:bookmarkEnd w:id="429"/>
    </w:p>
    <w:p w:rsidR="000932D2" w:rsidRPr="00E57A4C" w:rsidRDefault="000932D2" w:rsidP="000932D2">
      <w:pPr>
        <w:pStyle w:val="DPSListNumber2"/>
        <w:numPr>
          <w:ilvl w:val="2"/>
          <w:numId w:val="19"/>
        </w:numPr>
      </w:pPr>
      <w:r>
        <w:t>g</w:t>
      </w:r>
      <w:r w:rsidRPr="00E57A4C">
        <w:t xml:space="preserve">rease trap on </w:t>
      </w:r>
      <w:r>
        <w:t>each</w:t>
      </w:r>
      <w:r w:rsidRPr="00E57A4C">
        <w:t xml:space="preserve"> kitchen</w:t>
      </w:r>
      <w:r>
        <w:t xml:space="preserve"> drain</w:t>
      </w:r>
      <w:r w:rsidRPr="00E57A4C">
        <w:t>;</w:t>
      </w:r>
    </w:p>
    <w:p w:rsidR="000932D2" w:rsidRPr="00E57A4C" w:rsidRDefault="000932D2" w:rsidP="000932D2">
      <w:pPr>
        <w:pStyle w:val="DPSListNumber2"/>
        <w:numPr>
          <w:ilvl w:val="2"/>
          <w:numId w:val="19"/>
        </w:numPr>
      </w:pPr>
      <w:r w:rsidRPr="00E57A4C">
        <w:t xml:space="preserve">coalescing plate filter on the vehicle </w:t>
      </w:r>
      <w:proofErr w:type="spellStart"/>
      <w:r w:rsidRPr="00E57A4C">
        <w:t>washdown</w:t>
      </w:r>
      <w:proofErr w:type="spellEnd"/>
      <w:r w:rsidRPr="00E57A4C">
        <w:t xml:space="preserve"> bay (to prevent oil from entering the sewer); and</w:t>
      </w:r>
    </w:p>
    <w:p w:rsidR="000932D2" w:rsidRPr="00E57A4C" w:rsidRDefault="000932D2" w:rsidP="000932D2">
      <w:pPr>
        <w:pStyle w:val="DPSListNumber2"/>
        <w:numPr>
          <w:ilvl w:val="2"/>
          <w:numId w:val="19"/>
        </w:numPr>
      </w:pPr>
      <w:r>
        <w:t>s</w:t>
      </w:r>
      <w:r w:rsidRPr="00E57A4C">
        <w:t>ystem to remove paint solids from paint brush washing facilities before they enter the sewer</w:t>
      </w:r>
      <w:r>
        <w:t>.</w:t>
      </w:r>
    </w:p>
    <w:p w:rsidR="000932D2" w:rsidRDefault="000932D2" w:rsidP="000932D2">
      <w:pPr>
        <w:pStyle w:val="DPSHeading3"/>
      </w:pPr>
      <w:bookmarkStart w:id="430" w:name="_Toc207716618"/>
      <w:bookmarkStart w:id="431" w:name="_Toc185645348"/>
      <w:bookmarkStart w:id="432" w:name="_Toc185667748"/>
      <w:r>
        <w:t>Significant spills of chemicals, oils, and fuels</w:t>
      </w:r>
      <w:bookmarkEnd w:id="430"/>
      <w:r>
        <w:t xml:space="preserve"> </w:t>
      </w:r>
      <w:bookmarkEnd w:id="431"/>
      <w:bookmarkEnd w:id="432"/>
    </w:p>
    <w:p w:rsidR="000932D2" w:rsidRDefault="000932D2" w:rsidP="000932D2">
      <w:pPr>
        <w:pStyle w:val="DPSListNumber1"/>
      </w:pPr>
      <w:bookmarkStart w:id="433" w:name="_Ref210725794"/>
      <w:r>
        <w:t>In 2007–08 there were no significant spills of chemicals, oils or fuels from Parliament House.</w:t>
      </w:r>
      <w:bookmarkEnd w:id="433"/>
    </w:p>
    <w:p w:rsidR="000932D2" w:rsidRDefault="000932D2" w:rsidP="000932D2">
      <w:pPr>
        <w:pStyle w:val="DPSNormal"/>
        <w:sectPr w:rsidR="000932D2">
          <w:headerReference w:type="first" r:id="rId117"/>
          <w:footerReference w:type="first" r:id="rId118"/>
          <w:pgSz w:w="11907" w:h="16840" w:code="9"/>
          <w:pgMar w:top="2750" w:right="2438" w:bottom="2750" w:left="2438" w:header="2183" w:footer="2183" w:gutter="0"/>
          <w:cols w:space="708"/>
          <w:titlePg/>
          <w:docGrid w:linePitch="360"/>
        </w:sectPr>
      </w:pPr>
    </w:p>
    <w:p w:rsidR="000932D2" w:rsidRPr="00334637" w:rsidRDefault="000932D2" w:rsidP="000932D2">
      <w:pPr>
        <w:pStyle w:val="DPSNormal"/>
        <w:spacing w:after="4000"/>
      </w:pPr>
    </w:p>
    <w:p w:rsidR="000932D2" w:rsidRDefault="000932D2" w:rsidP="000932D2">
      <w:pPr>
        <w:pStyle w:val="DPSNormal"/>
        <w:jc w:val="right"/>
        <w:rPr>
          <w:b/>
          <w:sz w:val="32"/>
          <w:szCs w:val="32"/>
        </w:rPr>
      </w:pPr>
      <w:r w:rsidRPr="00263DCF">
        <w:rPr>
          <w:b/>
          <w:sz w:val="32"/>
          <w:szCs w:val="32"/>
        </w:rPr>
        <w:t xml:space="preserve">Part </w:t>
      </w:r>
      <w:r>
        <w:rPr>
          <w:b/>
          <w:sz w:val="32"/>
          <w:szCs w:val="32"/>
        </w:rPr>
        <w:t>6</w:t>
      </w:r>
      <w:r w:rsidRPr="00263DCF">
        <w:rPr>
          <w:b/>
          <w:sz w:val="32"/>
          <w:szCs w:val="32"/>
        </w:rPr>
        <w:t>—Management and accountability</w:t>
      </w:r>
    </w:p>
    <w:p w:rsidR="000932D2" w:rsidRDefault="000932D2" w:rsidP="000932D2">
      <w:pPr>
        <w:pStyle w:val="DPSNormal"/>
      </w:pPr>
    </w:p>
    <w:p w:rsidR="000932D2" w:rsidRDefault="000932D2" w:rsidP="000932D2">
      <w:pPr>
        <w:pStyle w:val="DPSNormal"/>
      </w:pPr>
    </w:p>
    <w:p w:rsidR="000932D2" w:rsidRDefault="000932D2" w:rsidP="000932D2">
      <w:pPr>
        <w:pStyle w:val="DPSNormal"/>
        <w:sectPr w:rsidR="000932D2" w:rsidSect="00D57BFA">
          <w:headerReference w:type="first" r:id="rId119"/>
          <w:footerReference w:type="first" r:id="rId120"/>
          <w:type w:val="oddPage"/>
          <w:pgSz w:w="11907" w:h="16840" w:code="9"/>
          <w:pgMar w:top="2750" w:right="2438" w:bottom="2750" w:left="2438" w:header="2183" w:footer="2183" w:gutter="0"/>
          <w:cols w:space="708"/>
          <w:titlePg/>
          <w:docGrid w:linePitch="360"/>
        </w:sectPr>
      </w:pPr>
    </w:p>
    <w:p w:rsidR="000932D2" w:rsidRDefault="000932D2" w:rsidP="000932D2">
      <w:pPr>
        <w:pStyle w:val="DPSNormal"/>
      </w:pPr>
    </w:p>
    <w:p w:rsidR="000932D2" w:rsidRDefault="000932D2" w:rsidP="000932D2">
      <w:pPr>
        <w:pStyle w:val="DPSNormal"/>
      </w:pPr>
    </w:p>
    <w:p w:rsidR="000932D2" w:rsidRDefault="000932D2" w:rsidP="000932D2">
      <w:pPr>
        <w:pStyle w:val="DPSNormal"/>
        <w:sectPr w:rsidR="000932D2" w:rsidSect="00D57BFA">
          <w:headerReference w:type="first" r:id="rId121"/>
          <w:footerReference w:type="first" r:id="rId122"/>
          <w:pgSz w:w="11907" w:h="16840" w:code="9"/>
          <w:pgMar w:top="2750" w:right="2438" w:bottom="2750" w:left="2438" w:header="2183" w:footer="2183" w:gutter="0"/>
          <w:cols w:space="708"/>
          <w:titlePg/>
          <w:docGrid w:linePitch="360"/>
        </w:sectPr>
      </w:pPr>
    </w:p>
    <w:p w:rsidR="000932D2" w:rsidRDefault="000932D2" w:rsidP="000932D2">
      <w:pPr>
        <w:pStyle w:val="DPSTitle"/>
      </w:pPr>
      <w:bookmarkStart w:id="434" w:name="_Toc211432826"/>
      <w:bookmarkEnd w:id="303"/>
      <w:bookmarkEnd w:id="304"/>
      <w:r>
        <w:t>Part 6—Management and accountability</w:t>
      </w:r>
      <w:bookmarkEnd w:id="434"/>
      <w:r w:rsidR="009B096A">
        <w:fldChar w:fldCharType="begin"/>
      </w:r>
      <w:r>
        <w:instrText xml:space="preserve"> XE "</w:instrText>
      </w:r>
      <w:r w:rsidRPr="00DE093F">
        <w:instrText>Management and accountability</w:instrText>
      </w:r>
      <w:r>
        <w:instrText xml:space="preserve">" </w:instrText>
      </w:r>
      <w:r w:rsidR="009B096A">
        <w:fldChar w:fldCharType="end"/>
      </w:r>
    </w:p>
    <w:p w:rsidR="000932D2" w:rsidRDefault="000932D2" w:rsidP="000932D2">
      <w:pPr>
        <w:pStyle w:val="DPSListNumber1"/>
      </w:pPr>
      <w:bookmarkStart w:id="435" w:name="_Ref149040446"/>
      <w:r>
        <w:t>This Part provides information on the Department of Parliamentary Services (</w:t>
      </w:r>
      <w:r>
        <w:rPr>
          <w:b/>
        </w:rPr>
        <w:t>DPS</w:t>
      </w:r>
      <w:r>
        <w:t>) management and corporate governance practices, and how we meet our accountability obligations.  It includes several specific reports required under Commonwealth legislation.</w:t>
      </w:r>
      <w:bookmarkEnd w:id="435"/>
    </w:p>
    <w:p w:rsidR="000932D2" w:rsidRDefault="000932D2" w:rsidP="000932D2">
      <w:pPr>
        <w:pStyle w:val="DPSHeading1"/>
        <w:outlineLvl w:val="0"/>
      </w:pPr>
      <w:bookmarkStart w:id="436" w:name="_Toc149375949"/>
      <w:bookmarkStart w:id="437" w:name="_Toc180417743"/>
      <w:bookmarkStart w:id="438" w:name="_Toc211432827"/>
      <w:r>
        <w:t>Corporate governance</w:t>
      </w:r>
      <w:bookmarkEnd w:id="436"/>
      <w:bookmarkEnd w:id="437"/>
      <w:bookmarkEnd w:id="438"/>
      <w:r w:rsidR="009B096A">
        <w:fldChar w:fldCharType="begin"/>
      </w:r>
      <w:r>
        <w:instrText xml:space="preserve"> XE "</w:instrText>
      </w:r>
      <w:r w:rsidRPr="003861C6">
        <w:instrText>Corporate governance</w:instrText>
      </w:r>
      <w:r>
        <w:instrText xml:space="preserve">" </w:instrText>
      </w:r>
      <w:r w:rsidR="009B096A">
        <w:fldChar w:fldCharType="end"/>
      </w:r>
    </w:p>
    <w:p w:rsidR="000932D2" w:rsidRDefault="000932D2" w:rsidP="000932D2">
      <w:pPr>
        <w:pStyle w:val="DPSHeading2"/>
        <w:outlineLvl w:val="0"/>
      </w:pPr>
      <w:bookmarkStart w:id="439" w:name="_Toc117659608"/>
      <w:bookmarkStart w:id="440" w:name="_Toc149375950"/>
      <w:bookmarkStart w:id="441" w:name="_Toc180417744"/>
      <w:bookmarkStart w:id="442" w:name="_Toc211432828"/>
      <w:r>
        <w:t>Introduction</w:t>
      </w:r>
      <w:bookmarkEnd w:id="439"/>
      <w:bookmarkEnd w:id="440"/>
      <w:bookmarkEnd w:id="441"/>
      <w:bookmarkEnd w:id="442"/>
    </w:p>
    <w:p w:rsidR="000932D2" w:rsidRDefault="000932D2" w:rsidP="000932D2">
      <w:pPr>
        <w:pStyle w:val="DPSListNumber1"/>
      </w:pPr>
      <w:bookmarkStart w:id="443" w:name="_Ref149041032"/>
      <w:r>
        <w:t>The President of the Senate and the Speaker of the House of Representatives (</w:t>
      </w:r>
      <w:r>
        <w:rPr>
          <w:b/>
        </w:rPr>
        <w:t>The Presiding Officers</w:t>
      </w:r>
      <w:r>
        <w:t>) have joint powers in relation to DPS similar, but not identical, to those of a Minister administering a Department of State</w:t>
      </w:r>
      <w:bookmarkEnd w:id="443"/>
      <w:r>
        <w:t xml:space="preserve"> (parliamentary departments are distinct from government departments, in that they serve the Parliament, not the government, and operate under the </w:t>
      </w:r>
      <w:r>
        <w:rPr>
          <w:i/>
        </w:rPr>
        <w:t>Parliamentary Service Act 1999</w:t>
      </w:r>
      <w:r>
        <w:t xml:space="preserve">, not the </w:t>
      </w:r>
      <w:r>
        <w:rPr>
          <w:i/>
        </w:rPr>
        <w:t>Public Service Act 1999</w:t>
      </w:r>
      <w:r>
        <w:t>).</w:t>
      </w:r>
    </w:p>
    <w:p w:rsidR="000932D2" w:rsidRDefault="000932D2" w:rsidP="000932D2">
      <w:pPr>
        <w:pStyle w:val="DPSListNumber1"/>
      </w:pPr>
      <w:r>
        <w:t>The Presiding Officers are assisted by the Joint House Committee, the Joint Standing Committee on the Parliamentary Library, the Security Management Board, the Presiding Officers’ Information Technology Advisory Group and the Art Advisory Committee.  The role of each of these committees is outlined below.</w:t>
      </w:r>
    </w:p>
    <w:p w:rsidR="000932D2" w:rsidRDefault="000932D2" w:rsidP="000932D2">
      <w:pPr>
        <w:pStyle w:val="DPSHeading2"/>
      </w:pPr>
      <w:bookmarkStart w:id="444" w:name="_Toc117659609"/>
      <w:bookmarkStart w:id="445" w:name="_Toc149375951"/>
      <w:bookmarkStart w:id="446" w:name="_Toc180417745"/>
      <w:bookmarkStart w:id="447" w:name="_Toc211432829"/>
      <w:r>
        <w:t>Committees advising the Presiding Officers</w:t>
      </w:r>
      <w:bookmarkEnd w:id="444"/>
      <w:bookmarkEnd w:id="445"/>
      <w:bookmarkEnd w:id="446"/>
      <w:bookmarkEnd w:id="447"/>
    </w:p>
    <w:p w:rsidR="000932D2" w:rsidRDefault="000932D2" w:rsidP="000932D2">
      <w:pPr>
        <w:pStyle w:val="DPSHeading3"/>
      </w:pPr>
      <w:bookmarkStart w:id="448" w:name="_Toc78095456"/>
      <w:bookmarkStart w:id="449" w:name="_Toc82492751"/>
      <w:bookmarkStart w:id="450" w:name="_Toc83188858"/>
      <w:bookmarkStart w:id="451" w:name="_Toc85515222"/>
      <w:r>
        <w:rPr>
          <w:bCs/>
        </w:rPr>
        <w:t>Joint House Committee</w:t>
      </w:r>
      <w:bookmarkEnd w:id="448"/>
      <w:bookmarkEnd w:id="449"/>
      <w:bookmarkEnd w:id="450"/>
      <w:bookmarkEnd w:id="451"/>
      <w:r w:rsidR="009B096A">
        <w:rPr>
          <w:bCs/>
        </w:rPr>
        <w:fldChar w:fldCharType="begin"/>
      </w:r>
      <w:r>
        <w:instrText xml:space="preserve"> XE "</w:instrText>
      </w:r>
      <w:r w:rsidRPr="00A72645">
        <w:rPr>
          <w:bCs/>
        </w:rPr>
        <w:instrText>Joint House Committee</w:instrText>
      </w:r>
      <w:r>
        <w:instrText xml:space="preserve">" </w:instrText>
      </w:r>
      <w:r w:rsidR="009B096A">
        <w:rPr>
          <w:bCs/>
        </w:rPr>
        <w:fldChar w:fldCharType="end"/>
      </w:r>
    </w:p>
    <w:p w:rsidR="000932D2" w:rsidRDefault="000932D2" w:rsidP="000932D2">
      <w:pPr>
        <w:pStyle w:val="DPSListNumber1"/>
        <w:rPr>
          <w:rFonts w:cs="Century Schoolbook"/>
        </w:rPr>
      </w:pPr>
      <w:r>
        <w:t>The Joint House Committee consists of the members of the House Committees of the Senate and the House of Representatives. Members of those committees are appointed under Senate Standing Order 21 and House of Representatives Standing Order 327 respectively.  The two committees meet together as the Joint House Committee.</w:t>
      </w:r>
    </w:p>
    <w:p w:rsidR="000932D2" w:rsidRDefault="000932D2" w:rsidP="000932D2">
      <w:pPr>
        <w:pStyle w:val="DPSListNumber1"/>
      </w:pPr>
      <w:r>
        <w:t>The Committee advises the Presiding Officers on the provision of services and amenities to Senators, Members and staff located in Parliament House.</w:t>
      </w:r>
    </w:p>
    <w:p w:rsidR="000932D2" w:rsidRDefault="000932D2" w:rsidP="000932D2">
      <w:pPr>
        <w:pStyle w:val="DPSHeading3"/>
      </w:pPr>
      <w:r>
        <w:t>Security Management Board</w:t>
      </w:r>
      <w:r w:rsidR="009B096A">
        <w:fldChar w:fldCharType="begin"/>
      </w:r>
      <w:r>
        <w:instrText xml:space="preserve"> XE "</w:instrText>
      </w:r>
      <w:r w:rsidRPr="004D6573">
        <w:instrText>Security Management Board</w:instrText>
      </w:r>
      <w:r>
        <w:instrText xml:space="preserve">" </w:instrText>
      </w:r>
      <w:r w:rsidR="009B096A">
        <w:fldChar w:fldCharType="end"/>
      </w:r>
    </w:p>
    <w:p w:rsidR="000932D2" w:rsidRDefault="000932D2" w:rsidP="000932D2">
      <w:pPr>
        <w:pStyle w:val="DPSListNumber1"/>
      </w:pPr>
      <w:r>
        <w:t>The Security Management Board (</w:t>
      </w:r>
      <w:r w:rsidRPr="00827FEE">
        <w:rPr>
          <w:b/>
        </w:rPr>
        <w:t>SMB</w:t>
      </w:r>
      <w:r>
        <w:t xml:space="preserve">) is established pursuant to section 65A of the </w:t>
      </w:r>
      <w:r>
        <w:rPr>
          <w:i/>
        </w:rPr>
        <w:t>Parliamentary Service Amendment Act 2005</w:t>
      </w:r>
      <w:r>
        <w:t>.  The function of the SMB is to provide advice to the Presiding Officers on security policy and the management of security measures for Parliament House.</w:t>
      </w:r>
    </w:p>
    <w:p w:rsidR="000932D2" w:rsidRDefault="000932D2" w:rsidP="000932D2">
      <w:pPr>
        <w:pStyle w:val="DPSListNumber1"/>
      </w:pPr>
      <w:r>
        <w:t>Membership of the SMB is as follows:</w:t>
      </w:r>
    </w:p>
    <w:p w:rsidR="000932D2" w:rsidRDefault="000932D2" w:rsidP="000932D2">
      <w:pPr>
        <w:pStyle w:val="DPSListNumber2"/>
      </w:pPr>
      <w:r>
        <w:t>the Secretary of DPS;</w:t>
      </w:r>
    </w:p>
    <w:p w:rsidR="000932D2" w:rsidRDefault="000932D2" w:rsidP="000932D2">
      <w:pPr>
        <w:pStyle w:val="DPSListNumber2"/>
      </w:pPr>
      <w:r>
        <w:t>the Usher of the Black Rod; and</w:t>
      </w:r>
    </w:p>
    <w:p w:rsidR="000932D2" w:rsidRDefault="000932D2" w:rsidP="000932D2">
      <w:pPr>
        <w:pStyle w:val="DPSListNumber2"/>
      </w:pPr>
      <w:r>
        <w:t>the Serjeant-at-Arms.</w:t>
      </w:r>
    </w:p>
    <w:p w:rsidR="000932D2" w:rsidRDefault="000932D2" w:rsidP="000932D2">
      <w:pPr>
        <w:pStyle w:val="DPSListNumber1"/>
      </w:pPr>
      <w:r>
        <w:t>In addition, the SMB may invite representatives of organisations involved in the development of security policy and provision of security services to Parliament House to attend meetings.  Representatives include officials from the Australian Federal Police, the Attorney-General’s Department, the Department of Finance and Deregulation as well as DPS.</w:t>
      </w:r>
    </w:p>
    <w:p w:rsidR="000932D2" w:rsidRDefault="000932D2" w:rsidP="000932D2">
      <w:pPr>
        <w:pStyle w:val="DPSHeading3"/>
      </w:pPr>
      <w:r>
        <w:t>Joint Standing Committee on the Parliamentary Library</w:t>
      </w:r>
      <w:r w:rsidR="009B096A">
        <w:fldChar w:fldCharType="begin"/>
      </w:r>
      <w:r>
        <w:instrText xml:space="preserve"> XE "</w:instrText>
      </w:r>
      <w:r w:rsidRPr="003D4A72">
        <w:instrText>Joint Standing Committee on the Parliamentary Library</w:instrText>
      </w:r>
      <w:r>
        <w:instrText xml:space="preserve">" </w:instrText>
      </w:r>
      <w:r w:rsidR="009B096A">
        <w:fldChar w:fldCharType="end"/>
      </w:r>
    </w:p>
    <w:p w:rsidR="000932D2" w:rsidRDefault="000932D2" w:rsidP="000932D2">
      <w:pPr>
        <w:pStyle w:val="DPSListNumber1"/>
      </w:pPr>
      <w:r>
        <w:t>The Joint Standing Committee on the Parliamentary Library was re-established for the 42</w:t>
      </w:r>
      <w:r w:rsidRPr="00783A2F">
        <w:rPr>
          <w:vertAlign w:val="superscript"/>
        </w:rPr>
        <w:t>nd</w:t>
      </w:r>
      <w:r>
        <w:t xml:space="preserve"> Parliament by motions of the Senate and the House of Representatives on </w:t>
      </w:r>
      <w:smartTag w:uri="urn:schemas-microsoft-com:office:smarttags" w:element="date">
        <w:smartTagPr>
          <w:attr w:name="Year" w:val="2008"/>
          <w:attr w:name="Day" w:val="12"/>
          <w:attr w:name="Month" w:val="2"/>
        </w:smartTagPr>
        <w:r>
          <w:t>12 February 2008</w:t>
        </w:r>
      </w:smartTag>
      <w:r>
        <w:t xml:space="preserve">. </w:t>
      </w:r>
    </w:p>
    <w:p w:rsidR="000932D2" w:rsidRDefault="000932D2" w:rsidP="000932D2">
      <w:pPr>
        <w:pStyle w:val="DPSListNumber1"/>
      </w:pPr>
      <w:r>
        <w:t>At the commencement of each Parliament, six Senators and seven Members of the House of Representatives are appointed to the committee.</w:t>
      </w:r>
    </w:p>
    <w:p w:rsidR="000932D2" w:rsidRDefault="000932D2" w:rsidP="000932D2">
      <w:pPr>
        <w:pStyle w:val="DPSListNumber1"/>
      </w:pPr>
      <w:r>
        <w:t>Information about the role and functions of the Joint Standing Committee on the Parliamentary Library, including its Terms of Reference, can be found in Part 3 of this report.</w:t>
      </w:r>
    </w:p>
    <w:p w:rsidR="000932D2" w:rsidRDefault="000932D2" w:rsidP="000932D2">
      <w:pPr>
        <w:pStyle w:val="DPSHeading3"/>
      </w:pPr>
      <w:r>
        <w:t>Presiding Officers’ Information Technology Advisory Group</w:t>
      </w:r>
    </w:p>
    <w:p w:rsidR="000932D2" w:rsidRPr="008E2B4E" w:rsidRDefault="000932D2" w:rsidP="000932D2">
      <w:pPr>
        <w:pStyle w:val="DPSListNumber1"/>
        <w:rPr>
          <w:rFonts w:cs="Arial"/>
        </w:rPr>
      </w:pPr>
      <w:r w:rsidRPr="008E2B4E">
        <w:t>The Presiding Officers’ Information Technology Advisory Group (</w:t>
      </w:r>
      <w:r w:rsidRPr="008E2B4E">
        <w:rPr>
          <w:b/>
          <w:bCs/>
        </w:rPr>
        <w:t>POITAG</w:t>
      </w:r>
      <w:r w:rsidRPr="008E2B4E">
        <w:t xml:space="preserve">) comprises seven Senators and eight Members of the House of </w:t>
      </w:r>
      <w:r>
        <w:t>R</w:t>
      </w:r>
      <w:r w:rsidRPr="008E2B4E">
        <w:t>epresentatives, appointed at the commencement of each Parliament.</w:t>
      </w:r>
    </w:p>
    <w:p w:rsidR="000932D2" w:rsidRPr="008E2B4E" w:rsidRDefault="000932D2" w:rsidP="000932D2">
      <w:pPr>
        <w:pStyle w:val="DPSListNumber1"/>
        <w:rPr>
          <w:rFonts w:cs="Arial"/>
        </w:rPr>
      </w:pPr>
      <w:proofErr w:type="spellStart"/>
      <w:r w:rsidRPr="008E2B4E">
        <w:t>POITAG’s</w:t>
      </w:r>
      <w:proofErr w:type="spellEnd"/>
      <w:r w:rsidRPr="008E2B4E">
        <w:t xml:space="preserve"> terms of reference are to:</w:t>
      </w:r>
    </w:p>
    <w:p w:rsidR="000932D2" w:rsidRDefault="000932D2" w:rsidP="000932D2">
      <w:pPr>
        <w:pStyle w:val="DPSListNumber2"/>
      </w:pPr>
      <w:r>
        <w:t>identify and advise the Presiding Officers on the information and communication technology (</w:t>
      </w:r>
      <w:r>
        <w:rPr>
          <w:b/>
        </w:rPr>
        <w:t>ICT</w:t>
      </w:r>
      <w:r>
        <w:t>) requirements of Senators and Members;</w:t>
      </w:r>
    </w:p>
    <w:p w:rsidR="000932D2" w:rsidRDefault="000932D2" w:rsidP="000932D2">
      <w:pPr>
        <w:pStyle w:val="DPSListNumber2"/>
      </w:pPr>
      <w:r>
        <w:t>monitor and assess the performance of those areas of the parliamentary administration providing ICT-related services; and</w:t>
      </w:r>
    </w:p>
    <w:p w:rsidR="000932D2" w:rsidRDefault="000932D2" w:rsidP="000932D2">
      <w:pPr>
        <w:pStyle w:val="DPSListNumber2"/>
      </w:pPr>
      <w:r>
        <w:t xml:space="preserve">advise and assist the Presiding Officers on issues relating to the efficient and cost-effective use of ICT in the Parliament. </w:t>
      </w:r>
    </w:p>
    <w:p w:rsidR="000932D2" w:rsidRDefault="000932D2" w:rsidP="000932D2">
      <w:pPr>
        <w:pStyle w:val="DPSHeading3"/>
      </w:pPr>
      <w:smartTag w:uri="urn:schemas:contacts" w:element="GivenName">
        <w:r>
          <w:t>Art</w:t>
        </w:r>
      </w:smartTag>
      <w:r>
        <w:t xml:space="preserve"> Advisory Committee</w:t>
      </w:r>
      <w:r w:rsidR="009B096A">
        <w:fldChar w:fldCharType="begin"/>
      </w:r>
      <w:r>
        <w:instrText xml:space="preserve"> XE "</w:instrText>
      </w:r>
      <w:r w:rsidRPr="00506ABE">
        <w:instrText>Art Advisory Committee</w:instrText>
      </w:r>
      <w:r>
        <w:instrText xml:space="preserve">" </w:instrText>
      </w:r>
      <w:r w:rsidR="009B096A">
        <w:fldChar w:fldCharType="end"/>
      </w:r>
    </w:p>
    <w:p w:rsidR="000932D2" w:rsidRPr="008E2B4E" w:rsidRDefault="000932D2" w:rsidP="000932D2">
      <w:pPr>
        <w:pStyle w:val="DPSListNumber1"/>
        <w:rPr>
          <w:rFonts w:cs="Arial"/>
        </w:rPr>
      </w:pPr>
      <w:r w:rsidRPr="008E2B4E">
        <w:t xml:space="preserve">As a result of the </w:t>
      </w:r>
      <w:proofErr w:type="spellStart"/>
      <w:r w:rsidRPr="008E2B4E">
        <w:t>Churcher</w:t>
      </w:r>
      <w:proofErr w:type="spellEnd"/>
      <w:r w:rsidRPr="008E2B4E">
        <w:t xml:space="preserve"> review—see paragraph </w:t>
      </w:r>
      <w:r w:rsidR="009B096A">
        <w:fldChar w:fldCharType="begin"/>
      </w:r>
      <w:r>
        <w:instrText xml:space="preserve"> REF _Ref210709952 \r \h </w:instrText>
      </w:r>
      <w:r w:rsidR="009B096A">
        <w:fldChar w:fldCharType="separate"/>
      </w:r>
      <w:r>
        <w:t>343</w:t>
      </w:r>
      <w:r w:rsidR="009B096A">
        <w:fldChar w:fldCharType="end"/>
      </w:r>
      <w:r>
        <w:t xml:space="preserve"> </w:t>
      </w:r>
      <w:r w:rsidRPr="008E2B4E">
        <w:t>in Part 4—the Art Advisory Committee (</w:t>
      </w:r>
      <w:smartTag w:uri="urn:schemas-microsoft-com:office:smarttags" w:element="stockticker">
        <w:r w:rsidRPr="008E2B4E">
          <w:rPr>
            <w:b/>
          </w:rPr>
          <w:t>AAC</w:t>
        </w:r>
      </w:smartTag>
      <w:r w:rsidRPr="008E2B4E">
        <w:t>) was re-established in 2007</w:t>
      </w:r>
      <w:r w:rsidRPr="008E2B4E">
        <w:rPr>
          <w:rFonts w:ascii="Arial" w:hAnsi="Arial" w:cs="Arial"/>
        </w:rPr>
        <w:t>.</w:t>
      </w:r>
    </w:p>
    <w:p w:rsidR="000932D2" w:rsidRPr="008E2B4E" w:rsidRDefault="000932D2" w:rsidP="000932D2">
      <w:pPr>
        <w:pStyle w:val="DPSListNumber1"/>
        <w:rPr>
          <w:rFonts w:cs="Arial"/>
        </w:rPr>
      </w:pPr>
      <w:r w:rsidRPr="008E2B4E">
        <w:t xml:space="preserve">The purpose of the </w:t>
      </w:r>
      <w:smartTag w:uri="urn:schemas-microsoft-com:office:smarttags" w:element="stockticker">
        <w:r w:rsidRPr="008E2B4E">
          <w:t>AAC</w:t>
        </w:r>
      </w:smartTag>
      <w:r w:rsidRPr="008E2B4E">
        <w:t xml:space="preserve"> is to assist the Presiding Officers in determining the suitability of art works for addition to the Rotational Collection within the PHAC.</w:t>
      </w:r>
    </w:p>
    <w:p w:rsidR="000932D2" w:rsidRPr="008E2B4E" w:rsidRDefault="000932D2" w:rsidP="000932D2">
      <w:pPr>
        <w:pStyle w:val="DPSListNumber1"/>
        <w:rPr>
          <w:rFonts w:cs="Arial"/>
        </w:rPr>
      </w:pPr>
      <w:r w:rsidRPr="008E2B4E">
        <w:t xml:space="preserve">Membership of the </w:t>
      </w:r>
      <w:smartTag w:uri="urn:schemas-microsoft-com:office:smarttags" w:element="stockticker">
        <w:r w:rsidRPr="008E2B4E">
          <w:t>AAC</w:t>
        </w:r>
      </w:smartTag>
      <w:r w:rsidRPr="008E2B4E">
        <w:t xml:space="preserve"> includes:</w:t>
      </w:r>
    </w:p>
    <w:p w:rsidR="000932D2" w:rsidRPr="008E2B4E" w:rsidRDefault="000932D2" w:rsidP="000932D2">
      <w:pPr>
        <w:pStyle w:val="DPSListNumber2"/>
      </w:pPr>
      <w:r w:rsidRPr="008E2B4E">
        <w:t>the Presiding Officers;</w:t>
      </w:r>
    </w:p>
    <w:p w:rsidR="000932D2" w:rsidRPr="008E2B4E" w:rsidRDefault="000932D2" w:rsidP="000932D2">
      <w:pPr>
        <w:pStyle w:val="DPSListNumber2"/>
      </w:pPr>
      <w:r w:rsidRPr="008E2B4E">
        <w:t>the Deputy President;</w:t>
      </w:r>
    </w:p>
    <w:p w:rsidR="000932D2" w:rsidRPr="008E2B4E" w:rsidRDefault="000932D2" w:rsidP="000932D2">
      <w:pPr>
        <w:pStyle w:val="DPSListNumber2"/>
      </w:pPr>
      <w:r w:rsidRPr="008E2B4E">
        <w:t>the Deputy Speaker; and</w:t>
      </w:r>
    </w:p>
    <w:p w:rsidR="000932D2" w:rsidRPr="008E2B4E" w:rsidRDefault="000932D2" w:rsidP="000932D2">
      <w:pPr>
        <w:pStyle w:val="DPSListNumber2"/>
      </w:pPr>
      <w:r w:rsidRPr="008E2B4E">
        <w:t>the Secretary of DPS.</w:t>
      </w:r>
    </w:p>
    <w:p w:rsidR="000932D2" w:rsidRPr="008E2B4E" w:rsidRDefault="000932D2" w:rsidP="000932D2">
      <w:pPr>
        <w:pStyle w:val="DPSListNumber1"/>
      </w:pPr>
      <w:smartTag w:uri="urn:schemas-microsoft-com:office:smarttags" w:element="stockticker">
        <w:r w:rsidRPr="008E2B4E">
          <w:t>AAC</w:t>
        </w:r>
      </w:smartTag>
      <w:r w:rsidRPr="008E2B4E">
        <w:t xml:space="preserve"> meetings are attended by an independent </w:t>
      </w:r>
      <w:smartTag w:uri="urn:schemas-microsoft-com:office:smarttags" w:element="PersonName">
        <w:smartTag w:uri="urn:schemas:contacts" w:element="GivenName">
          <w:r w:rsidRPr="008E2B4E">
            <w:t>Art</w:t>
          </w:r>
        </w:smartTag>
        <w:r w:rsidRPr="008E2B4E">
          <w:t xml:space="preserve"> </w:t>
        </w:r>
        <w:smartTag w:uri="urn:schemas:contacts" w:element="Sn">
          <w:r w:rsidRPr="008E2B4E">
            <w:t>Adviser</w:t>
          </w:r>
        </w:smartTag>
      </w:smartTag>
      <w:r w:rsidRPr="008E2B4E">
        <w:t xml:space="preserve"> from the staff of the National Gallery of </w:t>
      </w:r>
      <w:smartTag w:uri="urn:schemas-microsoft-com:office:smarttags" w:element="place">
        <w:smartTag w:uri="urn:schemas-microsoft-com:office:smarttags" w:element="country-region">
          <w:r w:rsidRPr="008E2B4E">
            <w:t>Australia</w:t>
          </w:r>
        </w:smartTag>
      </w:smartTag>
      <w:r w:rsidRPr="008E2B4E">
        <w:t>.</w:t>
      </w:r>
    </w:p>
    <w:p w:rsidR="000932D2" w:rsidRPr="008E2B4E" w:rsidRDefault="000932D2" w:rsidP="000932D2">
      <w:pPr>
        <w:pStyle w:val="DPSListNumber1"/>
        <w:rPr>
          <w:rFonts w:cs="Arial"/>
        </w:rPr>
      </w:pPr>
      <w:r w:rsidRPr="008E2B4E">
        <w:t xml:space="preserve">The </w:t>
      </w:r>
      <w:proofErr w:type="spellStart"/>
      <w:smartTag w:uri="urn:schemas-microsoft-com:office:smarttags" w:element="stockticker">
        <w:r w:rsidRPr="008E2B4E">
          <w:t>AAC</w:t>
        </w:r>
      </w:smartTag>
      <w:r w:rsidRPr="008E2B4E">
        <w:t>’s</w:t>
      </w:r>
      <w:proofErr w:type="spellEnd"/>
      <w:r w:rsidRPr="008E2B4E">
        <w:t xml:space="preserve"> terms of reference are to:</w:t>
      </w:r>
    </w:p>
    <w:p w:rsidR="000932D2" w:rsidRPr="008E2B4E" w:rsidRDefault="000932D2" w:rsidP="000932D2">
      <w:pPr>
        <w:pStyle w:val="DPSListNumber2"/>
      </w:pPr>
      <w:r w:rsidRPr="008E2B4E">
        <w:t>provide guidance on the Rotational Collection Acquisition Policy, and set short-term priorities for acquisitions;</w:t>
      </w:r>
    </w:p>
    <w:p w:rsidR="000932D2" w:rsidRPr="008E2B4E" w:rsidRDefault="000932D2" w:rsidP="000932D2">
      <w:pPr>
        <w:pStyle w:val="DPSListNumber2"/>
      </w:pPr>
      <w:r w:rsidRPr="008E2B4E">
        <w:t>assess acquisition proposals in accordance with the Acquisition Policy and priorities; and</w:t>
      </w:r>
    </w:p>
    <w:p w:rsidR="000932D2" w:rsidRPr="008E2B4E" w:rsidRDefault="000932D2" w:rsidP="000932D2">
      <w:pPr>
        <w:pStyle w:val="DPSListNumber2"/>
      </w:pPr>
      <w:r w:rsidRPr="008E2B4E">
        <w:t>provide advice on other matters relating to the display and management of artworks in the Parliament House Art Collection as considered necessary by the Presiding Officers.</w:t>
      </w:r>
    </w:p>
    <w:p w:rsidR="000932D2" w:rsidRPr="008E2B4E" w:rsidRDefault="000932D2" w:rsidP="000932D2">
      <w:pPr>
        <w:pStyle w:val="DPSHeading2"/>
        <w:rPr>
          <w:i/>
        </w:rPr>
      </w:pPr>
      <w:bookmarkStart w:id="452" w:name="_Toc117659610"/>
      <w:bookmarkStart w:id="453" w:name="_Toc149375952"/>
      <w:bookmarkStart w:id="454" w:name="_Toc180417746"/>
      <w:bookmarkStart w:id="455" w:name="_Toc211432830"/>
      <w:r w:rsidRPr="008E2B4E">
        <w:t>DPS committees</w:t>
      </w:r>
      <w:bookmarkEnd w:id="452"/>
      <w:bookmarkEnd w:id="453"/>
      <w:bookmarkEnd w:id="454"/>
      <w:bookmarkEnd w:id="455"/>
      <w:r w:rsidR="009B096A">
        <w:fldChar w:fldCharType="begin"/>
      </w:r>
      <w:r>
        <w:instrText xml:space="preserve"> XE "</w:instrText>
      </w:r>
      <w:r w:rsidRPr="00E4671B">
        <w:instrText>Committee</w:instrText>
      </w:r>
      <w:r>
        <w:instrText xml:space="preserve">s" </w:instrText>
      </w:r>
      <w:r w:rsidR="009B096A">
        <w:fldChar w:fldCharType="end"/>
      </w:r>
    </w:p>
    <w:p w:rsidR="000932D2" w:rsidRPr="008E2B4E" w:rsidRDefault="000932D2" w:rsidP="000932D2">
      <w:pPr>
        <w:pStyle w:val="DPSHeading3"/>
        <w:outlineLvl w:val="0"/>
      </w:pPr>
      <w:r w:rsidRPr="008E2B4E">
        <w:t>Strategy and Finance Committee</w:t>
      </w:r>
      <w:r w:rsidR="009B096A">
        <w:fldChar w:fldCharType="begin"/>
      </w:r>
      <w:r>
        <w:instrText xml:space="preserve"> XE "</w:instrText>
      </w:r>
      <w:r w:rsidRPr="00BF30FF">
        <w:instrText>Strategy and Finance Committee</w:instrText>
      </w:r>
      <w:r>
        <w:instrText xml:space="preserve">" </w:instrText>
      </w:r>
      <w:r w:rsidR="009B096A">
        <w:fldChar w:fldCharType="end"/>
      </w:r>
    </w:p>
    <w:p w:rsidR="000932D2" w:rsidRDefault="000932D2" w:rsidP="000932D2">
      <w:pPr>
        <w:pStyle w:val="DPSListNumber1"/>
      </w:pPr>
      <w:r w:rsidRPr="008E2B4E">
        <w:t>The Strategy and Finance Committee (</w:t>
      </w:r>
      <w:smartTag w:uri="urn:schemas-microsoft-com:office:smarttags" w:element="stockticker">
        <w:r w:rsidRPr="008E2B4E">
          <w:rPr>
            <w:b/>
          </w:rPr>
          <w:t>SFC</w:t>
        </w:r>
      </w:smartTag>
      <w:r w:rsidRPr="008E2B4E">
        <w:t>)—changed from the Finance Committee during 2007-08—is</w:t>
      </w:r>
      <w:r>
        <w:t xml:space="preserve"> an essential part of </w:t>
      </w:r>
      <w:proofErr w:type="spellStart"/>
      <w:r>
        <w:t>DPS’s</w:t>
      </w:r>
      <w:proofErr w:type="spellEnd"/>
      <w:r>
        <w:t xml:space="preserve"> corporate governance arrangements, and consists of the Secretary, the Deputy Secretary, the Parliamentary Librarian and the Chief Finance Officer.</w:t>
      </w:r>
    </w:p>
    <w:p w:rsidR="000932D2" w:rsidRDefault="000932D2" w:rsidP="000932D2">
      <w:pPr>
        <w:pStyle w:val="DPSListNumber1"/>
      </w:pPr>
      <w:r>
        <w:t xml:space="preserve">The role of the </w:t>
      </w:r>
      <w:smartTag w:uri="urn:schemas-microsoft-com:office:smarttags" w:element="stockticker">
        <w:r>
          <w:t>SFC</w:t>
        </w:r>
      </w:smartTag>
      <w:r>
        <w:t xml:space="preserve"> is to:</w:t>
      </w:r>
    </w:p>
    <w:p w:rsidR="000932D2" w:rsidRDefault="000932D2" w:rsidP="000932D2">
      <w:pPr>
        <w:pStyle w:val="DPSListNumber2"/>
      </w:pPr>
      <w:r>
        <w:t xml:space="preserve">decide on </w:t>
      </w:r>
      <w:proofErr w:type="spellStart"/>
      <w:r>
        <w:t>DPS’s</w:t>
      </w:r>
      <w:proofErr w:type="spellEnd"/>
      <w:r>
        <w:t xml:space="preserve"> strategies and strategic policies;</w:t>
      </w:r>
    </w:p>
    <w:p w:rsidR="000932D2" w:rsidRDefault="000932D2" w:rsidP="000932D2">
      <w:pPr>
        <w:pStyle w:val="DPSListNumber2"/>
      </w:pPr>
      <w:r>
        <w:t xml:space="preserve">approve </w:t>
      </w:r>
      <w:proofErr w:type="spellStart"/>
      <w:r>
        <w:t>DPS’s</w:t>
      </w:r>
      <w:proofErr w:type="spellEnd"/>
      <w:r>
        <w:t xml:space="preserve"> strategic plans;</w:t>
      </w:r>
    </w:p>
    <w:p w:rsidR="000932D2" w:rsidRDefault="000932D2" w:rsidP="000932D2">
      <w:pPr>
        <w:pStyle w:val="DPSListNumber2"/>
      </w:pPr>
      <w:r>
        <w:t>promote and monitor continuous improvements in DPS;</w:t>
      </w:r>
    </w:p>
    <w:p w:rsidR="000932D2" w:rsidRDefault="000932D2" w:rsidP="000932D2">
      <w:pPr>
        <w:pStyle w:val="DPSListNumber2"/>
      </w:pPr>
      <w:r>
        <w:t>approve business plans prepared by the Parliamentary Library and other branches;</w:t>
      </w:r>
    </w:p>
    <w:p w:rsidR="000932D2" w:rsidRDefault="000932D2" w:rsidP="000932D2">
      <w:pPr>
        <w:pStyle w:val="DPSListNumber2"/>
      </w:pPr>
      <w:r>
        <w:t>formulate DPS policy on all financial matters;</w:t>
      </w:r>
    </w:p>
    <w:p w:rsidR="000932D2" w:rsidRDefault="000932D2" w:rsidP="000932D2">
      <w:pPr>
        <w:pStyle w:val="DPSListNumber2"/>
      </w:pPr>
      <w:r>
        <w:t>allocate annual budgets, and reallocate funding during the year as required; and</w:t>
      </w:r>
    </w:p>
    <w:p w:rsidR="000932D2" w:rsidRDefault="000932D2" w:rsidP="000932D2">
      <w:pPr>
        <w:pStyle w:val="DPSListNumber2"/>
      </w:pPr>
      <w:r>
        <w:t>monitor financial performance, including consideration of monthly reports.</w:t>
      </w:r>
    </w:p>
    <w:p w:rsidR="000932D2" w:rsidRDefault="000932D2" w:rsidP="000932D2">
      <w:pPr>
        <w:pStyle w:val="DPSHeading3"/>
      </w:pPr>
      <w:r>
        <w:t>Executive Committee</w:t>
      </w:r>
      <w:r w:rsidR="009B096A">
        <w:fldChar w:fldCharType="begin"/>
      </w:r>
      <w:r>
        <w:instrText xml:space="preserve"> XE "</w:instrText>
      </w:r>
      <w:r w:rsidRPr="000B4E8F">
        <w:instrText>Executive Committee</w:instrText>
      </w:r>
      <w:r>
        <w:instrText xml:space="preserve">" </w:instrText>
      </w:r>
      <w:r w:rsidR="009B096A">
        <w:fldChar w:fldCharType="end"/>
      </w:r>
    </w:p>
    <w:p w:rsidR="000932D2" w:rsidRDefault="000932D2" w:rsidP="000932D2">
      <w:pPr>
        <w:pStyle w:val="DPSListNumber1"/>
      </w:pPr>
      <w:r>
        <w:t xml:space="preserve">The Secretary is assisted in the management of the Department by the Executive Committee, which includes all DPS </w:t>
      </w:r>
      <w:smartTag w:uri="urn:schemas-microsoft-com:office:smarttags" w:element="stockticker">
        <w:r>
          <w:t>SES</w:t>
        </w:r>
      </w:smartTag>
      <w:r>
        <w:t xml:space="preserve"> officers.  The Executive Committee advises the Secretary and the Parliamentary Librarian on policy and operational matters affecting DPS as a whole or affecting significant parts of DPS.</w:t>
      </w:r>
    </w:p>
    <w:p w:rsidR="000932D2" w:rsidRDefault="000932D2" w:rsidP="000932D2">
      <w:pPr>
        <w:pStyle w:val="DPSListNumber1"/>
      </w:pPr>
      <w:r>
        <w:t>This committee considers the development and implementation of the DPS governance framework and associated processes, including risk management and business planning.  The committee also deals with a range of policy matters in areas such as OHS, environmental issues, and departmental organisation.</w:t>
      </w:r>
    </w:p>
    <w:p w:rsidR="000932D2" w:rsidRDefault="000932D2" w:rsidP="000932D2">
      <w:pPr>
        <w:pStyle w:val="DPSListNumber1"/>
      </w:pPr>
      <w:r>
        <w:t>Discussion at the Executive Committee informs decisions of the Strategy and Finance Committee.</w:t>
      </w:r>
    </w:p>
    <w:p w:rsidR="000932D2" w:rsidRDefault="000932D2" w:rsidP="000932D2">
      <w:pPr>
        <w:pStyle w:val="DPSListNumber1"/>
      </w:pPr>
      <w:r>
        <w:t>The Committee also acts as a communication tool and venue for discussing major departmental events.</w:t>
      </w:r>
    </w:p>
    <w:p w:rsidR="000932D2" w:rsidRDefault="000932D2" w:rsidP="000932D2">
      <w:pPr>
        <w:pStyle w:val="DPSHeading3"/>
        <w:outlineLvl w:val="0"/>
      </w:pPr>
      <w:r>
        <w:t>Audit Committee</w:t>
      </w:r>
      <w:r w:rsidR="009B096A">
        <w:fldChar w:fldCharType="begin"/>
      </w:r>
      <w:r>
        <w:instrText xml:space="preserve"> XE "</w:instrText>
      </w:r>
      <w:r w:rsidRPr="000577CB">
        <w:instrText>Audit Committee</w:instrText>
      </w:r>
      <w:r>
        <w:instrText xml:space="preserve">" </w:instrText>
      </w:r>
      <w:r w:rsidR="009B096A">
        <w:fldChar w:fldCharType="end"/>
      </w:r>
    </w:p>
    <w:p w:rsidR="000932D2" w:rsidRDefault="000932D2" w:rsidP="000932D2">
      <w:pPr>
        <w:pStyle w:val="DPSListNumber1"/>
      </w:pPr>
      <w:r>
        <w:t xml:space="preserve">One of our primary mechanisms for testing departmental frameworks and controls is through the internal </w:t>
      </w:r>
      <w:smartTag w:uri="urn:schemas-microsoft-com:office:smarttags" w:element="PersonName">
        <w:r>
          <w:t>au</w:t>
        </w:r>
      </w:smartTag>
      <w:r>
        <w:t xml:space="preserve">dit program, overseen by the DPS Audit Committee. </w:t>
      </w:r>
    </w:p>
    <w:p w:rsidR="000932D2" w:rsidRDefault="000932D2" w:rsidP="000932D2">
      <w:pPr>
        <w:pStyle w:val="DPSListNumber1"/>
      </w:pPr>
      <w:r>
        <w:t xml:space="preserve">The </w:t>
      </w:r>
      <w:smartTag w:uri="urn:schemas-microsoft-com:office:smarttags" w:element="PersonName">
        <w:r>
          <w:t>Audit Committee</w:t>
        </w:r>
      </w:smartTag>
      <w:r>
        <w:t xml:space="preserve"> comprises an independent chair, </w:t>
      </w:r>
      <w:smartTag w:uri="urn:schemas-microsoft-com:office:smarttags" w:element="PersonName">
        <w:smartTag w:uri="urn:schemas:contacts" w:element="title">
          <w:r>
            <w:t>Mr</w:t>
          </w:r>
        </w:smartTag>
        <w:r>
          <w:t xml:space="preserve"> </w:t>
        </w:r>
        <w:smartTag w:uri="urn:schemas:contacts" w:element="GivenName">
          <w:r>
            <w:t>Will</w:t>
          </w:r>
        </w:smartTag>
        <w:r>
          <w:t xml:space="preserve"> </w:t>
        </w:r>
        <w:smartTag w:uri="urn:schemas:contacts" w:element="Sn">
          <w:r>
            <w:t>Laurie</w:t>
          </w:r>
        </w:smartTag>
      </w:smartTag>
      <w:r>
        <w:t>, and between three and five DPS Senior Executive Service (</w:t>
      </w:r>
      <w:smartTag w:uri="urn:schemas-microsoft-com:office:smarttags" w:element="stockticker">
        <w:r>
          <w:rPr>
            <w:b/>
          </w:rPr>
          <w:t>SES</w:t>
        </w:r>
      </w:smartTag>
      <w:r>
        <w:t>) officers appointed for two-year terms.</w:t>
      </w:r>
    </w:p>
    <w:p w:rsidR="000932D2" w:rsidRDefault="000932D2" w:rsidP="000932D2">
      <w:pPr>
        <w:pStyle w:val="DPSListNumber1"/>
      </w:pPr>
      <w:r>
        <w:t>During 2007-08, five DPS members served on the committee —the Deputy Secretary, the Parliamentary Librarian, and Assistant Secretaries from the Research Branch (Dr Jane Romeyn resigned from the committee on 29 February 2008), the Product and Service Development Branch and the Strategy and Business Services Branch (Mr Terry Crane being appointed to the committee on 1 March 2008).</w:t>
      </w:r>
    </w:p>
    <w:p w:rsidR="000932D2" w:rsidRDefault="000932D2" w:rsidP="000932D2">
      <w:pPr>
        <w:pStyle w:val="DPSListNumber1"/>
      </w:pPr>
      <w:r>
        <w:t>The DPS Chief Finance Officer, and representatives of the Australian National Audit Office</w:t>
      </w:r>
      <w:r w:rsidR="009B096A">
        <w:fldChar w:fldCharType="begin"/>
      </w:r>
      <w:r>
        <w:instrText xml:space="preserve"> XE "</w:instrText>
      </w:r>
      <w:r w:rsidRPr="00317A2F">
        <w:instrText>Australian National Audit Office</w:instrText>
      </w:r>
      <w:r>
        <w:instrText xml:space="preserve">" </w:instrText>
      </w:r>
      <w:r w:rsidR="009B096A">
        <w:fldChar w:fldCharType="end"/>
      </w:r>
      <w:r>
        <w:t xml:space="preserve"> and our internal auditors, also attend Audit Committee meetings. </w:t>
      </w:r>
    </w:p>
    <w:p w:rsidR="000932D2" w:rsidRDefault="000932D2" w:rsidP="000932D2">
      <w:pPr>
        <w:pStyle w:val="DPSListNumber1"/>
        <w:rPr>
          <w:rFonts w:cs="Verdana"/>
          <w:color w:val="000000"/>
        </w:rPr>
      </w:pPr>
      <w:r>
        <w:t>The functions of the Committee are to:</w:t>
      </w:r>
    </w:p>
    <w:p w:rsidR="000932D2" w:rsidRDefault="000932D2" w:rsidP="000932D2">
      <w:pPr>
        <w:pStyle w:val="DPSListNumber2"/>
      </w:pPr>
      <w:r>
        <w:t xml:space="preserve">approve </w:t>
      </w:r>
      <w:proofErr w:type="spellStart"/>
      <w:r>
        <w:t>DPS’s</w:t>
      </w:r>
      <w:proofErr w:type="spellEnd"/>
      <w:r>
        <w:t xml:space="preserve"> annual or strategic </w:t>
      </w:r>
      <w:smartTag w:uri="urn:schemas-microsoft-com:office:smarttags" w:element="PersonName">
        <w:r>
          <w:t>au</w:t>
        </w:r>
      </w:smartTag>
      <w:r>
        <w:t xml:space="preserve">dit plans, and request the preparation of any such </w:t>
      </w:r>
      <w:smartTag w:uri="urn:schemas-microsoft-com:office:smarttags" w:element="PersonName">
        <w:r>
          <w:t>au</w:t>
        </w:r>
      </w:smartTag>
      <w:r>
        <w:t>dit plan as the Committee considers necessary;</w:t>
      </w:r>
    </w:p>
    <w:p w:rsidR="000932D2" w:rsidRDefault="000932D2" w:rsidP="000932D2">
      <w:pPr>
        <w:pStyle w:val="DPSListNumber2"/>
      </w:pPr>
      <w:r>
        <w:t xml:space="preserve">ensure flexibility in such </w:t>
      </w:r>
      <w:smartTag w:uri="urn:schemas-microsoft-com:office:smarttags" w:element="PersonName">
        <w:r>
          <w:t>au</w:t>
        </w:r>
      </w:smartTag>
      <w:r>
        <w:t xml:space="preserve">dit plans as to accommodate additional </w:t>
      </w:r>
      <w:smartTag w:uri="urn:schemas-microsoft-com:office:smarttags" w:element="PersonName">
        <w:r>
          <w:t>au</w:t>
        </w:r>
      </w:smartTag>
      <w:r>
        <w:t>dits that the Secretary or the Executive Committee may commission from time to time;</w:t>
      </w:r>
    </w:p>
    <w:p w:rsidR="000932D2" w:rsidRDefault="000932D2" w:rsidP="000932D2">
      <w:pPr>
        <w:pStyle w:val="DPSListNumber2"/>
      </w:pPr>
      <w:r>
        <w:t xml:space="preserve">review any </w:t>
      </w:r>
      <w:smartTag w:uri="urn:schemas-microsoft-com:office:smarttags" w:element="PersonName">
        <w:r>
          <w:t>au</w:t>
        </w:r>
      </w:smartTag>
      <w:r>
        <w:t>dit report that involves any matter of concern to the Secretary or other senior management in DPS, and identify and disseminate good practices;</w:t>
      </w:r>
    </w:p>
    <w:p w:rsidR="000932D2" w:rsidRDefault="000932D2" w:rsidP="000932D2">
      <w:pPr>
        <w:pStyle w:val="DPSListNumber2"/>
      </w:pPr>
      <w:r>
        <w:t xml:space="preserve">advise the Secretary on action to be taken on matters of concern raised in any report of an internal </w:t>
      </w:r>
      <w:smartTag w:uri="urn:schemas-microsoft-com:office:smarttags" w:element="PersonName">
        <w:r>
          <w:t>au</w:t>
        </w:r>
      </w:smartTag>
      <w:r>
        <w:t>ditor or in a report about DPS by the ANAO</w:t>
      </w:r>
      <w:r w:rsidR="009B096A">
        <w:fldChar w:fldCharType="begin"/>
      </w:r>
      <w:r>
        <w:instrText xml:space="preserve"> XE "</w:instrText>
      </w:r>
      <w:r w:rsidRPr="00EB1B7E">
        <w:rPr>
          <w:bCs/>
        </w:rPr>
        <w:instrText>Australian National Audit Office</w:instrText>
      </w:r>
      <w:r>
        <w:instrText xml:space="preserve">" </w:instrText>
      </w:r>
      <w:r w:rsidR="009B096A">
        <w:fldChar w:fldCharType="end"/>
      </w:r>
      <w:r>
        <w:t>;</w:t>
      </w:r>
    </w:p>
    <w:p w:rsidR="000932D2" w:rsidRDefault="000932D2" w:rsidP="000932D2">
      <w:pPr>
        <w:pStyle w:val="DPSListNumber2"/>
      </w:pPr>
      <w:r>
        <w:t xml:space="preserve">coordinate, as far as practicable, internal </w:t>
      </w:r>
      <w:smartTag w:uri="urn:schemas-microsoft-com:office:smarttags" w:element="PersonName">
        <w:r>
          <w:t>au</w:t>
        </w:r>
      </w:smartTag>
      <w:r>
        <w:t xml:space="preserve">dit programs and the DPS </w:t>
      </w:r>
      <w:smartTag w:uri="urn:schemas-microsoft-com:office:smarttags" w:element="PersonName">
        <w:r>
          <w:t>au</w:t>
        </w:r>
      </w:smartTag>
      <w:r>
        <w:t>dit programs conducted by the ANAO</w:t>
      </w:r>
      <w:r w:rsidR="009B096A">
        <w:fldChar w:fldCharType="begin"/>
      </w:r>
      <w:r>
        <w:instrText xml:space="preserve"> XE "</w:instrText>
      </w:r>
      <w:r w:rsidRPr="00EB1B7E">
        <w:rPr>
          <w:bCs/>
        </w:rPr>
        <w:instrText>Australian National Audit Office</w:instrText>
      </w:r>
      <w:r>
        <w:instrText xml:space="preserve">" </w:instrText>
      </w:r>
      <w:r w:rsidR="009B096A">
        <w:fldChar w:fldCharType="end"/>
      </w:r>
      <w:r>
        <w:t>; and</w:t>
      </w:r>
    </w:p>
    <w:p w:rsidR="000932D2" w:rsidRDefault="000932D2" w:rsidP="000932D2">
      <w:pPr>
        <w:pStyle w:val="DPSListNumber2"/>
      </w:pPr>
      <w:r>
        <w:t xml:space="preserve">advise the Secretary on the preparation and review of </w:t>
      </w:r>
      <w:proofErr w:type="spellStart"/>
      <w:r>
        <w:t>DPS’s</w:t>
      </w:r>
      <w:proofErr w:type="spellEnd"/>
      <w:r>
        <w:t xml:space="preserve"> financial statements.</w:t>
      </w:r>
    </w:p>
    <w:p w:rsidR="000932D2" w:rsidRDefault="000932D2" w:rsidP="000932D2">
      <w:pPr>
        <w:pStyle w:val="DPSNormal"/>
      </w:pPr>
    </w:p>
    <w:p w:rsidR="000932D2" w:rsidRDefault="000932D2" w:rsidP="000932D2">
      <w:pPr>
        <w:pStyle w:val="DPSListNumber1"/>
      </w:pPr>
      <w:r>
        <w:t xml:space="preserve">In 2007–08, the </w:t>
      </w:r>
      <w:smartTag w:uri="urn:schemas-microsoft-com:office:smarttags" w:element="PersonName">
        <w:r>
          <w:t>Audit Committee</w:t>
        </w:r>
      </w:smartTag>
      <w:r>
        <w:t xml:space="preserve"> continued its reviews of financial and personnel processes for DPS.  In addition, the Committee reviewed a range of matters relating to Parliamentary Security Services, looked at Environmental Governance and continued reviewing aspects of contract management and risk management.</w:t>
      </w:r>
    </w:p>
    <w:p w:rsidR="000932D2" w:rsidRDefault="000932D2" w:rsidP="000932D2">
      <w:pPr>
        <w:pStyle w:val="DPSListNumber1"/>
      </w:pPr>
      <w:bookmarkStart w:id="456" w:name="_Ref210634806"/>
      <w:r>
        <w:t xml:space="preserve">The </w:t>
      </w:r>
      <w:smartTag w:uri="urn:schemas-microsoft-com:office:smarttags" w:element="PersonName">
        <w:r>
          <w:t>Audit Committee</w:t>
        </w:r>
      </w:smartTag>
      <w:r>
        <w:t xml:space="preserve"> also used internal audit resources to provide advice to the Secretary on signing the Certificate of Compliance.</w:t>
      </w:r>
      <w:bookmarkEnd w:id="456"/>
    </w:p>
    <w:p w:rsidR="000932D2" w:rsidRDefault="000932D2" w:rsidP="000932D2">
      <w:pPr>
        <w:pStyle w:val="DPSListNumber1"/>
      </w:pPr>
      <w:bookmarkStart w:id="457" w:name="_Ref210634809"/>
      <w:r>
        <w:t xml:space="preserve">The </w:t>
      </w:r>
      <w:smartTag w:uri="urn:schemas-microsoft-com:office:smarttags" w:element="PersonName">
        <w:r>
          <w:t>Audit Committee</w:t>
        </w:r>
      </w:smartTag>
      <w:r>
        <w:t xml:space="preserve"> met five times during 2007–08. Members’ attendance at the meetings is set out in the table below. Note that the Deputy Secretary absented himself from the meeting of </w:t>
      </w:r>
      <w:smartTag w:uri="urn:schemas-microsoft-com:office:smarttags" w:element="date">
        <w:smartTagPr>
          <w:attr w:name="Year" w:val="2008"/>
          <w:attr w:name="Day" w:val="12"/>
          <w:attr w:name="Month" w:val="3"/>
        </w:smartTagPr>
        <w:r>
          <w:t>12 March 2008</w:t>
        </w:r>
      </w:smartTag>
      <w:r>
        <w:t>, whilst he was acting Secretary.</w:t>
      </w:r>
      <w:bookmarkEnd w:id="457"/>
    </w:p>
    <w:p w:rsidR="000932D2" w:rsidRDefault="000932D2" w:rsidP="000932D2">
      <w:pPr>
        <w:pStyle w:val="DPSHeading4"/>
      </w:pPr>
      <w:bookmarkStart w:id="458" w:name="_Toc211432702"/>
      <w:r>
        <w:t xml:space="preserve">Figure </w:t>
      </w:r>
      <w:fldSimple w:instr=" SEQ Figure \* ARABIC ">
        <w:r>
          <w:rPr>
            <w:noProof/>
          </w:rPr>
          <w:t>53</w:t>
        </w:r>
      </w:fldSimple>
      <w:r>
        <w:t>—Audit Committee attendance</w:t>
      </w:r>
      <w:bookmarkEnd w:id="458"/>
      <w:r>
        <w:t xml:space="preserve"> </w:t>
      </w:r>
    </w:p>
    <w:p w:rsidR="000932D2" w:rsidRDefault="000932D2" w:rsidP="000932D2">
      <w:pPr>
        <w:pStyle w:val="DPSNormal"/>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ook w:val="01E0"/>
      </w:tblPr>
      <w:tblGrid>
        <w:gridCol w:w="2200"/>
        <w:gridCol w:w="2520"/>
        <w:gridCol w:w="1440"/>
        <w:gridCol w:w="978"/>
      </w:tblGrid>
      <w:tr w:rsidR="000932D2" w:rsidRPr="003F688E" w:rsidTr="00D57BFA">
        <w:trPr>
          <w:cantSplit/>
          <w:trHeight w:val="334"/>
        </w:trPr>
        <w:tc>
          <w:tcPr>
            <w:tcW w:w="2200" w:type="dxa"/>
            <w:vMerge w:val="restart"/>
          </w:tcPr>
          <w:p w:rsidR="000932D2" w:rsidRPr="003F688E" w:rsidRDefault="000932D2" w:rsidP="00D57BFA">
            <w:pPr>
              <w:pStyle w:val="DPSNormal"/>
              <w:spacing w:before="20" w:after="20"/>
              <w:rPr>
                <w:b/>
                <w:sz w:val="18"/>
                <w:szCs w:val="18"/>
              </w:rPr>
            </w:pPr>
            <w:r w:rsidRPr="003F688E">
              <w:rPr>
                <w:b/>
                <w:sz w:val="18"/>
                <w:szCs w:val="18"/>
              </w:rPr>
              <w:t>Member</w:t>
            </w:r>
          </w:p>
        </w:tc>
        <w:tc>
          <w:tcPr>
            <w:tcW w:w="2520" w:type="dxa"/>
            <w:vMerge w:val="restart"/>
          </w:tcPr>
          <w:p w:rsidR="000932D2" w:rsidRPr="003F688E" w:rsidRDefault="000932D2" w:rsidP="00D57BFA">
            <w:pPr>
              <w:pStyle w:val="DPSNormal"/>
              <w:spacing w:before="20" w:after="20"/>
              <w:rPr>
                <w:b/>
                <w:sz w:val="18"/>
                <w:szCs w:val="18"/>
              </w:rPr>
            </w:pPr>
            <w:r w:rsidRPr="003F688E">
              <w:rPr>
                <w:b/>
                <w:sz w:val="18"/>
                <w:szCs w:val="18"/>
              </w:rPr>
              <w:t>Position</w:t>
            </w:r>
          </w:p>
        </w:tc>
        <w:tc>
          <w:tcPr>
            <w:tcW w:w="2418" w:type="dxa"/>
            <w:gridSpan w:val="2"/>
          </w:tcPr>
          <w:p w:rsidR="000932D2" w:rsidRPr="003F688E" w:rsidRDefault="000932D2" w:rsidP="00D57BFA">
            <w:pPr>
              <w:pStyle w:val="DPSNormal"/>
              <w:spacing w:before="20" w:after="20"/>
              <w:jc w:val="center"/>
              <w:rPr>
                <w:b/>
                <w:sz w:val="18"/>
                <w:szCs w:val="18"/>
              </w:rPr>
            </w:pPr>
            <w:r w:rsidRPr="003F688E">
              <w:rPr>
                <w:b/>
                <w:sz w:val="18"/>
                <w:szCs w:val="18"/>
              </w:rPr>
              <w:t>Meeting attendance</w:t>
            </w:r>
          </w:p>
        </w:tc>
      </w:tr>
      <w:tr w:rsidR="000932D2" w:rsidRPr="003F688E" w:rsidTr="00D57BFA">
        <w:trPr>
          <w:cantSplit/>
          <w:trHeight w:val="150"/>
        </w:trPr>
        <w:tc>
          <w:tcPr>
            <w:tcW w:w="2200" w:type="dxa"/>
            <w:vMerge/>
          </w:tcPr>
          <w:p w:rsidR="000932D2" w:rsidRPr="003F688E" w:rsidRDefault="000932D2" w:rsidP="00D57BFA">
            <w:pPr>
              <w:pStyle w:val="DPSNormal"/>
              <w:spacing w:before="20" w:after="20"/>
              <w:rPr>
                <w:b/>
                <w:sz w:val="18"/>
                <w:szCs w:val="18"/>
              </w:rPr>
            </w:pPr>
          </w:p>
        </w:tc>
        <w:tc>
          <w:tcPr>
            <w:tcW w:w="2520" w:type="dxa"/>
            <w:vMerge/>
          </w:tcPr>
          <w:p w:rsidR="000932D2" w:rsidRPr="003F688E" w:rsidRDefault="000932D2" w:rsidP="00D57BFA">
            <w:pPr>
              <w:pStyle w:val="DPSNormal"/>
              <w:spacing w:before="20" w:after="20"/>
              <w:rPr>
                <w:b/>
                <w:sz w:val="18"/>
                <w:szCs w:val="18"/>
              </w:rPr>
            </w:pPr>
          </w:p>
        </w:tc>
        <w:tc>
          <w:tcPr>
            <w:tcW w:w="1440" w:type="dxa"/>
          </w:tcPr>
          <w:p w:rsidR="000932D2" w:rsidRPr="003F688E" w:rsidRDefault="000932D2" w:rsidP="00D57BFA">
            <w:pPr>
              <w:pStyle w:val="DPSNormal"/>
              <w:spacing w:before="20" w:after="20"/>
              <w:rPr>
                <w:b/>
                <w:sz w:val="18"/>
                <w:szCs w:val="18"/>
              </w:rPr>
            </w:pPr>
            <w:r w:rsidRPr="003F688E">
              <w:rPr>
                <w:b/>
                <w:sz w:val="18"/>
                <w:szCs w:val="18"/>
              </w:rPr>
              <w:t>attended</w:t>
            </w:r>
          </w:p>
        </w:tc>
        <w:tc>
          <w:tcPr>
            <w:tcW w:w="978" w:type="dxa"/>
          </w:tcPr>
          <w:p w:rsidR="000932D2" w:rsidRPr="003F688E" w:rsidRDefault="000932D2" w:rsidP="00D57BFA">
            <w:pPr>
              <w:pStyle w:val="DPSNormal"/>
              <w:spacing w:before="20" w:after="20"/>
              <w:jc w:val="center"/>
              <w:rPr>
                <w:b/>
                <w:sz w:val="18"/>
                <w:szCs w:val="18"/>
              </w:rPr>
            </w:pPr>
            <w:r w:rsidRPr="003F688E">
              <w:rPr>
                <w:b/>
                <w:sz w:val="18"/>
                <w:szCs w:val="18"/>
              </w:rPr>
              <w:t>out of</w:t>
            </w:r>
          </w:p>
        </w:tc>
      </w:tr>
      <w:tr w:rsidR="000932D2" w:rsidRPr="003F688E" w:rsidTr="00D57BFA">
        <w:trPr>
          <w:cantSplit/>
        </w:trPr>
        <w:tc>
          <w:tcPr>
            <w:tcW w:w="2200" w:type="dxa"/>
          </w:tcPr>
          <w:p w:rsidR="000932D2" w:rsidRPr="003F688E" w:rsidRDefault="000932D2" w:rsidP="00D57BFA">
            <w:pPr>
              <w:pStyle w:val="DPSNormal"/>
              <w:spacing w:before="20" w:after="20"/>
              <w:rPr>
                <w:sz w:val="18"/>
                <w:szCs w:val="18"/>
              </w:rPr>
            </w:pPr>
            <w:smartTag w:uri="urn:schemas-microsoft-com:office:smarttags" w:element="PersonName">
              <w:smartTag w:uri="urn:schemas:contacts" w:element="title">
                <w:r w:rsidRPr="003F688E">
                  <w:rPr>
                    <w:sz w:val="18"/>
                    <w:szCs w:val="18"/>
                  </w:rPr>
                  <w:t>Mr</w:t>
                </w:r>
              </w:smartTag>
              <w:r w:rsidRPr="003F688E">
                <w:rPr>
                  <w:sz w:val="18"/>
                  <w:szCs w:val="18"/>
                </w:rPr>
                <w:t xml:space="preserve"> </w:t>
              </w:r>
              <w:smartTag w:uri="urn:schemas:contacts" w:element="GivenName">
                <w:r w:rsidRPr="003F688E">
                  <w:rPr>
                    <w:sz w:val="18"/>
                    <w:szCs w:val="18"/>
                  </w:rPr>
                  <w:t>Will</w:t>
                </w:r>
              </w:smartTag>
              <w:r w:rsidRPr="003F688E">
                <w:rPr>
                  <w:sz w:val="18"/>
                  <w:szCs w:val="18"/>
                </w:rPr>
                <w:t xml:space="preserve"> </w:t>
              </w:r>
              <w:smartTag w:uri="urn:schemas:contacts" w:element="Sn">
                <w:r w:rsidRPr="003F688E">
                  <w:rPr>
                    <w:sz w:val="18"/>
                    <w:szCs w:val="18"/>
                  </w:rPr>
                  <w:t>Laurie</w:t>
                </w:r>
              </w:smartTag>
            </w:smartTag>
          </w:p>
        </w:tc>
        <w:tc>
          <w:tcPr>
            <w:tcW w:w="2520" w:type="dxa"/>
          </w:tcPr>
          <w:p w:rsidR="000932D2" w:rsidRPr="003F688E" w:rsidRDefault="000932D2" w:rsidP="00D57BFA">
            <w:pPr>
              <w:pStyle w:val="DPSNormal"/>
              <w:spacing w:before="20" w:after="20"/>
              <w:rPr>
                <w:sz w:val="18"/>
                <w:szCs w:val="18"/>
              </w:rPr>
            </w:pPr>
            <w:r w:rsidRPr="003F688E">
              <w:rPr>
                <w:sz w:val="18"/>
                <w:szCs w:val="18"/>
              </w:rPr>
              <w:t>Independent Chair</w:t>
            </w:r>
          </w:p>
        </w:tc>
        <w:tc>
          <w:tcPr>
            <w:tcW w:w="1440" w:type="dxa"/>
            <w:vAlign w:val="bottom"/>
          </w:tcPr>
          <w:p w:rsidR="000932D2" w:rsidRPr="003F688E" w:rsidRDefault="000932D2" w:rsidP="00D57BFA">
            <w:pPr>
              <w:pStyle w:val="DPSNormal"/>
              <w:spacing w:before="20" w:after="20"/>
              <w:jc w:val="right"/>
              <w:rPr>
                <w:sz w:val="18"/>
                <w:szCs w:val="18"/>
              </w:rPr>
            </w:pPr>
            <w:r w:rsidRPr="003F688E">
              <w:rPr>
                <w:sz w:val="18"/>
                <w:szCs w:val="18"/>
              </w:rPr>
              <w:t>5</w:t>
            </w:r>
          </w:p>
        </w:tc>
        <w:tc>
          <w:tcPr>
            <w:tcW w:w="978" w:type="dxa"/>
            <w:vAlign w:val="bottom"/>
          </w:tcPr>
          <w:p w:rsidR="000932D2" w:rsidRPr="003F688E" w:rsidRDefault="000932D2" w:rsidP="00D57BFA">
            <w:pPr>
              <w:pStyle w:val="DPSNormal"/>
              <w:spacing w:before="20" w:after="20"/>
              <w:jc w:val="right"/>
              <w:rPr>
                <w:sz w:val="18"/>
                <w:szCs w:val="18"/>
              </w:rPr>
            </w:pPr>
            <w:r w:rsidRPr="003F688E">
              <w:rPr>
                <w:sz w:val="18"/>
                <w:szCs w:val="18"/>
              </w:rPr>
              <w:t>5</w:t>
            </w:r>
          </w:p>
        </w:tc>
      </w:tr>
      <w:tr w:rsidR="000932D2" w:rsidRPr="003F688E" w:rsidTr="00D57BFA">
        <w:trPr>
          <w:cantSplit/>
        </w:trPr>
        <w:tc>
          <w:tcPr>
            <w:tcW w:w="2200" w:type="dxa"/>
          </w:tcPr>
          <w:p w:rsidR="000932D2" w:rsidRPr="003F688E" w:rsidRDefault="000932D2" w:rsidP="00D57BFA">
            <w:pPr>
              <w:pStyle w:val="DPSNormal"/>
              <w:spacing w:before="20" w:after="20"/>
              <w:rPr>
                <w:sz w:val="18"/>
                <w:szCs w:val="18"/>
              </w:rPr>
            </w:pPr>
            <w:smartTag w:uri="urn:schemas-microsoft-com:office:smarttags" w:element="PersonName">
              <w:smartTag w:uri="urn:schemas:contacts" w:element="title">
                <w:r w:rsidRPr="003F688E">
                  <w:rPr>
                    <w:sz w:val="18"/>
                    <w:szCs w:val="18"/>
                  </w:rPr>
                  <w:t>Mr</w:t>
                </w:r>
              </w:smartTag>
              <w:r w:rsidRPr="003F688E">
                <w:rPr>
                  <w:sz w:val="18"/>
                  <w:szCs w:val="18"/>
                </w:rPr>
                <w:t xml:space="preserve"> </w:t>
              </w:r>
              <w:smartTag w:uri="urn:schemas:contacts" w:element="GivenName">
                <w:r w:rsidRPr="003F688E">
                  <w:rPr>
                    <w:sz w:val="18"/>
                    <w:szCs w:val="18"/>
                  </w:rPr>
                  <w:t>David</w:t>
                </w:r>
              </w:smartTag>
              <w:r w:rsidRPr="003F688E">
                <w:rPr>
                  <w:sz w:val="18"/>
                  <w:szCs w:val="18"/>
                </w:rPr>
                <w:t xml:space="preserve"> </w:t>
              </w:r>
              <w:smartTag w:uri="urn:schemas:contacts" w:element="Sn">
                <w:r w:rsidRPr="003F688E">
                  <w:rPr>
                    <w:sz w:val="18"/>
                    <w:szCs w:val="18"/>
                  </w:rPr>
                  <w:t>Kenny</w:t>
                </w:r>
              </w:smartTag>
            </w:smartTag>
          </w:p>
        </w:tc>
        <w:tc>
          <w:tcPr>
            <w:tcW w:w="2520" w:type="dxa"/>
          </w:tcPr>
          <w:p w:rsidR="000932D2" w:rsidRPr="003F688E" w:rsidRDefault="000932D2" w:rsidP="00D57BFA">
            <w:pPr>
              <w:pStyle w:val="DPSNormal"/>
              <w:spacing w:before="20" w:after="20"/>
              <w:rPr>
                <w:sz w:val="18"/>
                <w:szCs w:val="18"/>
              </w:rPr>
            </w:pPr>
            <w:r w:rsidRPr="003F688E">
              <w:rPr>
                <w:sz w:val="18"/>
                <w:szCs w:val="18"/>
              </w:rPr>
              <w:t>Deputy Secretary</w:t>
            </w:r>
          </w:p>
        </w:tc>
        <w:tc>
          <w:tcPr>
            <w:tcW w:w="1440" w:type="dxa"/>
            <w:vAlign w:val="bottom"/>
          </w:tcPr>
          <w:p w:rsidR="000932D2" w:rsidRPr="003F688E" w:rsidRDefault="000932D2" w:rsidP="00D57BFA">
            <w:pPr>
              <w:pStyle w:val="DPSNormal"/>
              <w:spacing w:before="20" w:after="20"/>
              <w:jc w:val="right"/>
              <w:rPr>
                <w:sz w:val="18"/>
                <w:szCs w:val="18"/>
              </w:rPr>
            </w:pPr>
            <w:r w:rsidRPr="003F688E">
              <w:rPr>
                <w:sz w:val="18"/>
                <w:szCs w:val="18"/>
              </w:rPr>
              <w:t>4</w:t>
            </w:r>
          </w:p>
        </w:tc>
        <w:tc>
          <w:tcPr>
            <w:tcW w:w="978" w:type="dxa"/>
            <w:vAlign w:val="bottom"/>
          </w:tcPr>
          <w:p w:rsidR="000932D2" w:rsidRPr="003F688E" w:rsidRDefault="000932D2" w:rsidP="00D57BFA">
            <w:pPr>
              <w:pStyle w:val="DPSNormal"/>
              <w:spacing w:before="20" w:after="20"/>
              <w:jc w:val="right"/>
              <w:rPr>
                <w:sz w:val="18"/>
                <w:szCs w:val="18"/>
              </w:rPr>
            </w:pPr>
            <w:r w:rsidRPr="003F688E">
              <w:rPr>
                <w:sz w:val="18"/>
                <w:szCs w:val="18"/>
              </w:rPr>
              <w:t>4</w:t>
            </w:r>
          </w:p>
        </w:tc>
      </w:tr>
      <w:tr w:rsidR="000932D2" w:rsidRPr="003F688E" w:rsidTr="00D57BFA">
        <w:trPr>
          <w:cantSplit/>
        </w:trPr>
        <w:tc>
          <w:tcPr>
            <w:tcW w:w="2200" w:type="dxa"/>
          </w:tcPr>
          <w:p w:rsidR="000932D2" w:rsidRPr="003F688E" w:rsidRDefault="000932D2" w:rsidP="00D57BFA">
            <w:pPr>
              <w:pStyle w:val="DPSNormal"/>
              <w:spacing w:before="20" w:after="20"/>
              <w:rPr>
                <w:sz w:val="18"/>
                <w:szCs w:val="18"/>
              </w:rPr>
            </w:pPr>
            <w:smartTag w:uri="urn:schemas-microsoft-com:office:smarttags" w:element="PersonName">
              <w:smartTag w:uri="urn:schemas:contacts" w:element="title">
                <w:r w:rsidRPr="003F688E">
                  <w:rPr>
                    <w:sz w:val="18"/>
                    <w:szCs w:val="18"/>
                  </w:rPr>
                  <w:t>Ms</w:t>
                </w:r>
              </w:smartTag>
              <w:r w:rsidRPr="003F688E">
                <w:rPr>
                  <w:sz w:val="18"/>
                  <w:szCs w:val="18"/>
                </w:rPr>
                <w:t xml:space="preserve"> </w:t>
              </w:r>
              <w:smartTag w:uri="urn:schemas:contacts" w:element="GivenName">
                <w:r w:rsidRPr="003F688E">
                  <w:rPr>
                    <w:sz w:val="18"/>
                    <w:szCs w:val="18"/>
                  </w:rPr>
                  <w:t>Roxanne</w:t>
                </w:r>
              </w:smartTag>
              <w:r w:rsidRPr="003F688E">
                <w:rPr>
                  <w:sz w:val="18"/>
                  <w:szCs w:val="18"/>
                </w:rPr>
                <w:t xml:space="preserve"> </w:t>
              </w:r>
              <w:smartTag w:uri="urn:schemas:contacts" w:element="Sn">
                <w:r w:rsidRPr="003F688E">
                  <w:rPr>
                    <w:sz w:val="18"/>
                    <w:szCs w:val="18"/>
                  </w:rPr>
                  <w:t>Missingham</w:t>
                </w:r>
              </w:smartTag>
            </w:smartTag>
          </w:p>
        </w:tc>
        <w:tc>
          <w:tcPr>
            <w:tcW w:w="2520" w:type="dxa"/>
          </w:tcPr>
          <w:p w:rsidR="000932D2" w:rsidRPr="003F688E" w:rsidRDefault="000932D2" w:rsidP="00D57BFA">
            <w:pPr>
              <w:pStyle w:val="DPSNormal"/>
              <w:spacing w:before="20" w:after="20"/>
              <w:rPr>
                <w:sz w:val="18"/>
                <w:szCs w:val="18"/>
              </w:rPr>
            </w:pPr>
            <w:r w:rsidRPr="003F688E">
              <w:rPr>
                <w:sz w:val="18"/>
                <w:szCs w:val="18"/>
              </w:rPr>
              <w:t>Parliamentary Librarian</w:t>
            </w:r>
          </w:p>
        </w:tc>
        <w:tc>
          <w:tcPr>
            <w:tcW w:w="1440" w:type="dxa"/>
            <w:vAlign w:val="bottom"/>
          </w:tcPr>
          <w:p w:rsidR="000932D2" w:rsidRPr="003F688E" w:rsidDel="00844210" w:rsidRDefault="000932D2" w:rsidP="00D57BFA">
            <w:pPr>
              <w:pStyle w:val="DPSNormal"/>
              <w:spacing w:before="20" w:after="20"/>
              <w:jc w:val="right"/>
              <w:rPr>
                <w:sz w:val="18"/>
                <w:szCs w:val="18"/>
              </w:rPr>
            </w:pPr>
            <w:r w:rsidRPr="003F688E">
              <w:rPr>
                <w:sz w:val="18"/>
                <w:szCs w:val="18"/>
              </w:rPr>
              <w:t>3</w:t>
            </w:r>
          </w:p>
        </w:tc>
        <w:tc>
          <w:tcPr>
            <w:tcW w:w="978" w:type="dxa"/>
            <w:vAlign w:val="bottom"/>
          </w:tcPr>
          <w:p w:rsidR="000932D2" w:rsidRPr="003F688E" w:rsidDel="00844210" w:rsidRDefault="000932D2" w:rsidP="00D57BFA">
            <w:pPr>
              <w:pStyle w:val="DPSNormal"/>
              <w:spacing w:before="20" w:after="20"/>
              <w:jc w:val="right"/>
              <w:rPr>
                <w:sz w:val="18"/>
                <w:szCs w:val="18"/>
              </w:rPr>
            </w:pPr>
            <w:r w:rsidRPr="003F688E">
              <w:rPr>
                <w:sz w:val="18"/>
                <w:szCs w:val="18"/>
              </w:rPr>
              <w:t>5</w:t>
            </w:r>
          </w:p>
        </w:tc>
      </w:tr>
      <w:tr w:rsidR="000932D2" w:rsidRPr="003F688E" w:rsidTr="00D57BFA">
        <w:trPr>
          <w:cantSplit/>
        </w:trPr>
        <w:tc>
          <w:tcPr>
            <w:tcW w:w="2200" w:type="dxa"/>
          </w:tcPr>
          <w:p w:rsidR="000932D2" w:rsidRPr="003F688E" w:rsidRDefault="000932D2" w:rsidP="00D57BFA">
            <w:pPr>
              <w:pStyle w:val="DPSNormal"/>
              <w:spacing w:before="20" w:after="20"/>
              <w:rPr>
                <w:sz w:val="18"/>
                <w:szCs w:val="18"/>
              </w:rPr>
            </w:pPr>
            <w:smartTag w:uri="urn:schemas-microsoft-com:office:smarttags" w:element="PersonName">
              <w:smartTag w:uri="urn:schemas:contacts" w:element="title">
                <w:r w:rsidRPr="003F688E">
                  <w:rPr>
                    <w:sz w:val="18"/>
                    <w:szCs w:val="18"/>
                  </w:rPr>
                  <w:t>Ms</w:t>
                </w:r>
              </w:smartTag>
              <w:r w:rsidRPr="003F688E">
                <w:rPr>
                  <w:sz w:val="18"/>
                  <w:szCs w:val="18"/>
                </w:rPr>
                <w:t xml:space="preserve"> </w:t>
              </w:r>
              <w:smartTag w:uri="urn:schemas:contacts" w:element="GivenName">
                <w:r w:rsidRPr="003F688E">
                  <w:rPr>
                    <w:sz w:val="18"/>
                    <w:szCs w:val="18"/>
                  </w:rPr>
                  <w:t>Freda</w:t>
                </w:r>
              </w:smartTag>
              <w:r w:rsidRPr="003F688E">
                <w:rPr>
                  <w:sz w:val="18"/>
                  <w:szCs w:val="18"/>
                </w:rPr>
                <w:t xml:space="preserve"> </w:t>
              </w:r>
              <w:smartTag w:uri="urn:schemas:contacts" w:element="Sn">
                <w:r w:rsidRPr="003F688E">
                  <w:rPr>
                    <w:sz w:val="18"/>
                    <w:szCs w:val="18"/>
                  </w:rPr>
                  <w:t>Hanley</w:t>
                </w:r>
              </w:smartTag>
            </w:smartTag>
          </w:p>
        </w:tc>
        <w:tc>
          <w:tcPr>
            <w:tcW w:w="2520" w:type="dxa"/>
          </w:tcPr>
          <w:p w:rsidR="000932D2" w:rsidRPr="003F688E" w:rsidRDefault="000932D2" w:rsidP="00D57BFA">
            <w:pPr>
              <w:pStyle w:val="DPSNormal"/>
              <w:spacing w:before="20" w:after="20"/>
              <w:rPr>
                <w:sz w:val="18"/>
                <w:szCs w:val="18"/>
              </w:rPr>
            </w:pPr>
            <w:r w:rsidRPr="003F688E">
              <w:rPr>
                <w:sz w:val="18"/>
                <w:szCs w:val="18"/>
              </w:rPr>
              <w:t>Assistant Secretary, Product and Service Development Branch</w:t>
            </w:r>
          </w:p>
        </w:tc>
        <w:tc>
          <w:tcPr>
            <w:tcW w:w="1440" w:type="dxa"/>
            <w:vAlign w:val="bottom"/>
          </w:tcPr>
          <w:p w:rsidR="000932D2" w:rsidRPr="003F688E" w:rsidRDefault="000932D2" w:rsidP="00D57BFA">
            <w:pPr>
              <w:pStyle w:val="DPSNormal"/>
              <w:spacing w:before="20" w:after="20"/>
              <w:jc w:val="right"/>
              <w:rPr>
                <w:sz w:val="18"/>
                <w:szCs w:val="18"/>
              </w:rPr>
            </w:pPr>
            <w:r w:rsidRPr="003F688E">
              <w:rPr>
                <w:sz w:val="18"/>
                <w:szCs w:val="18"/>
              </w:rPr>
              <w:t>4</w:t>
            </w:r>
          </w:p>
        </w:tc>
        <w:tc>
          <w:tcPr>
            <w:tcW w:w="978" w:type="dxa"/>
            <w:vAlign w:val="bottom"/>
          </w:tcPr>
          <w:p w:rsidR="000932D2" w:rsidRPr="003F688E" w:rsidRDefault="000932D2" w:rsidP="00D57BFA">
            <w:pPr>
              <w:pStyle w:val="DPSNormal"/>
              <w:spacing w:before="20" w:after="20"/>
              <w:jc w:val="right"/>
              <w:rPr>
                <w:sz w:val="18"/>
                <w:szCs w:val="18"/>
              </w:rPr>
            </w:pPr>
            <w:r w:rsidRPr="003F688E">
              <w:rPr>
                <w:sz w:val="18"/>
                <w:szCs w:val="18"/>
              </w:rPr>
              <w:t>5</w:t>
            </w:r>
          </w:p>
        </w:tc>
      </w:tr>
      <w:tr w:rsidR="000932D2" w:rsidRPr="003F688E" w:rsidTr="00D57BFA">
        <w:trPr>
          <w:cantSplit/>
        </w:trPr>
        <w:tc>
          <w:tcPr>
            <w:tcW w:w="2200" w:type="dxa"/>
          </w:tcPr>
          <w:p w:rsidR="000932D2" w:rsidRPr="003F688E" w:rsidRDefault="000932D2" w:rsidP="00D57BFA">
            <w:pPr>
              <w:pStyle w:val="DPSNormal"/>
              <w:spacing w:before="20" w:after="20"/>
              <w:rPr>
                <w:sz w:val="18"/>
                <w:szCs w:val="18"/>
              </w:rPr>
            </w:pPr>
            <w:smartTag w:uri="urn:schemas-microsoft-com:office:smarttags" w:element="PersonName">
              <w:smartTag w:uri="urn:schemas:contacts" w:element="title">
                <w:r>
                  <w:rPr>
                    <w:sz w:val="18"/>
                    <w:szCs w:val="18"/>
                  </w:rPr>
                  <w:t>Dr</w:t>
                </w:r>
              </w:smartTag>
              <w:r>
                <w:rPr>
                  <w:sz w:val="18"/>
                  <w:szCs w:val="18"/>
                </w:rPr>
                <w:t xml:space="preserve"> </w:t>
              </w:r>
              <w:smartTag w:uri="urn:schemas:contacts" w:element="GivenName">
                <w:r w:rsidRPr="003F688E">
                  <w:rPr>
                    <w:sz w:val="18"/>
                    <w:szCs w:val="18"/>
                  </w:rPr>
                  <w:t>Jane</w:t>
                </w:r>
              </w:smartTag>
              <w:r w:rsidRPr="003F688E">
                <w:rPr>
                  <w:sz w:val="18"/>
                  <w:szCs w:val="18"/>
                </w:rPr>
                <w:t xml:space="preserve"> </w:t>
              </w:r>
              <w:smartTag w:uri="urn:schemas:contacts" w:element="Sn">
                <w:r w:rsidRPr="003F688E">
                  <w:rPr>
                    <w:sz w:val="18"/>
                    <w:szCs w:val="18"/>
                  </w:rPr>
                  <w:t>Romeyn</w:t>
                </w:r>
              </w:smartTag>
            </w:smartTag>
          </w:p>
        </w:tc>
        <w:tc>
          <w:tcPr>
            <w:tcW w:w="2520" w:type="dxa"/>
          </w:tcPr>
          <w:p w:rsidR="000932D2" w:rsidRPr="003F688E" w:rsidRDefault="000932D2" w:rsidP="00D57BFA">
            <w:pPr>
              <w:pStyle w:val="DPSNormal"/>
              <w:spacing w:before="20" w:after="20"/>
              <w:rPr>
                <w:sz w:val="18"/>
                <w:szCs w:val="18"/>
              </w:rPr>
            </w:pPr>
            <w:r w:rsidRPr="003F688E">
              <w:rPr>
                <w:sz w:val="18"/>
                <w:szCs w:val="18"/>
              </w:rPr>
              <w:t>Assistant Secretary, Research Branch</w:t>
            </w:r>
          </w:p>
        </w:tc>
        <w:tc>
          <w:tcPr>
            <w:tcW w:w="1440" w:type="dxa"/>
            <w:vAlign w:val="bottom"/>
          </w:tcPr>
          <w:p w:rsidR="000932D2" w:rsidRPr="003F688E" w:rsidRDefault="000932D2" w:rsidP="00D57BFA">
            <w:pPr>
              <w:pStyle w:val="DPSNormal"/>
              <w:spacing w:before="20" w:after="20"/>
              <w:jc w:val="right"/>
              <w:rPr>
                <w:sz w:val="18"/>
                <w:szCs w:val="18"/>
              </w:rPr>
            </w:pPr>
            <w:r w:rsidRPr="003F688E">
              <w:rPr>
                <w:sz w:val="18"/>
                <w:szCs w:val="18"/>
              </w:rPr>
              <w:t>2</w:t>
            </w:r>
          </w:p>
        </w:tc>
        <w:tc>
          <w:tcPr>
            <w:tcW w:w="978" w:type="dxa"/>
            <w:vAlign w:val="bottom"/>
          </w:tcPr>
          <w:p w:rsidR="000932D2" w:rsidRPr="003F688E" w:rsidRDefault="000932D2" w:rsidP="00D57BFA">
            <w:pPr>
              <w:pStyle w:val="DPSNormal"/>
              <w:spacing w:before="20" w:after="20"/>
              <w:jc w:val="right"/>
              <w:rPr>
                <w:sz w:val="18"/>
                <w:szCs w:val="18"/>
              </w:rPr>
            </w:pPr>
            <w:r w:rsidRPr="003F688E">
              <w:rPr>
                <w:sz w:val="18"/>
                <w:szCs w:val="18"/>
              </w:rPr>
              <w:t>3</w:t>
            </w:r>
          </w:p>
        </w:tc>
      </w:tr>
      <w:tr w:rsidR="000932D2" w:rsidRPr="003F688E" w:rsidTr="00D57BFA">
        <w:trPr>
          <w:cantSplit/>
        </w:trPr>
        <w:tc>
          <w:tcPr>
            <w:tcW w:w="2200" w:type="dxa"/>
          </w:tcPr>
          <w:p w:rsidR="000932D2" w:rsidRPr="003F688E" w:rsidRDefault="000932D2" w:rsidP="00D57BFA">
            <w:pPr>
              <w:pStyle w:val="DPSNormal"/>
              <w:spacing w:before="20" w:after="20"/>
              <w:rPr>
                <w:sz w:val="18"/>
                <w:szCs w:val="18"/>
              </w:rPr>
            </w:pPr>
            <w:smartTag w:uri="urn:schemas-microsoft-com:office:smarttags" w:element="PersonName">
              <w:smartTag w:uri="urn:schemas:contacts" w:element="title">
                <w:r w:rsidRPr="003F688E">
                  <w:rPr>
                    <w:sz w:val="18"/>
                    <w:szCs w:val="18"/>
                  </w:rPr>
                  <w:t>Mr</w:t>
                </w:r>
              </w:smartTag>
              <w:r w:rsidRPr="003F688E">
                <w:rPr>
                  <w:sz w:val="18"/>
                  <w:szCs w:val="18"/>
                </w:rPr>
                <w:t xml:space="preserve"> </w:t>
              </w:r>
              <w:smartTag w:uri="urn:schemas:contacts" w:element="GivenName">
                <w:r w:rsidRPr="003F688E">
                  <w:rPr>
                    <w:sz w:val="18"/>
                    <w:szCs w:val="18"/>
                  </w:rPr>
                  <w:t>Terry</w:t>
                </w:r>
              </w:smartTag>
              <w:r w:rsidRPr="003F688E">
                <w:rPr>
                  <w:sz w:val="18"/>
                  <w:szCs w:val="18"/>
                </w:rPr>
                <w:t xml:space="preserve"> </w:t>
              </w:r>
              <w:smartTag w:uri="urn:schemas:contacts" w:element="Sn">
                <w:r w:rsidRPr="003F688E">
                  <w:rPr>
                    <w:sz w:val="18"/>
                    <w:szCs w:val="18"/>
                  </w:rPr>
                  <w:t>Crane</w:t>
                </w:r>
              </w:smartTag>
            </w:smartTag>
          </w:p>
        </w:tc>
        <w:tc>
          <w:tcPr>
            <w:tcW w:w="2520" w:type="dxa"/>
          </w:tcPr>
          <w:p w:rsidR="000932D2" w:rsidRPr="003F688E" w:rsidRDefault="000932D2" w:rsidP="00D57BFA">
            <w:pPr>
              <w:pStyle w:val="DPSNormal"/>
              <w:spacing w:before="20" w:after="20"/>
              <w:rPr>
                <w:sz w:val="18"/>
                <w:szCs w:val="18"/>
              </w:rPr>
            </w:pPr>
            <w:r w:rsidRPr="003F688E">
              <w:rPr>
                <w:sz w:val="18"/>
                <w:szCs w:val="18"/>
              </w:rPr>
              <w:t>Assistant Secretary, Strategy and Business Services Branch</w:t>
            </w:r>
          </w:p>
        </w:tc>
        <w:tc>
          <w:tcPr>
            <w:tcW w:w="1440" w:type="dxa"/>
            <w:vAlign w:val="bottom"/>
          </w:tcPr>
          <w:p w:rsidR="000932D2" w:rsidRPr="003F688E" w:rsidRDefault="000932D2" w:rsidP="00D57BFA">
            <w:pPr>
              <w:pStyle w:val="DPSNormal"/>
              <w:spacing w:before="20" w:after="20"/>
              <w:jc w:val="right"/>
              <w:rPr>
                <w:sz w:val="18"/>
                <w:szCs w:val="18"/>
              </w:rPr>
            </w:pPr>
            <w:r w:rsidRPr="003F688E">
              <w:rPr>
                <w:sz w:val="18"/>
                <w:szCs w:val="18"/>
              </w:rPr>
              <w:t>2</w:t>
            </w:r>
          </w:p>
        </w:tc>
        <w:tc>
          <w:tcPr>
            <w:tcW w:w="978" w:type="dxa"/>
            <w:vAlign w:val="bottom"/>
          </w:tcPr>
          <w:p w:rsidR="000932D2" w:rsidRPr="003F688E" w:rsidRDefault="000932D2" w:rsidP="00D57BFA">
            <w:pPr>
              <w:pStyle w:val="DPSNormal"/>
              <w:spacing w:before="20" w:after="20"/>
              <w:jc w:val="right"/>
              <w:rPr>
                <w:sz w:val="18"/>
                <w:szCs w:val="18"/>
              </w:rPr>
            </w:pPr>
            <w:r w:rsidRPr="003F688E">
              <w:rPr>
                <w:sz w:val="18"/>
                <w:szCs w:val="18"/>
              </w:rPr>
              <w:t>2</w:t>
            </w:r>
          </w:p>
        </w:tc>
      </w:tr>
    </w:tbl>
    <w:p w:rsidR="000932D2" w:rsidRDefault="000932D2" w:rsidP="000932D2">
      <w:pPr>
        <w:pStyle w:val="DPSHeading2"/>
      </w:pPr>
      <w:bookmarkStart w:id="459" w:name="_Toc211432831"/>
      <w:r>
        <w:t>Other governance matters</w:t>
      </w:r>
      <w:bookmarkEnd w:id="459"/>
    </w:p>
    <w:p w:rsidR="000932D2" w:rsidRDefault="000932D2" w:rsidP="000932D2">
      <w:pPr>
        <w:pStyle w:val="DPSHeading3"/>
      </w:pPr>
      <w:r>
        <w:t>Risk management</w:t>
      </w:r>
      <w:r w:rsidR="009B096A">
        <w:fldChar w:fldCharType="begin"/>
      </w:r>
      <w:r>
        <w:instrText xml:space="preserve"> XE "</w:instrText>
      </w:r>
      <w:r w:rsidRPr="008A7DC1">
        <w:instrText>Risk management</w:instrText>
      </w:r>
      <w:r>
        <w:instrText xml:space="preserve">" </w:instrText>
      </w:r>
      <w:r w:rsidR="009B096A">
        <w:fldChar w:fldCharType="end"/>
      </w:r>
      <w:r>
        <w:t xml:space="preserve"> </w:t>
      </w:r>
    </w:p>
    <w:p w:rsidR="000932D2" w:rsidRDefault="000932D2" w:rsidP="000932D2">
      <w:pPr>
        <w:pStyle w:val="DPSListNumber1"/>
      </w:pPr>
      <w:bookmarkStart w:id="460" w:name="_Ref149105699"/>
      <w:r>
        <w:t>During 2007-08 the Risk Management Policy and Framework was extensively revised. The revisions included a new risk matrix with revised “likelihood” and “consequence” descriptors</w:t>
      </w:r>
      <w:bookmarkEnd w:id="460"/>
      <w:r>
        <w:t>.  The Risk Management Policy and Framework also provides greater clarity regarding responsibilities for managing risk. Work will continue in 2008-09 to implement the revised policy and framework, including the development of new risk assessment templates and guides.</w:t>
      </w:r>
    </w:p>
    <w:p w:rsidR="000932D2" w:rsidRDefault="000932D2" w:rsidP="000932D2">
      <w:pPr>
        <w:pStyle w:val="DPSListNumber1"/>
      </w:pPr>
      <w:r>
        <w:t xml:space="preserve">DPS participated in </w:t>
      </w:r>
      <w:proofErr w:type="spellStart"/>
      <w:r>
        <w:t>Comcover’s</w:t>
      </w:r>
      <w:proofErr w:type="spellEnd"/>
      <w:r>
        <w:t xml:space="preserve"> 2007-08 Risk Management Benchmarking Survey.  DPS improved its score from 4.4 in 2006-07 to 5.3 in 2007-08, reflecting progress in </w:t>
      </w:r>
      <w:proofErr w:type="spellStart"/>
      <w:r>
        <w:t>DPS’s</w:t>
      </w:r>
      <w:proofErr w:type="spellEnd"/>
      <w:r>
        <w:t xml:space="preserve"> business continuity planning.</w:t>
      </w:r>
    </w:p>
    <w:p w:rsidR="000932D2" w:rsidRDefault="000932D2" w:rsidP="000932D2">
      <w:pPr>
        <w:pStyle w:val="DPSListNumber1"/>
      </w:pPr>
      <w:r>
        <w:t>The DPS Risk Register portal continued to be maintained in 2007-08 and is updated as revised risk assessments are finalised.</w:t>
      </w:r>
    </w:p>
    <w:p w:rsidR="000932D2" w:rsidRDefault="000932D2" w:rsidP="000932D2">
      <w:pPr>
        <w:pStyle w:val="DPSListNumber1"/>
      </w:pPr>
      <w:r>
        <w:t xml:space="preserve">DPS staff participated in training provided by </w:t>
      </w:r>
      <w:proofErr w:type="spellStart"/>
      <w:r>
        <w:t>Comcover</w:t>
      </w:r>
      <w:proofErr w:type="spellEnd"/>
      <w:r>
        <w:t xml:space="preserve"> on various aspects of risk management in 2007-08.  Recent courses included risk management fundamentals and business continuity.</w:t>
      </w:r>
    </w:p>
    <w:p w:rsidR="000932D2" w:rsidRDefault="000932D2" w:rsidP="000932D2">
      <w:pPr>
        <w:pStyle w:val="DPSListNumber1"/>
      </w:pPr>
      <w:r>
        <w:t xml:space="preserve">Progress in the development of a DPS-wide business continuity plan was slower than expected.  However, in consultation with principal stakeholders DPS has identified its business-critical services and has prioritised preparation of business continuity plans for these services. </w:t>
      </w:r>
    </w:p>
    <w:p w:rsidR="000932D2" w:rsidRDefault="000932D2" w:rsidP="000932D2">
      <w:pPr>
        <w:pStyle w:val="DPSListNumber1"/>
      </w:pPr>
      <w:r>
        <w:t xml:space="preserve">Work also continued on developing a Parliament-wide business continuity plan.  </w:t>
      </w:r>
      <w:r>
        <w:rPr>
          <w:rFonts w:cs="Verdana"/>
        </w:rPr>
        <w:t>An action plan was developed by DPS and has been considered by the Security Management Board.  The plan is expected to be finalised in 2008-09.</w:t>
      </w:r>
    </w:p>
    <w:p w:rsidR="000932D2" w:rsidRDefault="000932D2" w:rsidP="000932D2">
      <w:pPr>
        <w:pStyle w:val="DPSHeading3"/>
        <w:outlineLvl w:val="0"/>
      </w:pPr>
      <w:r>
        <w:t>Fraud control</w:t>
      </w:r>
      <w:r w:rsidR="009B096A">
        <w:fldChar w:fldCharType="begin"/>
      </w:r>
      <w:r>
        <w:instrText xml:space="preserve"> XE "</w:instrText>
      </w:r>
      <w:r w:rsidRPr="006B435E">
        <w:instrText>Fraud control</w:instrText>
      </w:r>
      <w:r>
        <w:instrText xml:space="preserve">" </w:instrText>
      </w:r>
      <w:r w:rsidR="009B096A">
        <w:fldChar w:fldCharType="end"/>
      </w:r>
      <w:r>
        <w:t xml:space="preserve"> </w:t>
      </w:r>
    </w:p>
    <w:p w:rsidR="000932D2" w:rsidRDefault="000932D2" w:rsidP="000932D2">
      <w:pPr>
        <w:pStyle w:val="DPSListNumber1"/>
      </w:pPr>
      <w:bookmarkStart w:id="461" w:name="_Ref180301703"/>
      <w:r>
        <w:t>The Fraud Control Policy and Framework was revised in 2007</w:t>
      </w:r>
      <w:r>
        <w:noBreakHyphen/>
        <w:t>08 to include all statutory reporting requirements.</w:t>
      </w:r>
      <w:bookmarkEnd w:id="461"/>
      <w:r>
        <w:t xml:space="preserve">  Work also commenced to update the DPS Fraud Control Plan.  It is expected that a new Fraud Control Plan will be in place by </w:t>
      </w:r>
      <w:smartTag w:uri="urn:schemas-microsoft-com:office:smarttags" w:element="date">
        <w:smartTagPr>
          <w:attr w:name="Year" w:val="2008"/>
          <w:attr w:name="Day" w:val="31"/>
          <w:attr w:name="Month" w:val="12"/>
        </w:smartTagPr>
        <w:r>
          <w:t>31 December 2008</w:t>
        </w:r>
      </w:smartTag>
      <w:r>
        <w:t>.</w:t>
      </w:r>
    </w:p>
    <w:p w:rsidR="000932D2" w:rsidRDefault="000932D2" w:rsidP="000932D2">
      <w:pPr>
        <w:pStyle w:val="DPSListNumber1"/>
      </w:pPr>
      <w:r>
        <w:t>A number of fraud related articles were published in the DPS Dispatch newsletter to maintain fraud awareness amongst staff.  The articles covered the definition of fraud and the responsibilities of staff for reporting fraud.</w:t>
      </w:r>
    </w:p>
    <w:p w:rsidR="000932D2" w:rsidRDefault="000932D2" w:rsidP="000932D2">
      <w:pPr>
        <w:pStyle w:val="DPSListNumber1"/>
      </w:pPr>
      <w:bookmarkStart w:id="462" w:name="_Ref180209535"/>
      <w:r>
        <w:t>As required by Section 2.2 of the FMA Orders, DPS submitted a report on fraud control activities to the Presiding Officers.</w:t>
      </w:r>
    </w:p>
    <w:p w:rsidR="000932D2" w:rsidRDefault="000932D2" w:rsidP="000932D2">
      <w:pPr>
        <w:pStyle w:val="DPSListNumber1"/>
      </w:pPr>
      <w:r>
        <w:t>DPS also submitted a response to the 2007-08 Commonwealth Fraud Control Guidelines Annual Reporting Questionnaire in accordance with the Guidelines.</w:t>
      </w:r>
      <w:bookmarkEnd w:id="462"/>
    </w:p>
    <w:p w:rsidR="000932D2" w:rsidRPr="00ED0C00" w:rsidRDefault="000932D2" w:rsidP="000932D2">
      <w:pPr>
        <w:pStyle w:val="DPSListNumber1"/>
        <w:numPr>
          <w:ilvl w:val="0"/>
          <w:numId w:val="0"/>
        </w:numPr>
      </w:pPr>
      <w:r>
        <w:br w:type="page"/>
      </w:r>
    </w:p>
    <w:p w:rsidR="000932D2" w:rsidRDefault="000932D2" w:rsidP="000932D2">
      <w:pPr>
        <w:pStyle w:val="DPSListNumber1"/>
        <w:numPr>
          <w:ilvl w:val="0"/>
          <w:numId w:val="0"/>
        </w:numPr>
      </w:pPr>
      <w:r>
        <w:br w:type="page"/>
      </w:r>
      <w:r w:rsidRPr="006110B3">
        <w:rPr>
          <w:rStyle w:val="DPSHeading3Char"/>
        </w:rPr>
        <w:t>Strategic plan</w:t>
      </w:r>
      <w:r w:rsidR="009B096A">
        <w:fldChar w:fldCharType="begin"/>
      </w:r>
      <w:r>
        <w:instrText xml:space="preserve"> XE "</w:instrText>
      </w:r>
      <w:r w:rsidRPr="00831483">
        <w:instrText>Strategic plan</w:instrText>
      </w:r>
      <w:r>
        <w:instrText xml:space="preserve">" </w:instrText>
      </w:r>
      <w:r w:rsidR="009B096A">
        <w:fldChar w:fldCharType="end"/>
      </w:r>
    </w:p>
    <w:p w:rsidR="000932D2" w:rsidRDefault="000932D2" w:rsidP="000932D2">
      <w:pPr>
        <w:pStyle w:val="DPSListNumber1"/>
        <w:rPr>
          <w:sz w:val="22"/>
          <w:szCs w:val="22"/>
        </w:rPr>
      </w:pPr>
      <w:bookmarkStart w:id="463" w:name="_Ref210634794"/>
      <w:bookmarkStart w:id="464" w:name="_Ref180209403"/>
      <w:r>
        <w:t>The DPS Corporate Plan 2004-07 was superseded by the DPS Strategic Plan 2007-2010 in November 2007.  The plan provides high-level direction to guide branch business planning and priorities, and is</w:t>
      </w:r>
      <w:r>
        <w:rPr>
          <w:sz w:val="22"/>
          <w:szCs w:val="22"/>
        </w:rPr>
        <w:t xml:space="preserve"> </w:t>
      </w:r>
      <w:r>
        <w:t>intended to ensure that all DPS staff recognise, and share, a set of common goals for the future of the department.</w:t>
      </w:r>
      <w:bookmarkEnd w:id="463"/>
    </w:p>
    <w:bookmarkEnd w:id="464"/>
    <w:p w:rsidR="000932D2" w:rsidRDefault="000932D2" w:rsidP="000932D2">
      <w:pPr>
        <w:pStyle w:val="DPSHeading3"/>
        <w:outlineLvl w:val="0"/>
      </w:pPr>
      <w:r>
        <w:t>Business planning</w:t>
      </w:r>
      <w:r w:rsidR="009B096A">
        <w:fldChar w:fldCharType="begin"/>
      </w:r>
      <w:r>
        <w:instrText xml:space="preserve"> XE "</w:instrText>
      </w:r>
      <w:r w:rsidRPr="005575D6">
        <w:instrText>Business planning</w:instrText>
      </w:r>
      <w:r>
        <w:instrText xml:space="preserve">" </w:instrText>
      </w:r>
      <w:r w:rsidR="009B096A">
        <w:fldChar w:fldCharType="end"/>
      </w:r>
    </w:p>
    <w:p w:rsidR="000932D2" w:rsidRDefault="000932D2" w:rsidP="000932D2">
      <w:pPr>
        <w:pStyle w:val="DPSListNumber1"/>
      </w:pPr>
      <w:bookmarkStart w:id="465" w:name="_Ref149105621"/>
      <w:r>
        <w:t xml:space="preserve">The DPS Business Planning Policy and Framework provides for the </w:t>
      </w:r>
      <w:smartTag w:uri="urn:schemas-microsoft-com:office:smarttags" w:element="PersonName">
        <w:r>
          <w:t>Executive Committee</w:t>
        </w:r>
      </w:smartTag>
      <w:r>
        <w:t xml:space="preserve"> to decide strategic business directions and priorities each year.  Each branch then develops an annual business plan that includes initiatives designed to implement strategic directions, as well as deliver ongoing services and facilities.</w:t>
      </w:r>
      <w:bookmarkEnd w:id="465"/>
      <w:r>
        <w:t xml:space="preserve"> The framework was reviewed during 2007-08 and a number of improvements were made to reporting processes to increase efficiency, reliability and usefulness of the reports.</w:t>
      </w:r>
    </w:p>
    <w:p w:rsidR="000932D2" w:rsidRDefault="000932D2" w:rsidP="000932D2">
      <w:pPr>
        <w:pStyle w:val="DPSListNumber1"/>
      </w:pPr>
      <w:bookmarkStart w:id="466" w:name="_Ref210634796"/>
      <w:bookmarkStart w:id="467" w:name="_Ref149105629"/>
      <w:r>
        <w:t>Existing performance indicators were reviewed during 2007</w:t>
      </w:r>
      <w:r>
        <w:noBreakHyphen/>
        <w:t>08, and some changes were made to performance indicators used in the DPS Portfolio Budget Statement 2008-09.</w:t>
      </w:r>
      <w:bookmarkEnd w:id="466"/>
      <w:r>
        <w:t xml:space="preserve"> </w:t>
      </w:r>
    </w:p>
    <w:p w:rsidR="000932D2" w:rsidRDefault="000932D2" w:rsidP="000932D2">
      <w:pPr>
        <w:pStyle w:val="DPSHeading3"/>
        <w:outlineLvl w:val="0"/>
      </w:pPr>
      <w:r>
        <w:t>DPS services catalogue</w:t>
      </w:r>
      <w:r w:rsidR="009B096A">
        <w:fldChar w:fldCharType="begin"/>
      </w:r>
      <w:r>
        <w:instrText xml:space="preserve"> XE "</w:instrText>
      </w:r>
      <w:r w:rsidRPr="00B06A66">
        <w:instrText>DPS services catalogue</w:instrText>
      </w:r>
      <w:r>
        <w:instrText xml:space="preserve">" </w:instrText>
      </w:r>
      <w:r w:rsidR="009B096A">
        <w:fldChar w:fldCharType="end"/>
      </w:r>
    </w:p>
    <w:p w:rsidR="000932D2" w:rsidRDefault="000932D2" w:rsidP="000932D2">
      <w:pPr>
        <w:pStyle w:val="DPSListNumber1"/>
      </w:pPr>
      <w:r>
        <w:t>March 2008 saw the release of the DPS Services Catalogue for the 42</w:t>
      </w:r>
      <w:r>
        <w:rPr>
          <w:vertAlign w:val="superscript"/>
        </w:rPr>
        <w:t>nd</w:t>
      </w:r>
      <w:r>
        <w:t xml:space="preserve"> Parliament.</w:t>
      </w:r>
    </w:p>
    <w:p w:rsidR="000932D2" w:rsidRDefault="000932D2" w:rsidP="000932D2">
      <w:pPr>
        <w:pStyle w:val="DPSListNumber1"/>
      </w:pPr>
      <w:r>
        <w:t>The Services Catalogue provides a comprehensive overview of all services available to DPS customers and includes guidance on how to access the services and associated service level expectations.</w:t>
      </w:r>
    </w:p>
    <w:p w:rsidR="000932D2" w:rsidRDefault="000932D2" w:rsidP="000932D2">
      <w:pPr>
        <w:pStyle w:val="DPSListNumber1"/>
      </w:pPr>
      <w:r>
        <w:t>The production of the services catalogue is a significant development in our continuing commitments to improved customer service delivery and improved departmental operations.  It has already become a significant tool used by DPS managers.</w:t>
      </w:r>
    </w:p>
    <w:p w:rsidR="000932D2" w:rsidRDefault="000932D2" w:rsidP="000932D2">
      <w:pPr>
        <w:pStyle w:val="DPSListNumber1"/>
      </w:pPr>
      <w:r>
        <w:t>Advantages of the catalogue include:</w:t>
      </w:r>
    </w:p>
    <w:p w:rsidR="000932D2" w:rsidRDefault="000932D2" w:rsidP="000932D2">
      <w:pPr>
        <w:pStyle w:val="DPSListNumber2"/>
        <w:rPr>
          <w:szCs w:val="20"/>
        </w:rPr>
      </w:pPr>
      <w:r>
        <w:t>customers and stakeholders have a much clearer understanding of their rights and DPS obligations;</w:t>
      </w:r>
    </w:p>
    <w:p w:rsidR="000932D2" w:rsidRDefault="000932D2" w:rsidP="000932D2">
      <w:pPr>
        <w:pStyle w:val="DPSListNumber2"/>
        <w:rPr>
          <w:szCs w:val="20"/>
        </w:rPr>
      </w:pPr>
      <w:r>
        <w:rPr>
          <w:szCs w:val="20"/>
        </w:rPr>
        <w:t xml:space="preserve">DPS has the basis for discussions with the chamber departments—and other clients such as </w:t>
      </w:r>
      <w:proofErr w:type="spellStart"/>
      <w:r>
        <w:rPr>
          <w:szCs w:val="20"/>
        </w:rPr>
        <w:t>DoFD</w:t>
      </w:r>
      <w:proofErr w:type="spellEnd"/>
      <w:r>
        <w:rPr>
          <w:szCs w:val="20"/>
        </w:rPr>
        <w:t>—about changes to services and service levels; and</w:t>
      </w:r>
    </w:p>
    <w:p w:rsidR="000932D2" w:rsidRDefault="000932D2" w:rsidP="000932D2">
      <w:pPr>
        <w:pStyle w:val="DPSListNumber2"/>
      </w:pPr>
      <w:r>
        <w:t>DPS staff have a clear understanding of what we do.</w:t>
      </w:r>
    </w:p>
    <w:p w:rsidR="000932D2" w:rsidRDefault="000932D2" w:rsidP="000932D2">
      <w:pPr>
        <w:pStyle w:val="DPSListNumber1"/>
      </w:pPr>
      <w:r>
        <w:t xml:space="preserve">The catalogue is available to all building occupants in hardcopy, or electronically on </w:t>
      </w:r>
      <w:proofErr w:type="spellStart"/>
      <w:r>
        <w:t>DPS’s</w:t>
      </w:r>
      <w:proofErr w:type="spellEnd"/>
      <w:r>
        <w:t xml:space="preserve"> intranet and internet sites.</w:t>
      </w:r>
    </w:p>
    <w:p w:rsidR="000932D2" w:rsidRDefault="000932D2" w:rsidP="000932D2">
      <w:pPr>
        <w:pStyle w:val="DPSHeading3"/>
        <w:tabs>
          <w:tab w:val="left" w:pos="3840"/>
        </w:tabs>
        <w:outlineLvl w:val="0"/>
      </w:pPr>
      <w:bookmarkStart w:id="468" w:name="_Toc83188868"/>
      <w:bookmarkStart w:id="469" w:name="_Toc85515230"/>
      <w:bookmarkEnd w:id="467"/>
      <w:r>
        <w:t>Appropriate ethical standards</w:t>
      </w:r>
      <w:bookmarkEnd w:id="468"/>
      <w:bookmarkEnd w:id="469"/>
      <w:r w:rsidR="009B096A">
        <w:fldChar w:fldCharType="begin"/>
      </w:r>
      <w:r>
        <w:instrText xml:space="preserve"> XE "E</w:instrText>
      </w:r>
      <w:r w:rsidRPr="00227297">
        <w:instrText>thical standards</w:instrText>
      </w:r>
      <w:r>
        <w:instrText xml:space="preserve">" </w:instrText>
      </w:r>
      <w:r w:rsidR="009B096A">
        <w:fldChar w:fldCharType="end"/>
      </w:r>
    </w:p>
    <w:p w:rsidR="000932D2" w:rsidRDefault="000932D2" w:rsidP="000932D2">
      <w:pPr>
        <w:pStyle w:val="DPSListNumber1"/>
      </w:pPr>
      <w:bookmarkStart w:id="470" w:name="_Ref149041048"/>
      <w:r>
        <w:t xml:space="preserve">The standards embraced in DPS reflect the Parliamentary Service Values and Code of Conduct contained in the </w:t>
      </w:r>
      <w:r>
        <w:rPr>
          <w:i/>
        </w:rPr>
        <w:t>Parliamentary Service Act 1999</w:t>
      </w:r>
      <w:r>
        <w:t>.  These are promoted in DPS corporate documents including the DPS Strategic Plan 2007-2010, DPS Fraud Control Policy and Framework, guidelines on the acceptance of gifts and benefits, procurement procedures, and other financial and human resource documents.  Among other things, these documents outline the standards that are expected of employees in their day-to-day work and interactions with third parties, including tenderers and contractors.</w:t>
      </w:r>
      <w:bookmarkEnd w:id="470"/>
    </w:p>
    <w:p w:rsidR="000932D2" w:rsidRDefault="000932D2" w:rsidP="000932D2">
      <w:pPr>
        <w:pStyle w:val="DPSHeading1"/>
        <w:outlineLvl w:val="0"/>
      </w:pPr>
      <w:bookmarkStart w:id="471" w:name="_Toc211432832"/>
      <w:r>
        <w:t>People management and strategy</w:t>
      </w:r>
      <w:bookmarkEnd w:id="471"/>
    </w:p>
    <w:p w:rsidR="000932D2" w:rsidRDefault="000932D2" w:rsidP="000932D2">
      <w:pPr>
        <w:pStyle w:val="DPSHeading2"/>
        <w:outlineLvl w:val="0"/>
      </w:pPr>
      <w:bookmarkStart w:id="472" w:name="_Toc211432833"/>
      <w:r>
        <w:t>Staffing, salary and classification structures</w:t>
      </w:r>
      <w:bookmarkEnd w:id="472"/>
      <w:r w:rsidR="009B096A">
        <w:fldChar w:fldCharType="begin"/>
      </w:r>
      <w:r>
        <w:instrText xml:space="preserve"> XE "</w:instrText>
      </w:r>
      <w:r w:rsidRPr="00E96645">
        <w:instrText xml:space="preserve">People management and </w:instrText>
      </w:r>
      <w:proofErr w:type="spellStart"/>
      <w:r w:rsidRPr="00E96645">
        <w:instrText>strategy:Classifications</w:instrText>
      </w:r>
      <w:proofErr w:type="spellEnd"/>
      <w:r>
        <w:instrText xml:space="preserve">" </w:instrText>
      </w:r>
      <w:r w:rsidR="009B096A">
        <w:fldChar w:fldCharType="end"/>
      </w:r>
    </w:p>
    <w:p w:rsidR="000932D2" w:rsidRDefault="000932D2" w:rsidP="000932D2">
      <w:pPr>
        <w:pStyle w:val="DPSHeading3"/>
      </w:pPr>
      <w:r>
        <w:t>Remuneration for Senior Executive Service (</w:t>
      </w:r>
      <w:smartTag w:uri="urn:schemas-microsoft-com:office:smarttags" w:element="stockticker">
        <w:r>
          <w:t>SES</w:t>
        </w:r>
      </w:smartTag>
      <w:r>
        <w:t>) employees</w:t>
      </w:r>
    </w:p>
    <w:p w:rsidR="000932D2" w:rsidRDefault="000932D2" w:rsidP="000932D2">
      <w:pPr>
        <w:pStyle w:val="DPSListNumber1"/>
        <w:rPr>
          <w:rFonts w:eastAsia="Times"/>
        </w:rPr>
      </w:pPr>
      <w:bookmarkStart w:id="473" w:name="_Ref210636057"/>
      <w:r>
        <w:rPr>
          <w:rFonts w:eastAsia="Times"/>
        </w:rPr>
        <w:t xml:space="preserve">The remuneration for all </w:t>
      </w:r>
      <w:smartTag w:uri="urn:schemas-microsoft-com:office:smarttags" w:element="stockticker">
        <w:r>
          <w:rPr>
            <w:rFonts w:eastAsia="Times"/>
          </w:rPr>
          <w:t>SES</w:t>
        </w:r>
      </w:smartTag>
      <w:r>
        <w:rPr>
          <w:rFonts w:eastAsia="Times"/>
        </w:rPr>
        <w:t xml:space="preserve"> employees is prescribed in Australian Workplace Agreements (</w:t>
      </w:r>
      <w:proofErr w:type="spellStart"/>
      <w:r>
        <w:rPr>
          <w:rFonts w:eastAsia="Times"/>
          <w:b/>
        </w:rPr>
        <w:t>AWAs</w:t>
      </w:r>
      <w:proofErr w:type="spellEnd"/>
      <w:r>
        <w:rPr>
          <w:rFonts w:eastAsia="Times"/>
        </w:rPr>
        <w:t xml:space="preserve">), and takes account of each employee’s responsibilities within the department as well as </w:t>
      </w:r>
      <w:smartTag w:uri="urn:schemas-microsoft-com:office:smarttags" w:element="stockticker">
        <w:r>
          <w:rPr>
            <w:rFonts w:eastAsia="Times"/>
          </w:rPr>
          <w:t>SES</w:t>
        </w:r>
      </w:smartTag>
      <w:r>
        <w:rPr>
          <w:rFonts w:eastAsia="Times"/>
        </w:rPr>
        <w:t xml:space="preserve"> pay levels elsewhere in the public sector.</w:t>
      </w:r>
      <w:bookmarkEnd w:id="473"/>
    </w:p>
    <w:p w:rsidR="000932D2" w:rsidRDefault="000932D2" w:rsidP="000932D2">
      <w:pPr>
        <w:pStyle w:val="DPSListNumber1"/>
      </w:pPr>
      <w:r>
        <w:t xml:space="preserve">The level of remuneration, and in some cases the conditions attaching to remuneration, vary from employee to employee, but in general terms all salary increases provided to </w:t>
      </w:r>
      <w:smartTag w:uri="urn:schemas-microsoft-com:office:smarttags" w:element="stockticker">
        <w:r>
          <w:t>SES</w:t>
        </w:r>
      </w:smartTag>
      <w:r>
        <w:t xml:space="preserve"> employees depend upon a rating of “fully effective” or higher through the performance management arrangements.  Salaries for </w:t>
      </w:r>
      <w:smartTag w:uri="urn:schemas-microsoft-com:office:smarttags" w:element="stockticker">
        <w:r>
          <w:t>SES</w:t>
        </w:r>
      </w:smartTag>
      <w:r>
        <w:t xml:space="preserve"> positions range from $128,166 to $205,000.</w:t>
      </w:r>
    </w:p>
    <w:p w:rsidR="000932D2" w:rsidRDefault="000932D2" w:rsidP="000932D2">
      <w:pPr>
        <w:pStyle w:val="DPSHeading3"/>
      </w:pPr>
      <w:r>
        <w:t>Performance-based pay arrangements for non-</w:t>
      </w:r>
      <w:smartTag w:uri="urn:schemas-microsoft-com:office:smarttags" w:element="stockticker">
        <w:r>
          <w:t>SES</w:t>
        </w:r>
      </w:smartTag>
      <w:r>
        <w:t xml:space="preserve"> staff</w:t>
      </w:r>
      <w:r w:rsidR="009B096A">
        <w:fldChar w:fldCharType="begin"/>
      </w:r>
      <w:r>
        <w:instrText xml:space="preserve"> XE "</w:instrText>
      </w:r>
      <w:r w:rsidRPr="00E96645">
        <w:instrText xml:space="preserve">People management and </w:instrText>
      </w:r>
      <w:proofErr w:type="spellStart"/>
      <w:r w:rsidRPr="00E96645">
        <w:instrText>strategy:</w:instrText>
      </w:r>
      <w:r>
        <w:instrText>Performance</w:instrText>
      </w:r>
      <w:proofErr w:type="spellEnd"/>
      <w:r>
        <w:instrText xml:space="preserve">-based pay" </w:instrText>
      </w:r>
      <w:r w:rsidR="009B096A">
        <w:fldChar w:fldCharType="end"/>
      </w:r>
    </w:p>
    <w:p w:rsidR="000932D2" w:rsidRDefault="000932D2" w:rsidP="000932D2">
      <w:pPr>
        <w:pStyle w:val="DPSListNumber1"/>
      </w:pPr>
      <w:bookmarkStart w:id="474" w:name="_Ref210636208"/>
      <w:r>
        <w:t>For non-</w:t>
      </w:r>
      <w:smartTag w:uri="urn:schemas-microsoft-com:office:smarttags" w:element="stockticker">
        <w:r>
          <w:t>SES</w:t>
        </w:r>
      </w:smartTag>
      <w:r>
        <w:t xml:space="preserve"> staff, salary advancement is based on performance assessment of individuals as required by the certified agreements and performance management arrangements.</w:t>
      </w:r>
      <w:bookmarkEnd w:id="474"/>
    </w:p>
    <w:p w:rsidR="000932D2" w:rsidRDefault="000932D2" w:rsidP="000932D2">
      <w:pPr>
        <w:pStyle w:val="DPSListNumber1"/>
      </w:pPr>
      <w:r>
        <w:t>The certified agreements for DPS staff —the Department of Parliamentary Services Certified Agreement</w:t>
      </w:r>
      <w:r w:rsidR="009B096A">
        <w:fldChar w:fldCharType="begin"/>
      </w:r>
      <w:r>
        <w:instrText xml:space="preserve"> XE "</w:instrText>
      </w:r>
      <w:r w:rsidRPr="0090485F">
        <w:rPr>
          <w:rFonts w:cs="Verdana"/>
        </w:rPr>
        <w:instrText>Certified Agreement</w:instrText>
      </w:r>
      <w:r>
        <w:instrText xml:space="preserve">" </w:instrText>
      </w:r>
      <w:r w:rsidR="009B096A">
        <w:fldChar w:fldCharType="end"/>
      </w:r>
      <w:r>
        <w:t xml:space="preserve"> 2005-2008, certified in August 2005, and the Department of Parliamentary Services (Parliamentary Security Service) Certified Agreement 2006-2008, certified in February 2006—provide for salary advancement within a salary range subject to the achievement of an overall rating of “effective” or higher through the performance management arrangements.</w:t>
      </w:r>
    </w:p>
    <w:p w:rsidR="000932D2" w:rsidRDefault="000932D2" w:rsidP="000932D2">
      <w:pPr>
        <w:pStyle w:val="DPSListNumber1"/>
      </w:pPr>
      <w:r>
        <w:t>Increases in salary and allowances were paid under the certified agreements in July 2007.  Both agreements provided for an increase of around 5%, comprising:</w:t>
      </w:r>
    </w:p>
    <w:p w:rsidR="000932D2" w:rsidRDefault="000932D2" w:rsidP="000932D2">
      <w:pPr>
        <w:pStyle w:val="DPSListNumber2"/>
      </w:pPr>
      <w:r>
        <w:t>an at-risk component of up to 3.5% of the salary pool, (the component was subject to continuous improvement reviews identifying sufficient savings, which was achieved); and</w:t>
      </w:r>
    </w:p>
    <w:p w:rsidR="000932D2" w:rsidRDefault="000932D2" w:rsidP="000932D2">
      <w:pPr>
        <w:pStyle w:val="DPSListNumber2"/>
      </w:pPr>
      <w:r>
        <w:t>a 1.5% increase in pay, paid as a flat dollar amount to all participants.</w:t>
      </w:r>
    </w:p>
    <w:p w:rsidR="000932D2" w:rsidRDefault="000932D2" w:rsidP="000932D2">
      <w:pPr>
        <w:pStyle w:val="DPSHeading3"/>
      </w:pPr>
      <w:r>
        <w:t>Overview of classification structures</w:t>
      </w:r>
    </w:p>
    <w:bookmarkStart w:id="475" w:name="_Ref210639146"/>
    <w:p w:rsidR="000932D2" w:rsidRDefault="009B096A" w:rsidP="000932D2">
      <w:pPr>
        <w:pStyle w:val="DPSListNumber1"/>
      </w:pPr>
      <w:r>
        <w:fldChar w:fldCharType="begin"/>
      </w:r>
      <w:r w:rsidR="000932D2">
        <w:instrText xml:space="preserve"> REF _Ref211651078 \h </w:instrText>
      </w:r>
      <w:r>
        <w:fldChar w:fldCharType="separate"/>
      </w:r>
      <w:r w:rsidR="000932D2">
        <w:t xml:space="preserve">Figure </w:t>
      </w:r>
      <w:r w:rsidR="000932D2">
        <w:rPr>
          <w:noProof/>
        </w:rPr>
        <w:t>54</w:t>
      </w:r>
      <w:r>
        <w:fldChar w:fldCharType="end"/>
      </w:r>
      <w:r w:rsidR="000932D2">
        <w:t xml:space="preserve"> sets out the non-</w:t>
      </w:r>
      <w:smartTag w:uri="urn:schemas-microsoft-com:office:smarttags" w:element="stockticker">
        <w:r w:rsidR="000932D2">
          <w:t>SES</w:t>
        </w:r>
      </w:smartTag>
      <w:r w:rsidR="000932D2">
        <w:t xml:space="preserve"> classifications and salary ranges for DPS staff as at </w:t>
      </w:r>
      <w:smartTag w:uri="urn:schemas-microsoft-com:office:smarttags" w:element="date">
        <w:smartTagPr>
          <w:attr w:name="Month" w:val="6"/>
          <w:attr w:name="Day" w:val="30"/>
          <w:attr w:name="Year" w:val="2008"/>
        </w:smartTagPr>
        <w:r w:rsidR="000932D2">
          <w:t>30 June 2008</w:t>
        </w:r>
      </w:smartTag>
      <w:r w:rsidR="000932D2">
        <w:t>.</w:t>
      </w:r>
      <w:bookmarkEnd w:id="475"/>
    </w:p>
    <w:p w:rsidR="000932D2" w:rsidRDefault="000932D2" w:rsidP="000932D2">
      <w:pPr>
        <w:pStyle w:val="DPSHeading4"/>
        <w:rPr>
          <w:sz w:val="10"/>
          <w:szCs w:val="10"/>
        </w:rPr>
      </w:pPr>
      <w:bookmarkStart w:id="476" w:name="_Ref211651078"/>
      <w:bookmarkStart w:id="477" w:name="_Ref210469552"/>
      <w:bookmarkStart w:id="478" w:name="_Toc211432703"/>
      <w:r>
        <w:t xml:space="preserve">Figure </w:t>
      </w:r>
      <w:fldSimple w:instr=" SEQ Figure \* ARABIC ">
        <w:r>
          <w:rPr>
            <w:noProof/>
          </w:rPr>
          <w:t>54</w:t>
        </w:r>
      </w:fldSimple>
      <w:bookmarkEnd w:id="476"/>
      <w:r>
        <w:t xml:space="preserve">—Classification and salary ranges as at </w:t>
      </w:r>
      <w:smartTag w:uri="urn:schemas-microsoft-com:office:smarttags" w:element="date">
        <w:smartTagPr>
          <w:attr w:name="Year" w:val="2008"/>
          <w:attr w:name="Day" w:val="30"/>
          <w:attr w:name="Month" w:val="6"/>
        </w:smartTagPr>
        <w:r>
          <w:t>30 June 2008</w:t>
        </w:r>
      </w:smartTag>
      <w:bookmarkEnd w:id="477"/>
      <w:bookmarkEnd w:id="478"/>
      <w:r>
        <w:br/>
      </w:r>
    </w:p>
    <w:tbl>
      <w:tblPr>
        <w:tblW w:w="0" w:type="auto"/>
        <w:tblInd w:w="46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ook w:val="01E0"/>
      </w:tblPr>
      <w:tblGrid>
        <w:gridCol w:w="3780"/>
        <w:gridCol w:w="2520"/>
      </w:tblGrid>
      <w:tr w:rsidR="000932D2" w:rsidTr="00D57BFA">
        <w:trPr>
          <w:tblHeader/>
        </w:trPr>
        <w:tc>
          <w:tcPr>
            <w:tcW w:w="3780" w:type="dxa"/>
          </w:tcPr>
          <w:p w:rsidR="000932D2" w:rsidRDefault="000932D2" w:rsidP="00D57BFA">
            <w:pPr>
              <w:autoSpaceDE w:val="0"/>
              <w:autoSpaceDN w:val="0"/>
              <w:adjustRightInd w:val="0"/>
              <w:spacing w:before="40" w:after="40"/>
              <w:rPr>
                <w:rFonts w:ascii="Verdana" w:hAnsi="Verdana" w:cs="Arial"/>
                <w:b/>
                <w:bCs/>
                <w:color w:val="000000"/>
                <w:sz w:val="18"/>
                <w:szCs w:val="18"/>
              </w:rPr>
            </w:pPr>
            <w:r>
              <w:rPr>
                <w:rFonts w:ascii="Verdana" w:hAnsi="Verdana" w:cs="Arial"/>
                <w:b/>
                <w:bCs/>
                <w:color w:val="000000"/>
                <w:sz w:val="18"/>
                <w:szCs w:val="18"/>
              </w:rPr>
              <w:t>Classification</w:t>
            </w:r>
          </w:p>
        </w:tc>
        <w:tc>
          <w:tcPr>
            <w:tcW w:w="2520" w:type="dxa"/>
          </w:tcPr>
          <w:p w:rsidR="000932D2" w:rsidRDefault="000932D2" w:rsidP="00D57BFA">
            <w:pPr>
              <w:spacing w:before="40" w:after="40"/>
              <w:rPr>
                <w:rFonts w:ascii="Verdana" w:hAnsi="Verdana"/>
                <w:b/>
                <w:sz w:val="18"/>
                <w:szCs w:val="18"/>
              </w:rPr>
            </w:pPr>
            <w:r>
              <w:rPr>
                <w:rFonts w:ascii="Verdana" w:hAnsi="Verdana"/>
                <w:b/>
                <w:sz w:val="18"/>
                <w:szCs w:val="18"/>
              </w:rPr>
              <w:t>Salary range</w:t>
            </w:r>
          </w:p>
        </w:tc>
      </w:tr>
      <w:tr w:rsidR="000932D2" w:rsidTr="00D57BFA">
        <w:tc>
          <w:tcPr>
            <w:tcW w:w="3780" w:type="dxa"/>
          </w:tcPr>
          <w:p w:rsidR="000932D2" w:rsidRDefault="000932D2" w:rsidP="00D57BFA">
            <w:pPr>
              <w:autoSpaceDE w:val="0"/>
              <w:autoSpaceDN w:val="0"/>
              <w:adjustRightInd w:val="0"/>
              <w:spacing w:before="20" w:after="20"/>
              <w:rPr>
                <w:rFonts w:ascii="Verdana" w:hAnsi="Verdana" w:cs="Arial"/>
                <w:bCs/>
                <w:color w:val="000000"/>
                <w:sz w:val="18"/>
                <w:szCs w:val="18"/>
              </w:rPr>
            </w:pPr>
            <w:r>
              <w:rPr>
                <w:rFonts w:ascii="Verdana" w:hAnsi="Verdana" w:cs="Arial"/>
                <w:bCs/>
                <w:color w:val="000000"/>
                <w:sz w:val="18"/>
                <w:szCs w:val="18"/>
              </w:rPr>
              <w:t>Parliamentary Service Level 1</w:t>
            </w:r>
          </w:p>
        </w:tc>
        <w:tc>
          <w:tcPr>
            <w:tcW w:w="2520" w:type="dxa"/>
          </w:tcPr>
          <w:p w:rsidR="000932D2" w:rsidRDefault="000932D2" w:rsidP="00D57BFA">
            <w:pPr>
              <w:spacing w:before="20" w:after="20"/>
              <w:jc w:val="right"/>
              <w:rPr>
                <w:rFonts w:ascii="Verdana" w:hAnsi="Verdana"/>
                <w:sz w:val="18"/>
                <w:szCs w:val="18"/>
              </w:rPr>
            </w:pPr>
            <w:r>
              <w:rPr>
                <w:rFonts w:ascii="Verdana" w:hAnsi="Verdana"/>
                <w:sz w:val="18"/>
                <w:szCs w:val="18"/>
              </w:rPr>
              <w:t>$37,967 -   $44,219</w:t>
            </w:r>
          </w:p>
        </w:tc>
      </w:tr>
      <w:tr w:rsidR="000932D2" w:rsidTr="00D57BFA">
        <w:tc>
          <w:tcPr>
            <w:tcW w:w="3780" w:type="dxa"/>
          </w:tcPr>
          <w:p w:rsidR="000932D2" w:rsidRDefault="000932D2" w:rsidP="00D57BFA">
            <w:pPr>
              <w:autoSpaceDE w:val="0"/>
              <w:autoSpaceDN w:val="0"/>
              <w:adjustRightInd w:val="0"/>
              <w:spacing w:before="20" w:after="20"/>
              <w:rPr>
                <w:rFonts w:ascii="Verdana" w:hAnsi="Verdana" w:cs="Arial"/>
                <w:bCs/>
                <w:color w:val="000000"/>
                <w:sz w:val="18"/>
                <w:szCs w:val="18"/>
              </w:rPr>
            </w:pPr>
            <w:r>
              <w:rPr>
                <w:rFonts w:ascii="Verdana" w:hAnsi="Verdana" w:cs="Arial"/>
                <w:bCs/>
                <w:color w:val="000000"/>
                <w:sz w:val="18"/>
                <w:szCs w:val="18"/>
              </w:rPr>
              <w:t>Parliamentary Service Level 2</w:t>
            </w:r>
          </w:p>
        </w:tc>
        <w:tc>
          <w:tcPr>
            <w:tcW w:w="2520" w:type="dxa"/>
          </w:tcPr>
          <w:p w:rsidR="000932D2" w:rsidRDefault="000932D2" w:rsidP="00D57BFA">
            <w:pPr>
              <w:spacing w:before="20" w:after="20"/>
              <w:jc w:val="right"/>
              <w:rPr>
                <w:rFonts w:ascii="Verdana" w:hAnsi="Verdana"/>
                <w:sz w:val="18"/>
                <w:szCs w:val="18"/>
              </w:rPr>
            </w:pPr>
            <w:r>
              <w:rPr>
                <w:rFonts w:ascii="Verdana" w:hAnsi="Verdana"/>
                <w:sz w:val="18"/>
                <w:szCs w:val="18"/>
              </w:rPr>
              <w:t>$44,320 -   $48,421</w:t>
            </w:r>
          </w:p>
        </w:tc>
      </w:tr>
      <w:tr w:rsidR="000932D2" w:rsidTr="00D57BFA">
        <w:tc>
          <w:tcPr>
            <w:tcW w:w="3780" w:type="dxa"/>
          </w:tcPr>
          <w:p w:rsidR="000932D2" w:rsidRDefault="000932D2" w:rsidP="00D57BFA">
            <w:pPr>
              <w:autoSpaceDE w:val="0"/>
              <w:autoSpaceDN w:val="0"/>
              <w:adjustRightInd w:val="0"/>
              <w:spacing w:before="20" w:after="20"/>
              <w:rPr>
                <w:rFonts w:ascii="Verdana" w:hAnsi="Verdana" w:cs="Arial"/>
                <w:bCs/>
                <w:color w:val="000000"/>
                <w:sz w:val="18"/>
                <w:szCs w:val="18"/>
              </w:rPr>
            </w:pPr>
            <w:r>
              <w:rPr>
                <w:rFonts w:ascii="Verdana" w:hAnsi="Verdana" w:cs="Arial"/>
                <w:bCs/>
                <w:color w:val="000000"/>
                <w:sz w:val="18"/>
                <w:szCs w:val="18"/>
              </w:rPr>
              <w:t>Parliamentary Service Level 3</w:t>
            </w:r>
          </w:p>
        </w:tc>
        <w:tc>
          <w:tcPr>
            <w:tcW w:w="2520" w:type="dxa"/>
          </w:tcPr>
          <w:p w:rsidR="000932D2" w:rsidRDefault="000932D2" w:rsidP="00D57BFA">
            <w:pPr>
              <w:spacing w:before="20" w:after="20"/>
              <w:jc w:val="right"/>
              <w:rPr>
                <w:rFonts w:ascii="Verdana" w:hAnsi="Verdana"/>
                <w:sz w:val="18"/>
                <w:szCs w:val="18"/>
              </w:rPr>
            </w:pPr>
            <w:r>
              <w:rPr>
                <w:rFonts w:ascii="Verdana" w:hAnsi="Verdana"/>
                <w:sz w:val="18"/>
                <w:szCs w:val="18"/>
              </w:rPr>
              <w:t>$49,498 -   $51,725</w:t>
            </w:r>
          </w:p>
        </w:tc>
      </w:tr>
      <w:tr w:rsidR="000932D2" w:rsidTr="00D57BFA">
        <w:tc>
          <w:tcPr>
            <w:tcW w:w="3780" w:type="dxa"/>
          </w:tcPr>
          <w:p w:rsidR="000932D2" w:rsidRDefault="000932D2" w:rsidP="00D57BFA">
            <w:pPr>
              <w:autoSpaceDE w:val="0"/>
              <w:autoSpaceDN w:val="0"/>
              <w:adjustRightInd w:val="0"/>
              <w:spacing w:before="20" w:after="20"/>
              <w:rPr>
                <w:rFonts w:ascii="Verdana" w:hAnsi="Verdana" w:cs="Arial"/>
                <w:bCs/>
                <w:color w:val="000000"/>
                <w:sz w:val="18"/>
                <w:szCs w:val="18"/>
              </w:rPr>
            </w:pPr>
            <w:r>
              <w:rPr>
                <w:rFonts w:ascii="Verdana" w:hAnsi="Verdana" w:cs="Arial"/>
                <w:bCs/>
                <w:color w:val="000000"/>
                <w:sz w:val="18"/>
                <w:szCs w:val="18"/>
              </w:rPr>
              <w:t xml:space="preserve">Parliamentary Service Level 4 </w:t>
            </w:r>
          </w:p>
        </w:tc>
        <w:tc>
          <w:tcPr>
            <w:tcW w:w="2520" w:type="dxa"/>
          </w:tcPr>
          <w:p w:rsidR="000932D2" w:rsidRDefault="000932D2" w:rsidP="00D57BFA">
            <w:pPr>
              <w:spacing w:before="20" w:after="20"/>
              <w:jc w:val="right"/>
              <w:rPr>
                <w:rFonts w:ascii="Verdana" w:hAnsi="Verdana"/>
                <w:sz w:val="18"/>
                <w:szCs w:val="18"/>
              </w:rPr>
            </w:pPr>
            <w:r>
              <w:rPr>
                <w:rFonts w:ascii="Verdana" w:hAnsi="Verdana"/>
                <w:sz w:val="18"/>
                <w:szCs w:val="18"/>
              </w:rPr>
              <w:t>$52,365 -   $57,329</w:t>
            </w:r>
          </w:p>
        </w:tc>
      </w:tr>
      <w:tr w:rsidR="000932D2" w:rsidTr="00D57BFA">
        <w:tc>
          <w:tcPr>
            <w:tcW w:w="3780" w:type="dxa"/>
          </w:tcPr>
          <w:p w:rsidR="000932D2" w:rsidRDefault="000932D2" w:rsidP="00D57BFA">
            <w:pPr>
              <w:autoSpaceDE w:val="0"/>
              <w:autoSpaceDN w:val="0"/>
              <w:adjustRightInd w:val="0"/>
              <w:spacing w:before="20" w:after="20"/>
              <w:rPr>
                <w:rFonts w:ascii="Verdana" w:hAnsi="Verdana" w:cs="Arial"/>
                <w:bCs/>
                <w:color w:val="000000"/>
                <w:sz w:val="18"/>
                <w:szCs w:val="18"/>
              </w:rPr>
            </w:pPr>
            <w:r>
              <w:rPr>
                <w:rFonts w:ascii="Verdana" w:hAnsi="Verdana" w:cs="Arial"/>
                <w:bCs/>
                <w:color w:val="000000"/>
                <w:sz w:val="18"/>
                <w:szCs w:val="18"/>
              </w:rPr>
              <w:t>Parliamentary Service Level 5</w:t>
            </w:r>
          </w:p>
        </w:tc>
        <w:tc>
          <w:tcPr>
            <w:tcW w:w="2520" w:type="dxa"/>
          </w:tcPr>
          <w:p w:rsidR="000932D2" w:rsidRDefault="000932D2" w:rsidP="00D57BFA">
            <w:pPr>
              <w:spacing w:before="20" w:after="20"/>
              <w:jc w:val="right"/>
              <w:rPr>
                <w:rFonts w:ascii="Verdana" w:hAnsi="Verdana"/>
                <w:sz w:val="18"/>
                <w:szCs w:val="18"/>
              </w:rPr>
            </w:pPr>
            <w:r>
              <w:rPr>
                <w:rFonts w:ascii="Verdana" w:hAnsi="Verdana"/>
                <w:sz w:val="18"/>
                <w:szCs w:val="18"/>
              </w:rPr>
              <w:t xml:space="preserve">$58,304 -   $62,734 </w:t>
            </w:r>
          </w:p>
        </w:tc>
      </w:tr>
      <w:tr w:rsidR="000932D2" w:rsidTr="00D57BFA">
        <w:tc>
          <w:tcPr>
            <w:tcW w:w="3780" w:type="dxa"/>
          </w:tcPr>
          <w:p w:rsidR="000932D2" w:rsidRDefault="000932D2" w:rsidP="00D57BFA">
            <w:pPr>
              <w:autoSpaceDE w:val="0"/>
              <w:autoSpaceDN w:val="0"/>
              <w:adjustRightInd w:val="0"/>
              <w:spacing w:before="20" w:after="20"/>
              <w:rPr>
                <w:rFonts w:ascii="Verdana" w:hAnsi="Verdana" w:cs="Arial"/>
                <w:bCs/>
                <w:color w:val="000000"/>
                <w:sz w:val="18"/>
                <w:szCs w:val="18"/>
              </w:rPr>
            </w:pPr>
            <w:r>
              <w:rPr>
                <w:rFonts w:ascii="Verdana" w:hAnsi="Verdana" w:cs="Arial"/>
                <w:bCs/>
                <w:color w:val="000000"/>
                <w:sz w:val="18"/>
                <w:szCs w:val="18"/>
              </w:rPr>
              <w:t>Parliamentary Service Level 6</w:t>
            </w:r>
          </w:p>
        </w:tc>
        <w:tc>
          <w:tcPr>
            <w:tcW w:w="2520" w:type="dxa"/>
          </w:tcPr>
          <w:p w:rsidR="000932D2" w:rsidRDefault="000932D2" w:rsidP="00D57BFA">
            <w:pPr>
              <w:spacing w:before="20" w:after="20"/>
              <w:jc w:val="right"/>
              <w:rPr>
                <w:rFonts w:ascii="Verdana" w:hAnsi="Verdana"/>
                <w:sz w:val="18"/>
                <w:szCs w:val="18"/>
              </w:rPr>
            </w:pPr>
            <w:r>
              <w:rPr>
                <w:rFonts w:ascii="Verdana" w:hAnsi="Verdana"/>
                <w:sz w:val="18"/>
                <w:szCs w:val="18"/>
              </w:rPr>
              <w:t>$63,148 -   $71,918</w:t>
            </w:r>
          </w:p>
        </w:tc>
      </w:tr>
      <w:tr w:rsidR="000932D2" w:rsidTr="00D57BFA">
        <w:tc>
          <w:tcPr>
            <w:tcW w:w="3780" w:type="dxa"/>
          </w:tcPr>
          <w:p w:rsidR="000932D2" w:rsidRDefault="000932D2" w:rsidP="00D57BFA">
            <w:pPr>
              <w:autoSpaceDE w:val="0"/>
              <w:autoSpaceDN w:val="0"/>
              <w:adjustRightInd w:val="0"/>
              <w:spacing w:before="20" w:after="20"/>
              <w:rPr>
                <w:rFonts w:ascii="Verdana" w:hAnsi="Verdana" w:cs="Arial"/>
                <w:bCs/>
                <w:color w:val="000000"/>
                <w:sz w:val="18"/>
                <w:szCs w:val="18"/>
              </w:rPr>
            </w:pPr>
            <w:r>
              <w:rPr>
                <w:rFonts w:ascii="Verdana" w:hAnsi="Verdana" w:cs="Arial"/>
                <w:bCs/>
                <w:color w:val="000000"/>
                <w:sz w:val="18"/>
                <w:szCs w:val="18"/>
              </w:rPr>
              <w:t>Parliamentary Executive Level 1</w:t>
            </w:r>
          </w:p>
        </w:tc>
        <w:tc>
          <w:tcPr>
            <w:tcW w:w="2520" w:type="dxa"/>
          </w:tcPr>
          <w:p w:rsidR="000932D2" w:rsidRDefault="000932D2" w:rsidP="00D57BFA">
            <w:pPr>
              <w:spacing w:before="20" w:after="20"/>
              <w:jc w:val="right"/>
              <w:rPr>
                <w:rFonts w:ascii="Verdana" w:hAnsi="Verdana"/>
                <w:sz w:val="18"/>
                <w:szCs w:val="18"/>
              </w:rPr>
            </w:pPr>
            <w:r>
              <w:rPr>
                <w:rFonts w:ascii="Verdana" w:hAnsi="Verdana"/>
                <w:sz w:val="18"/>
                <w:szCs w:val="18"/>
              </w:rPr>
              <w:t>$77,869 -   $88,907</w:t>
            </w:r>
          </w:p>
        </w:tc>
      </w:tr>
      <w:tr w:rsidR="000932D2" w:rsidTr="00D57BFA">
        <w:tc>
          <w:tcPr>
            <w:tcW w:w="3780" w:type="dxa"/>
          </w:tcPr>
          <w:p w:rsidR="000932D2" w:rsidRDefault="000932D2" w:rsidP="00D57BFA">
            <w:pPr>
              <w:autoSpaceDE w:val="0"/>
              <w:autoSpaceDN w:val="0"/>
              <w:adjustRightInd w:val="0"/>
              <w:spacing w:before="20" w:after="20"/>
              <w:rPr>
                <w:rFonts w:ascii="Verdana" w:hAnsi="Verdana" w:cs="Arial"/>
                <w:bCs/>
                <w:color w:val="000000"/>
                <w:sz w:val="18"/>
                <w:szCs w:val="18"/>
              </w:rPr>
            </w:pPr>
            <w:r>
              <w:rPr>
                <w:rFonts w:ascii="Verdana" w:hAnsi="Verdana" w:cs="Arial"/>
                <w:bCs/>
                <w:color w:val="000000"/>
                <w:sz w:val="18"/>
                <w:szCs w:val="18"/>
              </w:rPr>
              <w:t>Parliamentary Executive Level 2</w:t>
            </w:r>
          </w:p>
        </w:tc>
        <w:tc>
          <w:tcPr>
            <w:tcW w:w="2520" w:type="dxa"/>
          </w:tcPr>
          <w:p w:rsidR="000932D2" w:rsidRDefault="000932D2" w:rsidP="00D57BFA">
            <w:pPr>
              <w:spacing w:before="20" w:after="20"/>
              <w:jc w:val="right"/>
              <w:rPr>
                <w:rFonts w:ascii="Verdana" w:hAnsi="Verdana"/>
                <w:sz w:val="18"/>
                <w:szCs w:val="18"/>
              </w:rPr>
            </w:pPr>
            <w:r>
              <w:rPr>
                <w:rFonts w:ascii="Verdana" w:hAnsi="Verdana"/>
                <w:sz w:val="18"/>
                <w:szCs w:val="18"/>
              </w:rPr>
              <w:t>$89,591 - $105,420</w:t>
            </w:r>
          </w:p>
        </w:tc>
      </w:tr>
    </w:tbl>
    <w:p w:rsidR="000932D2" w:rsidRDefault="000932D2" w:rsidP="000932D2">
      <w:pPr>
        <w:pStyle w:val="DPSListNumber1"/>
      </w:pPr>
      <w:r>
        <w:t>Staff progress through the salary range in 3.5% increments, based on performance.</w:t>
      </w:r>
    </w:p>
    <w:bookmarkStart w:id="479" w:name="_Ref210636065"/>
    <w:p w:rsidR="000932D2" w:rsidRDefault="009B096A" w:rsidP="000932D2">
      <w:pPr>
        <w:pStyle w:val="DPSListNumber1"/>
      </w:pPr>
      <w:r>
        <w:fldChar w:fldCharType="begin"/>
      </w:r>
      <w:r w:rsidR="000932D2">
        <w:instrText xml:space="preserve"> REF _Ref211651101 \h </w:instrText>
      </w:r>
      <w:r>
        <w:fldChar w:fldCharType="separate"/>
      </w:r>
      <w:r w:rsidR="000932D2">
        <w:t xml:space="preserve">Figure </w:t>
      </w:r>
      <w:r w:rsidR="000932D2">
        <w:rPr>
          <w:noProof/>
        </w:rPr>
        <w:t>55</w:t>
      </w:r>
      <w:r>
        <w:fldChar w:fldCharType="end"/>
      </w:r>
      <w:r w:rsidR="000932D2">
        <w:t xml:space="preserve"> sets out actual staff (a headcount), by classification (including the broad-banded and apprenticeship levels separately), as at </w:t>
      </w:r>
      <w:smartTag w:uri="urn:schemas-microsoft-com:office:smarttags" w:element="date">
        <w:smartTagPr>
          <w:attr w:name="Month" w:val="6"/>
          <w:attr w:name="Day" w:val="30"/>
          <w:attr w:name="Year" w:val="2008"/>
        </w:smartTagPr>
        <w:r w:rsidR="000932D2">
          <w:t>30 June 2008</w:t>
        </w:r>
      </w:smartTag>
      <w:r w:rsidR="000932D2">
        <w:t>.</w:t>
      </w:r>
      <w:bookmarkEnd w:id="479"/>
    </w:p>
    <w:p w:rsidR="000932D2" w:rsidRDefault="000932D2" w:rsidP="000932D2">
      <w:pPr>
        <w:pStyle w:val="DPSListNumber1"/>
        <w:numPr>
          <w:ilvl w:val="0"/>
          <w:numId w:val="0"/>
        </w:numPr>
        <w:sectPr w:rsidR="000932D2">
          <w:headerReference w:type="even" r:id="rId123"/>
          <w:headerReference w:type="default" r:id="rId124"/>
          <w:footerReference w:type="even" r:id="rId125"/>
          <w:footerReference w:type="default" r:id="rId126"/>
          <w:pgSz w:w="11906" w:h="16838" w:code="9"/>
          <w:pgMar w:top="2750" w:right="2438" w:bottom="2750" w:left="2438" w:header="2183" w:footer="2183" w:gutter="0"/>
          <w:cols w:space="720"/>
        </w:sectPr>
      </w:pPr>
    </w:p>
    <w:p w:rsidR="000932D2" w:rsidRDefault="000932D2" w:rsidP="000932D2">
      <w:pPr>
        <w:pStyle w:val="HeaderOdd"/>
        <w:framePr w:w="680" w:h="6773" w:hRule="exact" w:wrap="around" w:vAnchor="page" w:hAnchor="page" w:x="14527" w:y="2259" w:anchorLock="1"/>
        <w:jc w:val="left"/>
        <w:textDirection w:val="tbRl"/>
        <w:rPr>
          <w:rFonts w:ascii="Verdana" w:hAnsi="Verdana"/>
        </w:rPr>
      </w:pPr>
      <w:r>
        <w:rPr>
          <w:rFonts w:ascii="Verdana" w:hAnsi="Verdana"/>
        </w:rPr>
        <w:t>DPS Annual Report 2007-08</w:t>
      </w:r>
    </w:p>
    <w:p w:rsidR="000932D2" w:rsidRDefault="000932D2" w:rsidP="000932D2">
      <w:pPr>
        <w:pStyle w:val="HeaderOdd"/>
        <w:framePr w:w="680" w:h="6773" w:hRule="exact" w:wrap="around" w:vAnchor="page" w:hAnchor="page" w:x="14527" w:y="2259" w:anchorLock="1"/>
        <w:shd w:val="clear" w:color="auto" w:fill="D9D9D9"/>
        <w:spacing w:before="120" w:after="120"/>
        <w:jc w:val="left"/>
        <w:textDirection w:val="tbRl"/>
        <w:rPr>
          <w:rFonts w:ascii="Verdana" w:hAnsi="Verdana"/>
          <w:b/>
          <w:szCs w:val="20"/>
        </w:rPr>
      </w:pPr>
      <w:r>
        <w:rPr>
          <w:rFonts w:ascii="Verdana" w:hAnsi="Verdana"/>
          <w:b/>
          <w:szCs w:val="20"/>
        </w:rPr>
        <w:t>Part 6—Management and accountability</w:t>
      </w:r>
    </w:p>
    <w:p w:rsidR="000932D2" w:rsidRDefault="000932D2" w:rsidP="000932D2">
      <w:pPr>
        <w:pStyle w:val="DPSHeading4"/>
        <w:jc w:val="center"/>
      </w:pPr>
      <w:bookmarkStart w:id="480" w:name="_Ref211651101"/>
      <w:bookmarkStart w:id="481" w:name="_Ref210469760"/>
      <w:bookmarkStart w:id="482" w:name="_Toc211432704"/>
      <w:r>
        <w:t xml:space="preserve">Figure </w:t>
      </w:r>
      <w:fldSimple w:instr=" SEQ Figure \* ARABIC ">
        <w:r>
          <w:rPr>
            <w:noProof/>
          </w:rPr>
          <w:t>55</w:t>
        </w:r>
      </w:fldSimple>
      <w:bookmarkEnd w:id="480"/>
      <w:r>
        <w:t xml:space="preserve">—Staff numbers as at </w:t>
      </w:r>
      <w:smartTag w:uri="urn:schemas-microsoft-com:office:smarttags" w:element="date">
        <w:smartTagPr>
          <w:attr w:name="Year" w:val="2008"/>
          <w:attr w:name="Day" w:val="30"/>
          <w:attr w:name="Month" w:val="6"/>
        </w:smartTagPr>
        <w:r>
          <w:t>30 June 2008</w:t>
        </w:r>
      </w:smartTag>
      <w:bookmarkEnd w:id="481"/>
      <w:bookmarkEnd w:id="482"/>
    </w:p>
    <w:p w:rsidR="000932D2" w:rsidRPr="00546F19" w:rsidRDefault="009B096A" w:rsidP="000932D2">
      <w:pPr>
        <w:pStyle w:val="Footer"/>
        <w:framePr w:h="730" w:hRule="exact" w:wrap="around" w:vAnchor="page" w:hAnchor="page" w:x="1491" w:y="2259" w:anchorLock="1"/>
        <w:textDirection w:val="tbRl"/>
        <w:rPr>
          <w:rStyle w:val="PageNumber"/>
          <w:rFonts w:ascii="Verdana" w:hAnsi="Verdana"/>
          <w:b/>
          <w:i/>
          <w:sz w:val="20"/>
          <w:szCs w:val="20"/>
          <w:shd w:val="clear" w:color="auto" w:fill="D9D9D9"/>
        </w:rPr>
      </w:pPr>
      <w:r w:rsidRPr="00B049F3">
        <w:rPr>
          <w:rStyle w:val="PageNumber"/>
          <w:rFonts w:ascii="Verdana" w:hAnsi="Verdana"/>
          <w:b/>
          <w:i/>
          <w:snapToGrid w:val="0"/>
          <w:sz w:val="20"/>
          <w:szCs w:val="20"/>
          <w:shd w:val="clear" w:color="auto" w:fill="D9D9D9"/>
          <w:lang w:eastAsia="en-US"/>
        </w:rPr>
        <w:fldChar w:fldCharType="begin"/>
      </w:r>
      <w:r w:rsidR="000932D2" w:rsidRPr="00B049F3">
        <w:rPr>
          <w:rStyle w:val="PageNumber"/>
          <w:rFonts w:ascii="Verdana" w:hAnsi="Verdana"/>
          <w:b/>
          <w:i/>
          <w:snapToGrid w:val="0"/>
          <w:sz w:val="20"/>
          <w:szCs w:val="20"/>
          <w:shd w:val="clear" w:color="auto" w:fill="D9D9D9"/>
          <w:lang w:eastAsia="en-US"/>
        </w:rPr>
        <w:instrText xml:space="preserve"> PAGE </w:instrText>
      </w:r>
      <w:r w:rsidRPr="00B049F3">
        <w:rPr>
          <w:rStyle w:val="PageNumber"/>
          <w:rFonts w:ascii="Verdana" w:hAnsi="Verdana"/>
          <w:b/>
          <w:i/>
          <w:snapToGrid w:val="0"/>
          <w:sz w:val="20"/>
          <w:szCs w:val="20"/>
          <w:shd w:val="clear" w:color="auto" w:fill="D9D9D9"/>
          <w:lang w:eastAsia="en-US"/>
        </w:rPr>
        <w:fldChar w:fldCharType="separate"/>
      </w:r>
      <w:r w:rsidR="000932D2">
        <w:rPr>
          <w:rStyle w:val="PageNumber"/>
          <w:rFonts w:ascii="Verdana" w:hAnsi="Verdana"/>
          <w:b/>
          <w:i/>
          <w:noProof/>
          <w:snapToGrid w:val="0"/>
          <w:sz w:val="20"/>
          <w:szCs w:val="20"/>
          <w:shd w:val="clear" w:color="auto" w:fill="D9D9D9"/>
          <w:lang w:eastAsia="en-US"/>
        </w:rPr>
        <w:t>146</w:t>
      </w:r>
      <w:r w:rsidRPr="00B049F3">
        <w:rPr>
          <w:rStyle w:val="PageNumber"/>
          <w:rFonts w:ascii="Verdana" w:hAnsi="Verdana"/>
          <w:b/>
          <w:i/>
          <w:snapToGrid w:val="0"/>
          <w:sz w:val="20"/>
          <w:szCs w:val="20"/>
          <w:shd w:val="clear" w:color="auto" w:fill="D9D9D9"/>
          <w:lang w:eastAsia="en-US"/>
        </w:rPr>
        <w:fldChar w:fldCharType="end"/>
      </w:r>
    </w:p>
    <w:p w:rsidR="000932D2" w:rsidRDefault="000932D2" w:rsidP="00450988">
      <w:pPr>
        <w:pStyle w:val="DPSHeading4"/>
        <w:sectPr w:rsidR="000932D2">
          <w:headerReference w:type="first" r:id="rId127"/>
          <w:footerReference w:type="first" r:id="rId128"/>
          <w:pgSz w:w="16840" w:h="11907" w:orient="landscape" w:code="9"/>
          <w:pgMar w:top="2438" w:right="2750" w:bottom="2438" w:left="2750" w:header="2183" w:footer="2183" w:gutter="0"/>
          <w:cols w:space="708"/>
          <w:titlePg/>
          <w:docGrid w:linePitch="360"/>
        </w:sectPr>
      </w:pPr>
      <w:r>
        <w:br/>
      </w:r>
      <w:r w:rsidR="00450988">
        <w:object w:dxaOrig="10335" w:dyaOrig="5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08.5pt;height:308.25pt" o:ole="">
            <v:imagedata r:id="rId129" o:title=""/>
          </v:shape>
          <o:OLEObject Type="Embed" ProgID="Excel.Sheet.8" ShapeID="_x0000_i1031" DrawAspect="Content" ObjectID="_1288097527" r:id="rId130"/>
        </w:object>
      </w:r>
    </w:p>
    <w:p w:rsidR="000932D2" w:rsidRDefault="000932D2" w:rsidP="000932D2">
      <w:pPr>
        <w:pStyle w:val="DPSHeading3"/>
      </w:pPr>
      <w:r>
        <w:t>Management of human resources</w:t>
      </w:r>
      <w:r w:rsidR="009B096A">
        <w:fldChar w:fldCharType="begin"/>
      </w:r>
      <w:r>
        <w:instrText xml:space="preserve"> XE "</w:instrText>
      </w:r>
      <w:r w:rsidRPr="003667BC">
        <w:instrText>Management of human resources</w:instrText>
      </w:r>
      <w:r>
        <w:instrText xml:space="preserve">" </w:instrText>
      </w:r>
      <w:r w:rsidR="009B096A">
        <w:fldChar w:fldCharType="end"/>
      </w:r>
    </w:p>
    <w:p w:rsidR="000932D2" w:rsidRDefault="000932D2" w:rsidP="000932D2">
      <w:pPr>
        <w:pStyle w:val="DPSHeading3"/>
        <w:outlineLvl w:val="0"/>
      </w:pPr>
      <w:r>
        <w:t>Introduction</w:t>
      </w:r>
    </w:p>
    <w:p w:rsidR="000932D2" w:rsidRDefault="000932D2" w:rsidP="000932D2">
      <w:pPr>
        <w:pStyle w:val="DPSListNumber1"/>
      </w:pPr>
      <w:bookmarkStart w:id="483" w:name="_Ref210636004"/>
      <w:r>
        <w:t>In the reporting year the People Management and Strategy Section (</w:t>
      </w:r>
      <w:r>
        <w:rPr>
          <w:b/>
        </w:rPr>
        <w:t>PMAS</w:t>
      </w:r>
      <w:r>
        <w:t xml:space="preserve">) commenced implementation of the DPS People Strategy 2007-2010.  The strategy aims to build and improve </w:t>
      </w:r>
      <w:proofErr w:type="spellStart"/>
      <w:r>
        <w:t>DPS’s</w:t>
      </w:r>
      <w:proofErr w:type="spellEnd"/>
      <w:r>
        <w:t xml:space="preserve"> organisational capability through integrated people management practices.  Initial priorities were the establishment of a learning and development framework, employee induction, probation and staff selection.</w:t>
      </w:r>
      <w:bookmarkEnd w:id="483"/>
    </w:p>
    <w:p w:rsidR="000932D2" w:rsidRDefault="000932D2" w:rsidP="000932D2">
      <w:pPr>
        <w:pStyle w:val="DPSListNumber1"/>
      </w:pPr>
      <w:r>
        <w:t>PMAS continued to work on developing a range of policies and guidelines on personnel and workplace relations issues.  The other  substantial activities undertaken by the section were:</w:t>
      </w:r>
    </w:p>
    <w:p w:rsidR="000932D2" w:rsidRDefault="000932D2" w:rsidP="000932D2">
      <w:pPr>
        <w:pStyle w:val="DPSListNumber2"/>
      </w:pPr>
      <w:r>
        <w:t>the development of a Union Collective Agreement to replace the current two certified agreements; and</w:t>
      </w:r>
    </w:p>
    <w:p w:rsidR="000932D2" w:rsidRDefault="000932D2" w:rsidP="000932D2">
      <w:pPr>
        <w:pStyle w:val="DPSListNumber2"/>
      </w:pPr>
      <w:r>
        <w:t>a review of the DPS Studies Assistance policy.</w:t>
      </w:r>
    </w:p>
    <w:p w:rsidR="000932D2" w:rsidRDefault="000932D2" w:rsidP="000932D2">
      <w:pPr>
        <w:pStyle w:val="DPSHeading3"/>
      </w:pPr>
      <w:r>
        <w:t>Workforce planning</w:t>
      </w:r>
      <w:r w:rsidR="009B096A">
        <w:fldChar w:fldCharType="begin"/>
      </w:r>
      <w:r>
        <w:instrText xml:space="preserve"> XE "</w:instrText>
      </w:r>
      <w:r w:rsidRPr="00610936">
        <w:instrText>Workforce planning</w:instrText>
      </w:r>
      <w:r>
        <w:instrText xml:space="preserve">" </w:instrText>
      </w:r>
      <w:r w:rsidR="009B096A">
        <w:fldChar w:fldCharType="end"/>
      </w:r>
      <w:r>
        <w:t>, staff retention and turnover</w:t>
      </w:r>
    </w:p>
    <w:bookmarkStart w:id="484" w:name="_Ref210636038"/>
    <w:p w:rsidR="000932D2" w:rsidRDefault="009B096A" w:rsidP="000932D2">
      <w:pPr>
        <w:pStyle w:val="DPSListNumber1"/>
      </w:pPr>
      <w:r>
        <w:fldChar w:fldCharType="begin"/>
      </w:r>
      <w:r w:rsidR="000932D2">
        <w:instrText xml:space="preserve"> REF _Ref211432115 \h </w:instrText>
      </w:r>
      <w:r>
        <w:fldChar w:fldCharType="separate"/>
      </w:r>
      <w:r w:rsidR="000932D2" w:rsidRPr="00E14B6D">
        <w:t xml:space="preserve">Figure </w:t>
      </w:r>
      <w:r w:rsidR="000932D2">
        <w:rPr>
          <w:noProof/>
        </w:rPr>
        <w:t>56</w:t>
      </w:r>
      <w:r>
        <w:fldChar w:fldCharType="end"/>
      </w:r>
      <w:r w:rsidR="000932D2">
        <w:t xml:space="preserve"> provides information on staff retention and turnover for DPS during 2007-08 compared to the previous year.</w:t>
      </w:r>
      <w:bookmarkEnd w:id="484"/>
    </w:p>
    <w:p w:rsidR="000932D2" w:rsidRDefault="000932D2" w:rsidP="000932D2">
      <w:pPr>
        <w:pStyle w:val="DPSHeading4"/>
      </w:pPr>
      <w:bookmarkStart w:id="485" w:name="_Ref211432115"/>
      <w:bookmarkStart w:id="486" w:name="_Ref210478502"/>
      <w:bookmarkStart w:id="487" w:name="_Toc211432705"/>
      <w:r w:rsidRPr="00E14B6D">
        <w:t xml:space="preserve">Figure </w:t>
      </w:r>
      <w:fldSimple w:instr=" SEQ Figure \* ARABIC ">
        <w:r>
          <w:rPr>
            <w:noProof/>
          </w:rPr>
          <w:t>56</w:t>
        </w:r>
      </w:fldSimple>
      <w:bookmarkEnd w:id="485"/>
      <w:r>
        <w:t>—Staff retention and turnover statistics</w:t>
      </w:r>
      <w:bookmarkEnd w:id="486"/>
      <w:bookmarkEnd w:id="487"/>
      <w:r>
        <w:br/>
        <w:t xml:space="preserve"> </w:t>
      </w:r>
    </w:p>
    <w:tbl>
      <w:tblPr>
        <w:tblW w:w="6157" w:type="dxa"/>
        <w:tblInd w:w="93" w:type="dxa"/>
        <w:tblBorders>
          <w:top w:val="single" w:sz="4" w:space="0" w:color="auto"/>
          <w:left w:val="single" w:sz="8" w:space="0" w:color="auto"/>
          <w:bottom w:val="single" w:sz="4" w:space="0" w:color="auto"/>
          <w:right w:val="single" w:sz="4" w:space="0" w:color="auto"/>
        </w:tblBorders>
        <w:tblLook w:val="0000"/>
      </w:tblPr>
      <w:tblGrid>
        <w:gridCol w:w="2740"/>
        <w:gridCol w:w="1095"/>
        <w:gridCol w:w="1062"/>
        <w:gridCol w:w="1260"/>
      </w:tblGrid>
      <w:tr w:rsidR="000932D2" w:rsidTr="00D57BFA">
        <w:trPr>
          <w:trHeight w:val="525"/>
        </w:trPr>
        <w:tc>
          <w:tcPr>
            <w:tcW w:w="2740" w:type="dxa"/>
            <w:tcBorders>
              <w:top w:val="single" w:sz="4" w:space="0" w:color="auto"/>
              <w:bottom w:val="single" w:sz="4" w:space="0" w:color="auto"/>
            </w:tcBorders>
            <w:shd w:val="clear" w:color="auto" w:fill="auto"/>
            <w:vAlign w:val="bottom"/>
          </w:tcPr>
          <w:p w:rsidR="000932D2" w:rsidRPr="00B72BC1" w:rsidRDefault="000932D2" w:rsidP="00D57BFA">
            <w:pPr>
              <w:rPr>
                <w:rFonts w:ascii="Verdana" w:hAnsi="Verdana" w:cs="Arial"/>
                <w:b/>
                <w:bCs/>
                <w:sz w:val="18"/>
                <w:szCs w:val="18"/>
              </w:rPr>
            </w:pPr>
            <w:r w:rsidRPr="00B72BC1">
              <w:rPr>
                <w:rFonts w:ascii="Verdana" w:hAnsi="Verdana" w:cs="Arial"/>
                <w:b/>
                <w:bCs/>
                <w:sz w:val="18"/>
                <w:szCs w:val="18"/>
              </w:rPr>
              <w:t>Staff retention and turnover statistics</w:t>
            </w:r>
          </w:p>
        </w:tc>
        <w:tc>
          <w:tcPr>
            <w:tcW w:w="1095" w:type="dxa"/>
            <w:tcBorders>
              <w:top w:val="single" w:sz="4" w:space="0" w:color="auto"/>
              <w:bottom w:val="single" w:sz="4" w:space="0" w:color="auto"/>
            </w:tcBorders>
            <w:shd w:val="clear" w:color="auto" w:fill="auto"/>
            <w:noWrap/>
          </w:tcPr>
          <w:p w:rsidR="000932D2" w:rsidRPr="00B72BC1" w:rsidRDefault="000932D2" w:rsidP="00D57BFA">
            <w:pPr>
              <w:rPr>
                <w:rFonts w:ascii="Verdana" w:hAnsi="Verdana" w:cs="Arial"/>
                <w:b/>
                <w:bCs/>
                <w:sz w:val="18"/>
                <w:szCs w:val="18"/>
              </w:rPr>
            </w:pPr>
            <w:r w:rsidRPr="00B72BC1">
              <w:rPr>
                <w:rFonts w:ascii="Verdana" w:hAnsi="Verdana" w:cs="Arial"/>
                <w:b/>
                <w:bCs/>
                <w:sz w:val="18"/>
                <w:szCs w:val="18"/>
              </w:rPr>
              <w:t>2006-07</w:t>
            </w:r>
          </w:p>
        </w:tc>
        <w:tc>
          <w:tcPr>
            <w:tcW w:w="1062" w:type="dxa"/>
            <w:tcBorders>
              <w:top w:val="single" w:sz="4" w:space="0" w:color="auto"/>
              <w:bottom w:val="single" w:sz="4" w:space="0" w:color="auto"/>
            </w:tcBorders>
            <w:shd w:val="clear" w:color="auto" w:fill="auto"/>
            <w:noWrap/>
          </w:tcPr>
          <w:p w:rsidR="000932D2" w:rsidRPr="00B72BC1" w:rsidRDefault="000932D2" w:rsidP="00D57BFA">
            <w:pPr>
              <w:rPr>
                <w:rFonts w:ascii="Verdana" w:hAnsi="Verdana" w:cs="Arial"/>
                <w:b/>
                <w:bCs/>
                <w:sz w:val="18"/>
                <w:szCs w:val="18"/>
              </w:rPr>
            </w:pPr>
            <w:r w:rsidRPr="00B72BC1">
              <w:rPr>
                <w:rFonts w:ascii="Verdana" w:hAnsi="Verdana" w:cs="Arial"/>
                <w:b/>
                <w:bCs/>
                <w:sz w:val="18"/>
                <w:szCs w:val="18"/>
              </w:rPr>
              <w:t>2007-08</w:t>
            </w:r>
          </w:p>
        </w:tc>
        <w:tc>
          <w:tcPr>
            <w:tcW w:w="1260" w:type="dxa"/>
            <w:tcBorders>
              <w:top w:val="single" w:sz="4" w:space="0" w:color="auto"/>
              <w:bottom w:val="single" w:sz="4" w:space="0" w:color="auto"/>
            </w:tcBorders>
            <w:shd w:val="clear" w:color="auto" w:fill="auto"/>
            <w:noWrap/>
          </w:tcPr>
          <w:p w:rsidR="000932D2" w:rsidRPr="00B72BC1" w:rsidRDefault="000932D2" w:rsidP="00D57BFA">
            <w:pPr>
              <w:rPr>
                <w:rFonts w:ascii="Verdana" w:hAnsi="Verdana" w:cs="Arial"/>
                <w:b/>
                <w:bCs/>
                <w:sz w:val="18"/>
                <w:szCs w:val="18"/>
              </w:rPr>
            </w:pPr>
            <w:r w:rsidRPr="00B72BC1">
              <w:rPr>
                <w:rFonts w:ascii="Verdana" w:hAnsi="Verdana" w:cs="Arial"/>
                <w:b/>
                <w:bCs/>
                <w:sz w:val="18"/>
                <w:szCs w:val="18"/>
              </w:rPr>
              <w:t>Change</w:t>
            </w:r>
          </w:p>
        </w:tc>
      </w:tr>
      <w:tr w:rsidR="000932D2" w:rsidTr="00D57BFA">
        <w:trPr>
          <w:trHeight w:val="255"/>
        </w:trPr>
        <w:tc>
          <w:tcPr>
            <w:tcW w:w="2740" w:type="dxa"/>
            <w:tcBorders>
              <w:top w:val="single" w:sz="4" w:space="0" w:color="auto"/>
            </w:tcBorders>
            <w:shd w:val="clear" w:color="auto" w:fill="auto"/>
            <w:noWrap/>
            <w:vAlign w:val="bottom"/>
          </w:tcPr>
          <w:p w:rsidR="000932D2" w:rsidRPr="00B72BC1" w:rsidRDefault="000932D2" w:rsidP="00D57BFA">
            <w:pPr>
              <w:rPr>
                <w:rFonts w:ascii="Verdana" w:hAnsi="Verdana" w:cs="Arial"/>
                <w:sz w:val="18"/>
                <w:szCs w:val="18"/>
              </w:rPr>
            </w:pPr>
            <w:r w:rsidRPr="00B72BC1">
              <w:rPr>
                <w:rFonts w:ascii="Verdana" w:hAnsi="Verdana" w:cs="Arial"/>
                <w:sz w:val="18"/>
                <w:szCs w:val="18"/>
              </w:rPr>
              <w:t>Staff Number</w:t>
            </w:r>
          </w:p>
        </w:tc>
        <w:tc>
          <w:tcPr>
            <w:tcW w:w="1095" w:type="dxa"/>
            <w:tcBorders>
              <w:top w:val="single" w:sz="4" w:space="0" w:color="auto"/>
            </w:tcBorders>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862</w:t>
            </w:r>
          </w:p>
        </w:tc>
        <w:tc>
          <w:tcPr>
            <w:tcW w:w="1062" w:type="dxa"/>
            <w:tcBorders>
              <w:top w:val="single" w:sz="4" w:space="0" w:color="auto"/>
            </w:tcBorders>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929</w:t>
            </w:r>
          </w:p>
        </w:tc>
        <w:tc>
          <w:tcPr>
            <w:tcW w:w="1260" w:type="dxa"/>
            <w:tcBorders>
              <w:top w:val="single" w:sz="4" w:space="0" w:color="auto"/>
            </w:tcBorders>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67</w:t>
            </w:r>
          </w:p>
        </w:tc>
      </w:tr>
      <w:tr w:rsidR="000932D2" w:rsidTr="00D57BFA">
        <w:trPr>
          <w:trHeight w:val="255"/>
        </w:trPr>
        <w:tc>
          <w:tcPr>
            <w:tcW w:w="2740" w:type="dxa"/>
            <w:shd w:val="clear" w:color="auto" w:fill="auto"/>
            <w:noWrap/>
            <w:vAlign w:val="bottom"/>
          </w:tcPr>
          <w:p w:rsidR="000932D2" w:rsidRPr="00B72BC1" w:rsidRDefault="000932D2" w:rsidP="00D57BFA">
            <w:pPr>
              <w:rPr>
                <w:rFonts w:ascii="Verdana" w:hAnsi="Verdana" w:cs="Arial"/>
                <w:sz w:val="18"/>
                <w:szCs w:val="18"/>
              </w:rPr>
            </w:pPr>
            <w:r w:rsidRPr="00B72BC1">
              <w:rPr>
                <w:rFonts w:ascii="Verdana" w:hAnsi="Verdana" w:cs="Arial"/>
                <w:sz w:val="18"/>
                <w:szCs w:val="18"/>
              </w:rPr>
              <w:t>Staff Separations (total)</w:t>
            </w:r>
          </w:p>
        </w:tc>
        <w:tc>
          <w:tcPr>
            <w:tcW w:w="1095"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166</w:t>
            </w:r>
          </w:p>
        </w:tc>
        <w:tc>
          <w:tcPr>
            <w:tcW w:w="1062"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141</w:t>
            </w:r>
          </w:p>
        </w:tc>
        <w:tc>
          <w:tcPr>
            <w:tcW w:w="1260"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-25</w:t>
            </w:r>
          </w:p>
        </w:tc>
      </w:tr>
      <w:tr w:rsidR="000932D2" w:rsidTr="00D57BFA">
        <w:trPr>
          <w:trHeight w:val="270"/>
        </w:trPr>
        <w:tc>
          <w:tcPr>
            <w:tcW w:w="2740" w:type="dxa"/>
            <w:shd w:val="clear" w:color="auto" w:fill="auto"/>
            <w:noWrap/>
            <w:vAlign w:val="bottom"/>
          </w:tcPr>
          <w:p w:rsidR="000932D2" w:rsidRPr="00B72BC1" w:rsidRDefault="000932D2" w:rsidP="00D57BFA">
            <w:pPr>
              <w:rPr>
                <w:rFonts w:ascii="Verdana" w:hAnsi="Verdana" w:cs="Arial"/>
                <w:sz w:val="18"/>
                <w:szCs w:val="18"/>
              </w:rPr>
            </w:pPr>
            <w:r w:rsidRPr="00B72BC1">
              <w:rPr>
                <w:rFonts w:ascii="Verdana" w:hAnsi="Verdana" w:cs="Arial"/>
                <w:sz w:val="18"/>
                <w:szCs w:val="18"/>
              </w:rPr>
              <w:t>Turnover</w:t>
            </w:r>
          </w:p>
        </w:tc>
        <w:tc>
          <w:tcPr>
            <w:tcW w:w="1095"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19.3%</w:t>
            </w:r>
          </w:p>
        </w:tc>
        <w:tc>
          <w:tcPr>
            <w:tcW w:w="1062"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15.2%</w:t>
            </w:r>
          </w:p>
        </w:tc>
        <w:tc>
          <w:tcPr>
            <w:tcW w:w="1260"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-4.1%</w:t>
            </w:r>
          </w:p>
        </w:tc>
      </w:tr>
      <w:tr w:rsidR="000932D2" w:rsidTr="00D57BFA">
        <w:trPr>
          <w:trHeight w:val="270"/>
        </w:trPr>
        <w:tc>
          <w:tcPr>
            <w:tcW w:w="6157" w:type="dxa"/>
            <w:gridSpan w:val="4"/>
            <w:shd w:val="clear" w:color="auto" w:fill="auto"/>
            <w:noWrap/>
            <w:vAlign w:val="bottom"/>
          </w:tcPr>
          <w:p w:rsidR="000932D2" w:rsidRPr="00B72BC1" w:rsidRDefault="000932D2" w:rsidP="00D57BFA">
            <w:pPr>
              <w:rPr>
                <w:rFonts w:ascii="Verdana" w:hAnsi="Verdana" w:cs="Arial"/>
                <w:b/>
                <w:bCs/>
                <w:sz w:val="18"/>
                <w:szCs w:val="18"/>
              </w:rPr>
            </w:pPr>
            <w:r w:rsidRPr="00B72BC1">
              <w:rPr>
                <w:rFonts w:ascii="Verdana" w:hAnsi="Verdana" w:cs="Arial"/>
                <w:b/>
                <w:bCs/>
                <w:sz w:val="18"/>
                <w:szCs w:val="18"/>
              </w:rPr>
              <w:t>Separations by type</w:t>
            </w:r>
          </w:p>
        </w:tc>
      </w:tr>
      <w:tr w:rsidR="000932D2" w:rsidTr="00D57BFA">
        <w:trPr>
          <w:trHeight w:val="255"/>
        </w:trPr>
        <w:tc>
          <w:tcPr>
            <w:tcW w:w="2740" w:type="dxa"/>
            <w:shd w:val="clear" w:color="auto" w:fill="auto"/>
            <w:noWrap/>
            <w:vAlign w:val="bottom"/>
          </w:tcPr>
          <w:p w:rsidR="000932D2" w:rsidRPr="00B72BC1" w:rsidRDefault="000932D2" w:rsidP="00D57BFA">
            <w:pPr>
              <w:ind w:firstLineChars="100" w:firstLine="180"/>
              <w:rPr>
                <w:rFonts w:ascii="Verdana" w:hAnsi="Verdana" w:cs="Arial"/>
                <w:sz w:val="18"/>
                <w:szCs w:val="18"/>
              </w:rPr>
            </w:pPr>
            <w:r w:rsidRPr="00B72BC1">
              <w:rPr>
                <w:rFonts w:ascii="Verdana" w:hAnsi="Verdana" w:cs="Arial"/>
                <w:sz w:val="18"/>
                <w:szCs w:val="18"/>
              </w:rPr>
              <w:t>transfers/promotions</w:t>
            </w:r>
          </w:p>
        </w:tc>
        <w:tc>
          <w:tcPr>
            <w:tcW w:w="1095"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43</w:t>
            </w:r>
          </w:p>
        </w:tc>
        <w:tc>
          <w:tcPr>
            <w:tcW w:w="1062"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24</w:t>
            </w:r>
          </w:p>
        </w:tc>
        <w:tc>
          <w:tcPr>
            <w:tcW w:w="1260"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-19</w:t>
            </w:r>
          </w:p>
        </w:tc>
      </w:tr>
      <w:tr w:rsidR="000932D2" w:rsidTr="00D57BFA">
        <w:trPr>
          <w:trHeight w:val="255"/>
        </w:trPr>
        <w:tc>
          <w:tcPr>
            <w:tcW w:w="2740" w:type="dxa"/>
            <w:shd w:val="clear" w:color="auto" w:fill="auto"/>
            <w:noWrap/>
            <w:vAlign w:val="bottom"/>
          </w:tcPr>
          <w:p w:rsidR="000932D2" w:rsidRPr="00B72BC1" w:rsidRDefault="000932D2" w:rsidP="00D57BFA">
            <w:pPr>
              <w:ind w:firstLineChars="100" w:firstLine="180"/>
              <w:rPr>
                <w:rFonts w:ascii="Verdana" w:hAnsi="Verdana" w:cs="Arial"/>
                <w:sz w:val="18"/>
                <w:szCs w:val="18"/>
              </w:rPr>
            </w:pPr>
            <w:r w:rsidRPr="00B72BC1">
              <w:rPr>
                <w:rFonts w:ascii="Verdana" w:hAnsi="Verdana" w:cs="Arial"/>
                <w:sz w:val="18"/>
                <w:szCs w:val="18"/>
              </w:rPr>
              <w:t>resignations</w:t>
            </w:r>
          </w:p>
        </w:tc>
        <w:tc>
          <w:tcPr>
            <w:tcW w:w="1095"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49</w:t>
            </w:r>
          </w:p>
        </w:tc>
        <w:tc>
          <w:tcPr>
            <w:tcW w:w="1062"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42</w:t>
            </w:r>
          </w:p>
        </w:tc>
        <w:tc>
          <w:tcPr>
            <w:tcW w:w="1260"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-7</w:t>
            </w:r>
          </w:p>
        </w:tc>
      </w:tr>
      <w:tr w:rsidR="000932D2" w:rsidTr="00D57BFA">
        <w:trPr>
          <w:trHeight w:val="255"/>
        </w:trPr>
        <w:tc>
          <w:tcPr>
            <w:tcW w:w="2740" w:type="dxa"/>
            <w:shd w:val="clear" w:color="auto" w:fill="auto"/>
            <w:noWrap/>
            <w:vAlign w:val="bottom"/>
          </w:tcPr>
          <w:p w:rsidR="000932D2" w:rsidRPr="00B72BC1" w:rsidRDefault="000932D2" w:rsidP="00D57BFA">
            <w:pPr>
              <w:ind w:firstLineChars="100" w:firstLine="180"/>
              <w:rPr>
                <w:rFonts w:ascii="Verdana" w:hAnsi="Verdana" w:cs="Arial"/>
                <w:sz w:val="18"/>
                <w:szCs w:val="18"/>
              </w:rPr>
            </w:pPr>
            <w:r w:rsidRPr="00B72BC1">
              <w:rPr>
                <w:rFonts w:ascii="Verdana" w:hAnsi="Verdana" w:cs="Arial"/>
                <w:sz w:val="18"/>
                <w:szCs w:val="18"/>
              </w:rPr>
              <w:t>age retirements</w:t>
            </w:r>
          </w:p>
        </w:tc>
        <w:tc>
          <w:tcPr>
            <w:tcW w:w="1095"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4</w:t>
            </w:r>
          </w:p>
        </w:tc>
        <w:tc>
          <w:tcPr>
            <w:tcW w:w="1062"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10</w:t>
            </w:r>
          </w:p>
        </w:tc>
        <w:tc>
          <w:tcPr>
            <w:tcW w:w="1260"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6</w:t>
            </w:r>
          </w:p>
        </w:tc>
      </w:tr>
      <w:tr w:rsidR="000932D2" w:rsidTr="00D57BFA">
        <w:trPr>
          <w:trHeight w:val="255"/>
        </w:trPr>
        <w:tc>
          <w:tcPr>
            <w:tcW w:w="2740" w:type="dxa"/>
            <w:shd w:val="clear" w:color="auto" w:fill="auto"/>
            <w:noWrap/>
            <w:vAlign w:val="bottom"/>
          </w:tcPr>
          <w:p w:rsidR="000932D2" w:rsidRPr="00B72BC1" w:rsidRDefault="000932D2" w:rsidP="00D57BFA">
            <w:pPr>
              <w:ind w:firstLineChars="100" w:firstLine="180"/>
              <w:rPr>
                <w:rFonts w:ascii="Verdana" w:hAnsi="Verdana" w:cs="Arial"/>
                <w:sz w:val="18"/>
                <w:szCs w:val="18"/>
              </w:rPr>
            </w:pPr>
            <w:r w:rsidRPr="00B72BC1">
              <w:rPr>
                <w:rFonts w:ascii="Verdana" w:hAnsi="Verdana" w:cs="Arial"/>
                <w:sz w:val="18"/>
                <w:szCs w:val="18"/>
              </w:rPr>
              <w:t>invalidity retirements</w:t>
            </w:r>
          </w:p>
        </w:tc>
        <w:tc>
          <w:tcPr>
            <w:tcW w:w="1095"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1</w:t>
            </w:r>
          </w:p>
        </w:tc>
        <w:tc>
          <w:tcPr>
            <w:tcW w:w="1062"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1</w:t>
            </w:r>
          </w:p>
        </w:tc>
        <w:tc>
          <w:tcPr>
            <w:tcW w:w="1260"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0</w:t>
            </w:r>
          </w:p>
        </w:tc>
      </w:tr>
      <w:tr w:rsidR="000932D2" w:rsidTr="00D57BFA">
        <w:trPr>
          <w:trHeight w:val="255"/>
        </w:trPr>
        <w:tc>
          <w:tcPr>
            <w:tcW w:w="2740" w:type="dxa"/>
            <w:shd w:val="clear" w:color="auto" w:fill="auto"/>
            <w:noWrap/>
            <w:vAlign w:val="bottom"/>
          </w:tcPr>
          <w:p w:rsidR="000932D2" w:rsidRPr="00B72BC1" w:rsidRDefault="000932D2" w:rsidP="00D57BFA">
            <w:pPr>
              <w:ind w:firstLineChars="100" w:firstLine="180"/>
              <w:rPr>
                <w:rFonts w:ascii="Verdana" w:hAnsi="Verdana" w:cs="Arial"/>
                <w:sz w:val="18"/>
                <w:szCs w:val="18"/>
              </w:rPr>
            </w:pPr>
            <w:r w:rsidRPr="00B72BC1">
              <w:rPr>
                <w:rFonts w:ascii="Verdana" w:hAnsi="Verdana" w:cs="Arial"/>
                <w:sz w:val="18"/>
                <w:szCs w:val="18"/>
              </w:rPr>
              <w:t>voluntary retirements</w:t>
            </w:r>
          </w:p>
        </w:tc>
        <w:tc>
          <w:tcPr>
            <w:tcW w:w="1095"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49</w:t>
            </w:r>
          </w:p>
        </w:tc>
        <w:tc>
          <w:tcPr>
            <w:tcW w:w="1062"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30</w:t>
            </w:r>
          </w:p>
        </w:tc>
        <w:tc>
          <w:tcPr>
            <w:tcW w:w="1260"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-19</w:t>
            </w:r>
          </w:p>
        </w:tc>
      </w:tr>
      <w:tr w:rsidR="000932D2" w:rsidTr="00D57BFA">
        <w:trPr>
          <w:trHeight w:val="255"/>
        </w:trPr>
        <w:tc>
          <w:tcPr>
            <w:tcW w:w="2740" w:type="dxa"/>
            <w:shd w:val="clear" w:color="auto" w:fill="auto"/>
            <w:noWrap/>
            <w:vAlign w:val="bottom"/>
          </w:tcPr>
          <w:p w:rsidR="000932D2" w:rsidRPr="00B72BC1" w:rsidRDefault="000932D2" w:rsidP="00D57BFA">
            <w:pPr>
              <w:ind w:firstLineChars="100" w:firstLine="180"/>
              <w:rPr>
                <w:rFonts w:ascii="Verdana" w:hAnsi="Verdana" w:cs="Arial"/>
                <w:sz w:val="18"/>
                <w:szCs w:val="18"/>
              </w:rPr>
            </w:pPr>
            <w:r w:rsidRPr="00B72BC1">
              <w:rPr>
                <w:rFonts w:ascii="Verdana" w:hAnsi="Verdana" w:cs="Arial"/>
                <w:sz w:val="18"/>
                <w:szCs w:val="18"/>
              </w:rPr>
              <w:t>terminations</w:t>
            </w:r>
          </w:p>
        </w:tc>
        <w:tc>
          <w:tcPr>
            <w:tcW w:w="1095"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1</w:t>
            </w:r>
          </w:p>
        </w:tc>
        <w:tc>
          <w:tcPr>
            <w:tcW w:w="1062"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2</w:t>
            </w:r>
          </w:p>
        </w:tc>
        <w:tc>
          <w:tcPr>
            <w:tcW w:w="1260"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1</w:t>
            </w:r>
          </w:p>
        </w:tc>
      </w:tr>
      <w:tr w:rsidR="000932D2" w:rsidTr="00D57BFA">
        <w:trPr>
          <w:trHeight w:val="255"/>
        </w:trPr>
        <w:tc>
          <w:tcPr>
            <w:tcW w:w="2740" w:type="dxa"/>
            <w:shd w:val="clear" w:color="auto" w:fill="auto"/>
            <w:noWrap/>
            <w:vAlign w:val="bottom"/>
          </w:tcPr>
          <w:p w:rsidR="000932D2" w:rsidRPr="00B72BC1" w:rsidRDefault="000932D2" w:rsidP="00D57BFA">
            <w:pPr>
              <w:ind w:firstLineChars="100" w:firstLine="180"/>
              <w:rPr>
                <w:rFonts w:ascii="Verdana" w:hAnsi="Verdana" w:cs="Arial"/>
                <w:sz w:val="18"/>
                <w:szCs w:val="18"/>
              </w:rPr>
            </w:pPr>
            <w:r w:rsidRPr="00B72BC1">
              <w:rPr>
                <w:rFonts w:ascii="Verdana" w:hAnsi="Verdana" w:cs="Arial"/>
                <w:sz w:val="18"/>
                <w:szCs w:val="18"/>
              </w:rPr>
              <w:t>death</w:t>
            </w:r>
          </w:p>
        </w:tc>
        <w:tc>
          <w:tcPr>
            <w:tcW w:w="1095"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0</w:t>
            </w:r>
          </w:p>
        </w:tc>
        <w:tc>
          <w:tcPr>
            <w:tcW w:w="1062"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1</w:t>
            </w:r>
          </w:p>
        </w:tc>
        <w:tc>
          <w:tcPr>
            <w:tcW w:w="1260"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1</w:t>
            </w:r>
          </w:p>
        </w:tc>
      </w:tr>
      <w:tr w:rsidR="000932D2" w:rsidTr="00D57BFA">
        <w:trPr>
          <w:trHeight w:val="270"/>
        </w:trPr>
        <w:tc>
          <w:tcPr>
            <w:tcW w:w="2740" w:type="dxa"/>
            <w:shd w:val="clear" w:color="auto" w:fill="auto"/>
            <w:noWrap/>
            <w:vAlign w:val="bottom"/>
          </w:tcPr>
          <w:p w:rsidR="000932D2" w:rsidRPr="00B72BC1" w:rsidRDefault="000932D2" w:rsidP="00D57BFA">
            <w:pPr>
              <w:ind w:firstLineChars="100" w:firstLine="180"/>
              <w:rPr>
                <w:rFonts w:ascii="Verdana" w:hAnsi="Verdana" w:cs="Arial"/>
                <w:sz w:val="18"/>
                <w:szCs w:val="18"/>
              </w:rPr>
            </w:pPr>
            <w:r w:rsidRPr="00B72BC1">
              <w:rPr>
                <w:rFonts w:ascii="Verdana" w:hAnsi="Verdana" w:cs="Arial"/>
                <w:sz w:val="18"/>
                <w:szCs w:val="18"/>
              </w:rPr>
              <w:t>end of temporary contract</w:t>
            </w:r>
          </w:p>
        </w:tc>
        <w:tc>
          <w:tcPr>
            <w:tcW w:w="1095"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19</w:t>
            </w:r>
          </w:p>
        </w:tc>
        <w:tc>
          <w:tcPr>
            <w:tcW w:w="1062"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31</w:t>
            </w:r>
          </w:p>
        </w:tc>
        <w:tc>
          <w:tcPr>
            <w:tcW w:w="1260"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12</w:t>
            </w:r>
          </w:p>
        </w:tc>
      </w:tr>
      <w:tr w:rsidR="000932D2" w:rsidTr="00D57BFA">
        <w:trPr>
          <w:trHeight w:val="270"/>
        </w:trPr>
        <w:tc>
          <w:tcPr>
            <w:tcW w:w="6157" w:type="dxa"/>
            <w:gridSpan w:val="4"/>
            <w:shd w:val="clear" w:color="auto" w:fill="auto"/>
            <w:noWrap/>
            <w:vAlign w:val="bottom"/>
          </w:tcPr>
          <w:p w:rsidR="000932D2" w:rsidRPr="00B72BC1" w:rsidRDefault="000932D2" w:rsidP="00D57BFA">
            <w:pPr>
              <w:rPr>
                <w:rFonts w:ascii="Verdana" w:hAnsi="Verdana" w:cs="Arial"/>
                <w:b/>
                <w:bCs/>
                <w:sz w:val="18"/>
                <w:szCs w:val="18"/>
              </w:rPr>
            </w:pPr>
            <w:r w:rsidRPr="00B72BC1">
              <w:rPr>
                <w:rFonts w:ascii="Verdana" w:hAnsi="Verdana" w:cs="Arial"/>
                <w:b/>
                <w:bCs/>
                <w:sz w:val="18"/>
                <w:szCs w:val="18"/>
              </w:rPr>
              <w:t>Exit Interviews</w:t>
            </w:r>
            <w:r w:rsidRPr="00B72BC1">
              <w:rPr>
                <w:rFonts w:ascii="Verdana" w:hAnsi="Verdana" w:cs="Arial"/>
                <w:b/>
                <w:bCs/>
                <w:sz w:val="18"/>
                <w:szCs w:val="18"/>
              </w:rPr>
              <w:tab/>
            </w:r>
          </w:p>
        </w:tc>
      </w:tr>
      <w:tr w:rsidR="000932D2" w:rsidTr="00D57BFA">
        <w:trPr>
          <w:trHeight w:val="255"/>
        </w:trPr>
        <w:tc>
          <w:tcPr>
            <w:tcW w:w="2740" w:type="dxa"/>
            <w:shd w:val="clear" w:color="auto" w:fill="auto"/>
            <w:noWrap/>
            <w:vAlign w:val="bottom"/>
          </w:tcPr>
          <w:p w:rsidR="000932D2" w:rsidRPr="00B72BC1" w:rsidRDefault="000932D2" w:rsidP="00D57BFA">
            <w:pPr>
              <w:ind w:firstLineChars="100" w:firstLine="180"/>
              <w:rPr>
                <w:rFonts w:ascii="Verdana" w:hAnsi="Verdana" w:cs="Arial"/>
                <w:sz w:val="18"/>
                <w:szCs w:val="18"/>
              </w:rPr>
            </w:pPr>
            <w:r w:rsidRPr="00B72BC1">
              <w:rPr>
                <w:rFonts w:ascii="Verdana" w:hAnsi="Verdana" w:cs="Arial"/>
                <w:sz w:val="18"/>
                <w:szCs w:val="18"/>
              </w:rPr>
              <w:t>Interviews held</w:t>
            </w:r>
          </w:p>
        </w:tc>
        <w:tc>
          <w:tcPr>
            <w:tcW w:w="1095"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63</w:t>
            </w:r>
          </w:p>
        </w:tc>
        <w:tc>
          <w:tcPr>
            <w:tcW w:w="1062"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41</w:t>
            </w:r>
          </w:p>
        </w:tc>
        <w:tc>
          <w:tcPr>
            <w:tcW w:w="1260"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-34.9%</w:t>
            </w:r>
          </w:p>
        </w:tc>
      </w:tr>
      <w:tr w:rsidR="000932D2" w:rsidTr="00D57BFA">
        <w:trPr>
          <w:trHeight w:val="270"/>
        </w:trPr>
        <w:tc>
          <w:tcPr>
            <w:tcW w:w="2740" w:type="dxa"/>
            <w:shd w:val="clear" w:color="auto" w:fill="auto"/>
            <w:noWrap/>
            <w:vAlign w:val="bottom"/>
          </w:tcPr>
          <w:p w:rsidR="000932D2" w:rsidRPr="00B72BC1" w:rsidRDefault="000932D2" w:rsidP="00D57BFA">
            <w:pPr>
              <w:ind w:firstLineChars="100" w:firstLine="180"/>
              <w:rPr>
                <w:rFonts w:ascii="Verdana" w:hAnsi="Verdana" w:cs="Arial"/>
                <w:sz w:val="18"/>
                <w:szCs w:val="18"/>
              </w:rPr>
            </w:pPr>
            <w:r w:rsidRPr="00B72BC1">
              <w:rPr>
                <w:rFonts w:ascii="Verdana" w:hAnsi="Verdana" w:cs="Arial"/>
                <w:sz w:val="18"/>
                <w:szCs w:val="18"/>
              </w:rPr>
              <w:t>Participation rate</w:t>
            </w:r>
          </w:p>
        </w:tc>
        <w:tc>
          <w:tcPr>
            <w:tcW w:w="1095"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38%</w:t>
            </w:r>
          </w:p>
        </w:tc>
        <w:tc>
          <w:tcPr>
            <w:tcW w:w="1062"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29%</w:t>
            </w:r>
          </w:p>
        </w:tc>
        <w:tc>
          <w:tcPr>
            <w:tcW w:w="1260" w:type="dxa"/>
            <w:shd w:val="clear" w:color="auto" w:fill="auto"/>
            <w:noWrap/>
            <w:vAlign w:val="bottom"/>
          </w:tcPr>
          <w:p w:rsidR="000932D2" w:rsidRPr="00B72BC1" w:rsidRDefault="000932D2" w:rsidP="00D57BFA">
            <w:pPr>
              <w:jc w:val="right"/>
              <w:rPr>
                <w:rFonts w:ascii="Verdana" w:hAnsi="Verdana" w:cs="Arial"/>
                <w:sz w:val="18"/>
                <w:szCs w:val="18"/>
              </w:rPr>
            </w:pPr>
            <w:r w:rsidRPr="00B72BC1">
              <w:rPr>
                <w:rFonts w:ascii="Verdana" w:hAnsi="Verdana" w:cs="Arial"/>
                <w:sz w:val="18"/>
                <w:szCs w:val="18"/>
              </w:rPr>
              <w:t>-9.0%</w:t>
            </w:r>
          </w:p>
        </w:tc>
      </w:tr>
    </w:tbl>
    <w:p w:rsidR="000932D2" w:rsidRDefault="000932D2" w:rsidP="000932D2">
      <w:pPr>
        <w:pStyle w:val="DPSListNumber1"/>
      </w:pPr>
      <w:r>
        <w:t>During the year, staff turnover fell by 4.1% from 19.3% in 2006-07 to 15.2% in 2007-08.</w:t>
      </w:r>
    </w:p>
    <w:p w:rsidR="000932D2" w:rsidRDefault="000932D2" w:rsidP="000932D2">
      <w:pPr>
        <w:pStyle w:val="DPSListNumber1"/>
      </w:pPr>
      <w:r>
        <w:t>The increase in age retirements from four to ten staff reflects the increasing age of the workforce.  It is anticipated that this trend will continue to increase in line with the ageing population.</w:t>
      </w:r>
    </w:p>
    <w:p w:rsidR="000932D2" w:rsidRDefault="000932D2" w:rsidP="000932D2">
      <w:pPr>
        <w:pStyle w:val="DPSListNumber1"/>
      </w:pPr>
      <w:bookmarkStart w:id="488" w:name="_Ref210636044"/>
      <w:r>
        <w:t>The increase in end of temporary contracts from 19 to 31 reflects an increased use of non-ongoing employee and contractor arrangements to manage short-term increases in workloads and project activity.</w:t>
      </w:r>
      <w:bookmarkEnd w:id="488"/>
    </w:p>
    <w:p w:rsidR="000932D2" w:rsidRDefault="000932D2" w:rsidP="000932D2">
      <w:pPr>
        <w:pStyle w:val="DPSHeading3"/>
        <w:rPr>
          <w:rFonts w:cs="Times New Roman"/>
        </w:rPr>
      </w:pPr>
      <w:r>
        <w:t>Staff development and training</w:t>
      </w:r>
      <w:r w:rsidR="009B096A">
        <w:fldChar w:fldCharType="begin"/>
      </w:r>
      <w:r>
        <w:instrText xml:space="preserve"> XE "</w:instrText>
      </w:r>
      <w:r w:rsidRPr="00D92D03">
        <w:instrText>Staff development and training</w:instrText>
      </w:r>
      <w:r>
        <w:instrText xml:space="preserve">" </w:instrText>
      </w:r>
      <w:r w:rsidR="009B096A">
        <w:fldChar w:fldCharType="end"/>
      </w:r>
    </w:p>
    <w:p w:rsidR="000932D2" w:rsidRDefault="000932D2" w:rsidP="000932D2">
      <w:pPr>
        <w:pStyle w:val="DPSListNumber1"/>
      </w:pPr>
      <w:bookmarkStart w:id="489" w:name="_Ref210636080"/>
      <w:r>
        <w:t>DPS provides a range of development opportunities to staff. Following the endorsement of the DPS People Strategy 2007-2010, a corporate learning and development framework was scoped in readiness for implementation in 2008-09.</w:t>
      </w:r>
      <w:bookmarkEnd w:id="489"/>
      <w:r>
        <w:t xml:space="preserve"> </w:t>
      </w:r>
    </w:p>
    <w:p w:rsidR="000932D2" w:rsidRDefault="000932D2" w:rsidP="000932D2">
      <w:pPr>
        <w:pStyle w:val="DPSListNumber1"/>
      </w:pPr>
      <w:r>
        <w:t>DPS conducted a tender process to select a panel of training service providers to deliver training support services.  The tender attracted 45 applicants, with 13 engaged under a standing offer arrangement for a three-year period.</w:t>
      </w:r>
    </w:p>
    <w:p w:rsidR="000932D2" w:rsidRDefault="000932D2" w:rsidP="000932D2">
      <w:pPr>
        <w:pStyle w:val="DPSListNumber1"/>
      </w:pPr>
      <w:r>
        <w:t>Individual development plans (</w:t>
      </w:r>
      <w:proofErr w:type="spellStart"/>
      <w:r>
        <w:rPr>
          <w:b/>
        </w:rPr>
        <w:t>IDP</w:t>
      </w:r>
      <w:r>
        <w:t>s</w:t>
      </w:r>
      <w:proofErr w:type="spellEnd"/>
      <w:r>
        <w:t xml:space="preserve">) completed as part of the performance management scheme, are a key avenue for identifying development needs.  In May 2008, </w:t>
      </w:r>
      <w:proofErr w:type="spellStart"/>
      <w:r>
        <w:t>IDPs</w:t>
      </w:r>
      <w:proofErr w:type="spellEnd"/>
      <w:r>
        <w:t xml:space="preserve"> were the source of a corporate skills development needs analysis.  The results have been used to develop a training calendar that addresses high demand training needs for 2008-09.</w:t>
      </w:r>
    </w:p>
    <w:p w:rsidR="000932D2" w:rsidRDefault="000932D2" w:rsidP="000932D2">
      <w:pPr>
        <w:pStyle w:val="DPSListNumber1"/>
      </w:pPr>
      <w:r>
        <w:t>In 2007-08, DPS continued to provide training for employees in writing skills, project management and occupational health and safety responsibilities.</w:t>
      </w:r>
    </w:p>
    <w:p w:rsidR="000932D2" w:rsidRDefault="000932D2" w:rsidP="000932D2">
      <w:pPr>
        <w:pStyle w:val="DPSListNumber1"/>
      </w:pPr>
      <w:bookmarkStart w:id="490" w:name="_Ref210636086"/>
      <w:r>
        <w:t>DPS provided support for external study to 42 staff members. Support included a combination of time to attend study activities and financial assistance towards compulsory costs. New studies assistance guidelines were endorsed for implementation in 2008-09.</w:t>
      </w:r>
      <w:bookmarkEnd w:id="490"/>
    </w:p>
    <w:p w:rsidR="000932D2" w:rsidRDefault="000932D2" w:rsidP="000932D2">
      <w:pPr>
        <w:pStyle w:val="DPSHeading3"/>
      </w:pPr>
      <w:r>
        <w:t>Workplace relations</w:t>
      </w:r>
      <w:r w:rsidR="009B096A">
        <w:fldChar w:fldCharType="begin"/>
      </w:r>
      <w:r>
        <w:instrText xml:space="preserve"> XE "</w:instrText>
      </w:r>
      <w:r w:rsidRPr="00FE28BA">
        <w:instrText>Workplace relations</w:instrText>
      </w:r>
      <w:r>
        <w:instrText xml:space="preserve">" </w:instrText>
      </w:r>
      <w:r w:rsidR="009B096A">
        <w:fldChar w:fldCharType="end"/>
      </w:r>
    </w:p>
    <w:p w:rsidR="000932D2" w:rsidRDefault="000932D2" w:rsidP="000932D2">
      <w:pPr>
        <w:pStyle w:val="DPSListNumber1"/>
      </w:pPr>
      <w:r>
        <w:t xml:space="preserve">The focus of activity in the latter half of this year was the negotiation of a Union Collective Agreement to replace the two existing certified agreements.  Both certified agreements had a nominal expiry date of </w:t>
      </w:r>
      <w:smartTag w:uri="urn:schemas-microsoft-com:office:smarttags" w:element="date">
        <w:smartTagPr>
          <w:attr w:name="Year" w:val="2008"/>
          <w:attr w:name="Day" w:val="30"/>
          <w:attr w:name="Month" w:val="6"/>
        </w:smartTagPr>
        <w:r>
          <w:t>30 June 2008</w:t>
        </w:r>
      </w:smartTag>
      <w:r>
        <w:t>.</w:t>
      </w:r>
    </w:p>
    <w:p w:rsidR="000932D2" w:rsidRDefault="000932D2" w:rsidP="000932D2">
      <w:pPr>
        <w:pStyle w:val="DPSListNumber1"/>
      </w:pPr>
      <w:r w:rsidRPr="005E1B44">
        <w:t xml:space="preserve"> </w:t>
      </w:r>
      <w:r>
        <w:t>Other activity included the continuing administration of the two current agreements.  This was done through:</w:t>
      </w:r>
    </w:p>
    <w:p w:rsidR="000932D2" w:rsidRDefault="000932D2" w:rsidP="000932D2">
      <w:pPr>
        <w:pStyle w:val="DPSListNumber2"/>
      </w:pPr>
      <w:r>
        <w:t xml:space="preserve">the provision of secretariat support to the DPS Consultative Forum; </w:t>
      </w:r>
    </w:p>
    <w:p w:rsidR="000932D2" w:rsidRDefault="000932D2" w:rsidP="000932D2">
      <w:pPr>
        <w:pStyle w:val="DPSListNumber2"/>
      </w:pPr>
      <w:r>
        <w:t>membership on the Workplace Consultative Committee convened by Building Services Branch for the Parliamentary Security Service;</w:t>
      </w:r>
    </w:p>
    <w:p w:rsidR="000932D2" w:rsidRDefault="000932D2" w:rsidP="000932D2">
      <w:pPr>
        <w:pStyle w:val="DPSListNumber2"/>
      </w:pPr>
      <w:r>
        <w:t xml:space="preserve">the review and development of supporting policy documents; and </w:t>
      </w:r>
    </w:p>
    <w:p w:rsidR="000932D2" w:rsidRDefault="000932D2" w:rsidP="000932D2">
      <w:pPr>
        <w:pStyle w:val="DPSListNumber2"/>
      </w:pPr>
      <w:r>
        <w:t>the provision of advice to management and employees.</w:t>
      </w:r>
    </w:p>
    <w:p w:rsidR="000932D2" w:rsidRDefault="000932D2" w:rsidP="000932D2">
      <w:pPr>
        <w:pStyle w:val="DPSHeading3"/>
      </w:pPr>
      <w:r>
        <w:t>Workplace diversity</w:t>
      </w:r>
      <w:r w:rsidR="009B096A">
        <w:fldChar w:fldCharType="begin"/>
      </w:r>
      <w:r>
        <w:instrText xml:space="preserve"> XE "</w:instrText>
      </w:r>
      <w:r w:rsidRPr="00AF1F72">
        <w:instrText>Workplace diversity</w:instrText>
      </w:r>
      <w:r>
        <w:instrText xml:space="preserve">" </w:instrText>
      </w:r>
      <w:r w:rsidR="009B096A">
        <w:fldChar w:fldCharType="end"/>
      </w:r>
    </w:p>
    <w:p w:rsidR="000932D2" w:rsidRDefault="000932D2" w:rsidP="000932D2">
      <w:pPr>
        <w:pStyle w:val="DPSListNumber1"/>
      </w:pPr>
      <w:r>
        <w:t xml:space="preserve">The workplace diversity program 2006-2008 continued to focus on embedding DPS diversity principles into existing activities which support workplace diversity in DPS. </w:t>
      </w:r>
    </w:p>
    <w:p w:rsidR="000932D2" w:rsidRDefault="000932D2" w:rsidP="000932D2">
      <w:pPr>
        <w:pStyle w:val="DPSListNumber1"/>
      </w:pPr>
      <w:r>
        <w:t>Supported by an annual diversity action plan some of these activities included:</w:t>
      </w:r>
    </w:p>
    <w:p w:rsidR="000932D2" w:rsidRDefault="000932D2" w:rsidP="000932D2">
      <w:pPr>
        <w:pStyle w:val="DPSListNumber2"/>
      </w:pPr>
      <w:r>
        <w:t>maintenance of a harassment contact officer network;</w:t>
      </w:r>
    </w:p>
    <w:p w:rsidR="000932D2" w:rsidRDefault="000932D2" w:rsidP="000932D2">
      <w:pPr>
        <w:pStyle w:val="DPSListNumber2"/>
      </w:pPr>
      <w:r>
        <w:t>promotion of events and activities that support diversity awareness—for example NAIDOC; International Day of People with a Disability and National Families Week—through DPS communication sources;</w:t>
      </w:r>
    </w:p>
    <w:p w:rsidR="000932D2" w:rsidRDefault="000932D2" w:rsidP="000932D2">
      <w:pPr>
        <w:pStyle w:val="DPSListNumber2"/>
      </w:pPr>
      <w:r>
        <w:t xml:space="preserve">encouraging staff participation and feedback in activities such as National Families Week; and </w:t>
      </w:r>
    </w:p>
    <w:p w:rsidR="000932D2" w:rsidRDefault="000932D2" w:rsidP="000932D2">
      <w:pPr>
        <w:pStyle w:val="DPSListNumber2"/>
      </w:pPr>
      <w:r>
        <w:t>the development of the recently revised workplace diversity program 2008-2011.</w:t>
      </w:r>
    </w:p>
    <w:p w:rsidR="000932D2" w:rsidRDefault="000932D2" w:rsidP="000932D2">
      <w:pPr>
        <w:pStyle w:val="DPSListNumber1"/>
      </w:pPr>
      <w:r>
        <w:t>The parliamentary departments are also in the process of attaining breastfeeding friendly workplace accreditation.  While this process takes place, staff of all parliamentary departments have been made aware of two rooms within Parliament House that are available for use by breastfeeding mothers.</w:t>
      </w:r>
    </w:p>
    <w:p w:rsidR="000932D2" w:rsidRDefault="000932D2" w:rsidP="000932D2">
      <w:pPr>
        <w:pStyle w:val="DPSNormal"/>
        <w:sectPr w:rsidR="000932D2">
          <w:footerReference w:type="even" r:id="rId131"/>
          <w:headerReference w:type="first" r:id="rId132"/>
          <w:footerReference w:type="first" r:id="rId133"/>
          <w:pgSz w:w="11907" w:h="16840" w:code="9"/>
          <w:pgMar w:top="2750" w:right="2438" w:bottom="2750" w:left="2438" w:header="2183" w:footer="2183" w:gutter="0"/>
          <w:cols w:space="708" w:equalWidth="0">
            <w:col w:w="7031"/>
          </w:cols>
          <w:titlePg/>
          <w:docGrid w:linePitch="360"/>
        </w:sectPr>
      </w:pPr>
    </w:p>
    <w:tbl>
      <w:tblPr>
        <w:tblW w:w="0" w:type="auto"/>
        <w:tblBorders>
          <w:top w:val="single" w:sz="4" w:space="0" w:color="auto"/>
          <w:left w:val="single" w:sz="4" w:space="0" w:color="auto"/>
          <w:bottom w:val="single" w:sz="4" w:space="0" w:color="auto"/>
          <w:right w:val="single" w:sz="4" w:space="0" w:color="auto"/>
        </w:tblBorders>
        <w:tblLayout w:type="fixed"/>
        <w:tblLook w:val="01E0"/>
      </w:tblPr>
      <w:tblGrid>
        <w:gridCol w:w="3568"/>
        <w:gridCol w:w="55"/>
        <w:gridCol w:w="3624"/>
      </w:tblGrid>
      <w:tr w:rsidR="000932D2" w:rsidTr="00D57BFA">
        <w:tc>
          <w:tcPr>
            <w:tcW w:w="3568" w:type="dxa"/>
          </w:tcPr>
          <w:p w:rsidR="000932D2" w:rsidRPr="0059196C" w:rsidRDefault="000932D2" w:rsidP="00D57BFA">
            <w:pPr>
              <w:autoSpaceDE w:val="0"/>
              <w:autoSpaceDN w:val="0"/>
              <w:adjustRightInd w:val="0"/>
              <w:jc w:val="both"/>
              <w:rPr>
                <w:rFonts w:ascii="Verdana" w:hAnsi="Verdana" w:cs="Calibri"/>
                <w:b/>
                <w:i/>
                <w:sz w:val="28"/>
                <w:szCs w:val="28"/>
              </w:rPr>
            </w:pPr>
            <w:r w:rsidRPr="0059196C">
              <w:rPr>
                <w:rFonts w:ascii="Verdana" w:hAnsi="Verdana" w:cs="Calibri"/>
                <w:b/>
                <w:i/>
                <w:sz w:val="28"/>
                <w:szCs w:val="28"/>
              </w:rPr>
              <w:t xml:space="preserve">In Safe Hands </w:t>
            </w:r>
          </w:p>
          <w:p w:rsidR="000932D2" w:rsidRPr="0059196C" w:rsidRDefault="000932D2" w:rsidP="00D57BFA">
            <w:pPr>
              <w:autoSpaceDE w:val="0"/>
              <w:autoSpaceDN w:val="0"/>
              <w:adjustRightInd w:val="0"/>
              <w:jc w:val="both"/>
              <w:rPr>
                <w:rFonts w:ascii="Verdana" w:hAnsi="Verdana" w:cs="Calibri"/>
                <w:sz w:val="19"/>
                <w:szCs w:val="19"/>
              </w:rPr>
            </w:pPr>
            <w:r>
              <w:rPr>
                <w:noProof/>
              </w:rPr>
              <w:drawing>
                <wp:inline distT="0" distB="0" distL="0" distR="0">
                  <wp:extent cx="1943100" cy="3225800"/>
                  <wp:effectExtent l="19050" t="0" r="0" b="0"/>
                  <wp:docPr id="27" name="Picture 27"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29"/>
                          <pic:cNvPicPr>
                            <a:picLocks noChangeAspect="1" noChangeArrowheads="1"/>
                          </pic:cNvPicPr>
                        </pic:nvPicPr>
                        <pic:blipFill>
                          <a:blip r:embed="rId134"/>
                          <a:srcRect/>
                          <a:stretch>
                            <a:fillRect/>
                          </a:stretch>
                        </pic:blipFill>
                        <pic:spPr bwMode="auto">
                          <a:xfrm>
                            <a:off x="0" y="0"/>
                            <a:ext cx="1943100" cy="3225800"/>
                          </a:xfrm>
                          <a:prstGeom prst="rect">
                            <a:avLst/>
                          </a:prstGeom>
                          <a:noFill/>
                          <a:ln w="9525">
                            <a:noFill/>
                            <a:miter lim="800000"/>
                            <a:headEnd/>
                            <a:tailEnd/>
                          </a:ln>
                        </pic:spPr>
                      </pic:pic>
                    </a:graphicData>
                  </a:graphic>
                </wp:inline>
              </w:drawing>
            </w:r>
          </w:p>
          <w:p w:rsidR="000932D2" w:rsidRPr="0059196C" w:rsidRDefault="000932D2" w:rsidP="00D57BFA">
            <w:pPr>
              <w:autoSpaceDE w:val="0"/>
              <w:autoSpaceDN w:val="0"/>
              <w:adjustRightInd w:val="0"/>
              <w:jc w:val="both"/>
              <w:rPr>
                <w:rFonts w:ascii="Verdana" w:hAnsi="Verdana" w:cs="Calibri"/>
                <w:sz w:val="19"/>
                <w:szCs w:val="19"/>
              </w:rPr>
            </w:pPr>
          </w:p>
          <w:p w:rsidR="000932D2" w:rsidRPr="0059196C" w:rsidRDefault="000932D2" w:rsidP="00D57BFA">
            <w:pPr>
              <w:autoSpaceDE w:val="0"/>
              <w:autoSpaceDN w:val="0"/>
              <w:adjustRightInd w:val="0"/>
              <w:jc w:val="both"/>
              <w:rPr>
                <w:rFonts w:ascii="Verdana" w:hAnsi="Verdana" w:cs="Calibri"/>
                <w:sz w:val="19"/>
                <w:szCs w:val="19"/>
              </w:rPr>
            </w:pPr>
            <w:r w:rsidRPr="0059196C">
              <w:rPr>
                <w:rFonts w:ascii="Verdana" w:hAnsi="Verdana" w:cs="Calibri"/>
                <w:sz w:val="19"/>
                <w:szCs w:val="19"/>
              </w:rPr>
              <w:t xml:space="preserve">Part of the DPS Mission is to care for Parliament House and its surrounding gardens.  </w:t>
            </w:r>
          </w:p>
          <w:p w:rsidR="000932D2" w:rsidRPr="0059196C" w:rsidRDefault="000932D2" w:rsidP="00D57BFA">
            <w:pPr>
              <w:autoSpaceDE w:val="0"/>
              <w:autoSpaceDN w:val="0"/>
              <w:adjustRightInd w:val="0"/>
              <w:ind w:firstLine="3963"/>
              <w:jc w:val="both"/>
              <w:rPr>
                <w:rFonts w:ascii="Verdana" w:hAnsi="Verdana" w:cs="Calibri"/>
                <w:sz w:val="19"/>
                <w:szCs w:val="19"/>
              </w:rPr>
            </w:pPr>
          </w:p>
          <w:p w:rsidR="000932D2" w:rsidRPr="0059196C" w:rsidRDefault="000932D2" w:rsidP="00D57BFA">
            <w:pPr>
              <w:autoSpaceDE w:val="0"/>
              <w:autoSpaceDN w:val="0"/>
              <w:adjustRightInd w:val="0"/>
              <w:jc w:val="both"/>
              <w:rPr>
                <w:rFonts w:ascii="Verdana" w:hAnsi="Verdana" w:cs="Calibri"/>
                <w:sz w:val="19"/>
                <w:szCs w:val="19"/>
              </w:rPr>
            </w:pPr>
            <w:r w:rsidRPr="0059196C">
              <w:rPr>
                <w:rFonts w:ascii="Verdana" w:hAnsi="Verdana" w:cs="Calibri"/>
                <w:sz w:val="19"/>
                <w:szCs w:val="19"/>
              </w:rPr>
              <w:t xml:space="preserve">Our Landscape Services team are on the frontline in maintaining these standards, but their achievements in setting the Occupational Health and Safety (OHS) standard in DPS have also been acclaimed.  </w:t>
            </w:r>
          </w:p>
          <w:p w:rsidR="000932D2" w:rsidRDefault="000932D2" w:rsidP="00D57BFA">
            <w:pPr>
              <w:pStyle w:val="DPSListNumber1"/>
              <w:numPr>
                <w:ilvl w:val="0"/>
                <w:numId w:val="0"/>
              </w:numPr>
              <w:jc w:val="both"/>
            </w:pPr>
            <w:smartTag w:uri="urn:schemas:contacts" w:element="GivenName">
              <w:r w:rsidRPr="0059196C">
                <w:rPr>
                  <w:rFonts w:cs="Calibri"/>
                  <w:sz w:val="19"/>
                  <w:szCs w:val="19"/>
                </w:rPr>
                <w:t>Jeff</w:t>
              </w:r>
            </w:smartTag>
            <w:r w:rsidRPr="0059196C">
              <w:rPr>
                <w:rFonts w:cs="Calibri"/>
                <w:sz w:val="19"/>
                <w:szCs w:val="19"/>
              </w:rPr>
              <w:t xml:space="preserve"> is one of the Health and Safety Representatives who volunteered for the role of improving the health and safety of his colleagues.  </w:t>
            </w:r>
            <w:r w:rsidRPr="0059196C">
              <w:rPr>
                <w:rFonts w:cs="Calibri"/>
                <w:i/>
                <w:sz w:val="19"/>
                <w:szCs w:val="19"/>
              </w:rPr>
              <w:t xml:space="preserve">“Gardening and landscaping work requires us to use potentially hazardous equipment including chainsaws, elevated work platforms, and a small fleet of garden vehicles including ride-on mowers and </w:t>
            </w:r>
          </w:p>
        </w:tc>
        <w:tc>
          <w:tcPr>
            <w:tcW w:w="3679" w:type="dxa"/>
            <w:gridSpan w:val="2"/>
          </w:tcPr>
          <w:p w:rsidR="000932D2" w:rsidRDefault="000932D2" w:rsidP="00D57BFA">
            <w:pPr>
              <w:pStyle w:val="DPSListNumber1"/>
              <w:numPr>
                <w:ilvl w:val="0"/>
                <w:numId w:val="0"/>
              </w:numPr>
              <w:jc w:val="both"/>
              <w:rPr>
                <w:rFonts w:cs="Calibri"/>
                <w:i/>
                <w:sz w:val="19"/>
                <w:szCs w:val="19"/>
              </w:rPr>
            </w:pPr>
            <w:r w:rsidRPr="0059196C">
              <w:rPr>
                <w:rFonts w:cs="Calibri"/>
                <w:i/>
                <w:sz w:val="19"/>
                <w:szCs w:val="19"/>
              </w:rPr>
              <w:t xml:space="preserve">tractors.  All our operators receive regular training in the safe use of our equipment”. </w:t>
            </w:r>
          </w:p>
          <w:p w:rsidR="000932D2" w:rsidRPr="0059196C" w:rsidRDefault="000932D2" w:rsidP="00D57BFA">
            <w:pPr>
              <w:pStyle w:val="DPSListNumber1"/>
              <w:numPr>
                <w:ilvl w:val="0"/>
                <w:numId w:val="0"/>
              </w:numPr>
              <w:jc w:val="both"/>
              <w:rPr>
                <w:rFonts w:cs="Calibri"/>
                <w:i/>
                <w:sz w:val="19"/>
                <w:szCs w:val="19"/>
              </w:rPr>
            </w:pPr>
            <w:r w:rsidRPr="0059196C">
              <w:rPr>
                <w:rFonts w:cs="Calibri"/>
                <w:sz w:val="19"/>
                <w:szCs w:val="19"/>
              </w:rPr>
              <w:t xml:space="preserve">Training is provided to cover other scenarios Landscape Services staff could face. </w:t>
            </w:r>
            <w:smartTag w:uri="urn:schemas:contacts" w:element="GivenName">
              <w:r w:rsidRPr="0059196C">
                <w:rPr>
                  <w:rFonts w:cs="Calibri"/>
                  <w:sz w:val="19"/>
                  <w:szCs w:val="19"/>
                </w:rPr>
                <w:t>Jeff</w:t>
              </w:r>
            </w:smartTag>
            <w:r w:rsidRPr="0059196C">
              <w:rPr>
                <w:rFonts w:cs="Calibri"/>
                <w:sz w:val="19"/>
                <w:szCs w:val="19"/>
              </w:rPr>
              <w:t xml:space="preserve"> adds</w:t>
            </w:r>
            <w:r w:rsidRPr="0059196C">
              <w:rPr>
                <w:rFonts w:cs="Calibri"/>
                <w:i/>
                <w:sz w:val="19"/>
                <w:szCs w:val="19"/>
              </w:rPr>
              <w:t xml:space="preserve"> “We’ve got ways to safely handle basic bushfire fighting, storm damage and lightning strikes and fallen trees. Add ultraviolet (UV) awareness and protection for outdoor work, training in occupational first aid (including defibrillator use) and chemical safety and we have a whole range of skills— many of which we are glad we haven’t had to use!”</w:t>
            </w:r>
          </w:p>
          <w:p w:rsidR="000932D2" w:rsidRDefault="000932D2" w:rsidP="00D57BFA">
            <w:pPr>
              <w:pStyle w:val="DPSListNumber1"/>
              <w:numPr>
                <w:ilvl w:val="0"/>
                <w:numId w:val="0"/>
              </w:numPr>
              <w:jc w:val="both"/>
              <w:rPr>
                <w:rFonts w:cs="Calibri"/>
                <w:i/>
                <w:sz w:val="19"/>
                <w:szCs w:val="19"/>
              </w:rPr>
            </w:pPr>
            <w:r w:rsidRPr="0059196C">
              <w:rPr>
                <w:rFonts w:cs="Calibri"/>
                <w:sz w:val="19"/>
                <w:szCs w:val="19"/>
              </w:rPr>
              <w:t xml:space="preserve">Landscape Services have sought to make their working environment as safe as possible.  </w:t>
            </w:r>
            <w:smartTag w:uri="urn:schemas:contacts" w:element="GivenName">
              <w:r w:rsidRPr="0059196C">
                <w:rPr>
                  <w:rFonts w:cs="Calibri"/>
                  <w:sz w:val="19"/>
                  <w:szCs w:val="19"/>
                </w:rPr>
                <w:t>Christine</w:t>
              </w:r>
            </w:smartTag>
            <w:r w:rsidRPr="0059196C">
              <w:rPr>
                <w:rFonts w:cs="Calibri"/>
                <w:sz w:val="19"/>
                <w:szCs w:val="19"/>
              </w:rPr>
              <w:t xml:space="preserve">, another of the Landscape Services team, has researched the risks associated with hazardous gardening chemicals and substituting them with safer substances.  </w:t>
            </w:r>
            <w:r w:rsidRPr="0059196C">
              <w:rPr>
                <w:rFonts w:cs="Calibri"/>
                <w:i/>
                <w:sz w:val="19"/>
                <w:szCs w:val="19"/>
              </w:rPr>
              <w:t>“We’ve investigated and purchased equipment which reduces the amount of manual handling we need to do, and have sourced high-visibility UV-resistant ventilated clothing for outdoor use during summer months”.</w:t>
            </w:r>
          </w:p>
          <w:p w:rsidR="000932D2" w:rsidRPr="0059196C" w:rsidRDefault="000932D2" w:rsidP="00D57BFA">
            <w:pPr>
              <w:pStyle w:val="DPSListNumber1"/>
              <w:numPr>
                <w:ilvl w:val="0"/>
                <w:numId w:val="0"/>
              </w:numPr>
              <w:jc w:val="both"/>
              <w:rPr>
                <w:sz w:val="19"/>
                <w:szCs w:val="19"/>
              </w:rPr>
            </w:pPr>
            <w:r>
              <w:rPr>
                <w:noProof/>
              </w:rPr>
              <w:drawing>
                <wp:inline distT="0" distB="0" distL="0" distR="0">
                  <wp:extent cx="2197100" cy="1562100"/>
                  <wp:effectExtent l="19050" t="0" r="0" b="0"/>
                  <wp:docPr id="28" name="Picture 28"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30"/>
                          <pic:cNvPicPr>
                            <a:picLocks noChangeAspect="1" noChangeArrowheads="1"/>
                          </pic:cNvPicPr>
                        </pic:nvPicPr>
                        <pic:blipFill>
                          <a:blip r:embed="rId135"/>
                          <a:srcRect/>
                          <a:stretch>
                            <a:fillRect/>
                          </a:stretch>
                        </pic:blipFill>
                        <pic:spPr bwMode="auto">
                          <a:xfrm>
                            <a:off x="0" y="0"/>
                            <a:ext cx="2197100" cy="1562100"/>
                          </a:xfrm>
                          <a:prstGeom prst="rect">
                            <a:avLst/>
                          </a:prstGeom>
                          <a:noFill/>
                          <a:ln w="9525">
                            <a:noFill/>
                            <a:miter lim="800000"/>
                            <a:headEnd/>
                            <a:tailEnd/>
                          </a:ln>
                        </pic:spPr>
                      </pic:pic>
                    </a:graphicData>
                  </a:graphic>
                </wp:inline>
              </w:drawing>
            </w:r>
            <w:r>
              <w:rPr>
                <w:noProof/>
                <w:sz w:val="24"/>
                <w:szCs w:val="24"/>
              </w:rPr>
              <w:drawing>
                <wp:anchor distT="36576" distB="36576" distL="36576" distR="36576" simplePos="0" relativeHeight="251668480" behindDoc="0" locked="0" layoutInCell="1" allowOverlap="1">
                  <wp:simplePos x="0" y="0"/>
                  <wp:positionH relativeFrom="column">
                    <wp:posOffset>3815715</wp:posOffset>
                  </wp:positionH>
                  <wp:positionV relativeFrom="paragraph">
                    <wp:posOffset>3851910</wp:posOffset>
                  </wp:positionV>
                  <wp:extent cx="1224280" cy="872490"/>
                  <wp:effectExtent l="19050" t="0" r="0" b="0"/>
                  <wp:wrapNone/>
                  <wp:docPr id="87" name="Picture 10" descr="DSC_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330"/>
                          <pic:cNvPicPr>
                            <a:picLocks noChangeAspect="1" noChangeArrowheads="1"/>
                          </pic:cNvPicPr>
                        </pic:nvPicPr>
                        <pic:blipFill>
                          <a:blip r:embed="rId136" cstate="print"/>
                          <a:srcRect/>
                          <a:stretch>
                            <a:fillRect/>
                          </a:stretch>
                        </pic:blipFill>
                        <pic:spPr bwMode="auto">
                          <a:xfrm>
                            <a:off x="0" y="0"/>
                            <a:ext cx="1224280" cy="872490"/>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67456" behindDoc="0" locked="0" layoutInCell="1" allowOverlap="1">
                  <wp:simplePos x="0" y="0"/>
                  <wp:positionH relativeFrom="column">
                    <wp:posOffset>3815715</wp:posOffset>
                  </wp:positionH>
                  <wp:positionV relativeFrom="paragraph">
                    <wp:posOffset>3851910</wp:posOffset>
                  </wp:positionV>
                  <wp:extent cx="1224280" cy="872490"/>
                  <wp:effectExtent l="19050" t="0" r="0" b="0"/>
                  <wp:wrapNone/>
                  <wp:docPr id="86" name="Picture 9" descr="DSC_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330"/>
                          <pic:cNvPicPr>
                            <a:picLocks noChangeAspect="1" noChangeArrowheads="1"/>
                          </pic:cNvPicPr>
                        </pic:nvPicPr>
                        <pic:blipFill>
                          <a:blip r:embed="rId136" cstate="print"/>
                          <a:srcRect/>
                          <a:stretch>
                            <a:fillRect/>
                          </a:stretch>
                        </pic:blipFill>
                        <pic:spPr bwMode="auto">
                          <a:xfrm>
                            <a:off x="0" y="0"/>
                            <a:ext cx="1224280" cy="872490"/>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66432" behindDoc="0" locked="0" layoutInCell="1" allowOverlap="1">
                  <wp:simplePos x="0" y="0"/>
                  <wp:positionH relativeFrom="column">
                    <wp:posOffset>4839335</wp:posOffset>
                  </wp:positionH>
                  <wp:positionV relativeFrom="paragraph">
                    <wp:posOffset>1727200</wp:posOffset>
                  </wp:positionV>
                  <wp:extent cx="1224280" cy="872490"/>
                  <wp:effectExtent l="19050" t="0" r="0" b="0"/>
                  <wp:wrapNone/>
                  <wp:docPr id="3" name="Picture 8" descr="DSC_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330"/>
                          <pic:cNvPicPr>
                            <a:picLocks noChangeAspect="1" noChangeArrowheads="1"/>
                          </pic:cNvPicPr>
                        </pic:nvPicPr>
                        <pic:blipFill>
                          <a:blip r:embed="rId136" cstate="print"/>
                          <a:srcRect/>
                          <a:stretch>
                            <a:fillRect/>
                          </a:stretch>
                        </pic:blipFill>
                        <pic:spPr bwMode="auto">
                          <a:xfrm>
                            <a:off x="0" y="0"/>
                            <a:ext cx="1224280" cy="872490"/>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65408" behindDoc="0" locked="0" layoutInCell="1" allowOverlap="1">
                  <wp:simplePos x="0" y="0"/>
                  <wp:positionH relativeFrom="column">
                    <wp:posOffset>4839335</wp:posOffset>
                  </wp:positionH>
                  <wp:positionV relativeFrom="paragraph">
                    <wp:posOffset>1727200</wp:posOffset>
                  </wp:positionV>
                  <wp:extent cx="1224280" cy="872490"/>
                  <wp:effectExtent l="19050" t="0" r="0" b="0"/>
                  <wp:wrapNone/>
                  <wp:docPr id="2" name="Picture 7" descr="DSC_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330"/>
                          <pic:cNvPicPr>
                            <a:picLocks noChangeAspect="1" noChangeArrowheads="1"/>
                          </pic:cNvPicPr>
                        </pic:nvPicPr>
                        <pic:blipFill>
                          <a:blip r:embed="rId136" cstate="print"/>
                          <a:srcRect/>
                          <a:stretch>
                            <a:fillRect/>
                          </a:stretch>
                        </pic:blipFill>
                        <pic:spPr bwMode="auto">
                          <a:xfrm>
                            <a:off x="0" y="0"/>
                            <a:ext cx="1224280" cy="872490"/>
                          </a:xfrm>
                          <a:prstGeom prst="rect">
                            <a:avLst/>
                          </a:prstGeom>
                          <a:noFill/>
                          <a:ln w="9525" algn="in">
                            <a:noFill/>
                            <a:miter lim="800000"/>
                            <a:headEnd/>
                            <a:tailEnd/>
                          </a:ln>
                          <a:effectLst/>
                        </pic:spPr>
                      </pic:pic>
                    </a:graphicData>
                  </a:graphic>
                </wp:anchor>
              </w:drawing>
            </w:r>
          </w:p>
        </w:tc>
      </w:tr>
      <w:tr w:rsidR="000932D2" w:rsidTr="00D57BFA">
        <w:tc>
          <w:tcPr>
            <w:tcW w:w="3623" w:type="dxa"/>
            <w:gridSpan w:val="2"/>
          </w:tcPr>
          <w:p w:rsidR="000932D2" w:rsidRPr="0059196C" w:rsidRDefault="000932D2" w:rsidP="00D57BFA">
            <w:pPr>
              <w:autoSpaceDE w:val="0"/>
              <w:autoSpaceDN w:val="0"/>
              <w:adjustRightInd w:val="0"/>
              <w:jc w:val="both"/>
              <w:rPr>
                <w:rFonts w:ascii="Verdana" w:hAnsi="Verdana" w:cs="Calibri"/>
                <w:sz w:val="19"/>
                <w:szCs w:val="19"/>
              </w:rPr>
            </w:pPr>
          </w:p>
          <w:p w:rsidR="000932D2" w:rsidRPr="0059196C" w:rsidRDefault="000932D2" w:rsidP="00D57BFA">
            <w:pPr>
              <w:autoSpaceDE w:val="0"/>
              <w:autoSpaceDN w:val="0"/>
              <w:adjustRightInd w:val="0"/>
              <w:jc w:val="both"/>
              <w:rPr>
                <w:rFonts w:ascii="Verdana" w:hAnsi="Verdana" w:cs="Calibri"/>
                <w:sz w:val="19"/>
                <w:szCs w:val="19"/>
              </w:rPr>
            </w:pPr>
            <w:r w:rsidRPr="0059196C">
              <w:rPr>
                <w:rFonts w:ascii="Verdana" w:hAnsi="Verdana" w:cs="Calibri"/>
                <w:sz w:val="19"/>
                <w:szCs w:val="19"/>
              </w:rPr>
              <w:t xml:space="preserve">There have been improvements in OHS for staff working inside the building too.  For example DPS Support Services has contributed to basement safety by providing regular forklift safety awareness, back-care training, and ensuring corridors are kept as clear as possible; and Hansard, where a major OHS review was undertaken in 2007 and the recommendations of which are currently being implemented. </w:t>
            </w:r>
          </w:p>
          <w:p w:rsidR="000932D2" w:rsidRDefault="000932D2" w:rsidP="00D57BFA">
            <w:pPr>
              <w:pStyle w:val="DPSListNumber1"/>
              <w:numPr>
                <w:ilvl w:val="0"/>
                <w:numId w:val="0"/>
              </w:numPr>
              <w:jc w:val="both"/>
              <w:rPr>
                <w:rFonts w:cs="Calibri"/>
                <w:i/>
                <w:sz w:val="19"/>
                <w:szCs w:val="19"/>
              </w:rPr>
            </w:pPr>
            <w:smartTag w:uri="urn:schemas:contacts" w:element="GivenName">
              <w:r w:rsidRPr="0059196C">
                <w:rPr>
                  <w:rFonts w:cs="Calibri"/>
                  <w:sz w:val="19"/>
                  <w:szCs w:val="19"/>
                </w:rPr>
                <w:t>Lee</w:t>
              </w:r>
            </w:smartTag>
            <w:r w:rsidRPr="0059196C">
              <w:rPr>
                <w:rFonts w:cs="Calibri"/>
                <w:sz w:val="19"/>
                <w:szCs w:val="19"/>
              </w:rPr>
              <w:t>, a team member in the loading dock, has also noticed the changes.  “</w:t>
            </w:r>
            <w:r w:rsidRPr="0059196C">
              <w:rPr>
                <w:rFonts w:cs="Calibri"/>
                <w:i/>
                <w:sz w:val="19"/>
                <w:szCs w:val="19"/>
              </w:rPr>
              <w:t xml:space="preserve">With the basement a shared pedestrian and vehicle zone, lifts were recently upgraded to improve safety.  A voice warning now alerts lift occupants that motorised traffic operates in the basement, while flashing lights warn drivers that the lift doors are about to open”.  </w:t>
            </w:r>
          </w:p>
          <w:p w:rsidR="000932D2" w:rsidRDefault="000932D2" w:rsidP="00D57BFA">
            <w:pPr>
              <w:pStyle w:val="DPSListNumber1"/>
              <w:numPr>
                <w:ilvl w:val="0"/>
                <w:numId w:val="0"/>
              </w:numPr>
              <w:jc w:val="both"/>
            </w:pPr>
            <w:smartTag w:uri="urn:schemas:contacts" w:element="GivenName">
              <w:r w:rsidRPr="0059196C">
                <w:rPr>
                  <w:rFonts w:cs="Calibri"/>
                  <w:sz w:val="19"/>
                  <w:szCs w:val="19"/>
                </w:rPr>
                <w:t>Lee</w:t>
              </w:r>
            </w:smartTag>
            <w:r w:rsidRPr="0059196C">
              <w:rPr>
                <w:rFonts w:cs="Calibri"/>
                <w:sz w:val="19"/>
                <w:szCs w:val="19"/>
              </w:rPr>
              <w:t xml:space="preserve"> says this is</w:t>
            </w:r>
            <w:r w:rsidRPr="0059196C">
              <w:rPr>
                <w:rFonts w:cs="Calibri"/>
                <w:i/>
                <w:sz w:val="19"/>
                <w:szCs w:val="19"/>
              </w:rPr>
              <w:t xml:space="preserve"> “a huge improvement” </w:t>
            </w:r>
            <w:r w:rsidRPr="0059196C">
              <w:rPr>
                <w:rFonts w:cs="Calibri"/>
                <w:sz w:val="19"/>
                <w:szCs w:val="19"/>
              </w:rPr>
              <w:t xml:space="preserve">in terms of reducing the potential for collisions with </w:t>
            </w:r>
            <w:r>
              <w:rPr>
                <w:rFonts w:cs="Calibri"/>
                <w:sz w:val="19"/>
                <w:szCs w:val="19"/>
              </w:rPr>
              <w:br/>
            </w:r>
          </w:p>
        </w:tc>
        <w:tc>
          <w:tcPr>
            <w:tcW w:w="3624" w:type="dxa"/>
          </w:tcPr>
          <w:p w:rsidR="000932D2" w:rsidRPr="0059196C" w:rsidRDefault="000932D2" w:rsidP="00D57BFA">
            <w:pPr>
              <w:pStyle w:val="DPSListNumber1"/>
              <w:numPr>
                <w:ilvl w:val="0"/>
                <w:numId w:val="0"/>
              </w:numPr>
              <w:jc w:val="both"/>
              <w:rPr>
                <w:rFonts w:cs="Calibri"/>
                <w:sz w:val="19"/>
                <w:szCs w:val="19"/>
              </w:rPr>
            </w:pPr>
            <w:r>
              <w:rPr>
                <w:noProof/>
              </w:rPr>
              <w:drawing>
                <wp:inline distT="0" distB="0" distL="0" distR="0">
                  <wp:extent cx="2159000" cy="3251200"/>
                  <wp:effectExtent l="19050" t="0" r="0" b="0"/>
                  <wp:docPr id="29" name="Picture 29"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32"/>
                          <pic:cNvPicPr>
                            <a:picLocks noChangeAspect="1" noChangeArrowheads="1"/>
                          </pic:cNvPicPr>
                        </pic:nvPicPr>
                        <pic:blipFill>
                          <a:blip r:embed="rId137"/>
                          <a:srcRect/>
                          <a:stretch>
                            <a:fillRect/>
                          </a:stretch>
                        </pic:blipFill>
                        <pic:spPr bwMode="auto">
                          <a:xfrm>
                            <a:off x="0" y="0"/>
                            <a:ext cx="2159000" cy="3251200"/>
                          </a:xfrm>
                          <a:prstGeom prst="rect">
                            <a:avLst/>
                          </a:prstGeom>
                          <a:noFill/>
                          <a:ln w="9525">
                            <a:noFill/>
                            <a:miter lim="800000"/>
                            <a:headEnd/>
                            <a:tailEnd/>
                          </a:ln>
                        </pic:spPr>
                      </pic:pic>
                    </a:graphicData>
                  </a:graphic>
                </wp:inline>
              </w:drawing>
            </w:r>
          </w:p>
          <w:p w:rsidR="000932D2" w:rsidRDefault="000932D2" w:rsidP="00D57BFA">
            <w:pPr>
              <w:pStyle w:val="DPSListNumber1"/>
              <w:numPr>
                <w:ilvl w:val="0"/>
                <w:numId w:val="0"/>
              </w:numPr>
              <w:jc w:val="both"/>
            </w:pPr>
            <w:r w:rsidRPr="0059196C">
              <w:rPr>
                <w:rFonts w:cs="Calibri"/>
                <w:sz w:val="19"/>
                <w:szCs w:val="19"/>
              </w:rPr>
              <w:t xml:space="preserve">pedestrians, while </w:t>
            </w:r>
            <w:smartTag w:uri="urn:schemas:contacts" w:element="GivenName">
              <w:r w:rsidRPr="0059196C">
                <w:rPr>
                  <w:rFonts w:cs="Calibri"/>
                  <w:sz w:val="19"/>
                  <w:szCs w:val="19"/>
                </w:rPr>
                <w:t>Peter</w:t>
              </w:r>
            </w:smartTag>
            <w:r w:rsidRPr="0059196C">
              <w:rPr>
                <w:rFonts w:cs="Calibri"/>
                <w:sz w:val="19"/>
                <w:szCs w:val="19"/>
              </w:rPr>
              <w:t xml:space="preserve"> adds that</w:t>
            </w:r>
            <w:r>
              <w:rPr>
                <w:rFonts w:cs="Calibri"/>
                <w:sz w:val="19"/>
                <w:szCs w:val="19"/>
              </w:rPr>
              <w:t xml:space="preserve"> </w:t>
            </w:r>
            <w:r w:rsidRPr="0059196C">
              <w:rPr>
                <w:rFonts w:cs="Calibri"/>
                <w:i/>
                <w:sz w:val="19"/>
                <w:szCs w:val="19"/>
              </w:rPr>
              <w:t xml:space="preserve"> “clearing the basement has removed hazards and minimised the risk of collision with items that were previously stored there”.</w:t>
            </w:r>
          </w:p>
        </w:tc>
      </w:tr>
    </w:tbl>
    <w:p w:rsidR="000932D2" w:rsidRDefault="000932D2" w:rsidP="000932D2">
      <w:pPr>
        <w:pStyle w:val="DPSHeading3"/>
      </w:pPr>
      <w:r>
        <w:t>Occupational health and safety</w:t>
      </w:r>
      <w:r w:rsidR="009B096A">
        <w:fldChar w:fldCharType="begin"/>
      </w:r>
      <w:r>
        <w:instrText xml:space="preserve"> XE "</w:instrText>
      </w:r>
      <w:r w:rsidRPr="00C0178C">
        <w:instrText>Occupational health and safety</w:instrText>
      </w:r>
      <w:r>
        <w:instrText xml:space="preserve">" </w:instrText>
      </w:r>
      <w:r w:rsidR="009B096A">
        <w:fldChar w:fldCharType="end"/>
      </w:r>
      <w:r>
        <w:t xml:space="preserve"> (OHS)</w:t>
      </w:r>
    </w:p>
    <w:p w:rsidR="000932D2" w:rsidRDefault="000932D2" w:rsidP="000932D2">
      <w:pPr>
        <w:pStyle w:val="DPSListNumber1"/>
      </w:pPr>
      <w:bookmarkStart w:id="491" w:name="_Ref210636100"/>
      <w:r>
        <w:t>The DPS Occupational Health and Safety Committee met four times during the year.  The work of the committee has primarily been directed at reviewing OHS policies and procedures.  The DPS Contractors’ OHS Sub-committee also met four times.  This forum provides a valuable mechanism to address OHS issues involving the work performed by the large number of contractors at Parliament House.</w:t>
      </w:r>
      <w:bookmarkEnd w:id="491"/>
    </w:p>
    <w:p w:rsidR="000932D2" w:rsidRDefault="000932D2" w:rsidP="000932D2">
      <w:pPr>
        <w:pStyle w:val="DPSListNumber1"/>
      </w:pPr>
      <w:r>
        <w:t>As a result of revised Health and Safety Management arrangements within DPS, branches are now holding branch OHS Committee meetings to address, as far as possible, OHS issues at the local level.</w:t>
      </w:r>
    </w:p>
    <w:p w:rsidR="000932D2" w:rsidRDefault="000932D2" w:rsidP="000932D2">
      <w:pPr>
        <w:pStyle w:val="DPSListNumber1"/>
      </w:pPr>
      <w:r>
        <w:t>A range of OHS-related training was provided to staff throughout the year, including generic induction and OHS awareness sessions and occupation-specific training including first aid, working in confined spaces, manual handling and back care, basic bushfire fighting, chemical safety and ultraviolet awareness.</w:t>
      </w:r>
    </w:p>
    <w:p w:rsidR="000932D2" w:rsidRDefault="000932D2" w:rsidP="000932D2">
      <w:pPr>
        <w:pStyle w:val="DPSListNumber1"/>
      </w:pPr>
      <w:r>
        <w:t xml:space="preserve">During the 2007-08 year, five incidents were notified to </w:t>
      </w:r>
      <w:proofErr w:type="spellStart"/>
      <w:r>
        <w:t>Comcare</w:t>
      </w:r>
      <w:proofErr w:type="spellEnd"/>
      <w:r w:rsidDel="0008725F">
        <w:t xml:space="preserve"> </w:t>
      </w:r>
      <w:r>
        <w:t xml:space="preserve">in accordance with section 68 of the </w:t>
      </w:r>
      <w:r>
        <w:rPr>
          <w:i/>
        </w:rPr>
        <w:t>Occupational Health and Safety (Commonwealth Employment) Act 1991</w:t>
      </w:r>
      <w:r>
        <w:t xml:space="preserve"> (the </w:t>
      </w:r>
      <w:r>
        <w:rPr>
          <w:b/>
        </w:rPr>
        <w:t>OHS Act</w:t>
      </w:r>
      <w:r>
        <w:t xml:space="preserve">).  Each incident was also examined by DPS. </w:t>
      </w:r>
    </w:p>
    <w:p w:rsidR="000932D2" w:rsidRDefault="000932D2" w:rsidP="000932D2">
      <w:pPr>
        <w:pStyle w:val="DPSListNumber1"/>
      </w:pPr>
      <w:proofErr w:type="spellStart"/>
      <w:r>
        <w:t>Comcare</w:t>
      </w:r>
      <w:proofErr w:type="spellEnd"/>
      <w:r>
        <w:t xml:space="preserve"> did not undertake any formal investigations in relation to any of the reported incidents.</w:t>
      </w:r>
    </w:p>
    <w:p w:rsidR="000932D2" w:rsidRDefault="000932D2" w:rsidP="000932D2">
      <w:pPr>
        <w:pStyle w:val="DPSListNumber1"/>
      </w:pPr>
      <w:bookmarkStart w:id="492" w:name="_Ref210636105"/>
      <w:r>
        <w:t>There were no Provisional Improvement Notices issued under section 29 of the OHS Act and no directions or notices given under section 45, 46 or 47 of the OHS Act.</w:t>
      </w:r>
      <w:bookmarkEnd w:id="492"/>
    </w:p>
    <w:p w:rsidR="000932D2" w:rsidRDefault="000932D2" w:rsidP="000932D2">
      <w:pPr>
        <w:pStyle w:val="DPSHeading3"/>
      </w:pPr>
      <w:r>
        <w:t>Commonwealth Disability Strategy</w:t>
      </w:r>
      <w:r w:rsidR="009B096A">
        <w:fldChar w:fldCharType="begin"/>
      </w:r>
      <w:r>
        <w:instrText xml:space="preserve"> XE "</w:instrText>
      </w:r>
      <w:r w:rsidRPr="009C0041">
        <w:instrText>Commonwealth Disability Strategy</w:instrText>
      </w:r>
      <w:r>
        <w:instrText xml:space="preserve">" </w:instrText>
      </w:r>
      <w:r w:rsidR="009B096A">
        <w:fldChar w:fldCharType="end"/>
      </w:r>
    </w:p>
    <w:p w:rsidR="000932D2" w:rsidRDefault="000932D2" w:rsidP="000932D2">
      <w:pPr>
        <w:pStyle w:val="DPSListNumber1"/>
      </w:pPr>
      <w:bookmarkStart w:id="493" w:name="_Ref210638492"/>
      <w:r>
        <w:t>DPS has three roles under the Commonwealth Disability Strategy (</w:t>
      </w:r>
      <w:r>
        <w:rPr>
          <w:b/>
        </w:rPr>
        <w:t>CDS</w:t>
      </w:r>
      <w:r>
        <w:t>)—provider, employer and purchaser.</w:t>
      </w:r>
      <w:bookmarkEnd w:id="493"/>
    </w:p>
    <w:p w:rsidR="000932D2" w:rsidRDefault="000932D2" w:rsidP="000932D2">
      <w:pPr>
        <w:pStyle w:val="DPSHeading4"/>
      </w:pPr>
      <w:r>
        <w:t>Provider role</w:t>
      </w:r>
    </w:p>
    <w:p w:rsidR="000932D2" w:rsidRDefault="000932D2" w:rsidP="000932D2">
      <w:pPr>
        <w:pStyle w:val="DPSListNumber1"/>
      </w:pPr>
      <w:r>
        <w:t xml:space="preserve">DPS is the principal support agency for the operations of Parliament. In providing services to the occupants of and visitors to Parliament House, DPS maintained its compliance with the CDS. </w:t>
      </w:r>
    </w:p>
    <w:p w:rsidR="000932D2" w:rsidRDefault="000932D2" w:rsidP="000932D2">
      <w:pPr>
        <w:pStyle w:val="DPSListNumber1"/>
      </w:pPr>
      <w:r>
        <w:t>In relation to physical changes in the building, the Building and Security Projects Section ensures that all projects are carried out in accordance with the Building Code of Australia (</w:t>
      </w:r>
      <w:r>
        <w:rPr>
          <w:b/>
        </w:rPr>
        <w:t>BCA</w:t>
      </w:r>
      <w:r>
        <w:t xml:space="preserve">). The BCA requires that Australian Standard 1428 (disabled access requirements) is met in any significant new works. </w:t>
      </w:r>
    </w:p>
    <w:p w:rsidR="000932D2" w:rsidRDefault="000932D2" w:rsidP="000932D2">
      <w:pPr>
        <w:pStyle w:val="DPSListNumber1"/>
      </w:pPr>
      <w:r>
        <w:t>During 2007-08 the following projects and operational policy developments specifically relating to disabled access were undertaken:</w:t>
      </w:r>
    </w:p>
    <w:p w:rsidR="000932D2" w:rsidRDefault="000932D2" w:rsidP="000932D2">
      <w:pPr>
        <w:pStyle w:val="DPSListNumber2"/>
      </w:pPr>
      <w:r>
        <w:t>additional signage was installed in the Senate and House of Representatives committee rooms and Parliament House theatre to comply with requirements to advise of a ‘T’ switch for hearing aids;</w:t>
      </w:r>
    </w:p>
    <w:p w:rsidR="000932D2" w:rsidRDefault="000932D2" w:rsidP="000932D2">
      <w:pPr>
        <w:pStyle w:val="DPSListNumber2"/>
      </w:pPr>
      <w:r>
        <w:t>review and update of the building emergency procedures to include provisions for people with a disability;</w:t>
      </w:r>
    </w:p>
    <w:p w:rsidR="000932D2" w:rsidRDefault="000932D2" w:rsidP="000932D2">
      <w:pPr>
        <w:pStyle w:val="DPSListNumber2"/>
      </w:pPr>
      <w:r>
        <w:t>review and update of security screening procedures to include provision for disabled access to Parliament House;</w:t>
      </w:r>
    </w:p>
    <w:p w:rsidR="000932D2" w:rsidRDefault="000932D2" w:rsidP="000932D2">
      <w:pPr>
        <w:pStyle w:val="DPSListNumber2"/>
      </w:pPr>
      <w:r>
        <w:t>lowering of the public telephone located at the entrance of Checkpoint One to enable wheelchair access;</w:t>
      </w:r>
    </w:p>
    <w:p w:rsidR="000932D2" w:rsidRDefault="000932D2" w:rsidP="000932D2">
      <w:pPr>
        <w:pStyle w:val="DPSListNumber2"/>
      </w:pPr>
      <w:r>
        <w:t>modifications to the doorways in the Senate car park to allow disabled access (project approved).</w:t>
      </w:r>
    </w:p>
    <w:p w:rsidR="000932D2" w:rsidRDefault="000932D2" w:rsidP="000932D2">
      <w:pPr>
        <w:pStyle w:val="DPSHeading4"/>
      </w:pPr>
      <w:r>
        <w:t>Employer role</w:t>
      </w:r>
    </w:p>
    <w:p w:rsidR="000932D2" w:rsidRDefault="000932D2" w:rsidP="000932D2">
      <w:pPr>
        <w:pStyle w:val="DPSListNumber1"/>
      </w:pPr>
      <w:r>
        <w:t xml:space="preserve">As required under section 18 of the </w:t>
      </w:r>
      <w:r>
        <w:rPr>
          <w:i/>
        </w:rPr>
        <w:t>Parliamentary Service Act 1999</w:t>
      </w:r>
      <w:r>
        <w:t xml:space="preserve">, DPS has a workplace diversity program.  The existing plan expired in June 2008.  Following consultation with DPS staff, the </w:t>
      </w:r>
      <w:r>
        <w:rPr>
          <w:i/>
        </w:rPr>
        <w:t>DPS Workplace Diversity Program 2006-2008</w:t>
      </w:r>
      <w:r>
        <w:t xml:space="preserve"> was revised and another three year program developed for implementation during 2008-2011. The program is supported by an annual action plan.  Both the program and the action plan include provisions to ensure that the department’s employment policies and procedures support equitable working conditions for employees, including those with disabilities.</w:t>
      </w:r>
    </w:p>
    <w:p w:rsidR="000932D2" w:rsidRDefault="000932D2" w:rsidP="000932D2">
      <w:pPr>
        <w:pStyle w:val="DPSListNumber1"/>
      </w:pPr>
      <w:r>
        <w:t xml:space="preserve">All press and gazette advertising includes a reference to a TTY (Telephone Typewriter) number for potential applicants with hearing or speech disabilities. </w:t>
      </w:r>
    </w:p>
    <w:p w:rsidR="000932D2" w:rsidRDefault="000932D2" w:rsidP="000932D2">
      <w:pPr>
        <w:pStyle w:val="DPSListNumber1"/>
      </w:pPr>
      <w:r>
        <w:t>The ‘reasonable adjustments’ principles are followed in the recruitment and management of staff.</w:t>
      </w:r>
    </w:p>
    <w:p w:rsidR="000932D2" w:rsidRDefault="000932D2" w:rsidP="000932D2">
      <w:pPr>
        <w:pStyle w:val="DPSHeading4"/>
      </w:pPr>
      <w:r>
        <w:t>Purchaser role</w:t>
      </w:r>
    </w:p>
    <w:p w:rsidR="000932D2" w:rsidRDefault="000932D2" w:rsidP="000932D2">
      <w:pPr>
        <w:pStyle w:val="DPSListNumber1"/>
      </w:pPr>
      <w:bookmarkStart w:id="494" w:name="_Ref210636016"/>
      <w:r>
        <w:t xml:space="preserve">The department’s tender documentation includes a provision that contractors are compliant with their legislative obligations regarding the </w:t>
      </w:r>
      <w:r>
        <w:rPr>
          <w:i/>
        </w:rPr>
        <w:t>Disability Discrimination Act 1992.</w:t>
      </w:r>
      <w:bookmarkEnd w:id="494"/>
    </w:p>
    <w:p w:rsidR="000932D2" w:rsidRPr="00267F49" w:rsidRDefault="000932D2" w:rsidP="000932D2">
      <w:pPr>
        <w:pStyle w:val="DPSHeading1"/>
      </w:pPr>
      <w:bookmarkStart w:id="495" w:name="_Toc211432834"/>
      <w:r w:rsidRPr="00267F49">
        <w:t>Purchasing</w:t>
      </w:r>
      <w:bookmarkEnd w:id="495"/>
      <w:r w:rsidR="009B096A">
        <w:fldChar w:fldCharType="begin"/>
      </w:r>
      <w:r>
        <w:instrText xml:space="preserve"> XE "</w:instrText>
      </w:r>
      <w:r w:rsidRPr="00624092">
        <w:instrText>Procurement</w:instrText>
      </w:r>
      <w:r>
        <w:instrText xml:space="preserve">" </w:instrText>
      </w:r>
      <w:r w:rsidR="009B096A">
        <w:fldChar w:fldCharType="end"/>
      </w:r>
    </w:p>
    <w:p w:rsidR="000932D2" w:rsidRPr="00267F49" w:rsidRDefault="000932D2" w:rsidP="000932D2">
      <w:pPr>
        <w:pStyle w:val="DPSHeading2"/>
        <w:outlineLvl w:val="0"/>
      </w:pPr>
      <w:bookmarkStart w:id="496" w:name="_Toc211432835"/>
      <w:r w:rsidRPr="00267F49">
        <w:t>Overview</w:t>
      </w:r>
      <w:bookmarkEnd w:id="496"/>
    </w:p>
    <w:p w:rsidR="000932D2" w:rsidRDefault="000932D2" w:rsidP="000932D2">
      <w:pPr>
        <w:pStyle w:val="DPSListNumber1"/>
      </w:pPr>
      <w:bookmarkStart w:id="497" w:name="_Ref149099060"/>
      <w:r w:rsidRPr="00267F49">
        <w:t>The</w:t>
      </w:r>
      <w:r>
        <w:t xml:space="preserve"> purchasing of property and services by DPS during 2007</w:t>
      </w:r>
      <w:r>
        <w:noBreakHyphen/>
        <w:t xml:space="preserve">08 was conducted with the aim of realising core business objectives, while achieving operational effectiveness and value-for-money outcomes.  Purchasing was managed in accordance with the Commonwealth </w:t>
      </w:r>
      <w:smartTag w:uri="urn:schemas-microsoft-com:office:smarttags" w:element="PersonName">
        <w:r>
          <w:t>Procurement</w:t>
        </w:r>
      </w:smartTag>
      <w:r>
        <w:t xml:space="preserve"> Guidelines</w:t>
      </w:r>
      <w:r>
        <w:rPr>
          <w:i/>
        </w:rPr>
        <w:t xml:space="preserve"> </w:t>
      </w:r>
      <w:r>
        <w:t>(</w:t>
      </w:r>
      <w:proofErr w:type="spellStart"/>
      <w:r>
        <w:rPr>
          <w:b/>
        </w:rPr>
        <w:t>CPGs</w:t>
      </w:r>
      <w:proofErr w:type="spellEnd"/>
      <w:r>
        <w:t xml:space="preserve">), and DPS Chief </w:t>
      </w:r>
      <w:smartTag w:uri="urn:schemas-microsoft-com:office:smarttags" w:element="PersonName">
        <w:r>
          <w:t>Executive</w:t>
        </w:r>
      </w:smartTag>
      <w:r>
        <w:t>’s Instructions and supporting procedures.</w:t>
      </w:r>
      <w:bookmarkEnd w:id="497"/>
    </w:p>
    <w:p w:rsidR="000932D2" w:rsidRDefault="000932D2" w:rsidP="000932D2">
      <w:pPr>
        <w:pStyle w:val="DPSListNumber1"/>
      </w:pPr>
      <w:proofErr w:type="spellStart"/>
      <w:r>
        <w:t>DPS’s</w:t>
      </w:r>
      <w:proofErr w:type="spellEnd"/>
      <w:r>
        <w:t xml:space="preserve"> primary purchasing objectives were:</w:t>
      </w:r>
    </w:p>
    <w:p w:rsidR="000932D2" w:rsidRDefault="000932D2" w:rsidP="000932D2">
      <w:pPr>
        <w:pStyle w:val="DPSListNumber2"/>
      </w:pPr>
      <w:r>
        <w:t>to ensure the principle of value for money was consistently observed through:</w:t>
      </w:r>
    </w:p>
    <w:p w:rsidR="000932D2" w:rsidRDefault="000932D2" w:rsidP="000932D2">
      <w:pPr>
        <w:pStyle w:val="DPSListNumber3"/>
      </w:pPr>
      <w:r>
        <w:t>encouraging competition;</w:t>
      </w:r>
    </w:p>
    <w:p w:rsidR="000932D2" w:rsidRDefault="000932D2" w:rsidP="000932D2">
      <w:pPr>
        <w:pStyle w:val="DPSListNumber3"/>
      </w:pPr>
      <w:r>
        <w:t>promoting efficiency, effectiveness and ethical use of resources; and</w:t>
      </w:r>
    </w:p>
    <w:p w:rsidR="000932D2" w:rsidRDefault="000932D2" w:rsidP="000932D2">
      <w:pPr>
        <w:pStyle w:val="DPSListNumber3"/>
        <w:tabs>
          <w:tab w:val="clear" w:pos="567"/>
        </w:tabs>
      </w:pPr>
      <w:r>
        <w:t>conducting our business in an environment of accountability and transparency;</w:t>
      </w:r>
    </w:p>
    <w:p w:rsidR="000932D2" w:rsidRDefault="000932D2" w:rsidP="000932D2">
      <w:pPr>
        <w:pStyle w:val="DPSListNumber2"/>
        <w:tabs>
          <w:tab w:val="clear" w:pos="567"/>
          <w:tab w:val="num" w:pos="747"/>
        </w:tabs>
        <w:ind w:left="1467"/>
      </w:pPr>
      <w:r>
        <w:t>to support the business requirements of each branch within the department through a focus on better-practice procurement; and</w:t>
      </w:r>
    </w:p>
    <w:p w:rsidR="000932D2" w:rsidRDefault="000932D2" w:rsidP="000932D2">
      <w:pPr>
        <w:pStyle w:val="DPSListNumber2"/>
        <w:tabs>
          <w:tab w:val="clear" w:pos="567"/>
          <w:tab w:val="num" w:pos="747"/>
        </w:tabs>
        <w:ind w:left="1467"/>
      </w:pPr>
      <w:r>
        <w:t>to involve small to medium enterprises wherever practicable.</w:t>
      </w:r>
    </w:p>
    <w:p w:rsidR="000932D2" w:rsidRPr="00267F49" w:rsidRDefault="000932D2" w:rsidP="000932D2">
      <w:pPr>
        <w:pStyle w:val="DPSListNumber1"/>
      </w:pPr>
      <w:bookmarkStart w:id="498" w:name="_Ref149099068"/>
      <w:r>
        <w:t xml:space="preserve">DPS has a specialist procurement unit to facilitate and monitor contracting and tendering activity across the department.  The procurement unit ensures that established guidelines and </w:t>
      </w:r>
      <w:r w:rsidRPr="00267F49">
        <w:t>procedures are observed and statutory reporting responsibilities are met.</w:t>
      </w:r>
      <w:bookmarkEnd w:id="498"/>
    </w:p>
    <w:p w:rsidR="000932D2" w:rsidRPr="00267F49" w:rsidRDefault="000932D2" w:rsidP="000932D2">
      <w:pPr>
        <w:pStyle w:val="DPSHeading2"/>
        <w:tabs>
          <w:tab w:val="left" w:pos="5085"/>
        </w:tabs>
      </w:pPr>
      <w:bookmarkStart w:id="499" w:name="_Toc211432836"/>
      <w:r w:rsidRPr="00267F49">
        <w:t>Consultants</w:t>
      </w:r>
      <w:bookmarkEnd w:id="499"/>
      <w:r w:rsidR="009B096A">
        <w:fldChar w:fldCharType="begin"/>
      </w:r>
      <w:r>
        <w:instrText xml:space="preserve"> XE "</w:instrText>
      </w:r>
      <w:r w:rsidRPr="00A24A82">
        <w:instrText>Consultants</w:instrText>
      </w:r>
      <w:r>
        <w:instrText xml:space="preserve">" </w:instrText>
      </w:r>
      <w:r w:rsidR="009B096A">
        <w:fldChar w:fldCharType="end"/>
      </w:r>
    </w:p>
    <w:p w:rsidR="000932D2" w:rsidRPr="00404567" w:rsidRDefault="000932D2" w:rsidP="000932D2">
      <w:pPr>
        <w:pStyle w:val="DPSListNumber1"/>
      </w:pPr>
      <w:bookmarkStart w:id="500" w:name="_Ref149099100"/>
      <w:r w:rsidRPr="00267F49">
        <w:t>During</w:t>
      </w:r>
      <w:r w:rsidRPr="00404567">
        <w:t xml:space="preserve"> 2007-08, 1</w:t>
      </w:r>
      <w:r>
        <w:t>2</w:t>
      </w:r>
      <w:r w:rsidRPr="00404567">
        <w:t xml:space="preserve"> new consultancies were entered into involving total actual expenditure of $22</w:t>
      </w:r>
      <w:r>
        <w:t>7</w:t>
      </w:r>
      <w:r w:rsidRPr="00404567">
        <w:t>,</w:t>
      </w:r>
      <w:r>
        <w:t>665</w:t>
      </w:r>
      <w:r w:rsidRPr="00404567">
        <w:t xml:space="preserve"> (GST inclusive).</w:t>
      </w:r>
      <w:r>
        <w:t xml:space="preserve"> </w:t>
      </w:r>
      <w:r w:rsidRPr="00404567">
        <w:t xml:space="preserve"> In addition, 25 ongoing consultancy arrangements were in place from previous years, involving total actual expenditure of $</w:t>
      </w:r>
      <w:r>
        <w:t>407,861</w:t>
      </w:r>
      <w:r w:rsidRPr="00404567">
        <w:t xml:space="preserve"> (GST inclusive) during the reporting year.</w:t>
      </w:r>
      <w:bookmarkEnd w:id="500"/>
    </w:p>
    <w:p w:rsidR="000932D2" w:rsidRDefault="000932D2" w:rsidP="000932D2">
      <w:pPr>
        <w:pStyle w:val="DPSListNumber1"/>
      </w:pPr>
      <w:r>
        <w:t>DPS used a combination of in-house resources and external consultants to deliver services according to the nature of each requirement.  Private sector specialists were engaged under panel or discrete contract arrangements to provide the skills and expertise necessary to assist with the achievement of DPS objectives.</w:t>
      </w:r>
    </w:p>
    <w:p w:rsidR="000932D2" w:rsidRPr="00267F49" w:rsidRDefault="000932D2" w:rsidP="000932D2">
      <w:pPr>
        <w:pStyle w:val="DPSListNumber1"/>
      </w:pPr>
      <w:r>
        <w:t xml:space="preserve">It is the policy of DPS to engage external consultants where they will add genuine value to the operational effectiveness of the department. Each proposal to engage a consultant is carefully scrutinised and considered on its individual merits, and justifying </w:t>
      </w:r>
      <w:r w:rsidRPr="00267F49">
        <w:t>reasons include:</w:t>
      </w:r>
    </w:p>
    <w:p w:rsidR="000932D2" w:rsidRPr="00267F49" w:rsidRDefault="000932D2" w:rsidP="000932D2">
      <w:pPr>
        <w:pStyle w:val="DPSListNumber2"/>
        <w:ind w:left="1440" w:hanging="540"/>
      </w:pPr>
      <w:r>
        <w:t>n</w:t>
      </w:r>
      <w:r w:rsidRPr="00267F49">
        <w:t>eed for independent research or assessment;</w:t>
      </w:r>
    </w:p>
    <w:p w:rsidR="000932D2" w:rsidRPr="00267F49" w:rsidRDefault="000932D2" w:rsidP="000932D2">
      <w:pPr>
        <w:pStyle w:val="DPSListNumber2"/>
        <w:tabs>
          <w:tab w:val="clear" w:pos="567"/>
          <w:tab w:val="num" w:pos="720"/>
          <w:tab w:val="num" w:pos="747"/>
        </w:tabs>
        <w:ind w:left="1440" w:hanging="540"/>
      </w:pPr>
      <w:r w:rsidRPr="00267F49">
        <w:t>a need for specialised or professional skills; and</w:t>
      </w:r>
    </w:p>
    <w:p w:rsidR="000932D2" w:rsidRPr="00267F49" w:rsidRDefault="000932D2" w:rsidP="000932D2">
      <w:pPr>
        <w:pStyle w:val="DPSListNumber2"/>
        <w:tabs>
          <w:tab w:val="clear" w:pos="567"/>
          <w:tab w:val="num" w:pos="720"/>
          <w:tab w:val="num" w:pos="747"/>
        </w:tabs>
        <w:ind w:left="1440" w:hanging="540"/>
      </w:pPr>
      <w:r w:rsidRPr="00267F49">
        <w:t xml:space="preserve">skills currently unavailable within </w:t>
      </w:r>
      <w:r>
        <w:t xml:space="preserve">the </w:t>
      </w:r>
      <w:r w:rsidRPr="00267F49">
        <w:t>agency.</w:t>
      </w:r>
    </w:p>
    <w:p w:rsidR="000932D2" w:rsidRPr="00267F49" w:rsidRDefault="000932D2" w:rsidP="000932D2">
      <w:pPr>
        <w:pStyle w:val="DPSListNumber1"/>
      </w:pPr>
      <w:r w:rsidRPr="00267F49">
        <w:t xml:space="preserve">The method of procurement for consultants is determined by the complexity, nature and value of each specific requirement.  The methods used include open tendering, select tendering, or a direct sourcing arrangement.  The method chosen is that which will achieve the best value-for-money outcome in each circumstance, and the Mandatory </w:t>
      </w:r>
      <w:smartTag w:uri="urn:schemas-microsoft-com:office:smarttags" w:element="PersonName">
        <w:r w:rsidRPr="00267F49">
          <w:t>Procurement</w:t>
        </w:r>
      </w:smartTag>
      <w:r w:rsidRPr="00267F49">
        <w:t xml:space="preserve"> Procedures within the </w:t>
      </w:r>
      <w:proofErr w:type="spellStart"/>
      <w:r w:rsidRPr="00267F49">
        <w:t>CPGs</w:t>
      </w:r>
      <w:proofErr w:type="spellEnd"/>
      <w:r w:rsidRPr="00267F49">
        <w:t xml:space="preserve"> are applied where appropriate.</w:t>
      </w:r>
    </w:p>
    <w:p w:rsidR="000932D2" w:rsidRPr="00267F49" w:rsidRDefault="000932D2" w:rsidP="000932D2">
      <w:pPr>
        <w:pStyle w:val="DPSListNumber1"/>
      </w:pPr>
      <w:r w:rsidRPr="00267F49">
        <w:t>DPS currently has in place standing offer panel arrangements for the following consultancy services:</w:t>
      </w:r>
    </w:p>
    <w:p w:rsidR="000932D2" w:rsidRPr="00267F49" w:rsidRDefault="000932D2" w:rsidP="000932D2">
      <w:pPr>
        <w:pStyle w:val="DPSListNumber2"/>
        <w:ind w:left="1440"/>
      </w:pPr>
      <w:r w:rsidRPr="00267F49">
        <w:t>legal;</w:t>
      </w:r>
    </w:p>
    <w:p w:rsidR="000932D2" w:rsidRPr="00267F49" w:rsidRDefault="000932D2" w:rsidP="000932D2">
      <w:pPr>
        <w:pStyle w:val="DPSListNumber2"/>
        <w:tabs>
          <w:tab w:val="clear" w:pos="567"/>
          <w:tab w:val="num" w:pos="747"/>
        </w:tabs>
        <w:ind w:left="1467"/>
      </w:pPr>
      <w:r w:rsidRPr="00267F49">
        <w:t>architectural;</w:t>
      </w:r>
    </w:p>
    <w:p w:rsidR="000932D2" w:rsidRPr="00267F49" w:rsidRDefault="000932D2" w:rsidP="000932D2">
      <w:pPr>
        <w:pStyle w:val="DPSListNumber2"/>
        <w:tabs>
          <w:tab w:val="clear" w:pos="567"/>
          <w:tab w:val="num" w:pos="747"/>
        </w:tabs>
        <w:ind w:left="1467"/>
      </w:pPr>
      <w:r w:rsidRPr="00267F49">
        <w:t>engineering;</w:t>
      </w:r>
    </w:p>
    <w:p w:rsidR="000932D2" w:rsidRPr="00267F49" w:rsidRDefault="000932D2" w:rsidP="000932D2">
      <w:pPr>
        <w:pStyle w:val="DPSListNumber2"/>
        <w:tabs>
          <w:tab w:val="clear" w:pos="567"/>
          <w:tab w:val="num" w:pos="747"/>
        </w:tabs>
        <w:ind w:left="1467"/>
      </w:pPr>
      <w:r w:rsidRPr="00267F49">
        <w:t>information technology;</w:t>
      </w:r>
    </w:p>
    <w:p w:rsidR="000932D2" w:rsidRPr="00267F49" w:rsidRDefault="000932D2" w:rsidP="000932D2">
      <w:pPr>
        <w:pStyle w:val="DPSListNumber2"/>
        <w:tabs>
          <w:tab w:val="clear" w:pos="567"/>
          <w:tab w:val="num" w:pos="747"/>
        </w:tabs>
        <w:ind w:left="1467"/>
      </w:pPr>
      <w:smartTag w:uri="urn:schemas-microsoft-com:office:smarttags" w:element="PersonName">
        <w:r w:rsidRPr="00267F49">
          <w:t>au</w:t>
        </w:r>
      </w:smartTag>
      <w:r w:rsidRPr="00267F49">
        <w:t>dit; and</w:t>
      </w:r>
    </w:p>
    <w:p w:rsidR="000932D2" w:rsidRPr="00267F49" w:rsidRDefault="000932D2" w:rsidP="000932D2">
      <w:pPr>
        <w:pStyle w:val="DPSListNumber2"/>
        <w:tabs>
          <w:tab w:val="clear" w:pos="567"/>
          <w:tab w:val="num" w:pos="747"/>
        </w:tabs>
        <w:ind w:left="1467"/>
      </w:pPr>
      <w:r w:rsidRPr="00267F49">
        <w:t xml:space="preserve">building management. </w:t>
      </w:r>
    </w:p>
    <w:p w:rsidR="000932D2" w:rsidRPr="00267F49" w:rsidRDefault="000932D2" w:rsidP="000932D2">
      <w:pPr>
        <w:pStyle w:val="DPSListNumber1"/>
      </w:pPr>
      <w:r w:rsidRPr="00267F49">
        <w:t>Particulars of consultancy contracts awarded to the value of $10,000 or more during 2007</w:t>
      </w:r>
      <w:r>
        <w:t>-</w:t>
      </w:r>
      <w:r w:rsidRPr="00267F49">
        <w:t>08 are shown Appendix A</w:t>
      </w:r>
      <w:r>
        <w:t xml:space="preserve"> (see page </w:t>
      </w:r>
      <w:r w:rsidR="009B096A">
        <w:fldChar w:fldCharType="begin"/>
      </w:r>
      <w:r>
        <w:instrText xml:space="preserve"> PAGEREF Appendixa \h </w:instrText>
      </w:r>
      <w:r w:rsidR="009B096A">
        <w:fldChar w:fldCharType="separate"/>
      </w:r>
      <w:r>
        <w:rPr>
          <w:noProof/>
        </w:rPr>
        <w:t>221</w:t>
      </w:r>
      <w:r w:rsidR="009B096A">
        <w:fldChar w:fldCharType="end"/>
      </w:r>
      <w:r>
        <w:t>)</w:t>
      </w:r>
      <w:r w:rsidRPr="00267F49">
        <w:t>.</w:t>
      </w:r>
    </w:p>
    <w:p w:rsidR="000932D2" w:rsidRPr="00267F49" w:rsidRDefault="000932D2" w:rsidP="000932D2">
      <w:pPr>
        <w:pStyle w:val="DPSListNumber1"/>
      </w:pPr>
      <w:r w:rsidRPr="00267F49">
        <w:t xml:space="preserve">Information about expenditure on contracts and consultancies is also available on the </w:t>
      </w:r>
      <w:proofErr w:type="spellStart"/>
      <w:r w:rsidRPr="00267F49">
        <w:t>AusTender</w:t>
      </w:r>
      <w:proofErr w:type="spellEnd"/>
      <w:r w:rsidRPr="00267F49">
        <w:t xml:space="preserve"> website</w:t>
      </w:r>
      <w:r>
        <w:t xml:space="preserve"> (</w:t>
      </w:r>
      <w:r w:rsidRPr="00921FBC">
        <w:t>http://www.tenders.gov.au</w:t>
      </w:r>
      <w:r w:rsidRPr="00267F49">
        <w:t>).</w:t>
      </w:r>
    </w:p>
    <w:p w:rsidR="000932D2" w:rsidRPr="00267F49" w:rsidRDefault="000932D2" w:rsidP="000932D2">
      <w:pPr>
        <w:pStyle w:val="DPSHeading2"/>
      </w:pPr>
      <w:bookmarkStart w:id="501" w:name="_Toc211432837"/>
      <w:r w:rsidRPr="00267F49">
        <w:t>Competitive tendering and contracting</w:t>
      </w:r>
      <w:bookmarkEnd w:id="501"/>
      <w:r w:rsidR="009B096A">
        <w:fldChar w:fldCharType="begin"/>
      </w:r>
      <w:r>
        <w:instrText xml:space="preserve"> XE "</w:instrText>
      </w:r>
      <w:r w:rsidRPr="009A3265">
        <w:instrText>Competitive tendering and contracting</w:instrText>
      </w:r>
      <w:r>
        <w:instrText xml:space="preserve">" </w:instrText>
      </w:r>
      <w:r w:rsidR="009B096A">
        <w:fldChar w:fldCharType="end"/>
      </w:r>
    </w:p>
    <w:p w:rsidR="000932D2" w:rsidRPr="00267F49" w:rsidRDefault="000932D2" w:rsidP="000932D2">
      <w:pPr>
        <w:pStyle w:val="DPSListNumber1"/>
      </w:pPr>
      <w:bookmarkStart w:id="502" w:name="_Ref210638437"/>
      <w:r w:rsidRPr="00267F49">
        <w:t xml:space="preserve">During 2007-08, DPS did not </w:t>
      </w:r>
      <w:r>
        <w:t xml:space="preserve">allow any provisions in contracts prohibiting the Auditor-General’s access.  DPS did not </w:t>
      </w:r>
      <w:r w:rsidRPr="00267F49">
        <w:t>conduct any competitive tendering and contracting processes that involved contracting out the delivery of government activities, previously performed by this agency, to another organisation.</w:t>
      </w:r>
      <w:bookmarkEnd w:id="502"/>
    </w:p>
    <w:p w:rsidR="000932D2" w:rsidRPr="00267F49" w:rsidRDefault="000932D2" w:rsidP="000932D2">
      <w:pPr>
        <w:pStyle w:val="DPSHeading2"/>
        <w:outlineLvl w:val="0"/>
      </w:pPr>
      <w:bookmarkStart w:id="503" w:name="_Toc211432838"/>
      <w:r w:rsidRPr="00267F49">
        <w:t>Exempt contracts</w:t>
      </w:r>
      <w:bookmarkEnd w:id="503"/>
    </w:p>
    <w:p w:rsidR="000932D2" w:rsidRPr="00267F49" w:rsidRDefault="000932D2" w:rsidP="000932D2">
      <w:pPr>
        <w:pStyle w:val="DPSListNumber1"/>
      </w:pPr>
      <w:bookmarkStart w:id="504" w:name="_Ref210636848"/>
      <w:r w:rsidRPr="00267F49">
        <w:t xml:space="preserve">During 2007-08, no DPS contracts or standing offers were exempted by the Chief </w:t>
      </w:r>
      <w:smartTag w:uri="urn:schemas-microsoft-com:office:smarttags" w:element="PersonName">
        <w:r w:rsidRPr="00267F49">
          <w:t>Executive</w:t>
        </w:r>
      </w:smartTag>
      <w:r w:rsidRPr="00267F49">
        <w:t xml:space="preserve"> from being published via </w:t>
      </w:r>
      <w:proofErr w:type="spellStart"/>
      <w:r w:rsidRPr="00267F49">
        <w:t>AusTender</w:t>
      </w:r>
      <w:proofErr w:type="spellEnd"/>
      <w:r w:rsidRPr="00267F49">
        <w:t xml:space="preserve"> on the basis that they would disclose exempt matters under the </w:t>
      </w:r>
      <w:r w:rsidRPr="00267F49">
        <w:rPr>
          <w:i/>
        </w:rPr>
        <w:t>Freedom of Information Act 1982</w:t>
      </w:r>
      <w:r w:rsidRPr="00267F49">
        <w:t>.</w:t>
      </w:r>
      <w:bookmarkEnd w:id="504"/>
    </w:p>
    <w:p w:rsidR="000932D2" w:rsidRPr="00267F49" w:rsidRDefault="000932D2" w:rsidP="000932D2">
      <w:pPr>
        <w:pStyle w:val="DPSHeading1"/>
        <w:outlineLvl w:val="0"/>
      </w:pPr>
      <w:bookmarkStart w:id="505" w:name="_Toc211432839"/>
      <w:r w:rsidRPr="00267F49">
        <w:t>Asset management</w:t>
      </w:r>
      <w:bookmarkEnd w:id="505"/>
      <w:r w:rsidR="009B096A">
        <w:fldChar w:fldCharType="begin"/>
      </w:r>
      <w:r>
        <w:instrText xml:space="preserve"> XE "</w:instrText>
      </w:r>
      <w:r w:rsidRPr="005A3B43">
        <w:instrText>Asset management</w:instrText>
      </w:r>
      <w:r>
        <w:instrText xml:space="preserve">" </w:instrText>
      </w:r>
      <w:r w:rsidR="009B096A">
        <w:fldChar w:fldCharType="end"/>
      </w:r>
    </w:p>
    <w:p w:rsidR="000932D2" w:rsidRPr="00267F49" w:rsidRDefault="000932D2" w:rsidP="000932D2">
      <w:pPr>
        <w:pStyle w:val="DPSListNumber1"/>
      </w:pPr>
      <w:bookmarkStart w:id="506" w:name="_Ref210636821"/>
      <w:r w:rsidRPr="00267F49">
        <w:t>The Parliament House building has a current replacement cost of $1.85 billion</w:t>
      </w:r>
      <w:r w:rsidRPr="00267F49">
        <w:rPr>
          <w:rStyle w:val="FootnoteReference"/>
          <w:szCs w:val="16"/>
        </w:rPr>
        <w:footnoteReference w:id="40"/>
      </w:r>
      <w:r w:rsidRPr="00267F49">
        <w:t xml:space="preserve"> and an expected remaining life of some 186</w:t>
      </w:r>
      <w:r w:rsidRPr="00267F49">
        <w:rPr>
          <w:rStyle w:val="FootnoteReference"/>
          <w:szCs w:val="16"/>
        </w:rPr>
        <w:footnoteReference w:id="41"/>
      </w:r>
      <w:r w:rsidRPr="00267F49">
        <w:t xml:space="preserve"> years.  The building represents a public investment, is a national and international tourist attraction and is an eminent work of architecture.  The building is expected to accommodate growth and to adapt to the changing functional requirements of </w:t>
      </w:r>
      <w:r>
        <w:t>p</w:t>
      </w:r>
      <w:r w:rsidRPr="00267F49">
        <w:t>arliament.</w:t>
      </w:r>
      <w:bookmarkEnd w:id="506"/>
    </w:p>
    <w:p w:rsidR="000932D2" w:rsidRDefault="000932D2" w:rsidP="000932D2">
      <w:pPr>
        <w:pStyle w:val="DPSListNumber1"/>
      </w:pPr>
      <w:r w:rsidRPr="00267F49">
        <w:t>DPS provides asset management services to Parliament House. We have implemented sophisticated asset management systems to ensure that the building fulfils its role as a functional</w:t>
      </w:r>
      <w:r>
        <w:t xml:space="preserve"> parliamentary building, an office for the executive government and a public</w:t>
      </w:r>
      <w:r w:rsidDel="00E72D41">
        <w:t>ly</w:t>
      </w:r>
      <w:r>
        <w:t xml:space="preserve"> accessible place of significant community interest.</w:t>
      </w:r>
    </w:p>
    <w:p w:rsidR="000932D2" w:rsidRDefault="000932D2" w:rsidP="000932D2">
      <w:pPr>
        <w:pStyle w:val="DPSListNumber1"/>
      </w:pPr>
      <w:r>
        <w:t xml:space="preserve">Asset management approaches </w:t>
      </w:r>
      <w:r w:rsidDel="00836754">
        <w:t xml:space="preserve">used by DPS </w:t>
      </w:r>
      <w:r>
        <w:t>include building management and maintenance management systems, condition monitoring, asset management plans for five, 20 and 100 years, performance standards and benchmarking. Supported by planners and trade staff, these complementary management tools combine to ensure appropriate levels of condition and serviceability are maintained in a cost-effective manner.</w:t>
      </w:r>
    </w:p>
    <w:p w:rsidR="000932D2" w:rsidRDefault="000932D2" w:rsidP="000932D2">
      <w:pPr>
        <w:pStyle w:val="DPSListNumber1"/>
      </w:pPr>
      <w:r>
        <w:t>We use a series of performance indices to measure asset management performance, including:</w:t>
      </w:r>
    </w:p>
    <w:p w:rsidR="000932D2" w:rsidRDefault="000932D2" w:rsidP="000932D2">
      <w:pPr>
        <w:pStyle w:val="DPSListNumber2"/>
      </w:pPr>
      <w:r>
        <w:t>the Building Condition Index (</w:t>
      </w:r>
      <w:r>
        <w:rPr>
          <w:b/>
        </w:rPr>
        <w:t>BCI</w:t>
      </w:r>
      <w:r>
        <w:t xml:space="preserve">), which measures the current condition of the building fabric of Parliament House.  A discussion on BCI performance and outcomes can be found in Part 4 of this report—see paragraphs and </w:t>
      </w:r>
      <w:r w:rsidR="009B096A">
        <w:fldChar w:fldCharType="begin"/>
      </w:r>
      <w:r>
        <w:instrText xml:space="preserve"> REF _Ref210470198 \r \h </w:instrText>
      </w:r>
      <w:r w:rsidR="009B096A">
        <w:fldChar w:fldCharType="separate"/>
      </w:r>
      <w:r>
        <w:t>263</w:t>
      </w:r>
      <w:r w:rsidR="009B096A">
        <w:fldChar w:fldCharType="end"/>
      </w:r>
      <w:r>
        <w:t xml:space="preserve"> to </w:t>
      </w:r>
      <w:r w:rsidR="009B096A">
        <w:fldChar w:fldCharType="begin"/>
      </w:r>
      <w:r>
        <w:instrText xml:space="preserve"> REF _Ref210711394 \r \h </w:instrText>
      </w:r>
      <w:r w:rsidR="009B096A">
        <w:fldChar w:fldCharType="separate"/>
      </w:r>
      <w:r>
        <w:t>264</w:t>
      </w:r>
      <w:r w:rsidR="009B096A">
        <w:fldChar w:fldCharType="end"/>
      </w:r>
      <w:r>
        <w:t>;</w:t>
      </w:r>
    </w:p>
    <w:p w:rsidR="000932D2" w:rsidRPr="00267F49" w:rsidRDefault="000932D2" w:rsidP="000932D2">
      <w:pPr>
        <w:pStyle w:val="DPSListNumber2"/>
      </w:pPr>
      <w:r>
        <w:t>the Engineering Systems Condition Index (</w:t>
      </w:r>
      <w:smartTag w:uri="urn:schemas-microsoft-com:office:smarttags" w:element="stockticker">
        <w:r>
          <w:rPr>
            <w:b/>
          </w:rPr>
          <w:t>ESCI</w:t>
        </w:r>
      </w:smartTag>
      <w:r>
        <w:t xml:space="preserve">), which measures the current operation and condition of the engineering systems in Parliament House.  A discussion on </w:t>
      </w:r>
      <w:smartTag w:uri="urn:schemas-microsoft-com:office:smarttags" w:element="stockticker">
        <w:r w:rsidRPr="00267F49">
          <w:t>ESCI</w:t>
        </w:r>
      </w:smartTag>
      <w:r w:rsidRPr="00267F49">
        <w:t xml:space="preserve"> performance and outcomes can be found in Part 4 of this report</w:t>
      </w:r>
      <w:r>
        <w:t>—see</w:t>
      </w:r>
      <w:r w:rsidRPr="00267F49">
        <w:t xml:space="preserve"> paragraphs </w:t>
      </w:r>
      <w:r w:rsidR="009B096A">
        <w:fldChar w:fldCharType="begin"/>
      </w:r>
      <w:r>
        <w:instrText xml:space="preserve"> REF _Ref210711645 \r \h </w:instrText>
      </w:r>
      <w:r w:rsidR="009B096A">
        <w:fldChar w:fldCharType="separate"/>
      </w:r>
      <w:r>
        <w:t>267</w:t>
      </w:r>
      <w:r w:rsidR="009B096A">
        <w:fldChar w:fldCharType="end"/>
      </w:r>
      <w:r>
        <w:t xml:space="preserve"> </w:t>
      </w:r>
      <w:r w:rsidRPr="00267F49">
        <w:t>to</w:t>
      </w:r>
      <w:r>
        <w:t xml:space="preserve"> </w:t>
      </w:r>
      <w:r w:rsidR="009B096A">
        <w:fldChar w:fldCharType="begin"/>
      </w:r>
      <w:r>
        <w:instrText xml:space="preserve"> REF _Ref210711693 \r \h </w:instrText>
      </w:r>
      <w:r w:rsidR="009B096A">
        <w:fldChar w:fldCharType="separate"/>
      </w:r>
      <w:r>
        <w:t>268</w:t>
      </w:r>
      <w:r w:rsidR="009B096A">
        <w:fldChar w:fldCharType="end"/>
      </w:r>
      <w:r w:rsidRPr="00267F49">
        <w:t>; and</w:t>
      </w:r>
    </w:p>
    <w:p w:rsidR="000932D2" w:rsidRPr="00267F49" w:rsidRDefault="000932D2" w:rsidP="000932D2">
      <w:pPr>
        <w:pStyle w:val="DPSListNumber2"/>
      </w:pPr>
      <w:r w:rsidRPr="00267F49">
        <w:t xml:space="preserve">the Landscape Condition Index </w:t>
      </w:r>
      <w:r w:rsidRPr="00267F49">
        <w:rPr>
          <w:b/>
        </w:rPr>
        <w:t>(LCI)</w:t>
      </w:r>
      <w:r w:rsidRPr="00267F49">
        <w:t>, which measures the current condition of the landscape surrounding Parliament House. A discussion on LCI performance and outcomes can be found in Part 4 of this report</w:t>
      </w:r>
      <w:r>
        <w:t xml:space="preserve">—see paragraphs </w:t>
      </w:r>
      <w:r w:rsidR="009B096A">
        <w:fldChar w:fldCharType="begin"/>
      </w:r>
      <w:r>
        <w:instrText xml:space="preserve"> REF _Ref210711441 \r \h </w:instrText>
      </w:r>
      <w:r w:rsidR="009B096A">
        <w:fldChar w:fldCharType="separate"/>
      </w:r>
      <w:r>
        <w:t>265</w:t>
      </w:r>
      <w:r w:rsidR="009B096A">
        <w:fldChar w:fldCharType="end"/>
      </w:r>
      <w:r>
        <w:t xml:space="preserve"> to </w:t>
      </w:r>
      <w:r w:rsidR="009B096A">
        <w:fldChar w:fldCharType="begin"/>
      </w:r>
      <w:r>
        <w:instrText xml:space="preserve"> REF _Ref210711459 \r \h </w:instrText>
      </w:r>
      <w:r w:rsidR="009B096A">
        <w:fldChar w:fldCharType="separate"/>
      </w:r>
      <w:r>
        <w:t>266</w:t>
      </w:r>
      <w:r w:rsidR="009B096A">
        <w:fldChar w:fldCharType="end"/>
      </w:r>
      <w:r w:rsidRPr="00267F49">
        <w:t>.</w:t>
      </w:r>
    </w:p>
    <w:p w:rsidR="000932D2" w:rsidRPr="00267F49" w:rsidRDefault="000932D2" w:rsidP="000932D2">
      <w:pPr>
        <w:pStyle w:val="DPSListNumber1"/>
        <w:rPr>
          <w:color w:val="000000"/>
        </w:rPr>
      </w:pPr>
      <w:bookmarkStart w:id="507" w:name="_Ref210636829"/>
      <w:r w:rsidRPr="00267F49">
        <w:t xml:space="preserve">Other major assets of DPS comprise information technology, telecommunications, broadcasting and security infrastructure, equipment and systems, and the Parliament House Art Collection.  A plant and equipment </w:t>
      </w:r>
      <w:proofErr w:type="spellStart"/>
      <w:r w:rsidRPr="00267F49">
        <w:t>stocktake</w:t>
      </w:r>
      <w:proofErr w:type="spellEnd"/>
      <w:r w:rsidRPr="00267F49">
        <w:t xml:space="preserve"> is conducted annually, including for information technology and office equipment, and the </w:t>
      </w:r>
      <w:r w:rsidRPr="00267F49">
        <w:rPr>
          <w:rFonts w:cs="Verdana"/>
        </w:rPr>
        <w:t>details recorded in the DPS asset register are confirmed or amended</w:t>
      </w:r>
      <w:r w:rsidRPr="00267F49">
        <w:t>.</w:t>
      </w:r>
      <w:bookmarkEnd w:id="507"/>
      <w:r w:rsidRPr="00267F49">
        <w:t xml:space="preserve"> </w:t>
      </w:r>
    </w:p>
    <w:p w:rsidR="000932D2" w:rsidRPr="00267F49" w:rsidRDefault="000932D2" w:rsidP="000932D2">
      <w:pPr>
        <w:pStyle w:val="DPSHeading1"/>
        <w:outlineLvl w:val="0"/>
      </w:pPr>
      <w:bookmarkStart w:id="508" w:name="_Toc211432840"/>
      <w:r w:rsidRPr="00267F49">
        <w:t>Accountability</w:t>
      </w:r>
      <w:bookmarkEnd w:id="508"/>
      <w:r w:rsidR="009B096A">
        <w:fldChar w:fldCharType="begin"/>
      </w:r>
      <w:r>
        <w:instrText xml:space="preserve"> XE "</w:instrText>
      </w:r>
      <w:r w:rsidRPr="009050EA">
        <w:instrText>Accountability</w:instrText>
      </w:r>
      <w:r>
        <w:instrText xml:space="preserve">" </w:instrText>
      </w:r>
      <w:r w:rsidR="009B096A">
        <w:fldChar w:fldCharType="end"/>
      </w:r>
    </w:p>
    <w:p w:rsidR="000932D2" w:rsidRDefault="000932D2" w:rsidP="000932D2">
      <w:pPr>
        <w:pStyle w:val="DPSHeading2"/>
        <w:outlineLvl w:val="0"/>
      </w:pPr>
      <w:bookmarkStart w:id="509" w:name="_Toc149375970"/>
      <w:bookmarkStart w:id="510" w:name="_Toc180417764"/>
      <w:bookmarkStart w:id="511" w:name="_Toc211432841"/>
      <w:bookmarkStart w:id="512" w:name="_Toc82492789"/>
      <w:bookmarkStart w:id="513" w:name="_Toc83188886"/>
      <w:bookmarkStart w:id="514" w:name="_Toc85515248"/>
      <w:bookmarkStart w:id="515" w:name="_Toc117659622"/>
      <w:r w:rsidRPr="00267F49">
        <w:t>External scrutiny</w:t>
      </w:r>
      <w:bookmarkEnd w:id="509"/>
      <w:bookmarkEnd w:id="510"/>
      <w:bookmarkEnd w:id="511"/>
    </w:p>
    <w:p w:rsidR="000932D2" w:rsidRDefault="000932D2" w:rsidP="000932D2">
      <w:pPr>
        <w:pStyle w:val="DPSHeading3"/>
        <w:outlineLvl w:val="0"/>
      </w:pPr>
      <w:r>
        <w:rPr>
          <w:bCs/>
        </w:rPr>
        <w:t>ANAO</w:t>
      </w:r>
      <w:r w:rsidR="009B096A">
        <w:rPr>
          <w:bCs/>
        </w:rPr>
        <w:fldChar w:fldCharType="begin"/>
      </w:r>
      <w:r>
        <w:instrText xml:space="preserve"> XE "</w:instrText>
      </w:r>
      <w:r w:rsidRPr="00EB1B7E">
        <w:rPr>
          <w:bCs/>
        </w:rPr>
        <w:instrText>Australian National Audit Office</w:instrText>
      </w:r>
      <w:r>
        <w:instrText xml:space="preserve">" </w:instrText>
      </w:r>
      <w:r w:rsidR="009B096A">
        <w:rPr>
          <w:bCs/>
        </w:rPr>
        <w:fldChar w:fldCharType="end"/>
      </w:r>
      <w:r>
        <w:rPr>
          <w:bCs/>
        </w:rPr>
        <w:t xml:space="preserve"> audits</w:t>
      </w:r>
    </w:p>
    <w:p w:rsidR="000932D2" w:rsidRDefault="000932D2" w:rsidP="000932D2">
      <w:pPr>
        <w:pStyle w:val="DPSListNumber1"/>
      </w:pPr>
      <w:bookmarkStart w:id="516" w:name="_Ref149041270"/>
      <w:r>
        <w:t xml:space="preserve">During 2007–08, DPS was the subject of external performance and compliance </w:t>
      </w:r>
      <w:smartTag w:uri="urn:schemas-microsoft-com:office:smarttags" w:element="PersonName">
        <w:r>
          <w:t>au</w:t>
        </w:r>
      </w:smartTag>
      <w:r>
        <w:t>dits by the ANAO</w:t>
      </w:r>
      <w:r w:rsidR="009B096A">
        <w:fldChar w:fldCharType="begin"/>
      </w:r>
      <w:r>
        <w:instrText xml:space="preserve"> XE "</w:instrText>
      </w:r>
      <w:r w:rsidRPr="00EB1B7E">
        <w:rPr>
          <w:bCs/>
        </w:rPr>
        <w:instrText>Australian National Audit Office</w:instrText>
      </w:r>
      <w:r>
        <w:instrText xml:space="preserve">" </w:instrText>
      </w:r>
      <w:r w:rsidR="009B096A">
        <w:fldChar w:fldCharType="end"/>
      </w:r>
      <w:r>
        <w:t xml:space="preserve"> in relation to its financial statements for the period ending </w:t>
      </w:r>
      <w:smartTag w:uri="urn:schemas-microsoft-com:office:smarttags" w:element="date">
        <w:smartTagPr>
          <w:attr w:name="Year" w:val="2007"/>
          <w:attr w:name="Day" w:val="30"/>
          <w:attr w:name="Month" w:val="6"/>
        </w:smartTagPr>
        <w:r>
          <w:t>30 June 2007</w:t>
        </w:r>
      </w:smartTag>
      <w:r>
        <w:t xml:space="preserve">.  These </w:t>
      </w:r>
      <w:smartTag w:uri="urn:schemas-microsoft-com:office:smarttags" w:element="PersonName">
        <w:r>
          <w:t>au</w:t>
        </w:r>
      </w:smartTag>
      <w:r>
        <w:t>dits were unqualified.</w:t>
      </w:r>
      <w:bookmarkEnd w:id="516"/>
      <w:r>
        <w:t xml:space="preserve"> </w:t>
      </w:r>
    </w:p>
    <w:p w:rsidR="000932D2" w:rsidRDefault="000932D2" w:rsidP="000932D2">
      <w:pPr>
        <w:pStyle w:val="DPSListNumber1"/>
      </w:pPr>
      <w:r>
        <w:t>The ANAO</w:t>
      </w:r>
      <w:r w:rsidR="009B096A">
        <w:fldChar w:fldCharType="begin"/>
      </w:r>
      <w:r>
        <w:instrText xml:space="preserve"> XE "</w:instrText>
      </w:r>
      <w:r w:rsidRPr="00EB1B7E">
        <w:rPr>
          <w:bCs/>
        </w:rPr>
        <w:instrText>Australian National Audit Office</w:instrText>
      </w:r>
      <w:r>
        <w:instrText xml:space="preserve">" </w:instrText>
      </w:r>
      <w:r w:rsidR="009B096A">
        <w:fldChar w:fldCharType="end"/>
      </w:r>
      <w:r>
        <w:t xml:space="preserve"> </w:t>
      </w:r>
      <w:smartTag w:uri="urn:schemas-microsoft-com:office:smarttags" w:element="PersonName">
        <w:r>
          <w:t>au</w:t>
        </w:r>
      </w:smartTag>
      <w:r>
        <w:t xml:space="preserve">dits the compliance of agencies with the </w:t>
      </w:r>
      <w:r>
        <w:rPr>
          <w:i/>
        </w:rPr>
        <w:t xml:space="preserve">Senate Order for Departmental </w:t>
      </w:r>
      <w:r>
        <w:t>and</w:t>
      </w:r>
      <w:r>
        <w:rPr>
          <w:i/>
        </w:rPr>
        <w:t xml:space="preserve"> Agency Contracts</w:t>
      </w:r>
      <w:r>
        <w:t xml:space="preserve"> (the </w:t>
      </w:r>
      <w:r>
        <w:rPr>
          <w:b/>
        </w:rPr>
        <w:t>Senate Order</w:t>
      </w:r>
      <w:r>
        <w:t>) that requires the listing of contract details on the internet.  As a parliamentary department, DPS is not required to comply with the Senate Order, but has chosen to do so.  DPS was not selected for review during the 2007 calendar year.</w:t>
      </w:r>
    </w:p>
    <w:p w:rsidR="000932D2" w:rsidRDefault="000932D2" w:rsidP="000932D2">
      <w:pPr>
        <w:pStyle w:val="DPSListNumber1"/>
      </w:pPr>
      <w:bookmarkStart w:id="517" w:name="_Ref149013205"/>
      <w:bookmarkStart w:id="518" w:name="_Ref180209786"/>
      <w:bookmarkStart w:id="519" w:name="_Ref146694921"/>
      <w:r>
        <w:t>Apart from ANAO</w:t>
      </w:r>
      <w:r w:rsidR="009B096A">
        <w:fldChar w:fldCharType="begin"/>
      </w:r>
      <w:r>
        <w:instrText xml:space="preserve"> XE "</w:instrText>
      </w:r>
      <w:r w:rsidRPr="00EB1B7E">
        <w:rPr>
          <w:bCs/>
        </w:rPr>
        <w:instrText>Australian National Audit Office</w:instrText>
      </w:r>
      <w:r>
        <w:instrText xml:space="preserve">" </w:instrText>
      </w:r>
      <w:r w:rsidR="009B096A">
        <w:fldChar w:fldCharType="end"/>
      </w:r>
      <w:r>
        <w:t xml:space="preserve"> Report No. 18 of 2007–08, which looked at the </w:t>
      </w:r>
      <w:r>
        <w:rPr>
          <w:i/>
        </w:rPr>
        <w:t xml:space="preserve">Audits of the Financial Statements of Australian Government Entities for the Period Ended </w:t>
      </w:r>
      <w:smartTag w:uri="urn:schemas-microsoft-com:office:smarttags" w:element="date">
        <w:smartTagPr>
          <w:attr w:name="Year" w:val="2007"/>
          <w:attr w:name="Day" w:val="30"/>
          <w:attr w:name="Month" w:val="6"/>
        </w:smartTagPr>
        <w:r>
          <w:rPr>
            <w:i/>
          </w:rPr>
          <w:t>30 June 2007</w:t>
        </w:r>
      </w:smartTag>
      <w:r>
        <w:t>, there were no ANAO</w:t>
      </w:r>
      <w:r w:rsidR="009B096A">
        <w:fldChar w:fldCharType="begin"/>
      </w:r>
      <w:r>
        <w:instrText xml:space="preserve"> XE "</w:instrText>
      </w:r>
      <w:r w:rsidRPr="00EB1B7E">
        <w:rPr>
          <w:bCs/>
        </w:rPr>
        <w:instrText>Australian National Audit Office</w:instrText>
      </w:r>
      <w:r>
        <w:instrText xml:space="preserve">" </w:instrText>
      </w:r>
      <w:r w:rsidR="009B096A">
        <w:fldChar w:fldCharType="end"/>
      </w:r>
      <w:r>
        <w:t xml:space="preserve"> reports during 2007-08 that directly involved DPS</w:t>
      </w:r>
      <w:bookmarkEnd w:id="517"/>
      <w:r>
        <w:t>.</w:t>
      </w:r>
      <w:bookmarkEnd w:id="518"/>
    </w:p>
    <w:bookmarkEnd w:id="519"/>
    <w:p w:rsidR="000932D2" w:rsidRDefault="000932D2" w:rsidP="000932D2">
      <w:pPr>
        <w:pStyle w:val="DPSHeading3"/>
      </w:pPr>
      <w:r>
        <w:t>Senate committees</w:t>
      </w:r>
      <w:r w:rsidR="009B096A">
        <w:fldChar w:fldCharType="begin"/>
      </w:r>
      <w:r>
        <w:instrText xml:space="preserve"> XE "</w:instrText>
      </w:r>
      <w:r w:rsidRPr="0097472B">
        <w:instrText xml:space="preserve">Senate </w:instrText>
      </w:r>
      <w:r>
        <w:instrText>c</w:instrText>
      </w:r>
      <w:r w:rsidRPr="0097472B">
        <w:instrText>ommittees</w:instrText>
      </w:r>
      <w:r>
        <w:instrText xml:space="preserve">" </w:instrText>
      </w:r>
      <w:r w:rsidR="009B096A">
        <w:fldChar w:fldCharType="end"/>
      </w:r>
    </w:p>
    <w:p w:rsidR="000932D2" w:rsidRDefault="000932D2" w:rsidP="000932D2">
      <w:pPr>
        <w:pStyle w:val="DPSListNumber1"/>
      </w:pPr>
      <w:bookmarkStart w:id="520" w:name="_Ref149041285"/>
      <w:r>
        <w:t>DPS appeared before the Senate Finance and Public Administration Committee considering the department’s estimates on two occasions during 2007-08—</w:t>
      </w:r>
      <w:smartTag w:uri="urn:schemas-microsoft-com:office:smarttags" w:element="date">
        <w:smartTagPr>
          <w:attr w:name="Year" w:val="2008"/>
          <w:attr w:name="Day" w:val="18"/>
          <w:attr w:name="Month" w:val="2"/>
        </w:smartTagPr>
        <w:r>
          <w:t>18 February 2008</w:t>
        </w:r>
      </w:smartTag>
      <w:r>
        <w:t xml:space="preserve"> (Additional Estimates hearings) and </w:t>
      </w:r>
      <w:smartTag w:uri="urn:schemas-microsoft-com:office:smarttags" w:element="date">
        <w:smartTagPr>
          <w:attr w:name="Year" w:val="2008"/>
          <w:attr w:name="Day" w:val="26"/>
          <w:attr w:name="Month" w:val="5"/>
        </w:smartTagPr>
        <w:r>
          <w:t>26 May 2008</w:t>
        </w:r>
      </w:smartTag>
      <w:r>
        <w:t xml:space="preserve"> (Budget Estimates hearings).</w:t>
      </w:r>
      <w:bookmarkEnd w:id="520"/>
      <w:r>
        <w:t xml:space="preserve">  Supplementary Budget Estimates hearings, scheduled for </w:t>
      </w:r>
      <w:smartTag w:uri="urn:schemas-microsoft-com:office:smarttags" w:element="date">
        <w:smartTagPr>
          <w:attr w:name="Year" w:val="2007"/>
          <w:attr w:name="Day" w:val="12"/>
          <w:attr w:name="Month" w:val="11"/>
        </w:smartTagPr>
        <w:r>
          <w:t>12 November 2007</w:t>
        </w:r>
      </w:smartTag>
      <w:r>
        <w:t>, were not held due to the federal election.</w:t>
      </w:r>
    </w:p>
    <w:p w:rsidR="000932D2" w:rsidRDefault="000932D2" w:rsidP="000932D2">
      <w:pPr>
        <w:pStyle w:val="DPSHeading3"/>
        <w:outlineLvl w:val="0"/>
      </w:pPr>
      <w:r>
        <w:t>Other scrutiny</w:t>
      </w:r>
    </w:p>
    <w:p w:rsidR="000932D2" w:rsidRDefault="000932D2" w:rsidP="000932D2">
      <w:pPr>
        <w:pStyle w:val="DPSListNumber1"/>
      </w:pPr>
      <w:bookmarkStart w:id="521" w:name="_Ref149097618"/>
      <w:r>
        <w:t>DPS was not subject to any significant judicial decisions or decisions of administrative tribunals, nor did the Ombudsman report on the activities of DPS in 2007-08.</w:t>
      </w:r>
      <w:bookmarkEnd w:id="521"/>
    </w:p>
    <w:p w:rsidR="000932D2" w:rsidRDefault="000932D2" w:rsidP="000932D2">
      <w:pPr>
        <w:pStyle w:val="DPSHeading2"/>
        <w:outlineLvl w:val="0"/>
      </w:pPr>
      <w:bookmarkStart w:id="522" w:name="_Toc85515249"/>
      <w:bookmarkStart w:id="523" w:name="_Toc117659623"/>
      <w:bookmarkStart w:id="524" w:name="_Toc149375971"/>
      <w:bookmarkStart w:id="525" w:name="_Toc180417765"/>
      <w:bookmarkStart w:id="526" w:name="_Toc211432842"/>
      <w:bookmarkEnd w:id="512"/>
      <w:bookmarkEnd w:id="513"/>
      <w:bookmarkEnd w:id="514"/>
      <w:bookmarkEnd w:id="515"/>
      <w:r>
        <w:t>Freedom of information</w:t>
      </w:r>
      <w:bookmarkEnd w:id="522"/>
      <w:bookmarkEnd w:id="523"/>
      <w:bookmarkEnd w:id="524"/>
      <w:bookmarkEnd w:id="525"/>
      <w:bookmarkEnd w:id="526"/>
      <w:r w:rsidR="009B096A">
        <w:fldChar w:fldCharType="begin"/>
      </w:r>
      <w:r>
        <w:instrText xml:space="preserve"> XE "</w:instrText>
      </w:r>
      <w:r w:rsidRPr="00D90D3F">
        <w:instrText>Freedom of information</w:instrText>
      </w:r>
      <w:r>
        <w:instrText xml:space="preserve">" </w:instrText>
      </w:r>
      <w:r w:rsidR="009B096A">
        <w:fldChar w:fldCharType="end"/>
      </w:r>
    </w:p>
    <w:p w:rsidR="000932D2" w:rsidRDefault="000932D2" w:rsidP="000932D2">
      <w:pPr>
        <w:pStyle w:val="DPSListNumber1"/>
      </w:pPr>
      <w:bookmarkStart w:id="527" w:name="_Ref149041924"/>
      <w:r>
        <w:t xml:space="preserve">While DPS is not subject to the provisions of the </w:t>
      </w:r>
      <w:r>
        <w:rPr>
          <w:i/>
        </w:rPr>
        <w:t xml:space="preserve">Freedom of Information Act 1982 </w:t>
      </w:r>
      <w:r>
        <w:t xml:space="preserve">(the </w:t>
      </w:r>
      <w:r>
        <w:rPr>
          <w:b/>
        </w:rPr>
        <w:t>FOI Act</w:t>
      </w:r>
      <w:r>
        <w:t>)</w:t>
      </w:r>
      <w:r>
        <w:rPr>
          <w:i/>
        </w:rPr>
        <w:t>,</w:t>
      </w:r>
      <w:r>
        <w:t xml:space="preserve"> DPS generally tries to respond to requests for information in accordance with the spirit of that Act.</w:t>
      </w:r>
      <w:bookmarkEnd w:id="527"/>
      <w:r>
        <w:t xml:space="preserve"> </w:t>
      </w:r>
    </w:p>
    <w:p w:rsidR="000932D2" w:rsidRDefault="000932D2" w:rsidP="000932D2">
      <w:pPr>
        <w:pStyle w:val="DPSListNumber1"/>
      </w:pPr>
      <w:r>
        <w:t>DPS maintains documentation on its daily operations, the Parliamentary Library catalogue, the Hansard record, a large number of systems manuals, the ‘as-constructed’ drawings of Parliament House, and the Central Reference Document (a document that describes the principles underpinning the design of Parliament House).</w:t>
      </w:r>
    </w:p>
    <w:p w:rsidR="000932D2" w:rsidRDefault="000932D2" w:rsidP="000932D2">
      <w:pPr>
        <w:pStyle w:val="DPSListNumber1"/>
      </w:pPr>
      <w:r>
        <w:t>When inquiries for information under the FOI Act are made, such requests are referred to the Director, Governance and Business Management.</w:t>
      </w:r>
    </w:p>
    <w:p w:rsidR="000932D2" w:rsidRDefault="000932D2" w:rsidP="000932D2">
      <w:pPr>
        <w:pStyle w:val="DPSListNumber1"/>
      </w:pPr>
      <w:bookmarkStart w:id="528" w:name="_Ref210638650"/>
      <w:bookmarkStart w:id="529" w:name="_Ref149041929"/>
      <w:r>
        <w:t>In 2007–08, one request for information was received.</w:t>
      </w:r>
      <w:bookmarkEnd w:id="528"/>
      <w:r>
        <w:t xml:space="preserve"> </w:t>
      </w:r>
      <w:bookmarkStart w:id="530" w:name="_Toc85515250"/>
    </w:p>
    <w:p w:rsidR="000932D2" w:rsidRDefault="000932D2" w:rsidP="000932D2">
      <w:pPr>
        <w:pStyle w:val="DPSHeading2"/>
        <w:outlineLvl w:val="0"/>
      </w:pPr>
      <w:bookmarkStart w:id="531" w:name="_Toc149375972"/>
      <w:bookmarkStart w:id="532" w:name="_Toc180417766"/>
      <w:bookmarkStart w:id="533" w:name="_Toc211432843"/>
      <w:bookmarkEnd w:id="529"/>
      <w:bookmarkEnd w:id="530"/>
      <w:r>
        <w:t>Discretionary grants</w:t>
      </w:r>
      <w:bookmarkEnd w:id="531"/>
      <w:bookmarkEnd w:id="532"/>
      <w:bookmarkEnd w:id="533"/>
      <w:r w:rsidR="009B096A">
        <w:fldChar w:fldCharType="begin"/>
      </w:r>
      <w:r>
        <w:instrText xml:space="preserve"> XE "</w:instrText>
      </w:r>
      <w:r w:rsidRPr="00117337">
        <w:instrText>Discretionary grants</w:instrText>
      </w:r>
      <w:r>
        <w:instrText xml:space="preserve">" </w:instrText>
      </w:r>
      <w:r w:rsidR="009B096A">
        <w:fldChar w:fldCharType="end"/>
      </w:r>
    </w:p>
    <w:p w:rsidR="000932D2" w:rsidRDefault="000932D2" w:rsidP="000932D2">
      <w:pPr>
        <w:pStyle w:val="DPSListNumber1"/>
      </w:pPr>
      <w:bookmarkStart w:id="534" w:name="_Ref149041581"/>
      <w:r>
        <w:t>DPS does not administer any discretionary grant programs.</w:t>
      </w:r>
      <w:bookmarkEnd w:id="534"/>
    </w:p>
    <w:p w:rsidR="000932D2" w:rsidRDefault="000932D2" w:rsidP="000932D2">
      <w:pPr>
        <w:pStyle w:val="DPSHeading2"/>
        <w:outlineLvl w:val="0"/>
      </w:pPr>
      <w:bookmarkStart w:id="535" w:name="_Toc211432844"/>
      <w:r>
        <w:t>Advertising costs</w:t>
      </w:r>
      <w:bookmarkEnd w:id="535"/>
      <w:r w:rsidR="009B096A">
        <w:fldChar w:fldCharType="begin"/>
      </w:r>
      <w:r>
        <w:instrText xml:space="preserve"> XE "</w:instrText>
      </w:r>
      <w:r w:rsidRPr="007F5928">
        <w:instrText>Advertising costs</w:instrText>
      </w:r>
      <w:r>
        <w:instrText xml:space="preserve">" </w:instrText>
      </w:r>
      <w:r w:rsidR="009B096A">
        <w:fldChar w:fldCharType="end"/>
      </w:r>
    </w:p>
    <w:p w:rsidR="000932D2" w:rsidRDefault="000932D2" w:rsidP="000932D2">
      <w:pPr>
        <w:pStyle w:val="DPSListNumber1"/>
      </w:pPr>
      <w:bookmarkStart w:id="536" w:name="_Ref116788699"/>
      <w:r>
        <w:t xml:space="preserve">All Commonwealth departments and agencies are required, under section 311A of the </w:t>
      </w:r>
      <w:r>
        <w:rPr>
          <w:i/>
        </w:rPr>
        <w:t>Commonwealth Electoral Act 1918</w:t>
      </w:r>
      <w:r>
        <w:t>, to provide a statement setting out particulars of amounts paid to:</w:t>
      </w:r>
      <w:bookmarkEnd w:id="536"/>
    </w:p>
    <w:p w:rsidR="000932D2" w:rsidRDefault="000932D2" w:rsidP="000932D2">
      <w:pPr>
        <w:pStyle w:val="DPSListNumber2"/>
        <w:ind w:left="1440"/>
      </w:pPr>
      <w:r>
        <w:t>advertising agencies;</w:t>
      </w:r>
    </w:p>
    <w:p w:rsidR="000932D2" w:rsidRDefault="000932D2" w:rsidP="000932D2">
      <w:pPr>
        <w:pStyle w:val="DPSListNumber2"/>
        <w:tabs>
          <w:tab w:val="clear" w:pos="567"/>
          <w:tab w:val="num" w:pos="747"/>
        </w:tabs>
        <w:ind w:left="1467"/>
      </w:pPr>
      <w:r>
        <w:t>market research organisations;</w:t>
      </w:r>
    </w:p>
    <w:p w:rsidR="000932D2" w:rsidRDefault="000932D2" w:rsidP="000932D2">
      <w:pPr>
        <w:pStyle w:val="DPSListNumber2"/>
        <w:tabs>
          <w:tab w:val="clear" w:pos="567"/>
          <w:tab w:val="num" w:pos="747"/>
        </w:tabs>
        <w:ind w:left="1467"/>
      </w:pPr>
      <w:r>
        <w:t>polling organisations;</w:t>
      </w:r>
    </w:p>
    <w:p w:rsidR="000932D2" w:rsidRDefault="000932D2" w:rsidP="000932D2">
      <w:pPr>
        <w:pStyle w:val="DPSListNumber2"/>
        <w:tabs>
          <w:tab w:val="clear" w:pos="567"/>
          <w:tab w:val="num" w:pos="747"/>
        </w:tabs>
        <w:ind w:left="1467"/>
      </w:pPr>
      <w:r>
        <w:t>direct mail organisations; and</w:t>
      </w:r>
    </w:p>
    <w:p w:rsidR="000932D2" w:rsidRDefault="000932D2" w:rsidP="000932D2">
      <w:pPr>
        <w:pStyle w:val="DPSListNumber2"/>
        <w:tabs>
          <w:tab w:val="clear" w:pos="567"/>
          <w:tab w:val="num" w:pos="747"/>
        </w:tabs>
        <w:ind w:left="1467"/>
      </w:pPr>
      <w:r>
        <w:t>media advertising organisations.</w:t>
      </w:r>
    </w:p>
    <w:p w:rsidR="000932D2" w:rsidRDefault="000932D2" w:rsidP="000932D2">
      <w:pPr>
        <w:pStyle w:val="DPSListNumber2"/>
        <w:tabs>
          <w:tab w:val="clear" w:pos="567"/>
        </w:tabs>
        <w:ind w:left="900" w:firstLine="0"/>
      </w:pPr>
      <w:r>
        <w:br w:type="page"/>
      </w:r>
    </w:p>
    <w:bookmarkStart w:id="537" w:name="_Ref149041734"/>
    <w:p w:rsidR="000932D2" w:rsidRDefault="009B096A" w:rsidP="000932D2">
      <w:pPr>
        <w:pStyle w:val="DPSListNumber1"/>
      </w:pPr>
      <w:r>
        <w:fldChar w:fldCharType="begin"/>
      </w:r>
      <w:r w:rsidR="000932D2">
        <w:instrText xml:space="preserve"> REF _Ref210470068 \h </w:instrText>
      </w:r>
      <w:r>
        <w:fldChar w:fldCharType="separate"/>
      </w:r>
      <w:r w:rsidR="000932D2">
        <w:t xml:space="preserve">Figure </w:t>
      </w:r>
      <w:r w:rsidR="000932D2">
        <w:rPr>
          <w:noProof/>
        </w:rPr>
        <w:t>57</w:t>
      </w:r>
      <w:r w:rsidR="000932D2">
        <w:t>—Advertising costs</w:t>
      </w:r>
      <w:r>
        <w:fldChar w:fldCharType="end"/>
      </w:r>
      <w:r w:rsidR="000932D2">
        <w:t xml:space="preserve"> sets out amounts over $10,000 paid by DPS during the reporting year. No money was paid to any organisation covered in paragraph (</w:t>
      </w:r>
      <w:proofErr w:type="spellStart"/>
      <w:r w:rsidR="000932D2">
        <w:t>b</w:t>
      </w:r>
      <w:proofErr w:type="spellEnd"/>
      <w:r w:rsidR="000932D2">
        <w:t>), (</w:t>
      </w:r>
      <w:proofErr w:type="spellStart"/>
      <w:r w:rsidR="000932D2">
        <w:t>c</w:t>
      </w:r>
      <w:proofErr w:type="spellEnd"/>
      <w:r w:rsidR="000932D2">
        <w:t>) or (</w:t>
      </w:r>
      <w:proofErr w:type="spellStart"/>
      <w:r w:rsidR="000932D2">
        <w:t>d</w:t>
      </w:r>
      <w:proofErr w:type="spellEnd"/>
      <w:r w:rsidR="000932D2">
        <w:t>).</w:t>
      </w:r>
      <w:bookmarkEnd w:id="537"/>
    </w:p>
    <w:p w:rsidR="000932D2" w:rsidRDefault="000932D2" w:rsidP="000932D2">
      <w:pPr>
        <w:pStyle w:val="DPSHeading4"/>
      </w:pPr>
      <w:bookmarkStart w:id="538" w:name="_Toc180419925"/>
      <w:bookmarkStart w:id="539" w:name="_Ref210470068"/>
      <w:bookmarkStart w:id="540" w:name="_Toc211432706"/>
      <w:r>
        <w:t xml:space="preserve">Figure </w:t>
      </w:r>
      <w:fldSimple w:instr=" SEQ Figure \* ARABIC ">
        <w:r>
          <w:rPr>
            <w:noProof/>
          </w:rPr>
          <w:t>57</w:t>
        </w:r>
      </w:fldSimple>
      <w:r>
        <w:t>—Advertising costs</w:t>
      </w:r>
      <w:bookmarkEnd w:id="538"/>
      <w:bookmarkEnd w:id="539"/>
      <w:bookmarkEnd w:id="540"/>
      <w:r>
        <w:t xml:space="preserve"> </w:t>
      </w:r>
      <w: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ook w:val="01E0"/>
      </w:tblPr>
      <w:tblGrid>
        <w:gridCol w:w="2340"/>
        <w:gridCol w:w="2520"/>
        <w:gridCol w:w="1980"/>
      </w:tblGrid>
      <w:tr w:rsidR="000932D2" w:rsidTr="00D57BFA">
        <w:trPr>
          <w:tblHeader/>
        </w:trPr>
        <w:tc>
          <w:tcPr>
            <w:tcW w:w="2340" w:type="dxa"/>
          </w:tcPr>
          <w:p w:rsidR="000932D2" w:rsidRPr="003F688E" w:rsidRDefault="000932D2" w:rsidP="00D57BFA">
            <w:pPr>
              <w:pStyle w:val="DPSNormal"/>
              <w:spacing w:before="20" w:after="20"/>
              <w:rPr>
                <w:b/>
                <w:sz w:val="18"/>
                <w:szCs w:val="18"/>
              </w:rPr>
            </w:pPr>
            <w:r w:rsidRPr="003F688E">
              <w:rPr>
                <w:b/>
                <w:sz w:val="18"/>
                <w:szCs w:val="18"/>
              </w:rPr>
              <w:t>Supplier</w:t>
            </w:r>
          </w:p>
        </w:tc>
        <w:tc>
          <w:tcPr>
            <w:tcW w:w="2520" w:type="dxa"/>
          </w:tcPr>
          <w:p w:rsidR="000932D2" w:rsidRPr="003F688E" w:rsidRDefault="000932D2" w:rsidP="00D57BFA">
            <w:pPr>
              <w:pStyle w:val="DPSNormal"/>
              <w:spacing w:before="20" w:after="20"/>
              <w:rPr>
                <w:b/>
                <w:sz w:val="18"/>
                <w:szCs w:val="18"/>
              </w:rPr>
            </w:pPr>
            <w:r w:rsidRPr="003F688E">
              <w:rPr>
                <w:b/>
                <w:sz w:val="18"/>
                <w:szCs w:val="18"/>
              </w:rPr>
              <w:t>Item</w:t>
            </w:r>
          </w:p>
        </w:tc>
        <w:tc>
          <w:tcPr>
            <w:tcW w:w="1980" w:type="dxa"/>
          </w:tcPr>
          <w:p w:rsidR="000932D2" w:rsidRPr="003F688E" w:rsidRDefault="000932D2" w:rsidP="00D57BFA">
            <w:pPr>
              <w:pStyle w:val="DPSNormal"/>
              <w:spacing w:before="20" w:after="20"/>
              <w:jc w:val="center"/>
              <w:rPr>
                <w:b/>
                <w:sz w:val="18"/>
                <w:szCs w:val="18"/>
              </w:rPr>
            </w:pPr>
            <w:r w:rsidRPr="003F688E">
              <w:rPr>
                <w:b/>
                <w:sz w:val="18"/>
                <w:szCs w:val="18"/>
              </w:rPr>
              <w:t>Amount</w:t>
            </w:r>
          </w:p>
          <w:p w:rsidR="000932D2" w:rsidRPr="003F688E" w:rsidRDefault="000932D2" w:rsidP="00D57BFA">
            <w:pPr>
              <w:pStyle w:val="DPSNormal"/>
              <w:spacing w:before="20" w:after="20"/>
              <w:jc w:val="center"/>
              <w:rPr>
                <w:b/>
                <w:sz w:val="18"/>
                <w:szCs w:val="18"/>
              </w:rPr>
            </w:pPr>
            <w:r w:rsidRPr="003F688E">
              <w:rPr>
                <w:b/>
                <w:sz w:val="18"/>
                <w:szCs w:val="18"/>
              </w:rPr>
              <w:t xml:space="preserve"> (GST inclusive)</w:t>
            </w:r>
          </w:p>
        </w:tc>
      </w:tr>
      <w:tr w:rsidR="000932D2" w:rsidTr="00D57BFA">
        <w:tc>
          <w:tcPr>
            <w:tcW w:w="2340" w:type="dxa"/>
          </w:tcPr>
          <w:p w:rsidR="000932D2" w:rsidRPr="003F688E" w:rsidRDefault="000932D2" w:rsidP="00D57BFA">
            <w:pPr>
              <w:pStyle w:val="DPSNormal"/>
              <w:spacing w:before="20" w:after="20"/>
              <w:rPr>
                <w:sz w:val="18"/>
                <w:szCs w:val="18"/>
              </w:rPr>
            </w:pPr>
            <w:r w:rsidRPr="003F688E">
              <w:rPr>
                <w:sz w:val="18"/>
                <w:szCs w:val="18"/>
              </w:rPr>
              <w:t>Zoo Communications Pty Ltd</w:t>
            </w:r>
          </w:p>
        </w:tc>
        <w:tc>
          <w:tcPr>
            <w:tcW w:w="2520" w:type="dxa"/>
          </w:tcPr>
          <w:p w:rsidR="000932D2" w:rsidRPr="003F688E" w:rsidRDefault="000932D2" w:rsidP="00D57BFA">
            <w:pPr>
              <w:pStyle w:val="DPSNormal"/>
              <w:spacing w:before="20" w:after="20"/>
              <w:rPr>
                <w:sz w:val="18"/>
                <w:szCs w:val="18"/>
              </w:rPr>
            </w:pPr>
            <w:r w:rsidRPr="003F688E">
              <w:rPr>
                <w:sz w:val="18"/>
                <w:szCs w:val="18"/>
              </w:rPr>
              <w:t>Parliament House promotional materials</w:t>
            </w:r>
          </w:p>
        </w:tc>
        <w:tc>
          <w:tcPr>
            <w:tcW w:w="1980" w:type="dxa"/>
            <w:vAlign w:val="bottom"/>
          </w:tcPr>
          <w:p w:rsidR="000932D2" w:rsidRPr="003F688E" w:rsidRDefault="000932D2" w:rsidP="00D57BFA">
            <w:pPr>
              <w:pStyle w:val="DPSNormal"/>
              <w:spacing w:before="20" w:after="20"/>
              <w:jc w:val="right"/>
              <w:rPr>
                <w:sz w:val="18"/>
                <w:szCs w:val="18"/>
              </w:rPr>
            </w:pPr>
            <w:r w:rsidRPr="003F688E">
              <w:rPr>
                <w:sz w:val="18"/>
                <w:szCs w:val="18"/>
              </w:rPr>
              <w:t>$59,451</w:t>
            </w:r>
          </w:p>
        </w:tc>
      </w:tr>
      <w:tr w:rsidR="000932D2" w:rsidTr="00D57BFA">
        <w:tc>
          <w:tcPr>
            <w:tcW w:w="2340" w:type="dxa"/>
          </w:tcPr>
          <w:p w:rsidR="000932D2" w:rsidRPr="003F688E" w:rsidRDefault="000932D2" w:rsidP="00D57BFA">
            <w:pPr>
              <w:pStyle w:val="DPSNormal"/>
              <w:spacing w:before="20" w:after="20"/>
              <w:rPr>
                <w:sz w:val="18"/>
                <w:szCs w:val="18"/>
              </w:rPr>
            </w:pPr>
            <w:r w:rsidRPr="003F688E">
              <w:rPr>
                <w:sz w:val="18"/>
                <w:szCs w:val="18"/>
              </w:rPr>
              <w:t>The Watermark Press</w:t>
            </w:r>
          </w:p>
        </w:tc>
        <w:tc>
          <w:tcPr>
            <w:tcW w:w="2520" w:type="dxa"/>
          </w:tcPr>
          <w:p w:rsidR="000932D2" w:rsidRPr="003F688E" w:rsidRDefault="000932D2" w:rsidP="00D57BFA">
            <w:pPr>
              <w:pStyle w:val="DPSNormal"/>
              <w:spacing w:before="20" w:after="20"/>
              <w:rPr>
                <w:sz w:val="18"/>
                <w:szCs w:val="18"/>
              </w:rPr>
            </w:pPr>
            <w:r w:rsidRPr="003F688E">
              <w:rPr>
                <w:sz w:val="18"/>
                <w:szCs w:val="18"/>
              </w:rPr>
              <w:t>Parliament House book</w:t>
            </w:r>
          </w:p>
        </w:tc>
        <w:tc>
          <w:tcPr>
            <w:tcW w:w="1980" w:type="dxa"/>
            <w:vAlign w:val="bottom"/>
          </w:tcPr>
          <w:p w:rsidR="000932D2" w:rsidRPr="003F688E" w:rsidRDefault="000932D2" w:rsidP="00D57BFA">
            <w:pPr>
              <w:pStyle w:val="DPSNormal"/>
              <w:spacing w:before="20" w:after="20"/>
              <w:jc w:val="right"/>
              <w:rPr>
                <w:sz w:val="18"/>
                <w:szCs w:val="18"/>
              </w:rPr>
            </w:pPr>
            <w:r w:rsidRPr="003F688E">
              <w:rPr>
                <w:sz w:val="18"/>
                <w:szCs w:val="18"/>
              </w:rPr>
              <w:t>$25,480</w:t>
            </w:r>
          </w:p>
        </w:tc>
      </w:tr>
      <w:tr w:rsidR="000932D2" w:rsidTr="00D57BFA">
        <w:tc>
          <w:tcPr>
            <w:tcW w:w="2340" w:type="dxa"/>
          </w:tcPr>
          <w:p w:rsidR="000932D2" w:rsidRPr="003F688E" w:rsidRDefault="000932D2" w:rsidP="00D57BFA">
            <w:pPr>
              <w:pStyle w:val="DPSNormal"/>
              <w:spacing w:before="20" w:after="20"/>
              <w:rPr>
                <w:sz w:val="18"/>
                <w:szCs w:val="18"/>
              </w:rPr>
            </w:pPr>
            <w:smartTag w:uri="urn:schemas-microsoft-com:office:smarttags" w:element="stockticker">
              <w:r w:rsidRPr="003F688E">
                <w:rPr>
                  <w:sz w:val="18"/>
                  <w:szCs w:val="18"/>
                </w:rPr>
                <w:t>HMA</w:t>
              </w:r>
            </w:smartTag>
            <w:r w:rsidRPr="003F688E">
              <w:rPr>
                <w:sz w:val="18"/>
                <w:szCs w:val="18"/>
              </w:rPr>
              <w:t xml:space="preserve"> Blaze</w:t>
            </w:r>
          </w:p>
        </w:tc>
        <w:tc>
          <w:tcPr>
            <w:tcW w:w="2520" w:type="dxa"/>
          </w:tcPr>
          <w:p w:rsidR="000932D2" w:rsidRPr="003F688E" w:rsidRDefault="000932D2" w:rsidP="00D57BFA">
            <w:pPr>
              <w:pStyle w:val="DPSNormal"/>
              <w:spacing w:before="20" w:after="20"/>
              <w:rPr>
                <w:sz w:val="18"/>
                <w:szCs w:val="18"/>
              </w:rPr>
            </w:pPr>
            <w:r w:rsidRPr="003F688E">
              <w:rPr>
                <w:sz w:val="18"/>
                <w:szCs w:val="18"/>
              </w:rPr>
              <w:t>Tender advertisements</w:t>
            </w:r>
          </w:p>
        </w:tc>
        <w:tc>
          <w:tcPr>
            <w:tcW w:w="1980" w:type="dxa"/>
            <w:vAlign w:val="bottom"/>
          </w:tcPr>
          <w:p w:rsidR="000932D2" w:rsidRPr="003F688E" w:rsidRDefault="000932D2" w:rsidP="00D57BFA">
            <w:pPr>
              <w:pStyle w:val="DPSNormal"/>
              <w:spacing w:before="20" w:after="20"/>
              <w:jc w:val="right"/>
              <w:rPr>
                <w:sz w:val="18"/>
                <w:szCs w:val="18"/>
              </w:rPr>
            </w:pPr>
            <w:r w:rsidRPr="003F688E">
              <w:rPr>
                <w:sz w:val="18"/>
                <w:szCs w:val="18"/>
              </w:rPr>
              <w:t>$8,995</w:t>
            </w:r>
          </w:p>
        </w:tc>
      </w:tr>
      <w:tr w:rsidR="000932D2" w:rsidTr="00D57BFA">
        <w:tc>
          <w:tcPr>
            <w:tcW w:w="2340" w:type="dxa"/>
          </w:tcPr>
          <w:p w:rsidR="000932D2" w:rsidRPr="003F688E" w:rsidRDefault="000932D2" w:rsidP="00D57BFA">
            <w:pPr>
              <w:pStyle w:val="DPSNormal"/>
              <w:spacing w:before="20" w:after="20"/>
              <w:rPr>
                <w:sz w:val="18"/>
                <w:szCs w:val="18"/>
              </w:rPr>
            </w:pPr>
            <w:smartTag w:uri="urn:schemas-microsoft-com:office:smarttags" w:element="stockticker">
              <w:r w:rsidRPr="003F688E">
                <w:rPr>
                  <w:sz w:val="18"/>
                  <w:szCs w:val="18"/>
                </w:rPr>
                <w:t>HMA</w:t>
              </w:r>
            </w:smartTag>
            <w:r w:rsidRPr="003F688E">
              <w:rPr>
                <w:sz w:val="18"/>
                <w:szCs w:val="18"/>
              </w:rPr>
              <w:t xml:space="preserve"> Blaze</w:t>
            </w:r>
          </w:p>
        </w:tc>
        <w:tc>
          <w:tcPr>
            <w:tcW w:w="2520" w:type="dxa"/>
          </w:tcPr>
          <w:p w:rsidR="000932D2" w:rsidRPr="003F688E" w:rsidRDefault="000932D2" w:rsidP="00D57BFA">
            <w:pPr>
              <w:pStyle w:val="DPSNormal"/>
              <w:spacing w:before="20" w:after="20"/>
              <w:rPr>
                <w:sz w:val="18"/>
                <w:szCs w:val="18"/>
              </w:rPr>
            </w:pPr>
            <w:r w:rsidRPr="003F688E">
              <w:rPr>
                <w:sz w:val="18"/>
                <w:szCs w:val="18"/>
              </w:rPr>
              <w:t>Recruitment advertisements</w:t>
            </w:r>
          </w:p>
        </w:tc>
        <w:tc>
          <w:tcPr>
            <w:tcW w:w="1980" w:type="dxa"/>
            <w:vAlign w:val="bottom"/>
          </w:tcPr>
          <w:p w:rsidR="000932D2" w:rsidRPr="003F688E" w:rsidRDefault="000932D2" w:rsidP="00D57BFA">
            <w:pPr>
              <w:pStyle w:val="DPSNormal"/>
              <w:spacing w:before="20" w:after="20"/>
              <w:jc w:val="right"/>
              <w:rPr>
                <w:sz w:val="18"/>
                <w:szCs w:val="18"/>
              </w:rPr>
            </w:pPr>
            <w:r w:rsidRPr="003F688E">
              <w:rPr>
                <w:sz w:val="18"/>
                <w:szCs w:val="18"/>
              </w:rPr>
              <w:t>$172,709</w:t>
            </w:r>
          </w:p>
        </w:tc>
      </w:tr>
      <w:tr w:rsidR="000932D2" w:rsidRPr="003F688E" w:rsidTr="00D57BFA">
        <w:tc>
          <w:tcPr>
            <w:tcW w:w="2340" w:type="dxa"/>
          </w:tcPr>
          <w:p w:rsidR="000932D2" w:rsidRPr="003F688E" w:rsidRDefault="000932D2" w:rsidP="00D57BFA">
            <w:pPr>
              <w:pStyle w:val="DPSNormal"/>
              <w:spacing w:before="20" w:after="20"/>
              <w:rPr>
                <w:b/>
                <w:sz w:val="18"/>
                <w:szCs w:val="18"/>
              </w:rPr>
            </w:pPr>
            <w:r w:rsidRPr="003F688E">
              <w:rPr>
                <w:b/>
                <w:sz w:val="18"/>
                <w:szCs w:val="18"/>
              </w:rPr>
              <w:t>Total</w:t>
            </w:r>
          </w:p>
        </w:tc>
        <w:tc>
          <w:tcPr>
            <w:tcW w:w="2520" w:type="dxa"/>
          </w:tcPr>
          <w:p w:rsidR="000932D2" w:rsidRPr="003F688E" w:rsidRDefault="000932D2" w:rsidP="00D57BFA">
            <w:pPr>
              <w:pStyle w:val="DPSNormal"/>
              <w:spacing w:before="20" w:after="20"/>
              <w:rPr>
                <w:b/>
                <w:sz w:val="18"/>
                <w:szCs w:val="18"/>
              </w:rPr>
            </w:pPr>
          </w:p>
        </w:tc>
        <w:tc>
          <w:tcPr>
            <w:tcW w:w="1980" w:type="dxa"/>
            <w:vAlign w:val="bottom"/>
          </w:tcPr>
          <w:p w:rsidR="000932D2" w:rsidRPr="003F688E" w:rsidRDefault="000932D2" w:rsidP="00D57BFA">
            <w:pPr>
              <w:pStyle w:val="DPSNormal"/>
              <w:spacing w:before="20" w:after="20"/>
              <w:jc w:val="right"/>
              <w:rPr>
                <w:b/>
                <w:sz w:val="18"/>
                <w:szCs w:val="18"/>
              </w:rPr>
            </w:pPr>
            <w:r w:rsidRPr="003F688E">
              <w:rPr>
                <w:b/>
                <w:sz w:val="18"/>
                <w:szCs w:val="18"/>
              </w:rPr>
              <w:t>$266,635</w:t>
            </w:r>
          </w:p>
        </w:tc>
      </w:tr>
    </w:tbl>
    <w:p w:rsidR="000932D2" w:rsidRDefault="000932D2" w:rsidP="000932D2">
      <w:pPr>
        <w:pStyle w:val="DPSHeading2"/>
      </w:pPr>
      <w:bookmarkStart w:id="541" w:name="_Toc149375974"/>
      <w:bookmarkStart w:id="542" w:name="_Toc180417768"/>
      <w:bookmarkStart w:id="543" w:name="_Toc211432845"/>
      <w:r>
        <w:t>Legal services expenditure</w:t>
      </w:r>
      <w:bookmarkEnd w:id="541"/>
      <w:bookmarkEnd w:id="542"/>
      <w:bookmarkEnd w:id="543"/>
      <w:r w:rsidR="009B096A">
        <w:fldChar w:fldCharType="begin"/>
      </w:r>
      <w:r>
        <w:instrText xml:space="preserve"> XE "Legal s</w:instrText>
      </w:r>
      <w:r w:rsidRPr="004F7AC1">
        <w:instrText>ervices expenditure</w:instrText>
      </w:r>
      <w:r>
        <w:instrText xml:space="preserve">" </w:instrText>
      </w:r>
      <w:r w:rsidR="009B096A">
        <w:fldChar w:fldCharType="end"/>
      </w:r>
    </w:p>
    <w:p w:rsidR="000932D2" w:rsidRDefault="000932D2" w:rsidP="000932D2">
      <w:pPr>
        <w:pStyle w:val="DPSListNumber1"/>
      </w:pPr>
      <w:bookmarkStart w:id="544" w:name="_Ref149040461"/>
      <w:bookmarkStart w:id="545" w:name="_Ref210634518"/>
      <w:r>
        <w:t xml:space="preserve">The </w:t>
      </w:r>
      <w:r>
        <w:rPr>
          <w:i/>
        </w:rPr>
        <w:t>Legal Services Directions 2005</w:t>
      </w:r>
      <w:r>
        <w:t xml:space="preserve"> (paragraph 11.1(</w:t>
      </w:r>
      <w:proofErr w:type="spellStart"/>
      <w:r>
        <w:t>ba</w:t>
      </w:r>
      <w:proofErr w:type="spellEnd"/>
      <w:r>
        <w:t>)) require FMA Act agencies to make publicly available their expenditure on legal services.  During 2007–08, DPS spent the following amounts on legal services</w:t>
      </w:r>
      <w:bookmarkEnd w:id="544"/>
      <w:r>
        <w:t>.</w:t>
      </w:r>
      <w:bookmarkEnd w:id="545"/>
    </w:p>
    <w:p w:rsidR="000932D2" w:rsidRDefault="000932D2" w:rsidP="000932D2">
      <w:pPr>
        <w:pStyle w:val="DPSHeading4"/>
      </w:pPr>
      <w:bookmarkStart w:id="546" w:name="_Toc180419926"/>
      <w:bookmarkStart w:id="547" w:name="_Toc211432707"/>
      <w:r>
        <w:t xml:space="preserve">Figure </w:t>
      </w:r>
      <w:fldSimple w:instr=" SEQ Figure \* ARABIC ">
        <w:r>
          <w:rPr>
            <w:noProof/>
          </w:rPr>
          <w:t>58</w:t>
        </w:r>
      </w:fldSimple>
      <w:r>
        <w:t>—Legal services expenditure</w:t>
      </w:r>
      <w:bookmarkEnd w:id="546"/>
      <w:bookmarkEnd w:id="547"/>
      <w: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ook w:val="01E0"/>
      </w:tblPr>
      <w:tblGrid>
        <w:gridCol w:w="4799"/>
        <w:gridCol w:w="2340"/>
      </w:tblGrid>
      <w:tr w:rsidR="000932D2" w:rsidRPr="003F688E" w:rsidTr="00D57BFA">
        <w:trPr>
          <w:cantSplit/>
          <w:tblHeader/>
        </w:trPr>
        <w:tc>
          <w:tcPr>
            <w:tcW w:w="4799" w:type="dxa"/>
          </w:tcPr>
          <w:p w:rsidR="000932D2" w:rsidRPr="003F688E" w:rsidRDefault="000932D2" w:rsidP="00D57BFA">
            <w:pPr>
              <w:autoSpaceDE w:val="0"/>
              <w:autoSpaceDN w:val="0"/>
              <w:adjustRightInd w:val="0"/>
              <w:spacing w:before="20" w:after="20"/>
              <w:rPr>
                <w:rFonts w:ascii="Verdana" w:hAnsi="Verdana" w:cs="Arial"/>
                <w:b/>
                <w:bCs/>
                <w:color w:val="000000"/>
                <w:sz w:val="18"/>
                <w:szCs w:val="18"/>
              </w:rPr>
            </w:pPr>
            <w:r w:rsidRPr="003F688E">
              <w:rPr>
                <w:rFonts w:ascii="Verdana" w:hAnsi="Verdana" w:cs="Arial"/>
                <w:b/>
                <w:bCs/>
                <w:color w:val="000000"/>
                <w:sz w:val="18"/>
                <w:szCs w:val="18"/>
              </w:rPr>
              <w:t xml:space="preserve">Services </w:t>
            </w:r>
          </w:p>
        </w:tc>
        <w:tc>
          <w:tcPr>
            <w:tcW w:w="2340" w:type="dxa"/>
          </w:tcPr>
          <w:p w:rsidR="000932D2" w:rsidRPr="003F688E" w:rsidRDefault="000932D2" w:rsidP="00D57BFA">
            <w:pPr>
              <w:spacing w:before="20" w:after="20"/>
              <w:jc w:val="center"/>
              <w:rPr>
                <w:rFonts w:ascii="Verdana" w:hAnsi="Verdana"/>
                <w:b/>
                <w:sz w:val="18"/>
                <w:szCs w:val="18"/>
              </w:rPr>
            </w:pPr>
            <w:r w:rsidRPr="003F688E">
              <w:rPr>
                <w:rFonts w:ascii="Verdana" w:hAnsi="Verdana"/>
                <w:b/>
                <w:sz w:val="18"/>
                <w:szCs w:val="18"/>
              </w:rPr>
              <w:t xml:space="preserve">Amount </w:t>
            </w:r>
          </w:p>
          <w:p w:rsidR="000932D2" w:rsidRPr="003F688E" w:rsidRDefault="000932D2" w:rsidP="00D57BFA">
            <w:pPr>
              <w:spacing w:before="20" w:after="20"/>
              <w:jc w:val="center"/>
              <w:rPr>
                <w:rFonts w:ascii="Verdana" w:hAnsi="Verdana"/>
                <w:b/>
                <w:sz w:val="18"/>
                <w:szCs w:val="18"/>
              </w:rPr>
            </w:pPr>
            <w:r w:rsidRPr="003F688E" w:rsidDel="00470C62">
              <w:rPr>
                <w:rFonts w:ascii="Verdana" w:hAnsi="Verdana"/>
                <w:b/>
                <w:sz w:val="18"/>
                <w:szCs w:val="18"/>
              </w:rPr>
              <w:t xml:space="preserve"> </w:t>
            </w:r>
            <w:r w:rsidRPr="003F688E">
              <w:rPr>
                <w:rFonts w:ascii="Verdana" w:hAnsi="Verdana"/>
                <w:b/>
                <w:sz w:val="18"/>
                <w:szCs w:val="18"/>
              </w:rPr>
              <w:t>(GST exclusive)</w:t>
            </w:r>
          </w:p>
        </w:tc>
      </w:tr>
      <w:tr w:rsidR="000932D2" w:rsidRPr="003F688E" w:rsidTr="00D57BFA">
        <w:tc>
          <w:tcPr>
            <w:tcW w:w="4799" w:type="dxa"/>
          </w:tcPr>
          <w:p w:rsidR="000932D2" w:rsidRPr="003F688E" w:rsidRDefault="000932D2" w:rsidP="00D57BFA">
            <w:pPr>
              <w:pStyle w:val="DPSNormal"/>
              <w:spacing w:before="20" w:after="20"/>
              <w:rPr>
                <w:rFonts w:cs="Arial"/>
                <w:bCs/>
                <w:color w:val="000000"/>
                <w:sz w:val="18"/>
                <w:szCs w:val="18"/>
              </w:rPr>
            </w:pPr>
            <w:r w:rsidRPr="003F688E">
              <w:rPr>
                <w:sz w:val="18"/>
                <w:szCs w:val="18"/>
              </w:rPr>
              <w:t>External</w:t>
            </w:r>
            <w:r w:rsidRPr="003F688E">
              <w:rPr>
                <w:rFonts w:cs="Arial"/>
                <w:bCs/>
                <w:color w:val="000000"/>
                <w:sz w:val="18"/>
                <w:szCs w:val="18"/>
              </w:rPr>
              <w:t xml:space="preserve"> expenditure on solicitors</w:t>
            </w:r>
          </w:p>
        </w:tc>
        <w:tc>
          <w:tcPr>
            <w:tcW w:w="2340" w:type="dxa"/>
            <w:vAlign w:val="bottom"/>
          </w:tcPr>
          <w:p w:rsidR="000932D2" w:rsidRPr="003F688E" w:rsidRDefault="000932D2" w:rsidP="00D57BFA">
            <w:pPr>
              <w:spacing w:before="20" w:after="20"/>
              <w:jc w:val="right"/>
              <w:rPr>
                <w:rFonts w:ascii="Verdana" w:hAnsi="Verdana"/>
                <w:sz w:val="18"/>
                <w:szCs w:val="18"/>
              </w:rPr>
            </w:pPr>
            <w:r>
              <w:rPr>
                <w:rFonts w:ascii="Verdana" w:hAnsi="Verdana"/>
                <w:sz w:val="18"/>
                <w:szCs w:val="18"/>
              </w:rPr>
              <w:t>$</w:t>
            </w:r>
            <w:r w:rsidRPr="003F688E">
              <w:rPr>
                <w:rFonts w:ascii="Verdana" w:hAnsi="Verdana"/>
                <w:sz w:val="18"/>
                <w:szCs w:val="18"/>
              </w:rPr>
              <w:t>192,638</w:t>
            </w:r>
          </w:p>
        </w:tc>
      </w:tr>
      <w:tr w:rsidR="000932D2" w:rsidRPr="003F688E" w:rsidTr="00D57BFA">
        <w:tc>
          <w:tcPr>
            <w:tcW w:w="4799" w:type="dxa"/>
          </w:tcPr>
          <w:p w:rsidR="000932D2" w:rsidRPr="003F688E" w:rsidRDefault="000932D2" w:rsidP="00D57BFA">
            <w:pPr>
              <w:autoSpaceDE w:val="0"/>
              <w:autoSpaceDN w:val="0"/>
              <w:adjustRightInd w:val="0"/>
              <w:spacing w:before="20" w:after="20"/>
              <w:rPr>
                <w:rFonts w:ascii="Verdana" w:hAnsi="Verdana" w:cs="Arial"/>
                <w:bCs/>
                <w:color w:val="000000"/>
                <w:sz w:val="18"/>
                <w:szCs w:val="18"/>
              </w:rPr>
            </w:pPr>
            <w:r w:rsidRPr="003F688E">
              <w:rPr>
                <w:rFonts w:ascii="Verdana" w:hAnsi="Verdana" w:cs="Arial"/>
                <w:bCs/>
                <w:color w:val="000000"/>
                <w:sz w:val="18"/>
                <w:szCs w:val="18"/>
              </w:rPr>
              <w:t>Administrative disbursements on external legal services</w:t>
            </w:r>
          </w:p>
        </w:tc>
        <w:tc>
          <w:tcPr>
            <w:tcW w:w="2340" w:type="dxa"/>
            <w:vAlign w:val="bottom"/>
          </w:tcPr>
          <w:p w:rsidR="000932D2" w:rsidRPr="003F688E" w:rsidRDefault="000932D2" w:rsidP="00D57BFA">
            <w:pPr>
              <w:spacing w:before="20" w:after="20"/>
              <w:jc w:val="right"/>
              <w:rPr>
                <w:rFonts w:ascii="Verdana" w:hAnsi="Verdana"/>
                <w:sz w:val="18"/>
                <w:szCs w:val="18"/>
              </w:rPr>
            </w:pPr>
            <w:r w:rsidRPr="003F688E">
              <w:rPr>
                <w:rFonts w:ascii="Verdana" w:hAnsi="Verdana"/>
                <w:sz w:val="18"/>
                <w:szCs w:val="18"/>
              </w:rPr>
              <w:t>$337</w:t>
            </w:r>
          </w:p>
        </w:tc>
      </w:tr>
      <w:tr w:rsidR="000932D2" w:rsidRPr="003F688E" w:rsidTr="00D57BFA">
        <w:tc>
          <w:tcPr>
            <w:tcW w:w="4799" w:type="dxa"/>
          </w:tcPr>
          <w:p w:rsidR="000932D2" w:rsidRPr="003F688E" w:rsidRDefault="000932D2" w:rsidP="00D57BFA">
            <w:pPr>
              <w:autoSpaceDE w:val="0"/>
              <w:autoSpaceDN w:val="0"/>
              <w:adjustRightInd w:val="0"/>
              <w:spacing w:before="20" w:after="20"/>
              <w:rPr>
                <w:rFonts w:ascii="Verdana" w:hAnsi="Verdana" w:cs="Arial"/>
                <w:bCs/>
                <w:color w:val="000000"/>
                <w:sz w:val="18"/>
                <w:szCs w:val="18"/>
              </w:rPr>
            </w:pPr>
            <w:r w:rsidRPr="003F688E">
              <w:rPr>
                <w:rFonts w:ascii="Verdana" w:hAnsi="Verdana" w:cs="Arial"/>
                <w:b/>
                <w:bCs/>
                <w:color w:val="000000"/>
                <w:sz w:val="18"/>
                <w:szCs w:val="18"/>
              </w:rPr>
              <w:t>Total</w:t>
            </w:r>
            <w:r w:rsidRPr="003F688E">
              <w:rPr>
                <w:rFonts w:ascii="Verdana" w:hAnsi="Verdana" w:cs="Arial"/>
                <w:bCs/>
                <w:color w:val="000000"/>
                <w:sz w:val="18"/>
                <w:szCs w:val="18"/>
              </w:rPr>
              <w:t xml:space="preserve"> (legal services expenditure—all external)</w:t>
            </w:r>
          </w:p>
        </w:tc>
        <w:tc>
          <w:tcPr>
            <w:tcW w:w="2340" w:type="dxa"/>
            <w:vAlign w:val="bottom"/>
          </w:tcPr>
          <w:p w:rsidR="000932D2" w:rsidRPr="003F688E" w:rsidRDefault="000932D2" w:rsidP="00D57BFA">
            <w:pPr>
              <w:spacing w:before="20" w:after="20"/>
              <w:jc w:val="right"/>
              <w:rPr>
                <w:rFonts w:ascii="Verdana" w:hAnsi="Verdana"/>
                <w:b/>
                <w:sz w:val="18"/>
                <w:szCs w:val="18"/>
              </w:rPr>
            </w:pPr>
            <w:r w:rsidRPr="003F688E">
              <w:rPr>
                <w:rFonts w:ascii="Verdana" w:hAnsi="Verdana"/>
                <w:b/>
                <w:sz w:val="18"/>
                <w:szCs w:val="18"/>
              </w:rPr>
              <w:t>$192,975</w:t>
            </w:r>
          </w:p>
        </w:tc>
      </w:tr>
    </w:tbl>
    <w:p w:rsidR="000932D2" w:rsidRPr="0055055E" w:rsidRDefault="000932D2" w:rsidP="000932D2">
      <w:pPr>
        <w:pStyle w:val="DPSListNumber1"/>
        <w:numPr>
          <w:ilvl w:val="0"/>
          <w:numId w:val="0"/>
        </w:numPr>
      </w:pPr>
    </w:p>
    <w:p w:rsidR="000932D2" w:rsidRDefault="000932D2" w:rsidP="000932D2">
      <w:pPr>
        <w:pStyle w:val="DPSNormal"/>
        <w:sectPr w:rsidR="000932D2">
          <w:headerReference w:type="first" r:id="rId138"/>
          <w:footerReference w:type="first" r:id="rId139"/>
          <w:pgSz w:w="11907" w:h="16840" w:code="9"/>
          <w:pgMar w:top="2750" w:right="2438" w:bottom="2750" w:left="2438" w:header="2183" w:footer="2183" w:gutter="0"/>
          <w:cols w:space="708"/>
          <w:titlePg/>
          <w:docGrid w:linePitch="360"/>
        </w:sectPr>
      </w:pPr>
    </w:p>
    <w:p w:rsidR="000932D2" w:rsidRDefault="000932D2" w:rsidP="000932D2">
      <w:pPr>
        <w:pStyle w:val="DPSNormal"/>
      </w:pPr>
    </w:p>
    <w:p w:rsidR="000932D2" w:rsidRPr="00334637" w:rsidRDefault="000932D2" w:rsidP="000932D2">
      <w:pPr>
        <w:pStyle w:val="DPSNormal"/>
        <w:spacing w:after="4000"/>
      </w:pPr>
    </w:p>
    <w:p w:rsidR="000932D2" w:rsidRDefault="000932D2" w:rsidP="000932D2">
      <w:pPr>
        <w:pStyle w:val="DPSNormal"/>
        <w:jc w:val="right"/>
        <w:rPr>
          <w:b/>
          <w:sz w:val="32"/>
          <w:szCs w:val="32"/>
        </w:rPr>
        <w:sectPr w:rsidR="000932D2">
          <w:headerReference w:type="first" r:id="rId140"/>
          <w:footerReference w:type="first" r:id="rId141"/>
          <w:type w:val="oddPage"/>
          <w:pgSz w:w="11907" w:h="16840" w:code="9"/>
          <w:pgMar w:top="2750" w:right="2438" w:bottom="2750" w:left="2438" w:header="2183" w:footer="2183" w:gutter="0"/>
          <w:cols w:space="708"/>
          <w:titlePg/>
          <w:docGrid w:linePitch="360"/>
        </w:sectPr>
      </w:pPr>
      <w:bookmarkStart w:id="548" w:name="_Toc211432846"/>
      <w:r w:rsidRPr="00577A9F">
        <w:rPr>
          <w:rStyle w:val="DPSTitleChar"/>
          <w:sz w:val="32"/>
          <w:szCs w:val="32"/>
        </w:rPr>
        <w:t>Financial Statements</w:t>
      </w:r>
      <w:bookmarkEnd w:id="548"/>
      <w:r w:rsidR="009B096A">
        <w:rPr>
          <w:b/>
          <w:sz w:val="32"/>
          <w:szCs w:val="32"/>
        </w:rPr>
        <w:fldChar w:fldCharType="begin"/>
      </w:r>
      <w:r>
        <w:instrText xml:space="preserve"> XE "</w:instrText>
      </w:r>
      <w:r w:rsidRPr="007C7077">
        <w:instrText>Financial statements</w:instrText>
      </w:r>
      <w:r>
        <w:instrText xml:space="preserve">" </w:instrText>
      </w:r>
      <w:r w:rsidR="009B096A">
        <w:rPr>
          <w:b/>
          <w:sz w:val="32"/>
          <w:szCs w:val="32"/>
        </w:rPr>
        <w:fldChar w:fldCharType="end"/>
      </w:r>
    </w:p>
    <w:p w:rsidR="000932D2" w:rsidRPr="00263DCF" w:rsidRDefault="000932D2" w:rsidP="000932D2">
      <w:pPr>
        <w:pStyle w:val="DPSNormal"/>
        <w:jc w:val="right"/>
        <w:rPr>
          <w:b/>
          <w:sz w:val="32"/>
          <w:szCs w:val="32"/>
        </w:rPr>
      </w:pPr>
    </w:p>
    <w:p w:rsidR="000932D2" w:rsidRDefault="000932D2" w:rsidP="000932D2">
      <w:pPr>
        <w:pStyle w:val="DPSNormal"/>
        <w:jc w:val="right"/>
        <w:sectPr w:rsidR="000932D2">
          <w:headerReference w:type="first" r:id="rId142"/>
          <w:footerReference w:type="first" r:id="rId143"/>
          <w:pgSz w:w="11907" w:h="16840" w:code="9"/>
          <w:pgMar w:top="2750" w:right="2438" w:bottom="2750" w:left="2438" w:header="2183" w:footer="2183" w:gutter="0"/>
          <w:cols w:space="708"/>
          <w:titlePg/>
          <w:docGrid w:linePitch="360"/>
        </w:sectPr>
      </w:pPr>
    </w:p>
    <w:p w:rsidR="000932D2" w:rsidRPr="00790005" w:rsidRDefault="000932D2" w:rsidP="000932D2">
      <w:bookmarkStart w:id="549" w:name="start"/>
      <w:bookmarkEnd w:id="549"/>
      <w:r>
        <w:rPr>
          <w:noProof/>
        </w:rPr>
        <w:drawing>
          <wp:inline distT="0" distB="0" distL="0" distR="0">
            <wp:extent cx="4178300" cy="5918200"/>
            <wp:effectExtent l="19050" t="0" r="0" b="0"/>
            <wp:docPr id="30" name="Picture 30"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33"/>
                    <pic:cNvPicPr>
                      <a:picLocks noChangeAspect="1" noChangeArrowheads="1"/>
                    </pic:cNvPicPr>
                  </pic:nvPicPr>
                  <pic:blipFill>
                    <a:blip r:embed="rId144"/>
                    <a:srcRect/>
                    <a:stretch>
                      <a:fillRect/>
                    </a:stretch>
                  </pic:blipFill>
                  <pic:spPr bwMode="auto">
                    <a:xfrm>
                      <a:off x="0" y="0"/>
                      <a:ext cx="4178300" cy="5918200"/>
                    </a:xfrm>
                    <a:prstGeom prst="rect">
                      <a:avLst/>
                    </a:prstGeom>
                    <a:noFill/>
                    <a:ln w="9525">
                      <a:noFill/>
                      <a:miter lim="800000"/>
                      <a:headEnd/>
                      <a:tailEnd/>
                    </a:ln>
                  </pic:spPr>
                </pic:pic>
              </a:graphicData>
            </a:graphic>
          </wp:inline>
        </w:drawing>
      </w:r>
    </w:p>
    <w:p w:rsidR="000932D2" w:rsidRPr="00790005" w:rsidRDefault="000932D2" w:rsidP="000932D2">
      <w:r>
        <w:rPr>
          <w:noProof/>
        </w:rPr>
        <w:drawing>
          <wp:inline distT="0" distB="0" distL="0" distR="0">
            <wp:extent cx="4178300" cy="5918200"/>
            <wp:effectExtent l="19050" t="0" r="0" b="0"/>
            <wp:docPr id="31" name="Picture 31"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34"/>
                    <pic:cNvPicPr>
                      <a:picLocks noChangeAspect="1" noChangeArrowheads="1"/>
                    </pic:cNvPicPr>
                  </pic:nvPicPr>
                  <pic:blipFill>
                    <a:blip r:embed="rId145"/>
                    <a:srcRect/>
                    <a:stretch>
                      <a:fillRect/>
                    </a:stretch>
                  </pic:blipFill>
                  <pic:spPr bwMode="auto">
                    <a:xfrm>
                      <a:off x="0" y="0"/>
                      <a:ext cx="4178300" cy="5918200"/>
                    </a:xfrm>
                    <a:prstGeom prst="rect">
                      <a:avLst/>
                    </a:prstGeom>
                    <a:noFill/>
                    <a:ln w="9525">
                      <a:noFill/>
                      <a:miter lim="800000"/>
                      <a:headEnd/>
                      <a:tailEnd/>
                    </a:ln>
                  </pic:spPr>
                </pic:pic>
              </a:graphicData>
            </a:graphic>
          </wp:inline>
        </w:drawing>
      </w:r>
    </w:p>
    <w:p w:rsidR="000932D2" w:rsidRDefault="000932D2" w:rsidP="000932D2">
      <w:pPr>
        <w:pStyle w:val="DPSNormal"/>
        <w:rPr>
          <w:szCs w:val="20"/>
        </w:rPr>
      </w:pPr>
    </w:p>
    <w:p w:rsidR="000932D2" w:rsidRDefault="000932D2" w:rsidP="000932D2">
      <w:pPr>
        <w:pStyle w:val="DPSNormal"/>
        <w:rPr>
          <w:szCs w:val="20"/>
        </w:rPr>
      </w:pPr>
    </w:p>
    <w:p w:rsidR="000932D2" w:rsidRDefault="000932D2" w:rsidP="000932D2">
      <w:pPr>
        <w:pStyle w:val="DPSNormal"/>
        <w:rPr>
          <w:szCs w:val="20"/>
        </w:rPr>
      </w:pPr>
    </w:p>
    <w:p w:rsidR="000932D2" w:rsidRDefault="000932D2" w:rsidP="000932D2">
      <w:pPr>
        <w:pStyle w:val="DPSNormal"/>
        <w:rPr>
          <w:szCs w:val="20"/>
        </w:rPr>
      </w:pPr>
      <w:r>
        <w:rPr>
          <w:szCs w:val="20"/>
        </w:rPr>
        <w:br w:type="page"/>
      </w:r>
      <w:r>
        <w:rPr>
          <w:noProof/>
        </w:rPr>
        <w:drawing>
          <wp:inline distT="0" distB="0" distL="0" distR="0">
            <wp:extent cx="4457700" cy="6337300"/>
            <wp:effectExtent l="19050" t="0" r="0" b="0"/>
            <wp:docPr id="32" name="Picture 32"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35"/>
                    <pic:cNvPicPr>
                      <a:picLocks noChangeAspect="1" noChangeArrowheads="1"/>
                    </pic:cNvPicPr>
                  </pic:nvPicPr>
                  <pic:blipFill>
                    <a:blip r:embed="rId146"/>
                    <a:srcRect/>
                    <a:stretch>
                      <a:fillRect/>
                    </a:stretch>
                  </pic:blipFill>
                  <pic:spPr bwMode="auto">
                    <a:xfrm>
                      <a:off x="0" y="0"/>
                      <a:ext cx="4457700" cy="6337300"/>
                    </a:xfrm>
                    <a:prstGeom prst="rect">
                      <a:avLst/>
                    </a:prstGeom>
                    <a:noFill/>
                    <a:ln w="9525">
                      <a:noFill/>
                      <a:miter lim="800000"/>
                      <a:headEnd/>
                      <a:tailEnd/>
                    </a:ln>
                  </pic:spPr>
                </pic:pic>
              </a:graphicData>
            </a:graphic>
          </wp:inline>
        </w:drawing>
      </w:r>
      <w:r>
        <w:br w:type="page"/>
      </w:r>
      <w:r>
        <w:rPr>
          <w:noProof/>
        </w:rPr>
        <w:drawing>
          <wp:inline distT="0" distB="0" distL="0" distR="0">
            <wp:extent cx="4470400" cy="4013200"/>
            <wp:effectExtent l="19050" t="0" r="6350" b="0"/>
            <wp:docPr id="33" name="Picture 33"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36"/>
                    <pic:cNvPicPr>
                      <a:picLocks noChangeAspect="1" noChangeArrowheads="1"/>
                    </pic:cNvPicPr>
                  </pic:nvPicPr>
                  <pic:blipFill>
                    <a:blip r:embed="rId147"/>
                    <a:srcRect/>
                    <a:stretch>
                      <a:fillRect/>
                    </a:stretch>
                  </pic:blipFill>
                  <pic:spPr bwMode="auto">
                    <a:xfrm>
                      <a:off x="0" y="0"/>
                      <a:ext cx="4470400" cy="4013200"/>
                    </a:xfrm>
                    <a:prstGeom prst="rect">
                      <a:avLst/>
                    </a:prstGeom>
                    <a:noFill/>
                    <a:ln w="9525">
                      <a:noFill/>
                      <a:miter lim="800000"/>
                      <a:headEnd/>
                      <a:tailEnd/>
                    </a:ln>
                  </pic:spPr>
                </pic:pic>
              </a:graphicData>
            </a:graphic>
          </wp:inline>
        </w:drawing>
      </w:r>
      <w:r>
        <w:br w:type="page"/>
      </w:r>
      <w:r>
        <w:rPr>
          <w:noProof/>
        </w:rPr>
        <w:drawing>
          <wp:inline distT="0" distB="0" distL="0" distR="0">
            <wp:extent cx="4470400" cy="5295900"/>
            <wp:effectExtent l="19050" t="0" r="6350" b="0"/>
            <wp:docPr id="34" name="Picture 34"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37"/>
                    <pic:cNvPicPr>
                      <a:picLocks noChangeAspect="1" noChangeArrowheads="1"/>
                    </pic:cNvPicPr>
                  </pic:nvPicPr>
                  <pic:blipFill>
                    <a:blip r:embed="rId148"/>
                    <a:srcRect/>
                    <a:stretch>
                      <a:fillRect/>
                    </a:stretch>
                  </pic:blipFill>
                  <pic:spPr bwMode="auto">
                    <a:xfrm>
                      <a:off x="0" y="0"/>
                      <a:ext cx="4470400" cy="5295900"/>
                    </a:xfrm>
                    <a:prstGeom prst="rect">
                      <a:avLst/>
                    </a:prstGeom>
                    <a:noFill/>
                    <a:ln w="9525">
                      <a:noFill/>
                      <a:miter lim="800000"/>
                      <a:headEnd/>
                      <a:tailEnd/>
                    </a:ln>
                  </pic:spPr>
                </pic:pic>
              </a:graphicData>
            </a:graphic>
          </wp:inline>
        </w:drawing>
      </w:r>
      <w:r>
        <w:br w:type="page"/>
      </w:r>
      <w:r>
        <w:rPr>
          <w:noProof/>
        </w:rPr>
        <w:drawing>
          <wp:inline distT="0" distB="0" distL="0" distR="0">
            <wp:extent cx="4368800" cy="6985000"/>
            <wp:effectExtent l="19050" t="0" r="0" b="0"/>
            <wp:docPr id="35" name="Picture 35"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38"/>
                    <pic:cNvPicPr>
                      <a:picLocks noChangeAspect="1" noChangeArrowheads="1"/>
                    </pic:cNvPicPr>
                  </pic:nvPicPr>
                  <pic:blipFill>
                    <a:blip r:embed="rId149"/>
                    <a:srcRect/>
                    <a:stretch>
                      <a:fillRect/>
                    </a:stretch>
                  </pic:blipFill>
                  <pic:spPr bwMode="auto">
                    <a:xfrm>
                      <a:off x="0" y="0"/>
                      <a:ext cx="4368800" cy="6985000"/>
                    </a:xfrm>
                    <a:prstGeom prst="rect">
                      <a:avLst/>
                    </a:prstGeom>
                    <a:noFill/>
                    <a:ln w="9525">
                      <a:noFill/>
                      <a:miter lim="800000"/>
                      <a:headEnd/>
                      <a:tailEnd/>
                    </a:ln>
                  </pic:spPr>
                </pic:pic>
              </a:graphicData>
            </a:graphic>
          </wp:inline>
        </w:drawing>
      </w:r>
      <w:r>
        <w:br w:type="page"/>
      </w:r>
      <w:r>
        <w:rPr>
          <w:noProof/>
        </w:rPr>
        <w:drawing>
          <wp:inline distT="0" distB="0" distL="0" distR="0">
            <wp:extent cx="4470400" cy="5397500"/>
            <wp:effectExtent l="19050" t="0" r="6350" b="0"/>
            <wp:docPr id="36" name="Picture 36"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39"/>
                    <pic:cNvPicPr>
                      <a:picLocks noChangeAspect="1" noChangeArrowheads="1"/>
                    </pic:cNvPicPr>
                  </pic:nvPicPr>
                  <pic:blipFill>
                    <a:blip r:embed="rId150"/>
                    <a:srcRect/>
                    <a:stretch>
                      <a:fillRect/>
                    </a:stretch>
                  </pic:blipFill>
                  <pic:spPr bwMode="auto">
                    <a:xfrm>
                      <a:off x="0" y="0"/>
                      <a:ext cx="4470400" cy="5397500"/>
                    </a:xfrm>
                    <a:prstGeom prst="rect">
                      <a:avLst/>
                    </a:prstGeom>
                    <a:noFill/>
                    <a:ln w="9525">
                      <a:noFill/>
                      <a:miter lim="800000"/>
                      <a:headEnd/>
                      <a:tailEnd/>
                    </a:ln>
                  </pic:spPr>
                </pic:pic>
              </a:graphicData>
            </a:graphic>
          </wp:inline>
        </w:drawing>
      </w:r>
      <w:r>
        <w:br w:type="page"/>
      </w:r>
      <w:r>
        <w:rPr>
          <w:noProof/>
        </w:rPr>
        <w:drawing>
          <wp:inline distT="0" distB="0" distL="0" distR="0">
            <wp:extent cx="4470400" cy="6870700"/>
            <wp:effectExtent l="19050" t="0" r="6350" b="0"/>
            <wp:docPr id="37" name="Picture 37"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40"/>
                    <pic:cNvPicPr>
                      <a:picLocks noChangeAspect="1" noChangeArrowheads="1"/>
                    </pic:cNvPicPr>
                  </pic:nvPicPr>
                  <pic:blipFill>
                    <a:blip r:embed="rId151"/>
                    <a:srcRect/>
                    <a:stretch>
                      <a:fillRect/>
                    </a:stretch>
                  </pic:blipFill>
                  <pic:spPr bwMode="auto">
                    <a:xfrm>
                      <a:off x="0" y="0"/>
                      <a:ext cx="4470400" cy="6870700"/>
                    </a:xfrm>
                    <a:prstGeom prst="rect">
                      <a:avLst/>
                    </a:prstGeom>
                    <a:noFill/>
                    <a:ln w="9525">
                      <a:noFill/>
                      <a:miter lim="800000"/>
                      <a:headEnd/>
                      <a:tailEnd/>
                    </a:ln>
                  </pic:spPr>
                </pic:pic>
              </a:graphicData>
            </a:graphic>
          </wp:inline>
        </w:drawing>
      </w:r>
      <w:r>
        <w:br w:type="page"/>
      </w:r>
      <w:r>
        <w:rPr>
          <w:noProof/>
        </w:rPr>
        <w:drawing>
          <wp:inline distT="0" distB="0" distL="0" distR="0">
            <wp:extent cx="4343400" cy="7099300"/>
            <wp:effectExtent l="19050" t="0" r="0" b="0"/>
            <wp:docPr id="38" name="Picture 38"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41"/>
                    <pic:cNvPicPr>
                      <a:picLocks noChangeAspect="1" noChangeArrowheads="1"/>
                    </pic:cNvPicPr>
                  </pic:nvPicPr>
                  <pic:blipFill>
                    <a:blip r:embed="rId152"/>
                    <a:srcRect/>
                    <a:stretch>
                      <a:fillRect/>
                    </a:stretch>
                  </pic:blipFill>
                  <pic:spPr bwMode="auto">
                    <a:xfrm>
                      <a:off x="0" y="0"/>
                      <a:ext cx="4343400" cy="7099300"/>
                    </a:xfrm>
                    <a:prstGeom prst="rect">
                      <a:avLst/>
                    </a:prstGeom>
                    <a:noFill/>
                    <a:ln w="9525">
                      <a:noFill/>
                      <a:miter lim="800000"/>
                      <a:headEnd/>
                      <a:tailEnd/>
                    </a:ln>
                  </pic:spPr>
                </pic:pic>
              </a:graphicData>
            </a:graphic>
          </wp:inline>
        </w:drawing>
      </w:r>
      <w:r>
        <w:br w:type="page"/>
      </w:r>
      <w:r>
        <w:rPr>
          <w:noProof/>
        </w:rPr>
        <w:drawing>
          <wp:inline distT="0" distB="0" distL="0" distR="0">
            <wp:extent cx="4457700" cy="4749800"/>
            <wp:effectExtent l="19050" t="0" r="0" b="0"/>
            <wp:docPr id="39" name="Picture 39"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42"/>
                    <pic:cNvPicPr>
                      <a:picLocks noChangeAspect="1" noChangeArrowheads="1"/>
                    </pic:cNvPicPr>
                  </pic:nvPicPr>
                  <pic:blipFill>
                    <a:blip r:embed="rId153"/>
                    <a:srcRect/>
                    <a:stretch>
                      <a:fillRect/>
                    </a:stretch>
                  </pic:blipFill>
                  <pic:spPr bwMode="auto">
                    <a:xfrm>
                      <a:off x="0" y="0"/>
                      <a:ext cx="4457700" cy="4749800"/>
                    </a:xfrm>
                    <a:prstGeom prst="rect">
                      <a:avLst/>
                    </a:prstGeom>
                    <a:noFill/>
                    <a:ln w="9525">
                      <a:noFill/>
                      <a:miter lim="800000"/>
                      <a:headEnd/>
                      <a:tailEnd/>
                    </a:ln>
                  </pic:spPr>
                </pic:pic>
              </a:graphicData>
            </a:graphic>
          </wp:inline>
        </w:drawing>
      </w:r>
      <w:r>
        <w:br w:type="page"/>
      </w:r>
      <w:r>
        <w:rPr>
          <w:noProof/>
        </w:rPr>
        <w:drawing>
          <wp:inline distT="0" distB="0" distL="0" distR="0">
            <wp:extent cx="4457700" cy="6337300"/>
            <wp:effectExtent l="19050" t="0" r="0" b="0"/>
            <wp:docPr id="40" name="Picture 40"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43"/>
                    <pic:cNvPicPr>
                      <a:picLocks noChangeAspect="1" noChangeArrowheads="1"/>
                    </pic:cNvPicPr>
                  </pic:nvPicPr>
                  <pic:blipFill>
                    <a:blip r:embed="rId154"/>
                    <a:srcRect/>
                    <a:stretch>
                      <a:fillRect/>
                    </a:stretch>
                  </pic:blipFill>
                  <pic:spPr bwMode="auto">
                    <a:xfrm>
                      <a:off x="0" y="0"/>
                      <a:ext cx="4457700" cy="6337300"/>
                    </a:xfrm>
                    <a:prstGeom prst="rect">
                      <a:avLst/>
                    </a:prstGeom>
                    <a:noFill/>
                    <a:ln w="9525">
                      <a:noFill/>
                      <a:miter lim="800000"/>
                      <a:headEnd/>
                      <a:tailEnd/>
                    </a:ln>
                  </pic:spPr>
                </pic:pic>
              </a:graphicData>
            </a:graphic>
          </wp:inline>
        </w:drawing>
      </w:r>
      <w:r>
        <w:br w:type="page"/>
      </w:r>
      <w:r>
        <w:rPr>
          <w:noProof/>
        </w:rPr>
        <w:drawing>
          <wp:inline distT="0" distB="0" distL="0" distR="0">
            <wp:extent cx="4457700" cy="6108700"/>
            <wp:effectExtent l="19050" t="0" r="0" b="0"/>
            <wp:docPr id="41" name="Picture 41"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44"/>
                    <pic:cNvPicPr>
                      <a:picLocks noChangeAspect="1" noChangeArrowheads="1"/>
                    </pic:cNvPicPr>
                  </pic:nvPicPr>
                  <pic:blipFill>
                    <a:blip r:embed="rId155"/>
                    <a:srcRect/>
                    <a:stretch>
                      <a:fillRect/>
                    </a:stretch>
                  </pic:blipFill>
                  <pic:spPr bwMode="auto">
                    <a:xfrm>
                      <a:off x="0" y="0"/>
                      <a:ext cx="4457700" cy="6108700"/>
                    </a:xfrm>
                    <a:prstGeom prst="rect">
                      <a:avLst/>
                    </a:prstGeom>
                    <a:noFill/>
                    <a:ln w="9525">
                      <a:noFill/>
                      <a:miter lim="800000"/>
                      <a:headEnd/>
                      <a:tailEnd/>
                    </a:ln>
                  </pic:spPr>
                </pic:pic>
              </a:graphicData>
            </a:graphic>
          </wp:inline>
        </w:drawing>
      </w:r>
      <w:r>
        <w:br w:type="page"/>
      </w:r>
      <w:r>
        <w:rPr>
          <w:noProof/>
        </w:rPr>
        <w:drawing>
          <wp:inline distT="0" distB="0" distL="0" distR="0">
            <wp:extent cx="4457700" cy="6337300"/>
            <wp:effectExtent l="19050" t="0" r="0" b="0"/>
            <wp:docPr id="42" name="Picture 42" descr="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45"/>
                    <pic:cNvPicPr>
                      <a:picLocks noChangeAspect="1" noChangeArrowheads="1"/>
                    </pic:cNvPicPr>
                  </pic:nvPicPr>
                  <pic:blipFill>
                    <a:blip r:embed="rId156"/>
                    <a:srcRect/>
                    <a:stretch>
                      <a:fillRect/>
                    </a:stretch>
                  </pic:blipFill>
                  <pic:spPr bwMode="auto">
                    <a:xfrm>
                      <a:off x="0" y="0"/>
                      <a:ext cx="4457700" cy="6337300"/>
                    </a:xfrm>
                    <a:prstGeom prst="rect">
                      <a:avLst/>
                    </a:prstGeom>
                    <a:noFill/>
                    <a:ln w="9525">
                      <a:noFill/>
                      <a:miter lim="800000"/>
                      <a:headEnd/>
                      <a:tailEnd/>
                    </a:ln>
                  </pic:spPr>
                </pic:pic>
              </a:graphicData>
            </a:graphic>
          </wp:inline>
        </w:drawing>
      </w:r>
    </w:p>
    <w:p w:rsidR="000932D2" w:rsidRDefault="000932D2" w:rsidP="000932D2">
      <w:pPr>
        <w:pStyle w:val="DPSNormal"/>
      </w:pPr>
    </w:p>
    <w:p w:rsidR="000932D2" w:rsidRDefault="000932D2" w:rsidP="000932D2">
      <w:pPr>
        <w:pStyle w:val="DPSNormal"/>
      </w:pPr>
      <w:r>
        <w:br w:type="page"/>
      </w:r>
      <w:r>
        <w:rPr>
          <w:noProof/>
        </w:rPr>
        <w:drawing>
          <wp:inline distT="0" distB="0" distL="0" distR="0">
            <wp:extent cx="4457700" cy="6426200"/>
            <wp:effectExtent l="19050" t="0" r="0" b="0"/>
            <wp:docPr id="43" name="Picture 43"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46"/>
                    <pic:cNvPicPr>
                      <a:picLocks noChangeAspect="1" noChangeArrowheads="1"/>
                    </pic:cNvPicPr>
                  </pic:nvPicPr>
                  <pic:blipFill>
                    <a:blip r:embed="rId157"/>
                    <a:srcRect/>
                    <a:stretch>
                      <a:fillRect/>
                    </a:stretch>
                  </pic:blipFill>
                  <pic:spPr bwMode="auto">
                    <a:xfrm>
                      <a:off x="0" y="0"/>
                      <a:ext cx="4457700" cy="6426200"/>
                    </a:xfrm>
                    <a:prstGeom prst="rect">
                      <a:avLst/>
                    </a:prstGeom>
                    <a:noFill/>
                    <a:ln w="9525">
                      <a:noFill/>
                      <a:miter lim="800000"/>
                      <a:headEnd/>
                      <a:tailEnd/>
                    </a:ln>
                  </pic:spPr>
                </pic:pic>
              </a:graphicData>
            </a:graphic>
          </wp:inline>
        </w:drawing>
      </w:r>
    </w:p>
    <w:p w:rsidR="000932D2" w:rsidRDefault="000932D2" w:rsidP="000932D2">
      <w:pPr>
        <w:pStyle w:val="DPSNormal"/>
      </w:pPr>
    </w:p>
    <w:p w:rsidR="000932D2" w:rsidRDefault="000932D2" w:rsidP="000932D2">
      <w:pPr>
        <w:pStyle w:val="DPSNormal"/>
      </w:pPr>
    </w:p>
    <w:p w:rsidR="000932D2" w:rsidRDefault="000932D2" w:rsidP="000932D2">
      <w:pPr>
        <w:pStyle w:val="DPSNormal"/>
      </w:pPr>
    </w:p>
    <w:p w:rsidR="000932D2" w:rsidRDefault="000932D2" w:rsidP="000932D2">
      <w:pPr>
        <w:pStyle w:val="DPSNormal"/>
      </w:pPr>
    </w:p>
    <w:p w:rsidR="000932D2" w:rsidRDefault="000932D2" w:rsidP="000932D2">
      <w:pPr>
        <w:pStyle w:val="DPSNormal"/>
      </w:pPr>
      <w:r>
        <w:rPr>
          <w:noProof/>
        </w:rPr>
        <w:drawing>
          <wp:inline distT="0" distB="0" distL="0" distR="0">
            <wp:extent cx="4457700" cy="6400800"/>
            <wp:effectExtent l="19050" t="0" r="0" b="0"/>
            <wp:docPr id="44" name="Picture 44" descr="image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047"/>
                    <pic:cNvPicPr>
                      <a:picLocks noChangeAspect="1" noChangeArrowheads="1"/>
                    </pic:cNvPicPr>
                  </pic:nvPicPr>
                  <pic:blipFill>
                    <a:blip r:embed="rId158"/>
                    <a:srcRect/>
                    <a:stretch>
                      <a:fillRect/>
                    </a:stretch>
                  </pic:blipFill>
                  <pic:spPr bwMode="auto">
                    <a:xfrm>
                      <a:off x="0" y="0"/>
                      <a:ext cx="4457700" cy="6400800"/>
                    </a:xfrm>
                    <a:prstGeom prst="rect">
                      <a:avLst/>
                    </a:prstGeom>
                    <a:noFill/>
                    <a:ln w="9525">
                      <a:noFill/>
                      <a:miter lim="800000"/>
                      <a:headEnd/>
                      <a:tailEnd/>
                    </a:ln>
                  </pic:spPr>
                </pic:pic>
              </a:graphicData>
            </a:graphic>
          </wp:inline>
        </w:drawing>
      </w:r>
    </w:p>
    <w:p w:rsidR="000932D2" w:rsidRDefault="000932D2" w:rsidP="000932D2">
      <w:pPr>
        <w:pStyle w:val="DPSNormal"/>
      </w:pPr>
    </w:p>
    <w:p w:rsidR="000932D2" w:rsidRDefault="000932D2" w:rsidP="000932D2">
      <w:pPr>
        <w:pStyle w:val="DPSNormal"/>
      </w:pPr>
    </w:p>
    <w:p w:rsidR="000932D2" w:rsidRDefault="000932D2" w:rsidP="000932D2">
      <w:pPr>
        <w:pStyle w:val="DPSNormal"/>
      </w:pPr>
    </w:p>
    <w:p w:rsidR="000932D2" w:rsidRDefault="000932D2" w:rsidP="000932D2">
      <w:pPr>
        <w:pStyle w:val="DPSNormal"/>
      </w:pPr>
    </w:p>
    <w:p w:rsidR="000932D2" w:rsidRDefault="000932D2" w:rsidP="000932D2">
      <w:pPr>
        <w:pStyle w:val="DPSNormal"/>
      </w:pPr>
      <w:r>
        <w:rPr>
          <w:noProof/>
        </w:rPr>
        <w:drawing>
          <wp:inline distT="0" distB="0" distL="0" distR="0">
            <wp:extent cx="4457700" cy="6438900"/>
            <wp:effectExtent l="19050" t="0" r="0" b="0"/>
            <wp:docPr id="45" name="Picture 45"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48"/>
                    <pic:cNvPicPr>
                      <a:picLocks noChangeAspect="1" noChangeArrowheads="1"/>
                    </pic:cNvPicPr>
                  </pic:nvPicPr>
                  <pic:blipFill>
                    <a:blip r:embed="rId159"/>
                    <a:srcRect/>
                    <a:stretch>
                      <a:fillRect/>
                    </a:stretch>
                  </pic:blipFill>
                  <pic:spPr bwMode="auto">
                    <a:xfrm>
                      <a:off x="0" y="0"/>
                      <a:ext cx="4457700" cy="6438900"/>
                    </a:xfrm>
                    <a:prstGeom prst="rect">
                      <a:avLst/>
                    </a:prstGeom>
                    <a:noFill/>
                    <a:ln w="9525">
                      <a:noFill/>
                      <a:miter lim="800000"/>
                      <a:headEnd/>
                      <a:tailEnd/>
                    </a:ln>
                  </pic:spPr>
                </pic:pic>
              </a:graphicData>
            </a:graphic>
          </wp:inline>
        </w:drawing>
      </w:r>
    </w:p>
    <w:p w:rsidR="000932D2" w:rsidRDefault="000932D2" w:rsidP="000932D2">
      <w:pPr>
        <w:pStyle w:val="DPSNormal"/>
      </w:pPr>
    </w:p>
    <w:p w:rsidR="000932D2" w:rsidRDefault="000932D2" w:rsidP="000932D2">
      <w:pPr>
        <w:pStyle w:val="DPSNormal"/>
      </w:pPr>
    </w:p>
    <w:p w:rsidR="000932D2" w:rsidRDefault="000932D2" w:rsidP="000932D2">
      <w:pPr>
        <w:pStyle w:val="DPSNormal"/>
      </w:pPr>
    </w:p>
    <w:p w:rsidR="000932D2" w:rsidRDefault="000932D2" w:rsidP="000932D2">
      <w:pPr>
        <w:pStyle w:val="DPSNormal"/>
      </w:pPr>
    </w:p>
    <w:p w:rsidR="000932D2" w:rsidRDefault="000932D2" w:rsidP="000932D2">
      <w:r>
        <w:rPr>
          <w:noProof/>
        </w:rPr>
        <w:drawing>
          <wp:inline distT="0" distB="0" distL="0" distR="0">
            <wp:extent cx="4457700" cy="6426200"/>
            <wp:effectExtent l="19050" t="0" r="0" b="0"/>
            <wp:docPr id="46" name="Picture 46" descr="image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49"/>
                    <pic:cNvPicPr>
                      <a:picLocks noChangeAspect="1" noChangeArrowheads="1"/>
                    </pic:cNvPicPr>
                  </pic:nvPicPr>
                  <pic:blipFill>
                    <a:blip r:embed="rId160"/>
                    <a:srcRect/>
                    <a:stretch>
                      <a:fillRect/>
                    </a:stretch>
                  </pic:blipFill>
                  <pic:spPr bwMode="auto">
                    <a:xfrm>
                      <a:off x="0" y="0"/>
                      <a:ext cx="4457700" cy="6426200"/>
                    </a:xfrm>
                    <a:prstGeom prst="rect">
                      <a:avLst/>
                    </a:prstGeom>
                    <a:noFill/>
                    <a:ln w="9525">
                      <a:noFill/>
                      <a:miter lim="800000"/>
                      <a:headEnd/>
                      <a:tailEnd/>
                    </a:ln>
                  </pic:spPr>
                </pic:pic>
              </a:graphicData>
            </a:graphic>
          </wp:inline>
        </w:drawing>
      </w:r>
    </w:p>
    <w:p w:rsidR="000932D2" w:rsidRDefault="000932D2" w:rsidP="000932D2">
      <w:pPr>
        <w:tabs>
          <w:tab w:val="left" w:pos="4220"/>
        </w:tabs>
      </w:pPr>
      <w:r>
        <w:rPr>
          <w:noProof/>
        </w:rPr>
        <w:drawing>
          <wp:inline distT="0" distB="0" distL="0" distR="0">
            <wp:extent cx="4457700" cy="6438900"/>
            <wp:effectExtent l="19050" t="0" r="0" b="0"/>
            <wp:docPr id="47" name="Picture 47"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50"/>
                    <pic:cNvPicPr>
                      <a:picLocks noChangeAspect="1" noChangeArrowheads="1"/>
                    </pic:cNvPicPr>
                  </pic:nvPicPr>
                  <pic:blipFill>
                    <a:blip r:embed="rId161"/>
                    <a:srcRect/>
                    <a:stretch>
                      <a:fillRect/>
                    </a:stretch>
                  </pic:blipFill>
                  <pic:spPr bwMode="auto">
                    <a:xfrm>
                      <a:off x="0" y="0"/>
                      <a:ext cx="4457700" cy="64389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57700" cy="6426200"/>
            <wp:effectExtent l="19050" t="0" r="0" b="0"/>
            <wp:docPr id="48" name="Picture 48"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51"/>
                    <pic:cNvPicPr>
                      <a:picLocks noChangeAspect="1" noChangeArrowheads="1"/>
                    </pic:cNvPicPr>
                  </pic:nvPicPr>
                  <pic:blipFill>
                    <a:blip r:embed="rId162"/>
                    <a:srcRect/>
                    <a:stretch>
                      <a:fillRect/>
                    </a:stretch>
                  </pic:blipFill>
                  <pic:spPr bwMode="auto">
                    <a:xfrm>
                      <a:off x="0" y="0"/>
                      <a:ext cx="4457700" cy="64262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57700" cy="6451600"/>
            <wp:effectExtent l="19050" t="0" r="0" b="0"/>
            <wp:docPr id="49" name="Picture 49"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52"/>
                    <pic:cNvPicPr>
                      <a:picLocks noChangeAspect="1" noChangeArrowheads="1"/>
                    </pic:cNvPicPr>
                  </pic:nvPicPr>
                  <pic:blipFill>
                    <a:blip r:embed="rId163"/>
                    <a:srcRect/>
                    <a:stretch>
                      <a:fillRect/>
                    </a:stretch>
                  </pic:blipFill>
                  <pic:spPr bwMode="auto">
                    <a:xfrm>
                      <a:off x="0" y="0"/>
                      <a:ext cx="4457700" cy="64516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70400" cy="6464300"/>
            <wp:effectExtent l="19050" t="0" r="6350" b="0"/>
            <wp:docPr id="50" name="Picture 50" descr="image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53"/>
                    <pic:cNvPicPr>
                      <a:picLocks noChangeAspect="1" noChangeArrowheads="1"/>
                    </pic:cNvPicPr>
                  </pic:nvPicPr>
                  <pic:blipFill>
                    <a:blip r:embed="rId164"/>
                    <a:srcRect/>
                    <a:stretch>
                      <a:fillRect/>
                    </a:stretch>
                  </pic:blipFill>
                  <pic:spPr bwMode="auto">
                    <a:xfrm>
                      <a:off x="0" y="0"/>
                      <a:ext cx="4470400" cy="64643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57700" cy="6642100"/>
            <wp:effectExtent l="19050" t="0" r="0" b="0"/>
            <wp:docPr id="51" name="Picture 51" descr="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054"/>
                    <pic:cNvPicPr>
                      <a:picLocks noChangeAspect="1" noChangeArrowheads="1"/>
                    </pic:cNvPicPr>
                  </pic:nvPicPr>
                  <pic:blipFill>
                    <a:blip r:embed="rId165"/>
                    <a:srcRect/>
                    <a:stretch>
                      <a:fillRect/>
                    </a:stretch>
                  </pic:blipFill>
                  <pic:spPr bwMode="auto">
                    <a:xfrm>
                      <a:off x="0" y="0"/>
                      <a:ext cx="4457700" cy="66421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57700" cy="6959600"/>
            <wp:effectExtent l="19050" t="0" r="0" b="0"/>
            <wp:docPr id="52" name="Picture 52"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055"/>
                    <pic:cNvPicPr>
                      <a:picLocks noChangeAspect="1" noChangeArrowheads="1"/>
                    </pic:cNvPicPr>
                  </pic:nvPicPr>
                  <pic:blipFill>
                    <a:blip r:embed="rId166"/>
                    <a:srcRect/>
                    <a:stretch>
                      <a:fillRect/>
                    </a:stretch>
                  </pic:blipFill>
                  <pic:spPr bwMode="auto">
                    <a:xfrm>
                      <a:off x="0" y="0"/>
                      <a:ext cx="4457700" cy="6959600"/>
                    </a:xfrm>
                    <a:prstGeom prst="rect">
                      <a:avLst/>
                    </a:prstGeom>
                    <a:noFill/>
                    <a:ln w="9525">
                      <a:noFill/>
                      <a:miter lim="800000"/>
                      <a:headEnd/>
                      <a:tailEnd/>
                    </a:ln>
                  </pic:spPr>
                </pic:pic>
              </a:graphicData>
            </a:graphic>
          </wp:inline>
        </w:drawing>
      </w:r>
    </w:p>
    <w:p w:rsidR="000932D2" w:rsidRDefault="000932D2" w:rsidP="000932D2">
      <w:pPr>
        <w:pStyle w:val="DPSNormal"/>
      </w:pPr>
      <w:r>
        <w:rPr>
          <w:noProof/>
        </w:rPr>
        <w:drawing>
          <wp:inline distT="0" distB="0" distL="0" distR="0">
            <wp:extent cx="4457700" cy="6680200"/>
            <wp:effectExtent l="19050" t="0" r="0" b="0"/>
            <wp:docPr id="53" name="Picture 53"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056"/>
                    <pic:cNvPicPr>
                      <a:picLocks noChangeAspect="1" noChangeArrowheads="1"/>
                    </pic:cNvPicPr>
                  </pic:nvPicPr>
                  <pic:blipFill>
                    <a:blip r:embed="rId167"/>
                    <a:srcRect/>
                    <a:stretch>
                      <a:fillRect/>
                    </a:stretch>
                  </pic:blipFill>
                  <pic:spPr bwMode="auto">
                    <a:xfrm>
                      <a:off x="0" y="0"/>
                      <a:ext cx="4457700" cy="66802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57700" cy="6565900"/>
            <wp:effectExtent l="19050" t="0" r="0" b="0"/>
            <wp:docPr id="54" name="Picture 54"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057"/>
                    <pic:cNvPicPr>
                      <a:picLocks noChangeAspect="1" noChangeArrowheads="1"/>
                    </pic:cNvPicPr>
                  </pic:nvPicPr>
                  <pic:blipFill>
                    <a:blip r:embed="rId168"/>
                    <a:srcRect/>
                    <a:stretch>
                      <a:fillRect/>
                    </a:stretch>
                  </pic:blipFill>
                  <pic:spPr bwMode="auto">
                    <a:xfrm>
                      <a:off x="0" y="0"/>
                      <a:ext cx="4457700" cy="65659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70400" cy="6502400"/>
            <wp:effectExtent l="19050" t="0" r="6350" b="0"/>
            <wp:docPr id="55" name="Picture 55" descr="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58"/>
                    <pic:cNvPicPr>
                      <a:picLocks noChangeAspect="1" noChangeArrowheads="1"/>
                    </pic:cNvPicPr>
                  </pic:nvPicPr>
                  <pic:blipFill>
                    <a:blip r:embed="rId169"/>
                    <a:srcRect/>
                    <a:stretch>
                      <a:fillRect/>
                    </a:stretch>
                  </pic:blipFill>
                  <pic:spPr bwMode="auto">
                    <a:xfrm>
                      <a:off x="0" y="0"/>
                      <a:ext cx="4470400" cy="65024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70400" cy="6477000"/>
            <wp:effectExtent l="19050" t="0" r="6350" b="0"/>
            <wp:docPr id="56" name="Picture 56"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059"/>
                    <pic:cNvPicPr>
                      <a:picLocks noChangeAspect="1" noChangeArrowheads="1"/>
                    </pic:cNvPicPr>
                  </pic:nvPicPr>
                  <pic:blipFill>
                    <a:blip r:embed="rId170"/>
                    <a:srcRect/>
                    <a:stretch>
                      <a:fillRect/>
                    </a:stretch>
                  </pic:blipFill>
                  <pic:spPr bwMode="auto">
                    <a:xfrm>
                      <a:off x="0" y="0"/>
                      <a:ext cx="4470400" cy="64770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57700" cy="6451600"/>
            <wp:effectExtent l="19050" t="0" r="0" b="0"/>
            <wp:docPr id="57" name="Picture 57"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60"/>
                    <pic:cNvPicPr>
                      <a:picLocks noChangeAspect="1" noChangeArrowheads="1"/>
                    </pic:cNvPicPr>
                  </pic:nvPicPr>
                  <pic:blipFill>
                    <a:blip r:embed="rId171"/>
                    <a:srcRect/>
                    <a:stretch>
                      <a:fillRect/>
                    </a:stretch>
                  </pic:blipFill>
                  <pic:spPr bwMode="auto">
                    <a:xfrm>
                      <a:off x="0" y="0"/>
                      <a:ext cx="4457700" cy="64516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70400" cy="6451600"/>
            <wp:effectExtent l="19050" t="0" r="6350" b="0"/>
            <wp:docPr id="58" name="Picture 58" descr="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061"/>
                    <pic:cNvPicPr>
                      <a:picLocks noChangeAspect="1" noChangeArrowheads="1"/>
                    </pic:cNvPicPr>
                  </pic:nvPicPr>
                  <pic:blipFill>
                    <a:blip r:embed="rId172"/>
                    <a:srcRect/>
                    <a:stretch>
                      <a:fillRect/>
                    </a:stretch>
                  </pic:blipFill>
                  <pic:spPr bwMode="auto">
                    <a:xfrm>
                      <a:off x="0" y="0"/>
                      <a:ext cx="4470400" cy="64516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57700" cy="6451600"/>
            <wp:effectExtent l="19050" t="0" r="0" b="0"/>
            <wp:docPr id="59" name="Picture 59" descr="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62"/>
                    <pic:cNvPicPr>
                      <a:picLocks noChangeAspect="1" noChangeArrowheads="1"/>
                    </pic:cNvPicPr>
                  </pic:nvPicPr>
                  <pic:blipFill>
                    <a:blip r:embed="rId173"/>
                    <a:srcRect/>
                    <a:stretch>
                      <a:fillRect/>
                    </a:stretch>
                  </pic:blipFill>
                  <pic:spPr bwMode="auto">
                    <a:xfrm>
                      <a:off x="0" y="0"/>
                      <a:ext cx="4457700" cy="64516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57700" cy="6578600"/>
            <wp:effectExtent l="19050" t="0" r="0" b="0"/>
            <wp:docPr id="60" name="Picture 60"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063"/>
                    <pic:cNvPicPr>
                      <a:picLocks noChangeAspect="1" noChangeArrowheads="1"/>
                    </pic:cNvPicPr>
                  </pic:nvPicPr>
                  <pic:blipFill>
                    <a:blip r:embed="rId174"/>
                    <a:srcRect/>
                    <a:stretch>
                      <a:fillRect/>
                    </a:stretch>
                  </pic:blipFill>
                  <pic:spPr bwMode="auto">
                    <a:xfrm>
                      <a:off x="0" y="0"/>
                      <a:ext cx="4457700" cy="65786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57700" cy="6261100"/>
            <wp:effectExtent l="19050" t="0" r="0" b="0"/>
            <wp:docPr id="61" name="Picture 61"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064"/>
                    <pic:cNvPicPr>
                      <a:picLocks noChangeAspect="1" noChangeArrowheads="1"/>
                    </pic:cNvPicPr>
                  </pic:nvPicPr>
                  <pic:blipFill>
                    <a:blip r:embed="rId175"/>
                    <a:srcRect/>
                    <a:stretch>
                      <a:fillRect/>
                    </a:stretch>
                  </pic:blipFill>
                  <pic:spPr bwMode="auto">
                    <a:xfrm>
                      <a:off x="0" y="0"/>
                      <a:ext cx="4457700" cy="62611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70400" cy="6235700"/>
            <wp:effectExtent l="19050" t="0" r="6350" b="0"/>
            <wp:docPr id="62" name="Picture 62" descr="image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065"/>
                    <pic:cNvPicPr>
                      <a:picLocks noChangeAspect="1" noChangeArrowheads="1"/>
                    </pic:cNvPicPr>
                  </pic:nvPicPr>
                  <pic:blipFill>
                    <a:blip r:embed="rId176"/>
                    <a:srcRect/>
                    <a:stretch>
                      <a:fillRect/>
                    </a:stretch>
                  </pic:blipFill>
                  <pic:spPr bwMode="auto">
                    <a:xfrm>
                      <a:off x="0" y="0"/>
                      <a:ext cx="4470400" cy="62357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70400" cy="6464300"/>
            <wp:effectExtent l="19050" t="0" r="6350" b="0"/>
            <wp:docPr id="63" name="Picture 63" descr="image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066"/>
                    <pic:cNvPicPr>
                      <a:picLocks noChangeAspect="1" noChangeArrowheads="1"/>
                    </pic:cNvPicPr>
                  </pic:nvPicPr>
                  <pic:blipFill>
                    <a:blip r:embed="rId177"/>
                    <a:srcRect/>
                    <a:stretch>
                      <a:fillRect/>
                    </a:stretch>
                  </pic:blipFill>
                  <pic:spPr bwMode="auto">
                    <a:xfrm>
                      <a:off x="0" y="0"/>
                      <a:ext cx="4470400" cy="6464300"/>
                    </a:xfrm>
                    <a:prstGeom prst="rect">
                      <a:avLst/>
                    </a:prstGeom>
                    <a:noFill/>
                    <a:ln w="9525">
                      <a:noFill/>
                      <a:miter lim="800000"/>
                      <a:headEnd/>
                      <a:tailEnd/>
                    </a:ln>
                  </pic:spPr>
                </pic:pic>
              </a:graphicData>
            </a:graphic>
          </wp:inline>
        </w:drawing>
      </w:r>
    </w:p>
    <w:p w:rsidR="000932D2" w:rsidRDefault="000932D2" w:rsidP="000932D2">
      <w:pPr>
        <w:pStyle w:val="DPSNormal"/>
      </w:pPr>
      <w:r>
        <w:rPr>
          <w:noProof/>
        </w:rPr>
        <w:drawing>
          <wp:inline distT="0" distB="0" distL="0" distR="0">
            <wp:extent cx="4457700" cy="6527800"/>
            <wp:effectExtent l="19050" t="0" r="0" b="0"/>
            <wp:docPr id="64" name="Picture 64" descr="imag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067"/>
                    <pic:cNvPicPr>
                      <a:picLocks noChangeAspect="1" noChangeArrowheads="1"/>
                    </pic:cNvPicPr>
                  </pic:nvPicPr>
                  <pic:blipFill>
                    <a:blip r:embed="rId178"/>
                    <a:srcRect/>
                    <a:stretch>
                      <a:fillRect/>
                    </a:stretch>
                  </pic:blipFill>
                  <pic:spPr bwMode="auto">
                    <a:xfrm>
                      <a:off x="0" y="0"/>
                      <a:ext cx="4457700" cy="6527800"/>
                    </a:xfrm>
                    <a:prstGeom prst="rect">
                      <a:avLst/>
                    </a:prstGeom>
                    <a:noFill/>
                    <a:ln w="9525">
                      <a:noFill/>
                      <a:miter lim="800000"/>
                      <a:headEnd/>
                      <a:tailEnd/>
                    </a:ln>
                  </pic:spPr>
                </pic:pic>
              </a:graphicData>
            </a:graphic>
          </wp:inline>
        </w:drawing>
      </w:r>
    </w:p>
    <w:p w:rsidR="000932D2" w:rsidRDefault="000932D2" w:rsidP="000932D2">
      <w:pPr>
        <w:pStyle w:val="DPSNormal"/>
      </w:pPr>
      <w:r>
        <w:rPr>
          <w:noProof/>
        </w:rPr>
        <w:drawing>
          <wp:inline distT="0" distB="0" distL="0" distR="0">
            <wp:extent cx="4457700" cy="6515100"/>
            <wp:effectExtent l="19050" t="0" r="0" b="0"/>
            <wp:docPr id="65" name="Picture 65" descr="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068"/>
                    <pic:cNvPicPr>
                      <a:picLocks noChangeAspect="1" noChangeArrowheads="1"/>
                    </pic:cNvPicPr>
                  </pic:nvPicPr>
                  <pic:blipFill>
                    <a:blip r:embed="rId179"/>
                    <a:srcRect/>
                    <a:stretch>
                      <a:fillRect/>
                    </a:stretch>
                  </pic:blipFill>
                  <pic:spPr bwMode="auto">
                    <a:xfrm>
                      <a:off x="0" y="0"/>
                      <a:ext cx="4457700" cy="6515100"/>
                    </a:xfrm>
                    <a:prstGeom prst="rect">
                      <a:avLst/>
                    </a:prstGeom>
                    <a:noFill/>
                    <a:ln w="9525">
                      <a:noFill/>
                      <a:miter lim="800000"/>
                      <a:headEnd/>
                      <a:tailEnd/>
                    </a:ln>
                  </pic:spPr>
                </pic:pic>
              </a:graphicData>
            </a:graphic>
          </wp:inline>
        </w:drawing>
      </w:r>
      <w:r>
        <w:br w:type="page"/>
      </w:r>
      <w:r>
        <w:rPr>
          <w:noProof/>
        </w:rPr>
        <w:drawing>
          <wp:inline distT="0" distB="0" distL="0" distR="0">
            <wp:extent cx="4457700" cy="6553200"/>
            <wp:effectExtent l="19050" t="0" r="0" b="0"/>
            <wp:docPr id="66" name="Picture 66" descr="image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069"/>
                    <pic:cNvPicPr>
                      <a:picLocks noChangeAspect="1" noChangeArrowheads="1"/>
                    </pic:cNvPicPr>
                  </pic:nvPicPr>
                  <pic:blipFill>
                    <a:blip r:embed="rId180"/>
                    <a:srcRect/>
                    <a:stretch>
                      <a:fillRect/>
                    </a:stretch>
                  </pic:blipFill>
                  <pic:spPr bwMode="auto">
                    <a:xfrm>
                      <a:off x="0" y="0"/>
                      <a:ext cx="4457700" cy="6553200"/>
                    </a:xfrm>
                    <a:prstGeom prst="rect">
                      <a:avLst/>
                    </a:prstGeom>
                    <a:noFill/>
                    <a:ln w="9525">
                      <a:noFill/>
                      <a:miter lim="800000"/>
                      <a:headEnd/>
                      <a:tailEnd/>
                    </a:ln>
                  </pic:spPr>
                </pic:pic>
              </a:graphicData>
            </a:graphic>
          </wp:inline>
        </w:drawing>
      </w:r>
      <w:r>
        <w:br/>
      </w:r>
      <w:r>
        <w:rPr>
          <w:noProof/>
        </w:rPr>
        <w:drawing>
          <wp:inline distT="0" distB="0" distL="0" distR="0">
            <wp:extent cx="4457700" cy="6502400"/>
            <wp:effectExtent l="19050" t="0" r="0" b="0"/>
            <wp:docPr id="67" name="Picture 67" descr="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070"/>
                    <pic:cNvPicPr>
                      <a:picLocks noChangeAspect="1" noChangeArrowheads="1"/>
                    </pic:cNvPicPr>
                  </pic:nvPicPr>
                  <pic:blipFill>
                    <a:blip r:embed="rId181"/>
                    <a:srcRect/>
                    <a:stretch>
                      <a:fillRect/>
                    </a:stretch>
                  </pic:blipFill>
                  <pic:spPr bwMode="auto">
                    <a:xfrm>
                      <a:off x="0" y="0"/>
                      <a:ext cx="4457700" cy="6502400"/>
                    </a:xfrm>
                    <a:prstGeom prst="rect">
                      <a:avLst/>
                    </a:prstGeom>
                    <a:noFill/>
                    <a:ln w="9525">
                      <a:noFill/>
                      <a:miter lim="800000"/>
                      <a:headEnd/>
                      <a:tailEnd/>
                    </a:ln>
                  </pic:spPr>
                </pic:pic>
              </a:graphicData>
            </a:graphic>
          </wp:inline>
        </w:drawing>
      </w:r>
      <w:r>
        <w:br w:type="page"/>
      </w:r>
      <w:r>
        <w:rPr>
          <w:noProof/>
        </w:rPr>
        <w:drawing>
          <wp:inline distT="0" distB="0" distL="0" distR="0">
            <wp:extent cx="4457700" cy="6540500"/>
            <wp:effectExtent l="19050" t="0" r="0" b="0"/>
            <wp:docPr id="68" name="Picture 68" descr="image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071"/>
                    <pic:cNvPicPr>
                      <a:picLocks noChangeAspect="1" noChangeArrowheads="1"/>
                    </pic:cNvPicPr>
                  </pic:nvPicPr>
                  <pic:blipFill>
                    <a:blip r:embed="rId182"/>
                    <a:srcRect/>
                    <a:stretch>
                      <a:fillRect/>
                    </a:stretch>
                  </pic:blipFill>
                  <pic:spPr bwMode="auto">
                    <a:xfrm>
                      <a:off x="0" y="0"/>
                      <a:ext cx="4457700" cy="6540500"/>
                    </a:xfrm>
                    <a:prstGeom prst="rect">
                      <a:avLst/>
                    </a:prstGeom>
                    <a:noFill/>
                    <a:ln w="9525">
                      <a:noFill/>
                      <a:miter lim="800000"/>
                      <a:headEnd/>
                      <a:tailEnd/>
                    </a:ln>
                  </pic:spPr>
                </pic:pic>
              </a:graphicData>
            </a:graphic>
          </wp:inline>
        </w:drawing>
      </w:r>
    </w:p>
    <w:p w:rsidR="000932D2" w:rsidRDefault="000932D2" w:rsidP="000932D2">
      <w:pPr>
        <w:pStyle w:val="DPSNormal"/>
      </w:pPr>
      <w:r>
        <w:rPr>
          <w:noProof/>
        </w:rPr>
        <w:drawing>
          <wp:inline distT="0" distB="0" distL="0" distR="0">
            <wp:extent cx="4457700" cy="6540500"/>
            <wp:effectExtent l="19050" t="0" r="0" b="0"/>
            <wp:docPr id="69" name="Picture 69" descr="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072"/>
                    <pic:cNvPicPr>
                      <a:picLocks noChangeAspect="1" noChangeArrowheads="1"/>
                    </pic:cNvPicPr>
                  </pic:nvPicPr>
                  <pic:blipFill>
                    <a:blip r:embed="rId183"/>
                    <a:srcRect/>
                    <a:stretch>
                      <a:fillRect/>
                    </a:stretch>
                  </pic:blipFill>
                  <pic:spPr bwMode="auto">
                    <a:xfrm>
                      <a:off x="0" y="0"/>
                      <a:ext cx="4457700" cy="6540500"/>
                    </a:xfrm>
                    <a:prstGeom prst="rect">
                      <a:avLst/>
                    </a:prstGeom>
                    <a:noFill/>
                    <a:ln w="9525">
                      <a:noFill/>
                      <a:miter lim="800000"/>
                      <a:headEnd/>
                      <a:tailEnd/>
                    </a:ln>
                  </pic:spPr>
                </pic:pic>
              </a:graphicData>
            </a:graphic>
          </wp:inline>
        </w:drawing>
      </w:r>
      <w:r>
        <w:br w:type="page"/>
      </w:r>
      <w:r>
        <w:rPr>
          <w:noProof/>
        </w:rPr>
        <w:drawing>
          <wp:inline distT="0" distB="0" distL="0" distR="0">
            <wp:extent cx="4457700" cy="6540500"/>
            <wp:effectExtent l="19050" t="0" r="0" b="0"/>
            <wp:docPr id="70" name="Picture 70" descr="image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073"/>
                    <pic:cNvPicPr>
                      <a:picLocks noChangeAspect="1" noChangeArrowheads="1"/>
                    </pic:cNvPicPr>
                  </pic:nvPicPr>
                  <pic:blipFill>
                    <a:blip r:embed="rId184"/>
                    <a:srcRect/>
                    <a:stretch>
                      <a:fillRect/>
                    </a:stretch>
                  </pic:blipFill>
                  <pic:spPr bwMode="auto">
                    <a:xfrm>
                      <a:off x="0" y="0"/>
                      <a:ext cx="4457700" cy="6540500"/>
                    </a:xfrm>
                    <a:prstGeom prst="rect">
                      <a:avLst/>
                    </a:prstGeom>
                    <a:noFill/>
                    <a:ln w="9525">
                      <a:noFill/>
                      <a:miter lim="800000"/>
                      <a:headEnd/>
                      <a:tailEnd/>
                    </a:ln>
                  </pic:spPr>
                </pic:pic>
              </a:graphicData>
            </a:graphic>
          </wp:inline>
        </w:drawing>
      </w:r>
      <w:r>
        <w:br/>
      </w:r>
      <w:r>
        <w:rPr>
          <w:noProof/>
        </w:rPr>
        <w:drawing>
          <wp:inline distT="0" distB="0" distL="0" distR="0">
            <wp:extent cx="4457700" cy="6540500"/>
            <wp:effectExtent l="19050" t="0" r="0" b="0"/>
            <wp:docPr id="71" name="Picture 71" descr="image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074"/>
                    <pic:cNvPicPr>
                      <a:picLocks noChangeAspect="1" noChangeArrowheads="1"/>
                    </pic:cNvPicPr>
                  </pic:nvPicPr>
                  <pic:blipFill>
                    <a:blip r:embed="rId185"/>
                    <a:srcRect/>
                    <a:stretch>
                      <a:fillRect/>
                    </a:stretch>
                  </pic:blipFill>
                  <pic:spPr bwMode="auto">
                    <a:xfrm>
                      <a:off x="0" y="0"/>
                      <a:ext cx="4457700" cy="6540500"/>
                    </a:xfrm>
                    <a:prstGeom prst="rect">
                      <a:avLst/>
                    </a:prstGeom>
                    <a:noFill/>
                    <a:ln w="9525">
                      <a:noFill/>
                      <a:miter lim="800000"/>
                      <a:headEnd/>
                      <a:tailEnd/>
                    </a:ln>
                  </pic:spPr>
                </pic:pic>
              </a:graphicData>
            </a:graphic>
          </wp:inline>
        </w:drawing>
      </w:r>
      <w:r>
        <w:br/>
      </w:r>
      <w:r>
        <w:rPr>
          <w:noProof/>
        </w:rPr>
        <w:drawing>
          <wp:inline distT="0" distB="0" distL="0" distR="0">
            <wp:extent cx="4457700" cy="6337300"/>
            <wp:effectExtent l="19050" t="0" r="0" b="0"/>
            <wp:docPr id="72" name="Picture 72" descr="imag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075"/>
                    <pic:cNvPicPr>
                      <a:picLocks noChangeAspect="1" noChangeArrowheads="1"/>
                    </pic:cNvPicPr>
                  </pic:nvPicPr>
                  <pic:blipFill>
                    <a:blip r:embed="rId186"/>
                    <a:srcRect/>
                    <a:stretch>
                      <a:fillRect/>
                    </a:stretch>
                  </pic:blipFill>
                  <pic:spPr bwMode="auto">
                    <a:xfrm>
                      <a:off x="0" y="0"/>
                      <a:ext cx="4457700" cy="6337300"/>
                    </a:xfrm>
                    <a:prstGeom prst="rect">
                      <a:avLst/>
                    </a:prstGeom>
                    <a:noFill/>
                    <a:ln w="9525">
                      <a:noFill/>
                      <a:miter lim="800000"/>
                      <a:headEnd/>
                      <a:tailEnd/>
                    </a:ln>
                  </pic:spPr>
                </pic:pic>
              </a:graphicData>
            </a:graphic>
          </wp:inline>
        </w:drawing>
      </w:r>
      <w:r>
        <w:br/>
      </w:r>
      <w:r>
        <w:rPr>
          <w:noProof/>
        </w:rPr>
        <w:drawing>
          <wp:inline distT="0" distB="0" distL="0" distR="0">
            <wp:extent cx="4457700" cy="6299200"/>
            <wp:effectExtent l="19050" t="0" r="0" b="0"/>
            <wp:docPr id="73" name="Picture 73" descr="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076"/>
                    <pic:cNvPicPr>
                      <a:picLocks noChangeAspect="1" noChangeArrowheads="1"/>
                    </pic:cNvPicPr>
                  </pic:nvPicPr>
                  <pic:blipFill>
                    <a:blip r:embed="rId187"/>
                    <a:srcRect/>
                    <a:stretch>
                      <a:fillRect/>
                    </a:stretch>
                  </pic:blipFill>
                  <pic:spPr bwMode="auto">
                    <a:xfrm>
                      <a:off x="0" y="0"/>
                      <a:ext cx="4457700" cy="6299200"/>
                    </a:xfrm>
                    <a:prstGeom prst="rect">
                      <a:avLst/>
                    </a:prstGeom>
                    <a:noFill/>
                    <a:ln w="9525">
                      <a:noFill/>
                      <a:miter lim="800000"/>
                      <a:headEnd/>
                      <a:tailEnd/>
                    </a:ln>
                  </pic:spPr>
                </pic:pic>
              </a:graphicData>
            </a:graphic>
          </wp:inline>
        </w:drawing>
      </w:r>
      <w:r>
        <w:br/>
      </w:r>
      <w:r>
        <w:rPr>
          <w:noProof/>
        </w:rPr>
        <w:drawing>
          <wp:inline distT="0" distB="0" distL="0" distR="0">
            <wp:extent cx="4470400" cy="6210300"/>
            <wp:effectExtent l="19050" t="0" r="6350" b="0"/>
            <wp:docPr id="74" name="Picture 74" descr="image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077"/>
                    <pic:cNvPicPr>
                      <a:picLocks noChangeAspect="1" noChangeArrowheads="1"/>
                    </pic:cNvPicPr>
                  </pic:nvPicPr>
                  <pic:blipFill>
                    <a:blip r:embed="rId188"/>
                    <a:srcRect/>
                    <a:stretch>
                      <a:fillRect/>
                    </a:stretch>
                  </pic:blipFill>
                  <pic:spPr bwMode="auto">
                    <a:xfrm>
                      <a:off x="0" y="0"/>
                      <a:ext cx="4470400" cy="6210300"/>
                    </a:xfrm>
                    <a:prstGeom prst="rect">
                      <a:avLst/>
                    </a:prstGeom>
                    <a:noFill/>
                    <a:ln w="9525">
                      <a:noFill/>
                      <a:miter lim="800000"/>
                      <a:headEnd/>
                      <a:tailEnd/>
                    </a:ln>
                  </pic:spPr>
                </pic:pic>
              </a:graphicData>
            </a:graphic>
          </wp:inline>
        </w:drawing>
      </w:r>
      <w:r>
        <w:br/>
      </w:r>
      <w:r>
        <w:rPr>
          <w:noProof/>
        </w:rPr>
        <w:drawing>
          <wp:inline distT="0" distB="0" distL="0" distR="0">
            <wp:extent cx="4457700" cy="6413500"/>
            <wp:effectExtent l="19050" t="0" r="0" b="0"/>
            <wp:docPr id="75" name="Picture 75" descr="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078"/>
                    <pic:cNvPicPr>
                      <a:picLocks noChangeAspect="1" noChangeArrowheads="1"/>
                    </pic:cNvPicPr>
                  </pic:nvPicPr>
                  <pic:blipFill>
                    <a:blip r:embed="rId189"/>
                    <a:srcRect/>
                    <a:stretch>
                      <a:fillRect/>
                    </a:stretch>
                  </pic:blipFill>
                  <pic:spPr bwMode="auto">
                    <a:xfrm>
                      <a:off x="0" y="0"/>
                      <a:ext cx="4457700" cy="6413500"/>
                    </a:xfrm>
                    <a:prstGeom prst="rect">
                      <a:avLst/>
                    </a:prstGeom>
                    <a:noFill/>
                    <a:ln w="9525">
                      <a:noFill/>
                      <a:miter lim="800000"/>
                      <a:headEnd/>
                      <a:tailEnd/>
                    </a:ln>
                  </pic:spPr>
                </pic:pic>
              </a:graphicData>
            </a:graphic>
          </wp:inline>
        </w:drawing>
      </w:r>
      <w:r>
        <w:br/>
      </w:r>
      <w:r>
        <w:rPr>
          <w:noProof/>
        </w:rPr>
        <w:drawing>
          <wp:inline distT="0" distB="0" distL="0" distR="0">
            <wp:extent cx="4457700" cy="6464300"/>
            <wp:effectExtent l="19050" t="0" r="0" b="0"/>
            <wp:docPr id="76" name="Picture 76" descr="image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079"/>
                    <pic:cNvPicPr>
                      <a:picLocks noChangeAspect="1" noChangeArrowheads="1"/>
                    </pic:cNvPicPr>
                  </pic:nvPicPr>
                  <pic:blipFill>
                    <a:blip r:embed="rId190"/>
                    <a:srcRect/>
                    <a:stretch>
                      <a:fillRect/>
                    </a:stretch>
                  </pic:blipFill>
                  <pic:spPr bwMode="auto">
                    <a:xfrm>
                      <a:off x="0" y="0"/>
                      <a:ext cx="4457700" cy="6464300"/>
                    </a:xfrm>
                    <a:prstGeom prst="rect">
                      <a:avLst/>
                    </a:prstGeom>
                    <a:noFill/>
                    <a:ln w="9525">
                      <a:noFill/>
                      <a:miter lim="800000"/>
                      <a:headEnd/>
                      <a:tailEnd/>
                    </a:ln>
                  </pic:spPr>
                </pic:pic>
              </a:graphicData>
            </a:graphic>
          </wp:inline>
        </w:drawing>
      </w:r>
      <w:r>
        <w:br w:type="page"/>
      </w:r>
      <w:r>
        <w:rPr>
          <w:noProof/>
        </w:rPr>
        <w:drawing>
          <wp:inline distT="0" distB="0" distL="0" distR="0">
            <wp:extent cx="4457700" cy="6540500"/>
            <wp:effectExtent l="19050" t="0" r="0" b="0"/>
            <wp:docPr id="77" name="Picture 77"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080"/>
                    <pic:cNvPicPr>
                      <a:picLocks noChangeAspect="1" noChangeArrowheads="1"/>
                    </pic:cNvPicPr>
                  </pic:nvPicPr>
                  <pic:blipFill>
                    <a:blip r:embed="rId191"/>
                    <a:srcRect/>
                    <a:stretch>
                      <a:fillRect/>
                    </a:stretch>
                  </pic:blipFill>
                  <pic:spPr bwMode="auto">
                    <a:xfrm>
                      <a:off x="0" y="0"/>
                      <a:ext cx="4457700" cy="65405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57700" cy="6184900"/>
            <wp:effectExtent l="19050" t="0" r="0" b="0"/>
            <wp:docPr id="78" name="Picture 78" descr="image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081"/>
                    <pic:cNvPicPr>
                      <a:picLocks noChangeAspect="1" noChangeArrowheads="1"/>
                    </pic:cNvPicPr>
                  </pic:nvPicPr>
                  <pic:blipFill>
                    <a:blip r:embed="rId192"/>
                    <a:srcRect/>
                    <a:stretch>
                      <a:fillRect/>
                    </a:stretch>
                  </pic:blipFill>
                  <pic:spPr bwMode="auto">
                    <a:xfrm>
                      <a:off x="0" y="0"/>
                      <a:ext cx="4457700" cy="6184900"/>
                    </a:xfrm>
                    <a:prstGeom prst="rect">
                      <a:avLst/>
                    </a:prstGeom>
                    <a:noFill/>
                    <a:ln w="9525">
                      <a:noFill/>
                      <a:miter lim="800000"/>
                      <a:headEnd/>
                      <a:tailEnd/>
                    </a:ln>
                  </pic:spPr>
                </pic:pic>
              </a:graphicData>
            </a:graphic>
          </wp:inline>
        </w:drawing>
      </w:r>
    </w:p>
    <w:p w:rsidR="000932D2" w:rsidRDefault="000932D2" w:rsidP="000932D2">
      <w:pPr>
        <w:pStyle w:val="DPSNormal"/>
      </w:pPr>
      <w:r>
        <w:br w:type="page"/>
      </w:r>
    </w:p>
    <w:p w:rsidR="000932D2" w:rsidRDefault="000932D2" w:rsidP="000932D2">
      <w:pPr>
        <w:pStyle w:val="DPSNormal"/>
      </w:pPr>
      <w:r>
        <w:rPr>
          <w:noProof/>
        </w:rPr>
        <w:drawing>
          <wp:inline distT="0" distB="0" distL="0" distR="0">
            <wp:extent cx="4470400" cy="6477000"/>
            <wp:effectExtent l="19050" t="0" r="6350" b="0"/>
            <wp:docPr id="79" name="Picture 79" descr="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082"/>
                    <pic:cNvPicPr>
                      <a:picLocks noChangeAspect="1" noChangeArrowheads="1"/>
                    </pic:cNvPicPr>
                  </pic:nvPicPr>
                  <pic:blipFill>
                    <a:blip r:embed="rId193"/>
                    <a:srcRect/>
                    <a:stretch>
                      <a:fillRect/>
                    </a:stretch>
                  </pic:blipFill>
                  <pic:spPr bwMode="auto">
                    <a:xfrm>
                      <a:off x="0" y="0"/>
                      <a:ext cx="4470400" cy="64770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70400" cy="6464300"/>
            <wp:effectExtent l="19050" t="0" r="6350" b="0"/>
            <wp:docPr id="80" name="Picture 80" descr="image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083"/>
                    <pic:cNvPicPr>
                      <a:picLocks noChangeAspect="1" noChangeArrowheads="1"/>
                    </pic:cNvPicPr>
                  </pic:nvPicPr>
                  <pic:blipFill>
                    <a:blip r:embed="rId194"/>
                    <a:srcRect/>
                    <a:stretch>
                      <a:fillRect/>
                    </a:stretch>
                  </pic:blipFill>
                  <pic:spPr bwMode="auto">
                    <a:xfrm>
                      <a:off x="0" y="0"/>
                      <a:ext cx="4470400" cy="64643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57700" cy="6502400"/>
            <wp:effectExtent l="19050" t="0" r="0" b="0"/>
            <wp:docPr id="81" name="Picture 81" descr="image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084"/>
                    <pic:cNvPicPr>
                      <a:picLocks noChangeAspect="1" noChangeArrowheads="1"/>
                    </pic:cNvPicPr>
                  </pic:nvPicPr>
                  <pic:blipFill>
                    <a:blip r:embed="rId195"/>
                    <a:srcRect/>
                    <a:stretch>
                      <a:fillRect/>
                    </a:stretch>
                  </pic:blipFill>
                  <pic:spPr bwMode="auto">
                    <a:xfrm>
                      <a:off x="0" y="0"/>
                      <a:ext cx="4457700" cy="65024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57700" cy="6108700"/>
            <wp:effectExtent l="19050" t="0" r="0" b="0"/>
            <wp:docPr id="82" name="Picture 82" descr="image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086"/>
                    <pic:cNvPicPr>
                      <a:picLocks noChangeAspect="1" noChangeArrowheads="1"/>
                    </pic:cNvPicPr>
                  </pic:nvPicPr>
                  <pic:blipFill>
                    <a:blip r:embed="rId196"/>
                    <a:srcRect/>
                    <a:stretch>
                      <a:fillRect/>
                    </a:stretch>
                  </pic:blipFill>
                  <pic:spPr bwMode="auto">
                    <a:xfrm>
                      <a:off x="0" y="0"/>
                      <a:ext cx="4457700" cy="61087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57700" cy="609600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7"/>
                    <a:srcRect/>
                    <a:stretch>
                      <a:fillRect/>
                    </a:stretch>
                  </pic:blipFill>
                  <pic:spPr bwMode="auto">
                    <a:xfrm>
                      <a:off x="0" y="0"/>
                      <a:ext cx="4457700" cy="60960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57700" cy="6096000"/>
            <wp:effectExtent l="19050" t="0" r="0" b="0"/>
            <wp:docPr id="84" name="Picture 84" descr="image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087"/>
                    <pic:cNvPicPr>
                      <a:picLocks noChangeAspect="1" noChangeArrowheads="1"/>
                    </pic:cNvPicPr>
                  </pic:nvPicPr>
                  <pic:blipFill>
                    <a:blip r:embed="rId198"/>
                    <a:srcRect/>
                    <a:stretch>
                      <a:fillRect/>
                    </a:stretch>
                  </pic:blipFill>
                  <pic:spPr bwMode="auto">
                    <a:xfrm>
                      <a:off x="0" y="0"/>
                      <a:ext cx="4457700" cy="6096000"/>
                    </a:xfrm>
                    <a:prstGeom prst="rect">
                      <a:avLst/>
                    </a:prstGeom>
                    <a:noFill/>
                    <a:ln w="9525">
                      <a:noFill/>
                      <a:miter lim="800000"/>
                      <a:headEnd/>
                      <a:tailEnd/>
                    </a:ln>
                  </pic:spPr>
                </pic:pic>
              </a:graphicData>
            </a:graphic>
          </wp:inline>
        </w:drawing>
      </w:r>
    </w:p>
    <w:p w:rsidR="000932D2" w:rsidRDefault="000932D2" w:rsidP="000932D2">
      <w:pPr>
        <w:pStyle w:val="DPSNormal"/>
      </w:pPr>
      <w:r>
        <w:br w:type="page"/>
      </w:r>
      <w:r>
        <w:rPr>
          <w:noProof/>
        </w:rPr>
        <w:drawing>
          <wp:inline distT="0" distB="0" distL="0" distR="0">
            <wp:extent cx="4470400" cy="6438900"/>
            <wp:effectExtent l="19050" t="0" r="6350" b="0"/>
            <wp:docPr id="85" name="Picture 85" descr="image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088"/>
                    <pic:cNvPicPr>
                      <a:picLocks noChangeAspect="1" noChangeArrowheads="1"/>
                    </pic:cNvPicPr>
                  </pic:nvPicPr>
                  <pic:blipFill>
                    <a:blip r:embed="rId199"/>
                    <a:srcRect/>
                    <a:stretch>
                      <a:fillRect/>
                    </a:stretch>
                  </pic:blipFill>
                  <pic:spPr bwMode="auto">
                    <a:xfrm>
                      <a:off x="0" y="0"/>
                      <a:ext cx="4470400" cy="6438900"/>
                    </a:xfrm>
                    <a:prstGeom prst="rect">
                      <a:avLst/>
                    </a:prstGeom>
                    <a:noFill/>
                    <a:ln w="9525">
                      <a:noFill/>
                      <a:miter lim="800000"/>
                      <a:headEnd/>
                      <a:tailEnd/>
                    </a:ln>
                  </pic:spPr>
                </pic:pic>
              </a:graphicData>
            </a:graphic>
          </wp:inline>
        </w:drawing>
      </w:r>
    </w:p>
    <w:p w:rsidR="000932D2" w:rsidRDefault="000932D2" w:rsidP="000932D2">
      <w:pPr>
        <w:pStyle w:val="DPSNormal"/>
      </w:pPr>
    </w:p>
    <w:p w:rsidR="000932D2" w:rsidRDefault="000932D2" w:rsidP="000932D2">
      <w:pPr>
        <w:pStyle w:val="DPSNormal"/>
        <w:rPr>
          <w:szCs w:val="20"/>
        </w:rPr>
        <w:sectPr w:rsidR="000932D2">
          <w:headerReference w:type="even" r:id="rId200"/>
          <w:headerReference w:type="default" r:id="rId201"/>
          <w:headerReference w:type="first" r:id="rId202"/>
          <w:footerReference w:type="first" r:id="rId203"/>
          <w:pgSz w:w="11907" w:h="16840" w:code="9"/>
          <w:pgMar w:top="2750" w:right="2438" w:bottom="2750" w:left="2438" w:header="2183" w:footer="2183" w:gutter="0"/>
          <w:cols w:space="708"/>
          <w:titlePg/>
          <w:docGrid w:linePitch="360"/>
        </w:sectPr>
      </w:pPr>
      <w:bookmarkStart w:id="550" w:name="end"/>
      <w:bookmarkEnd w:id="550"/>
    </w:p>
    <w:p w:rsidR="000932D2" w:rsidRDefault="000932D2" w:rsidP="000932D2">
      <w:pPr>
        <w:pStyle w:val="DPSNormal"/>
      </w:pPr>
    </w:p>
    <w:p w:rsidR="000932D2" w:rsidRPr="00334637" w:rsidRDefault="000932D2" w:rsidP="000932D2">
      <w:pPr>
        <w:pStyle w:val="DPSNormal"/>
        <w:spacing w:after="4000"/>
      </w:pPr>
    </w:p>
    <w:p w:rsidR="000932D2" w:rsidRDefault="000932D2" w:rsidP="000932D2">
      <w:pPr>
        <w:pStyle w:val="DPSTitle"/>
        <w:jc w:val="right"/>
        <w:rPr>
          <w:sz w:val="32"/>
          <w:szCs w:val="32"/>
        </w:rPr>
        <w:sectPr w:rsidR="000932D2">
          <w:headerReference w:type="first" r:id="rId204"/>
          <w:footerReference w:type="first" r:id="rId205"/>
          <w:type w:val="oddPage"/>
          <w:pgSz w:w="11907" w:h="16840" w:code="9"/>
          <w:pgMar w:top="2750" w:right="2438" w:bottom="2750" w:left="2438" w:header="2183" w:footer="2183" w:gutter="0"/>
          <w:cols w:space="708"/>
          <w:titlePg/>
          <w:docGrid w:linePitch="360"/>
        </w:sectPr>
      </w:pPr>
      <w:bookmarkStart w:id="551" w:name="_Toc211432847"/>
      <w:r>
        <w:rPr>
          <w:rStyle w:val="DPSTitleChar"/>
          <w:sz w:val="32"/>
          <w:szCs w:val="32"/>
        </w:rPr>
        <w:t>Appendices</w:t>
      </w:r>
      <w:bookmarkEnd w:id="551"/>
    </w:p>
    <w:p w:rsidR="000932D2" w:rsidRPr="000A538C" w:rsidRDefault="000932D2" w:rsidP="000932D2">
      <w:pPr>
        <w:pStyle w:val="DPSTitle"/>
        <w:jc w:val="right"/>
        <w:rPr>
          <w:sz w:val="32"/>
          <w:szCs w:val="32"/>
        </w:rPr>
      </w:pPr>
    </w:p>
    <w:p w:rsidR="000932D2" w:rsidRDefault="000932D2" w:rsidP="000932D2">
      <w:pPr>
        <w:pStyle w:val="DPSNormal"/>
        <w:jc w:val="right"/>
        <w:sectPr w:rsidR="000932D2">
          <w:headerReference w:type="first" r:id="rId206"/>
          <w:footerReference w:type="first" r:id="rId207"/>
          <w:pgSz w:w="11907" w:h="16840" w:code="9"/>
          <w:pgMar w:top="2750" w:right="2438" w:bottom="2750" w:left="2438" w:header="2183" w:footer="2183" w:gutter="0"/>
          <w:cols w:space="708"/>
          <w:titlePg/>
          <w:docGrid w:linePitch="360"/>
        </w:sectPr>
      </w:pPr>
    </w:p>
    <w:p w:rsidR="000932D2" w:rsidRPr="00EA26A7" w:rsidRDefault="000932D2" w:rsidP="000932D2">
      <w:pPr>
        <w:pStyle w:val="DPSHeading2"/>
      </w:pPr>
      <w:bookmarkStart w:id="552" w:name="Appendix"/>
      <w:bookmarkStart w:id="553" w:name="_Toc211432848"/>
      <w:bookmarkStart w:id="554" w:name="_Toc106701402"/>
      <w:bookmarkStart w:id="555" w:name="_Toc117659628"/>
      <w:bookmarkStart w:id="556" w:name="_Toc149375976"/>
      <w:bookmarkStart w:id="557" w:name="_Toc180417771"/>
      <w:bookmarkStart w:id="558" w:name="Appendixa"/>
      <w:bookmarkEnd w:id="552"/>
      <w:r>
        <w:t>Appendix A—</w:t>
      </w:r>
      <w:r w:rsidRPr="00EA26A7">
        <w:t>Consultancy services</w:t>
      </w:r>
      <w:r>
        <w:t xml:space="preserve"> 2007</w:t>
      </w:r>
      <w:r w:rsidRPr="00EA26A7">
        <w:noBreakHyphen/>
        <w:t>0</w:t>
      </w:r>
      <w:r>
        <w:t>8</w:t>
      </w:r>
      <w:bookmarkEnd w:id="553"/>
    </w:p>
    <w:p w:rsidR="000932D2" w:rsidRDefault="000932D2" w:rsidP="000932D2">
      <w:pPr>
        <w:pStyle w:val="DPSHeading4"/>
        <w:spacing w:before="60" w:after="120"/>
      </w:pPr>
      <w:bookmarkStart w:id="559" w:name="_Ref210636915"/>
      <w:r>
        <w:t xml:space="preserve">Table </w:t>
      </w:r>
      <w:fldSimple w:instr=" SEQ Table \* ARABIC ">
        <w:r>
          <w:rPr>
            <w:noProof/>
          </w:rPr>
          <w:t>1</w:t>
        </w:r>
      </w:fldSimple>
      <w:r>
        <w:t xml:space="preserve">: </w:t>
      </w:r>
      <w:r w:rsidRPr="00542AF2">
        <w:t xml:space="preserve">Consultancy </w:t>
      </w:r>
      <w:r>
        <w:t>expenditure for</w:t>
      </w:r>
      <w:r w:rsidRPr="00542AF2">
        <w:t xml:space="preserve"> 200</w:t>
      </w:r>
      <w:r>
        <w:t>7</w:t>
      </w:r>
      <w:r w:rsidRPr="00542AF2">
        <w:t>-0</w:t>
      </w:r>
      <w:r>
        <w:t>8</w:t>
      </w:r>
      <w:r w:rsidRPr="00542AF2">
        <w:t xml:space="preserve"> for $10,000 or more</w:t>
      </w:r>
      <w:bookmarkEnd w:id="559"/>
      <w:r>
        <w:t xml:space="preserve"> </w:t>
      </w:r>
    </w:p>
    <w:tbl>
      <w:tblPr>
        <w:tblpPr w:leftFromText="180" w:rightFromText="180" w:vertAnchor="text" w:horzAnchor="margin" w:tblpXSpec="center" w:tblpY="277"/>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8"/>
        <w:gridCol w:w="2278"/>
        <w:gridCol w:w="1134"/>
        <w:gridCol w:w="1134"/>
        <w:gridCol w:w="1559"/>
      </w:tblGrid>
      <w:tr w:rsidR="000932D2" w:rsidRPr="002A4FF6" w:rsidTr="00D57BFA">
        <w:trPr>
          <w:cantSplit/>
          <w:trHeight w:val="615"/>
          <w:tblHeader/>
        </w:trPr>
        <w:tc>
          <w:tcPr>
            <w:tcW w:w="1658" w:type="dxa"/>
            <w:shd w:val="clear" w:color="auto" w:fill="auto"/>
            <w:noWrap/>
            <w:vAlign w:val="center"/>
          </w:tcPr>
          <w:p w:rsidR="000932D2" w:rsidRPr="00E3204C" w:rsidRDefault="000932D2" w:rsidP="00D57BFA">
            <w:pPr>
              <w:jc w:val="center"/>
              <w:rPr>
                <w:rFonts w:ascii="Verdana" w:hAnsi="Verdana" w:cs="Arial"/>
                <w:b/>
                <w:color w:val="000000"/>
                <w:sz w:val="16"/>
                <w:szCs w:val="16"/>
              </w:rPr>
            </w:pPr>
            <w:r w:rsidRPr="00E3204C">
              <w:rPr>
                <w:rFonts w:ascii="Verdana" w:hAnsi="Verdana" w:cs="Arial"/>
                <w:b/>
                <w:color w:val="000000"/>
                <w:sz w:val="16"/>
                <w:szCs w:val="16"/>
              </w:rPr>
              <w:t>Consultant</w:t>
            </w:r>
          </w:p>
        </w:tc>
        <w:tc>
          <w:tcPr>
            <w:tcW w:w="2278" w:type="dxa"/>
            <w:shd w:val="clear" w:color="auto" w:fill="auto"/>
            <w:noWrap/>
            <w:vAlign w:val="center"/>
          </w:tcPr>
          <w:p w:rsidR="000932D2" w:rsidRPr="00E3204C" w:rsidRDefault="000932D2" w:rsidP="00D57BFA">
            <w:pPr>
              <w:jc w:val="center"/>
              <w:rPr>
                <w:rFonts w:ascii="Verdana" w:hAnsi="Verdana" w:cs="Arial"/>
                <w:b/>
                <w:color w:val="000000"/>
                <w:sz w:val="16"/>
                <w:szCs w:val="16"/>
              </w:rPr>
            </w:pPr>
            <w:r w:rsidRPr="00E3204C">
              <w:rPr>
                <w:rFonts w:ascii="Verdana" w:hAnsi="Verdana" w:cs="Arial"/>
                <w:b/>
                <w:color w:val="000000"/>
                <w:sz w:val="16"/>
                <w:szCs w:val="16"/>
              </w:rPr>
              <w:t>Description</w:t>
            </w:r>
          </w:p>
        </w:tc>
        <w:tc>
          <w:tcPr>
            <w:tcW w:w="1134" w:type="dxa"/>
            <w:shd w:val="clear" w:color="auto" w:fill="auto"/>
            <w:vAlign w:val="center"/>
          </w:tcPr>
          <w:p w:rsidR="000932D2" w:rsidRPr="00E3204C" w:rsidRDefault="000932D2" w:rsidP="00D57BFA">
            <w:pPr>
              <w:jc w:val="center"/>
              <w:rPr>
                <w:rFonts w:ascii="Verdana" w:hAnsi="Verdana" w:cs="Arial"/>
                <w:b/>
                <w:color w:val="000000"/>
                <w:sz w:val="16"/>
                <w:szCs w:val="16"/>
              </w:rPr>
            </w:pPr>
            <w:r w:rsidRPr="00E3204C">
              <w:rPr>
                <w:rFonts w:ascii="Verdana" w:hAnsi="Verdana" w:cs="Arial"/>
                <w:b/>
                <w:color w:val="000000"/>
                <w:sz w:val="16"/>
                <w:szCs w:val="16"/>
              </w:rPr>
              <w:t>Contract Price</w:t>
            </w:r>
          </w:p>
        </w:tc>
        <w:tc>
          <w:tcPr>
            <w:tcW w:w="1134" w:type="dxa"/>
            <w:shd w:val="clear" w:color="auto" w:fill="auto"/>
            <w:vAlign w:val="center"/>
          </w:tcPr>
          <w:p w:rsidR="000932D2" w:rsidRPr="00E3204C" w:rsidRDefault="000932D2" w:rsidP="00D57BFA">
            <w:pPr>
              <w:jc w:val="center"/>
              <w:rPr>
                <w:rFonts w:ascii="Verdana" w:hAnsi="Verdana" w:cs="Arial"/>
                <w:b/>
                <w:color w:val="000000"/>
                <w:sz w:val="16"/>
                <w:szCs w:val="16"/>
              </w:rPr>
            </w:pPr>
            <w:r w:rsidRPr="00E3204C">
              <w:rPr>
                <w:rFonts w:ascii="Verdana" w:hAnsi="Verdana" w:cs="Arial"/>
                <w:b/>
                <w:color w:val="000000"/>
                <w:sz w:val="16"/>
                <w:szCs w:val="16"/>
              </w:rPr>
              <w:t>Selection process</w:t>
            </w:r>
            <w:r w:rsidRPr="00366DBE">
              <w:rPr>
                <w:rFonts w:ascii="Verdana" w:hAnsi="Verdana" w:cs="Arial"/>
                <w:b/>
                <w:color w:val="000000"/>
                <w:sz w:val="16"/>
                <w:szCs w:val="16"/>
                <w:vertAlign w:val="superscript"/>
              </w:rPr>
              <w:t>(1)</w:t>
            </w:r>
          </w:p>
        </w:tc>
        <w:tc>
          <w:tcPr>
            <w:tcW w:w="1559" w:type="dxa"/>
            <w:shd w:val="clear" w:color="auto" w:fill="auto"/>
            <w:vAlign w:val="center"/>
          </w:tcPr>
          <w:p w:rsidR="000932D2" w:rsidRPr="00E3204C" w:rsidRDefault="000932D2" w:rsidP="00D57BFA">
            <w:pPr>
              <w:jc w:val="center"/>
              <w:rPr>
                <w:rFonts w:ascii="Verdana" w:hAnsi="Verdana" w:cs="Arial"/>
                <w:b/>
                <w:color w:val="000000"/>
                <w:sz w:val="16"/>
                <w:szCs w:val="16"/>
              </w:rPr>
            </w:pPr>
            <w:r w:rsidRPr="00E3204C">
              <w:rPr>
                <w:rFonts w:ascii="Verdana" w:hAnsi="Verdana" w:cs="Arial"/>
                <w:b/>
                <w:color w:val="000000"/>
                <w:sz w:val="16"/>
                <w:szCs w:val="16"/>
              </w:rPr>
              <w:t>Justification</w:t>
            </w:r>
            <w:r w:rsidRPr="00366DBE">
              <w:rPr>
                <w:rFonts w:ascii="Verdana" w:hAnsi="Verdana" w:cs="Arial"/>
                <w:b/>
                <w:color w:val="000000"/>
                <w:sz w:val="16"/>
                <w:szCs w:val="16"/>
                <w:vertAlign w:val="superscript"/>
              </w:rPr>
              <w:t>(2)</w:t>
            </w:r>
          </w:p>
        </w:tc>
      </w:tr>
      <w:tr w:rsidR="000932D2" w:rsidRPr="002A4FF6" w:rsidTr="00D57BFA">
        <w:trPr>
          <w:trHeight w:val="300"/>
        </w:trPr>
        <w:tc>
          <w:tcPr>
            <w:tcW w:w="1658" w:type="dxa"/>
            <w:vMerge w:val="restart"/>
            <w:shd w:val="clear" w:color="auto" w:fill="auto"/>
            <w:vAlign w:val="center"/>
          </w:tcPr>
          <w:p w:rsidR="000932D2" w:rsidRDefault="000932D2" w:rsidP="00D57BFA">
            <w:pPr>
              <w:rPr>
                <w:rFonts w:ascii="Verdana" w:hAnsi="Verdana" w:cs="Arial"/>
                <w:color w:val="000000"/>
                <w:sz w:val="16"/>
                <w:szCs w:val="16"/>
              </w:rPr>
            </w:pPr>
            <w:smartTag w:uri="urn:schemas-microsoft-com:office:smarttags" w:element="PersonName">
              <w:smartTag w:uri="urn:schemas:contacts" w:element="GivenName">
                <w:r w:rsidRPr="00E3204C">
                  <w:rPr>
                    <w:rFonts w:ascii="Verdana" w:hAnsi="Verdana" w:cs="Arial"/>
                    <w:color w:val="000000"/>
                    <w:sz w:val="16"/>
                    <w:szCs w:val="16"/>
                  </w:rPr>
                  <w:t>Walter</w:t>
                </w:r>
              </w:smartTag>
              <w:r w:rsidRPr="00E3204C">
                <w:rPr>
                  <w:rFonts w:ascii="Verdana" w:hAnsi="Verdana" w:cs="Arial"/>
                  <w:color w:val="000000"/>
                  <w:sz w:val="16"/>
                  <w:szCs w:val="16"/>
                </w:rPr>
                <w:t xml:space="preserve"> </w:t>
              </w:r>
              <w:smartTag w:uri="urn:schemas:contacts" w:element="Sn">
                <w:r w:rsidRPr="00E3204C">
                  <w:rPr>
                    <w:rFonts w:ascii="Verdana" w:hAnsi="Verdana" w:cs="Arial"/>
                    <w:color w:val="000000"/>
                    <w:sz w:val="16"/>
                    <w:szCs w:val="16"/>
                  </w:rPr>
                  <w:t>Turnbull</w:t>
                </w:r>
              </w:smartTag>
            </w:smartTag>
          </w:p>
          <w:p w:rsidR="000932D2" w:rsidRPr="00E3204C" w:rsidRDefault="000932D2" w:rsidP="00D57BFA">
            <w:pPr>
              <w:rPr>
                <w:rFonts w:ascii="Verdana" w:hAnsi="Verdana" w:cs="Arial"/>
                <w:color w:val="000000"/>
                <w:sz w:val="16"/>
                <w:szCs w:val="16"/>
              </w:rPr>
            </w:pPr>
            <w:r>
              <w:rPr>
                <w:rFonts w:ascii="Verdana" w:hAnsi="Verdana" w:cs="Arial"/>
                <w:color w:val="000000"/>
                <w:sz w:val="16"/>
                <w:szCs w:val="16"/>
              </w:rPr>
              <w:t>(Internal audits)</w:t>
            </w:r>
          </w:p>
        </w:tc>
        <w:tc>
          <w:tcPr>
            <w:tcW w:w="2278" w:type="dxa"/>
            <w:shd w:val="clear" w:color="auto" w:fill="auto"/>
            <w:vAlign w:val="center"/>
          </w:tcPr>
          <w:p w:rsidR="000932D2" w:rsidRPr="00E3204C" w:rsidRDefault="000932D2" w:rsidP="00D57BFA">
            <w:pPr>
              <w:rPr>
                <w:rFonts w:ascii="Verdana" w:hAnsi="Verdana" w:cs="Arial"/>
                <w:color w:val="000000"/>
                <w:sz w:val="16"/>
                <w:szCs w:val="16"/>
              </w:rPr>
            </w:pPr>
            <w:r w:rsidRPr="00E3204C">
              <w:rPr>
                <w:rFonts w:ascii="Verdana" w:hAnsi="Verdana" w:cs="Arial"/>
                <w:color w:val="000000"/>
                <w:sz w:val="16"/>
                <w:szCs w:val="16"/>
              </w:rPr>
              <w:t>IT Governance</w:t>
            </w:r>
          </w:p>
        </w:tc>
        <w:tc>
          <w:tcPr>
            <w:tcW w:w="1134" w:type="dxa"/>
            <w:shd w:val="clear" w:color="auto" w:fill="auto"/>
            <w:noWrap/>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$13,740</w:t>
            </w:r>
          </w:p>
        </w:tc>
        <w:tc>
          <w:tcPr>
            <w:tcW w:w="1134"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Panel</w:t>
            </w:r>
          </w:p>
        </w:tc>
        <w:tc>
          <w:tcPr>
            <w:tcW w:w="1559"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C</w:t>
            </w:r>
          </w:p>
        </w:tc>
      </w:tr>
      <w:tr w:rsidR="000932D2" w:rsidRPr="002A4FF6" w:rsidTr="00D57BFA">
        <w:trPr>
          <w:trHeight w:val="300"/>
        </w:trPr>
        <w:tc>
          <w:tcPr>
            <w:tcW w:w="1658" w:type="dxa"/>
            <w:vMerge/>
            <w:shd w:val="clear" w:color="auto" w:fill="auto"/>
            <w:vAlign w:val="center"/>
          </w:tcPr>
          <w:p w:rsidR="000932D2" w:rsidRPr="00E3204C" w:rsidRDefault="000932D2" w:rsidP="00D57BFA">
            <w:pPr>
              <w:rPr>
                <w:rFonts w:ascii="Verdana" w:hAnsi="Verdana" w:cs="Arial"/>
                <w:color w:val="000000"/>
                <w:sz w:val="16"/>
                <w:szCs w:val="16"/>
              </w:rPr>
            </w:pPr>
          </w:p>
        </w:tc>
        <w:tc>
          <w:tcPr>
            <w:tcW w:w="2278" w:type="dxa"/>
            <w:shd w:val="clear" w:color="auto" w:fill="auto"/>
            <w:vAlign w:val="center"/>
          </w:tcPr>
          <w:p w:rsidR="000932D2" w:rsidRPr="00E3204C" w:rsidRDefault="000932D2" w:rsidP="00D57BFA">
            <w:pPr>
              <w:rPr>
                <w:rFonts w:ascii="Verdana" w:hAnsi="Verdana" w:cs="Arial"/>
                <w:color w:val="000000"/>
                <w:sz w:val="16"/>
                <w:szCs w:val="16"/>
              </w:rPr>
            </w:pPr>
            <w:r w:rsidRPr="00E3204C">
              <w:rPr>
                <w:rFonts w:ascii="Verdana" w:hAnsi="Verdana" w:cs="Arial"/>
                <w:color w:val="000000"/>
                <w:sz w:val="16"/>
                <w:szCs w:val="16"/>
              </w:rPr>
              <w:t>Financial processing Phase one</w:t>
            </w:r>
          </w:p>
        </w:tc>
        <w:tc>
          <w:tcPr>
            <w:tcW w:w="1134" w:type="dxa"/>
            <w:shd w:val="clear" w:color="auto" w:fill="auto"/>
            <w:noWrap/>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$13,196</w:t>
            </w:r>
          </w:p>
        </w:tc>
        <w:tc>
          <w:tcPr>
            <w:tcW w:w="1134"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Panel</w:t>
            </w:r>
          </w:p>
        </w:tc>
        <w:tc>
          <w:tcPr>
            <w:tcW w:w="1559"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C</w:t>
            </w:r>
          </w:p>
        </w:tc>
      </w:tr>
      <w:tr w:rsidR="000932D2" w:rsidRPr="002A4FF6" w:rsidTr="00D57BFA">
        <w:trPr>
          <w:trHeight w:val="300"/>
        </w:trPr>
        <w:tc>
          <w:tcPr>
            <w:tcW w:w="1658" w:type="dxa"/>
            <w:vMerge/>
            <w:shd w:val="clear" w:color="auto" w:fill="auto"/>
            <w:vAlign w:val="center"/>
          </w:tcPr>
          <w:p w:rsidR="000932D2" w:rsidRPr="00E3204C" w:rsidRDefault="000932D2" w:rsidP="00D57BFA">
            <w:pPr>
              <w:rPr>
                <w:rFonts w:ascii="Verdana" w:hAnsi="Verdana" w:cs="Arial"/>
                <w:color w:val="000000"/>
                <w:sz w:val="16"/>
                <w:szCs w:val="16"/>
              </w:rPr>
            </w:pPr>
          </w:p>
        </w:tc>
        <w:tc>
          <w:tcPr>
            <w:tcW w:w="2278" w:type="dxa"/>
            <w:shd w:val="clear" w:color="auto" w:fill="auto"/>
            <w:vAlign w:val="center"/>
          </w:tcPr>
          <w:p w:rsidR="000932D2" w:rsidRPr="00E3204C" w:rsidRDefault="000932D2" w:rsidP="00D57BFA">
            <w:pPr>
              <w:rPr>
                <w:rFonts w:ascii="Verdana" w:hAnsi="Verdana" w:cs="Arial"/>
                <w:color w:val="000000"/>
                <w:sz w:val="16"/>
                <w:szCs w:val="16"/>
              </w:rPr>
            </w:pPr>
            <w:r w:rsidRPr="00E3204C">
              <w:rPr>
                <w:rFonts w:ascii="Verdana" w:hAnsi="Verdana" w:cs="Arial"/>
                <w:color w:val="000000"/>
                <w:sz w:val="16"/>
                <w:szCs w:val="16"/>
              </w:rPr>
              <w:t>Recruitment Processes</w:t>
            </w:r>
          </w:p>
        </w:tc>
        <w:tc>
          <w:tcPr>
            <w:tcW w:w="1134" w:type="dxa"/>
            <w:shd w:val="clear" w:color="auto" w:fill="auto"/>
            <w:noWrap/>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$20,398</w:t>
            </w:r>
          </w:p>
        </w:tc>
        <w:tc>
          <w:tcPr>
            <w:tcW w:w="1134"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Panel</w:t>
            </w:r>
          </w:p>
        </w:tc>
        <w:tc>
          <w:tcPr>
            <w:tcW w:w="1559"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C</w:t>
            </w:r>
          </w:p>
        </w:tc>
      </w:tr>
      <w:tr w:rsidR="000932D2" w:rsidRPr="002A4FF6" w:rsidTr="00D57BFA">
        <w:trPr>
          <w:trHeight w:val="300"/>
        </w:trPr>
        <w:tc>
          <w:tcPr>
            <w:tcW w:w="1658" w:type="dxa"/>
            <w:vMerge/>
            <w:shd w:val="clear" w:color="auto" w:fill="auto"/>
            <w:vAlign w:val="center"/>
          </w:tcPr>
          <w:p w:rsidR="000932D2" w:rsidRPr="00E3204C" w:rsidRDefault="000932D2" w:rsidP="00D57BFA">
            <w:pPr>
              <w:rPr>
                <w:rFonts w:ascii="Verdana" w:hAnsi="Verdana" w:cs="Arial"/>
                <w:color w:val="000000"/>
                <w:sz w:val="16"/>
                <w:szCs w:val="16"/>
              </w:rPr>
            </w:pPr>
          </w:p>
        </w:tc>
        <w:tc>
          <w:tcPr>
            <w:tcW w:w="2278" w:type="dxa"/>
            <w:shd w:val="clear" w:color="auto" w:fill="auto"/>
            <w:vAlign w:val="center"/>
          </w:tcPr>
          <w:p w:rsidR="000932D2" w:rsidRPr="00E3204C" w:rsidRDefault="000932D2" w:rsidP="00D57BFA">
            <w:pPr>
              <w:rPr>
                <w:rFonts w:ascii="Verdana" w:hAnsi="Verdana" w:cs="Arial"/>
                <w:color w:val="000000"/>
                <w:sz w:val="16"/>
                <w:szCs w:val="16"/>
              </w:rPr>
            </w:pPr>
            <w:r w:rsidRPr="00E3204C">
              <w:rPr>
                <w:rFonts w:ascii="Verdana" w:hAnsi="Verdana" w:cs="Arial"/>
                <w:color w:val="000000"/>
                <w:sz w:val="16"/>
                <w:szCs w:val="16"/>
              </w:rPr>
              <w:t>Security roster system</w:t>
            </w:r>
          </w:p>
        </w:tc>
        <w:tc>
          <w:tcPr>
            <w:tcW w:w="1134" w:type="dxa"/>
            <w:shd w:val="clear" w:color="auto" w:fill="auto"/>
            <w:noWrap/>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$10,766</w:t>
            </w:r>
          </w:p>
        </w:tc>
        <w:tc>
          <w:tcPr>
            <w:tcW w:w="1134"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Panel</w:t>
            </w:r>
          </w:p>
        </w:tc>
        <w:tc>
          <w:tcPr>
            <w:tcW w:w="1559"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C</w:t>
            </w:r>
          </w:p>
        </w:tc>
      </w:tr>
      <w:tr w:rsidR="000932D2" w:rsidRPr="002A4FF6" w:rsidTr="00D57BFA">
        <w:trPr>
          <w:trHeight w:val="300"/>
        </w:trPr>
        <w:tc>
          <w:tcPr>
            <w:tcW w:w="1658" w:type="dxa"/>
            <w:vMerge/>
            <w:shd w:val="clear" w:color="auto" w:fill="auto"/>
            <w:vAlign w:val="center"/>
          </w:tcPr>
          <w:p w:rsidR="000932D2" w:rsidRPr="00E3204C" w:rsidRDefault="000932D2" w:rsidP="00D57BFA">
            <w:pPr>
              <w:rPr>
                <w:rFonts w:ascii="Verdana" w:hAnsi="Verdana" w:cs="Arial"/>
                <w:color w:val="000000"/>
                <w:sz w:val="16"/>
                <w:szCs w:val="16"/>
              </w:rPr>
            </w:pPr>
          </w:p>
        </w:tc>
        <w:tc>
          <w:tcPr>
            <w:tcW w:w="2278" w:type="dxa"/>
            <w:shd w:val="clear" w:color="auto" w:fill="auto"/>
            <w:vAlign w:val="center"/>
          </w:tcPr>
          <w:p w:rsidR="000932D2" w:rsidRPr="00E3204C" w:rsidRDefault="000932D2" w:rsidP="00D57BFA">
            <w:pPr>
              <w:rPr>
                <w:rFonts w:ascii="Verdana" w:hAnsi="Verdana" w:cs="Arial"/>
                <w:color w:val="000000"/>
                <w:sz w:val="16"/>
                <w:szCs w:val="16"/>
              </w:rPr>
            </w:pPr>
            <w:r w:rsidRPr="00E3204C">
              <w:rPr>
                <w:rFonts w:ascii="Verdana" w:hAnsi="Verdana" w:cs="Arial"/>
                <w:color w:val="000000"/>
                <w:sz w:val="16"/>
                <w:szCs w:val="16"/>
              </w:rPr>
              <w:t>Contract management</w:t>
            </w:r>
          </w:p>
        </w:tc>
        <w:tc>
          <w:tcPr>
            <w:tcW w:w="1134" w:type="dxa"/>
            <w:shd w:val="clear" w:color="auto" w:fill="auto"/>
            <w:noWrap/>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$18,843</w:t>
            </w:r>
          </w:p>
        </w:tc>
        <w:tc>
          <w:tcPr>
            <w:tcW w:w="1134"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Panel</w:t>
            </w:r>
          </w:p>
        </w:tc>
        <w:tc>
          <w:tcPr>
            <w:tcW w:w="1559"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C</w:t>
            </w:r>
          </w:p>
        </w:tc>
      </w:tr>
      <w:tr w:rsidR="000932D2" w:rsidRPr="002A4FF6" w:rsidTr="00D57BFA">
        <w:trPr>
          <w:trHeight w:val="300"/>
        </w:trPr>
        <w:tc>
          <w:tcPr>
            <w:tcW w:w="1658" w:type="dxa"/>
            <w:vMerge/>
            <w:shd w:val="clear" w:color="auto" w:fill="auto"/>
            <w:vAlign w:val="center"/>
          </w:tcPr>
          <w:p w:rsidR="000932D2" w:rsidRPr="00E3204C" w:rsidRDefault="000932D2" w:rsidP="00D57BFA">
            <w:pPr>
              <w:rPr>
                <w:rFonts w:ascii="Verdana" w:hAnsi="Verdana" w:cs="Arial"/>
                <w:color w:val="000000"/>
                <w:sz w:val="16"/>
                <w:szCs w:val="16"/>
              </w:rPr>
            </w:pPr>
          </w:p>
        </w:tc>
        <w:tc>
          <w:tcPr>
            <w:tcW w:w="2278" w:type="dxa"/>
            <w:shd w:val="clear" w:color="auto" w:fill="auto"/>
            <w:vAlign w:val="center"/>
          </w:tcPr>
          <w:p w:rsidR="000932D2" w:rsidRPr="00E3204C" w:rsidRDefault="000932D2" w:rsidP="00D57BFA">
            <w:pPr>
              <w:rPr>
                <w:rFonts w:ascii="Verdana" w:hAnsi="Verdana" w:cs="Arial"/>
                <w:color w:val="000000"/>
                <w:sz w:val="16"/>
                <w:szCs w:val="16"/>
              </w:rPr>
            </w:pPr>
            <w:r w:rsidRPr="00E3204C">
              <w:rPr>
                <w:rFonts w:ascii="Verdana" w:hAnsi="Verdana" w:cs="Arial"/>
                <w:color w:val="000000"/>
                <w:sz w:val="16"/>
                <w:szCs w:val="16"/>
              </w:rPr>
              <w:t>Taxation compliance</w:t>
            </w:r>
          </w:p>
        </w:tc>
        <w:tc>
          <w:tcPr>
            <w:tcW w:w="1134" w:type="dxa"/>
            <w:shd w:val="clear" w:color="auto" w:fill="auto"/>
            <w:noWrap/>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$15,881</w:t>
            </w:r>
          </w:p>
        </w:tc>
        <w:tc>
          <w:tcPr>
            <w:tcW w:w="1134"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Panel</w:t>
            </w:r>
          </w:p>
        </w:tc>
        <w:tc>
          <w:tcPr>
            <w:tcW w:w="1559"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C</w:t>
            </w:r>
          </w:p>
        </w:tc>
      </w:tr>
      <w:tr w:rsidR="000932D2" w:rsidRPr="002A4FF6" w:rsidTr="00D57BFA">
        <w:trPr>
          <w:trHeight w:val="300"/>
        </w:trPr>
        <w:tc>
          <w:tcPr>
            <w:tcW w:w="1658" w:type="dxa"/>
            <w:vMerge/>
            <w:shd w:val="clear" w:color="auto" w:fill="auto"/>
            <w:vAlign w:val="center"/>
          </w:tcPr>
          <w:p w:rsidR="000932D2" w:rsidRPr="00E3204C" w:rsidRDefault="000932D2" w:rsidP="00D57BFA">
            <w:pPr>
              <w:rPr>
                <w:rFonts w:ascii="Verdana" w:hAnsi="Verdana" w:cs="Arial"/>
                <w:color w:val="000000"/>
                <w:sz w:val="16"/>
                <w:szCs w:val="16"/>
              </w:rPr>
            </w:pPr>
          </w:p>
        </w:tc>
        <w:tc>
          <w:tcPr>
            <w:tcW w:w="2278" w:type="dxa"/>
            <w:shd w:val="clear" w:color="auto" w:fill="auto"/>
            <w:vAlign w:val="center"/>
          </w:tcPr>
          <w:p w:rsidR="000932D2" w:rsidRPr="00E3204C" w:rsidRDefault="000932D2" w:rsidP="00D57BFA">
            <w:pPr>
              <w:rPr>
                <w:rFonts w:ascii="Verdana" w:hAnsi="Verdana" w:cs="Arial"/>
                <w:color w:val="000000"/>
                <w:sz w:val="16"/>
                <w:szCs w:val="16"/>
              </w:rPr>
            </w:pPr>
            <w:r w:rsidRPr="00E3204C">
              <w:rPr>
                <w:rFonts w:ascii="Verdana" w:hAnsi="Verdana" w:cs="Arial"/>
                <w:color w:val="000000"/>
                <w:sz w:val="16"/>
                <w:szCs w:val="16"/>
              </w:rPr>
              <w:t>Environmental governance</w:t>
            </w:r>
          </w:p>
        </w:tc>
        <w:tc>
          <w:tcPr>
            <w:tcW w:w="1134" w:type="dxa"/>
            <w:shd w:val="clear" w:color="auto" w:fill="auto"/>
            <w:noWrap/>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$12,375</w:t>
            </w:r>
          </w:p>
        </w:tc>
        <w:tc>
          <w:tcPr>
            <w:tcW w:w="1134"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Panel</w:t>
            </w:r>
          </w:p>
        </w:tc>
        <w:tc>
          <w:tcPr>
            <w:tcW w:w="1559"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C</w:t>
            </w:r>
          </w:p>
        </w:tc>
      </w:tr>
      <w:tr w:rsidR="000932D2" w:rsidRPr="002A4FF6" w:rsidTr="00D57BFA">
        <w:trPr>
          <w:trHeight w:val="300"/>
        </w:trPr>
        <w:tc>
          <w:tcPr>
            <w:tcW w:w="1658" w:type="dxa"/>
            <w:vMerge/>
            <w:shd w:val="clear" w:color="auto" w:fill="auto"/>
            <w:vAlign w:val="center"/>
          </w:tcPr>
          <w:p w:rsidR="000932D2" w:rsidRPr="00E3204C" w:rsidRDefault="000932D2" w:rsidP="00D57BFA">
            <w:pPr>
              <w:rPr>
                <w:rFonts w:ascii="Verdana" w:hAnsi="Verdana" w:cs="Arial"/>
                <w:color w:val="000000"/>
                <w:sz w:val="16"/>
                <w:szCs w:val="16"/>
              </w:rPr>
            </w:pPr>
          </w:p>
        </w:tc>
        <w:tc>
          <w:tcPr>
            <w:tcW w:w="2278" w:type="dxa"/>
            <w:shd w:val="clear" w:color="auto" w:fill="auto"/>
            <w:vAlign w:val="center"/>
          </w:tcPr>
          <w:p w:rsidR="000932D2" w:rsidRPr="00E3204C" w:rsidRDefault="000932D2" w:rsidP="00D57BFA">
            <w:pPr>
              <w:rPr>
                <w:rFonts w:ascii="Verdana" w:hAnsi="Verdana" w:cs="Arial"/>
                <w:color w:val="000000"/>
                <w:sz w:val="16"/>
                <w:szCs w:val="16"/>
              </w:rPr>
            </w:pPr>
            <w:smartTag w:uri="urn:schemas-microsoft-com:office:smarttags" w:element="stockticker">
              <w:r w:rsidRPr="00E3204C">
                <w:rPr>
                  <w:rFonts w:ascii="Verdana" w:hAnsi="Verdana" w:cs="Arial"/>
                  <w:color w:val="000000"/>
                  <w:sz w:val="16"/>
                  <w:szCs w:val="16"/>
                </w:rPr>
                <w:t>PSS</w:t>
              </w:r>
            </w:smartTag>
            <w:r w:rsidRPr="00E3204C">
              <w:rPr>
                <w:rFonts w:ascii="Verdana" w:hAnsi="Verdana" w:cs="Arial"/>
                <w:color w:val="000000"/>
                <w:sz w:val="16"/>
                <w:szCs w:val="16"/>
              </w:rPr>
              <w:t xml:space="preserve"> Leave Purchasing</w:t>
            </w:r>
          </w:p>
        </w:tc>
        <w:tc>
          <w:tcPr>
            <w:tcW w:w="1134" w:type="dxa"/>
            <w:shd w:val="clear" w:color="auto" w:fill="auto"/>
            <w:noWrap/>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$16,043</w:t>
            </w:r>
          </w:p>
        </w:tc>
        <w:tc>
          <w:tcPr>
            <w:tcW w:w="1134"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Panel</w:t>
            </w:r>
          </w:p>
        </w:tc>
        <w:tc>
          <w:tcPr>
            <w:tcW w:w="1559"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C</w:t>
            </w:r>
          </w:p>
        </w:tc>
      </w:tr>
      <w:tr w:rsidR="000932D2" w:rsidRPr="002A4FF6" w:rsidTr="00D57BFA">
        <w:trPr>
          <w:trHeight w:val="300"/>
        </w:trPr>
        <w:tc>
          <w:tcPr>
            <w:tcW w:w="1658" w:type="dxa"/>
            <w:vMerge/>
            <w:shd w:val="clear" w:color="auto" w:fill="auto"/>
            <w:vAlign w:val="center"/>
          </w:tcPr>
          <w:p w:rsidR="000932D2" w:rsidRPr="00E3204C" w:rsidRDefault="000932D2" w:rsidP="00D57BFA">
            <w:pPr>
              <w:rPr>
                <w:rFonts w:ascii="Verdana" w:hAnsi="Verdana" w:cs="Arial"/>
                <w:color w:val="000000"/>
                <w:sz w:val="16"/>
                <w:szCs w:val="16"/>
              </w:rPr>
            </w:pPr>
          </w:p>
        </w:tc>
        <w:tc>
          <w:tcPr>
            <w:tcW w:w="2278" w:type="dxa"/>
            <w:shd w:val="clear" w:color="auto" w:fill="auto"/>
            <w:vAlign w:val="center"/>
          </w:tcPr>
          <w:p w:rsidR="000932D2" w:rsidRPr="00E3204C" w:rsidRDefault="000932D2" w:rsidP="00D57BFA">
            <w:pPr>
              <w:rPr>
                <w:rFonts w:ascii="Verdana" w:hAnsi="Verdana" w:cs="Arial"/>
                <w:color w:val="000000"/>
                <w:sz w:val="16"/>
                <w:szCs w:val="16"/>
              </w:rPr>
            </w:pPr>
            <w:smartTag w:uri="urn:schemas-microsoft-com:office:smarttags" w:element="stockticker">
              <w:r w:rsidRPr="00E3204C">
                <w:rPr>
                  <w:rFonts w:ascii="Verdana" w:hAnsi="Verdana" w:cs="Arial"/>
                  <w:color w:val="000000"/>
                  <w:sz w:val="16"/>
                  <w:szCs w:val="16"/>
                </w:rPr>
                <w:t>PSS</w:t>
              </w:r>
            </w:smartTag>
            <w:r w:rsidRPr="00E3204C">
              <w:rPr>
                <w:rFonts w:ascii="Verdana" w:hAnsi="Verdana" w:cs="Arial"/>
                <w:color w:val="000000"/>
                <w:sz w:val="16"/>
                <w:szCs w:val="16"/>
              </w:rPr>
              <w:t xml:space="preserve"> night shift premium</w:t>
            </w:r>
          </w:p>
        </w:tc>
        <w:tc>
          <w:tcPr>
            <w:tcW w:w="1134" w:type="dxa"/>
            <w:shd w:val="clear" w:color="auto" w:fill="auto"/>
            <w:noWrap/>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$10,560</w:t>
            </w:r>
          </w:p>
        </w:tc>
        <w:tc>
          <w:tcPr>
            <w:tcW w:w="1134"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Panel</w:t>
            </w:r>
          </w:p>
        </w:tc>
        <w:tc>
          <w:tcPr>
            <w:tcW w:w="1559"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C</w:t>
            </w:r>
          </w:p>
        </w:tc>
      </w:tr>
      <w:tr w:rsidR="000932D2" w:rsidRPr="002A4FF6" w:rsidTr="00D57BFA">
        <w:trPr>
          <w:trHeight w:val="300"/>
        </w:trPr>
        <w:tc>
          <w:tcPr>
            <w:tcW w:w="1658" w:type="dxa"/>
            <w:shd w:val="clear" w:color="auto" w:fill="auto"/>
            <w:vAlign w:val="center"/>
          </w:tcPr>
          <w:p w:rsidR="000932D2" w:rsidRPr="00E3204C" w:rsidRDefault="000932D2" w:rsidP="00D57BFA">
            <w:pPr>
              <w:rPr>
                <w:rFonts w:ascii="Verdana" w:hAnsi="Verdana" w:cs="Arial"/>
                <w:color w:val="000000"/>
                <w:sz w:val="16"/>
                <w:szCs w:val="16"/>
              </w:rPr>
            </w:pPr>
            <w:r w:rsidRPr="00E3204C">
              <w:rPr>
                <w:rFonts w:ascii="Verdana" w:hAnsi="Verdana" w:cs="Arial"/>
                <w:color w:val="000000"/>
                <w:sz w:val="16"/>
                <w:szCs w:val="16"/>
              </w:rPr>
              <w:t xml:space="preserve">Services for </w:t>
            </w:r>
            <w:smartTag w:uri="urn:schemas:contacts" w:element="GivenName">
              <w:r w:rsidRPr="00E3204C">
                <w:rPr>
                  <w:rFonts w:ascii="Verdana" w:hAnsi="Verdana" w:cs="Arial"/>
                  <w:color w:val="000000"/>
                  <w:sz w:val="16"/>
                  <w:szCs w:val="16"/>
                </w:rPr>
                <w:t>Art</w:t>
              </w:r>
            </w:smartTag>
          </w:p>
        </w:tc>
        <w:tc>
          <w:tcPr>
            <w:tcW w:w="2278" w:type="dxa"/>
            <w:shd w:val="clear" w:color="auto" w:fill="auto"/>
            <w:vAlign w:val="center"/>
          </w:tcPr>
          <w:p w:rsidR="000932D2" w:rsidRPr="00E3204C" w:rsidRDefault="000932D2" w:rsidP="00D57BFA">
            <w:pPr>
              <w:rPr>
                <w:rFonts w:ascii="Verdana" w:hAnsi="Verdana" w:cs="Arial"/>
                <w:color w:val="000000"/>
                <w:sz w:val="16"/>
                <w:szCs w:val="16"/>
              </w:rPr>
            </w:pPr>
            <w:r w:rsidRPr="00E3204C">
              <w:rPr>
                <w:rFonts w:ascii="Verdana" w:hAnsi="Verdana" w:cs="Arial"/>
                <w:color w:val="000000"/>
                <w:sz w:val="16"/>
                <w:szCs w:val="16"/>
              </w:rPr>
              <w:t xml:space="preserve">Provision of art consultancy services </w:t>
            </w:r>
          </w:p>
        </w:tc>
        <w:tc>
          <w:tcPr>
            <w:tcW w:w="1134" w:type="dxa"/>
            <w:shd w:val="clear" w:color="auto" w:fill="auto"/>
            <w:noWrap/>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$65,526</w:t>
            </w:r>
          </w:p>
        </w:tc>
        <w:tc>
          <w:tcPr>
            <w:tcW w:w="1134"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Open source</w:t>
            </w:r>
          </w:p>
        </w:tc>
        <w:tc>
          <w:tcPr>
            <w:tcW w:w="1559"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B</w:t>
            </w:r>
          </w:p>
        </w:tc>
      </w:tr>
      <w:tr w:rsidR="000932D2" w:rsidRPr="002A4FF6" w:rsidTr="00D57BFA">
        <w:trPr>
          <w:trHeight w:val="600"/>
        </w:trPr>
        <w:tc>
          <w:tcPr>
            <w:tcW w:w="1658" w:type="dxa"/>
            <w:shd w:val="clear" w:color="auto" w:fill="auto"/>
            <w:vAlign w:val="center"/>
          </w:tcPr>
          <w:p w:rsidR="000932D2" w:rsidRPr="00E3204C" w:rsidRDefault="000932D2" w:rsidP="00D57BFA">
            <w:pPr>
              <w:rPr>
                <w:rFonts w:ascii="Verdana" w:hAnsi="Verdana" w:cs="Arial"/>
                <w:color w:val="000000"/>
                <w:sz w:val="16"/>
                <w:szCs w:val="16"/>
              </w:rPr>
            </w:pPr>
            <w:r w:rsidRPr="00E3204C">
              <w:rPr>
                <w:rFonts w:ascii="Verdana" w:hAnsi="Verdana" w:cs="Arial"/>
                <w:color w:val="000000"/>
                <w:sz w:val="16"/>
                <w:szCs w:val="16"/>
              </w:rPr>
              <w:t>R D Gossip Pty Ltd</w:t>
            </w:r>
          </w:p>
        </w:tc>
        <w:tc>
          <w:tcPr>
            <w:tcW w:w="2278" w:type="dxa"/>
            <w:shd w:val="clear" w:color="auto" w:fill="auto"/>
            <w:vAlign w:val="center"/>
          </w:tcPr>
          <w:p w:rsidR="000932D2" w:rsidRPr="00E3204C" w:rsidRDefault="000932D2" w:rsidP="00D57BFA">
            <w:pPr>
              <w:rPr>
                <w:rFonts w:ascii="Verdana" w:hAnsi="Verdana" w:cs="Arial"/>
                <w:color w:val="000000"/>
                <w:sz w:val="16"/>
                <w:szCs w:val="16"/>
              </w:rPr>
            </w:pPr>
            <w:r w:rsidRPr="00E3204C">
              <w:rPr>
                <w:rFonts w:ascii="Verdana" w:hAnsi="Verdana" w:cs="Arial"/>
                <w:color w:val="000000"/>
                <w:sz w:val="16"/>
                <w:szCs w:val="16"/>
              </w:rPr>
              <w:t>Post operational review - one way road project</w:t>
            </w:r>
          </w:p>
        </w:tc>
        <w:tc>
          <w:tcPr>
            <w:tcW w:w="1134" w:type="dxa"/>
            <w:shd w:val="clear" w:color="auto" w:fill="auto"/>
            <w:noWrap/>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$10,228</w:t>
            </w:r>
          </w:p>
        </w:tc>
        <w:tc>
          <w:tcPr>
            <w:tcW w:w="1134"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Direct source</w:t>
            </w:r>
          </w:p>
        </w:tc>
        <w:tc>
          <w:tcPr>
            <w:tcW w:w="1559"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B</w:t>
            </w:r>
          </w:p>
        </w:tc>
      </w:tr>
      <w:tr w:rsidR="000932D2" w:rsidRPr="002A4FF6" w:rsidTr="00D57BFA">
        <w:trPr>
          <w:trHeight w:val="900"/>
        </w:trPr>
        <w:tc>
          <w:tcPr>
            <w:tcW w:w="1658" w:type="dxa"/>
            <w:shd w:val="clear" w:color="auto" w:fill="auto"/>
            <w:vAlign w:val="center"/>
          </w:tcPr>
          <w:p w:rsidR="000932D2" w:rsidRPr="00E3204C" w:rsidRDefault="000932D2" w:rsidP="00D57BFA">
            <w:pPr>
              <w:rPr>
                <w:rFonts w:ascii="Verdana" w:hAnsi="Verdana" w:cs="Arial"/>
                <w:color w:val="000000"/>
                <w:sz w:val="16"/>
                <w:szCs w:val="16"/>
              </w:rPr>
            </w:pPr>
            <w:smartTag w:uri="urn:schemas:contacts" w:element="Sn">
              <w:r w:rsidRPr="00E3204C">
                <w:rPr>
                  <w:rFonts w:ascii="Verdana" w:hAnsi="Verdana" w:cs="Arial"/>
                  <w:color w:val="000000"/>
                  <w:sz w:val="16"/>
                  <w:szCs w:val="16"/>
                </w:rPr>
                <w:t>Northrop</w:t>
              </w:r>
            </w:smartTag>
            <w:r w:rsidRPr="00E3204C">
              <w:rPr>
                <w:rFonts w:ascii="Verdana" w:hAnsi="Verdana" w:cs="Arial"/>
                <w:color w:val="000000"/>
                <w:sz w:val="16"/>
                <w:szCs w:val="16"/>
              </w:rPr>
              <w:t xml:space="preserve"> Consulting Engineers Pty Ltd</w:t>
            </w:r>
          </w:p>
        </w:tc>
        <w:tc>
          <w:tcPr>
            <w:tcW w:w="2278" w:type="dxa"/>
            <w:shd w:val="clear" w:color="auto" w:fill="auto"/>
            <w:vAlign w:val="center"/>
          </w:tcPr>
          <w:p w:rsidR="000932D2" w:rsidRPr="00E3204C" w:rsidRDefault="000932D2" w:rsidP="00D57BFA">
            <w:pPr>
              <w:rPr>
                <w:rFonts w:ascii="Verdana" w:hAnsi="Verdana" w:cs="Arial"/>
                <w:color w:val="000000"/>
                <w:sz w:val="16"/>
                <w:szCs w:val="16"/>
              </w:rPr>
            </w:pPr>
            <w:r w:rsidRPr="00E3204C">
              <w:rPr>
                <w:rFonts w:ascii="Verdana" w:hAnsi="Verdana" w:cs="Arial"/>
                <w:color w:val="000000"/>
                <w:sz w:val="16"/>
                <w:szCs w:val="16"/>
              </w:rPr>
              <w:t>Lighting improvements for pedestrians at Parliament House</w:t>
            </w:r>
          </w:p>
        </w:tc>
        <w:tc>
          <w:tcPr>
            <w:tcW w:w="1134" w:type="dxa"/>
            <w:shd w:val="clear" w:color="auto" w:fill="auto"/>
            <w:noWrap/>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$68,805</w:t>
            </w:r>
          </w:p>
        </w:tc>
        <w:tc>
          <w:tcPr>
            <w:tcW w:w="1134"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Open source</w:t>
            </w:r>
          </w:p>
        </w:tc>
        <w:tc>
          <w:tcPr>
            <w:tcW w:w="1559"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B</w:t>
            </w:r>
          </w:p>
        </w:tc>
      </w:tr>
      <w:tr w:rsidR="000932D2" w:rsidRPr="002A4FF6" w:rsidTr="00D57BFA">
        <w:trPr>
          <w:trHeight w:val="300"/>
        </w:trPr>
        <w:tc>
          <w:tcPr>
            <w:tcW w:w="1658" w:type="dxa"/>
            <w:shd w:val="clear" w:color="auto" w:fill="auto"/>
            <w:vAlign w:val="center"/>
          </w:tcPr>
          <w:p w:rsidR="000932D2" w:rsidRPr="00E3204C" w:rsidRDefault="000932D2" w:rsidP="00D57BFA">
            <w:pPr>
              <w:rPr>
                <w:rFonts w:ascii="Verdana" w:hAnsi="Verdana" w:cs="Arial"/>
                <w:color w:val="000000"/>
                <w:sz w:val="16"/>
                <w:szCs w:val="16"/>
              </w:rPr>
            </w:pPr>
            <w:smartTag w:uri="urn:schemas-microsoft-com:office:smarttags" w:element="stockticker">
              <w:r w:rsidRPr="00E3204C">
                <w:rPr>
                  <w:rFonts w:ascii="Verdana" w:hAnsi="Verdana" w:cs="Arial"/>
                  <w:color w:val="000000"/>
                  <w:sz w:val="16"/>
                  <w:szCs w:val="16"/>
                </w:rPr>
                <w:t>CRS</w:t>
              </w:r>
            </w:smartTag>
            <w:r w:rsidRPr="00E3204C">
              <w:rPr>
                <w:rFonts w:ascii="Verdana" w:hAnsi="Verdana" w:cs="Arial"/>
                <w:color w:val="000000"/>
                <w:sz w:val="16"/>
                <w:szCs w:val="16"/>
              </w:rPr>
              <w:t xml:space="preserve"> </w:t>
            </w:r>
            <w:smartTag w:uri="urn:schemas-microsoft-com:office:smarttags" w:element="place">
              <w:smartTag w:uri="urn:schemas-microsoft-com:office:smarttags" w:element="country-region">
                <w:r w:rsidRPr="00E3204C">
                  <w:rPr>
                    <w:rFonts w:ascii="Verdana" w:hAnsi="Verdana" w:cs="Arial"/>
                    <w:color w:val="000000"/>
                    <w:sz w:val="16"/>
                    <w:szCs w:val="16"/>
                  </w:rPr>
                  <w:t>Australia</w:t>
                </w:r>
              </w:smartTag>
            </w:smartTag>
            <w:r w:rsidRPr="00E3204C">
              <w:rPr>
                <w:rFonts w:ascii="Verdana" w:hAnsi="Verdana" w:cs="Arial"/>
                <w:color w:val="000000"/>
                <w:sz w:val="16"/>
                <w:szCs w:val="16"/>
              </w:rPr>
              <w:t xml:space="preserve"> </w:t>
            </w:r>
          </w:p>
        </w:tc>
        <w:tc>
          <w:tcPr>
            <w:tcW w:w="2278" w:type="dxa"/>
            <w:shd w:val="clear" w:color="auto" w:fill="auto"/>
            <w:vAlign w:val="center"/>
          </w:tcPr>
          <w:p w:rsidR="000932D2" w:rsidRPr="00E3204C" w:rsidRDefault="000932D2" w:rsidP="00D57BFA">
            <w:pPr>
              <w:rPr>
                <w:rFonts w:ascii="Verdana" w:hAnsi="Verdana" w:cs="Arial"/>
                <w:color w:val="000000"/>
                <w:sz w:val="16"/>
                <w:szCs w:val="16"/>
              </w:rPr>
            </w:pPr>
            <w:r w:rsidRPr="00E3204C">
              <w:rPr>
                <w:rFonts w:ascii="Verdana" w:hAnsi="Verdana" w:cs="Arial"/>
                <w:color w:val="000000"/>
                <w:sz w:val="16"/>
                <w:szCs w:val="16"/>
              </w:rPr>
              <w:t xml:space="preserve">Hansard OHS Audit </w:t>
            </w:r>
          </w:p>
        </w:tc>
        <w:tc>
          <w:tcPr>
            <w:tcW w:w="1134" w:type="dxa"/>
            <w:shd w:val="clear" w:color="auto" w:fill="auto"/>
            <w:noWrap/>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$14,575</w:t>
            </w:r>
          </w:p>
        </w:tc>
        <w:tc>
          <w:tcPr>
            <w:tcW w:w="1134"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Restricted source</w:t>
            </w:r>
          </w:p>
        </w:tc>
        <w:tc>
          <w:tcPr>
            <w:tcW w:w="1559"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C</w:t>
            </w:r>
          </w:p>
        </w:tc>
      </w:tr>
      <w:tr w:rsidR="000932D2" w:rsidRPr="002A4FF6" w:rsidTr="00D57BFA">
        <w:trPr>
          <w:trHeight w:val="600"/>
        </w:trPr>
        <w:tc>
          <w:tcPr>
            <w:tcW w:w="1658" w:type="dxa"/>
            <w:shd w:val="clear" w:color="auto" w:fill="auto"/>
            <w:vAlign w:val="center"/>
          </w:tcPr>
          <w:p w:rsidR="000932D2" w:rsidRPr="00E3204C" w:rsidRDefault="000932D2" w:rsidP="00D57BFA">
            <w:pPr>
              <w:rPr>
                <w:rFonts w:ascii="Verdana" w:hAnsi="Verdana" w:cs="Arial"/>
                <w:color w:val="000000"/>
                <w:sz w:val="16"/>
                <w:szCs w:val="16"/>
              </w:rPr>
            </w:pPr>
            <w:r w:rsidRPr="00E3204C">
              <w:rPr>
                <w:rFonts w:ascii="Verdana" w:hAnsi="Verdana" w:cs="Arial"/>
                <w:color w:val="000000"/>
                <w:sz w:val="16"/>
                <w:szCs w:val="16"/>
              </w:rPr>
              <w:t>Foodservice Consultants Australia Pty Ltd</w:t>
            </w:r>
          </w:p>
        </w:tc>
        <w:tc>
          <w:tcPr>
            <w:tcW w:w="2278" w:type="dxa"/>
            <w:shd w:val="clear" w:color="auto" w:fill="auto"/>
            <w:vAlign w:val="center"/>
          </w:tcPr>
          <w:p w:rsidR="000932D2" w:rsidRPr="00E3204C" w:rsidRDefault="000932D2" w:rsidP="00D57BFA">
            <w:pPr>
              <w:rPr>
                <w:rFonts w:ascii="Verdana" w:hAnsi="Verdana" w:cs="Arial"/>
                <w:color w:val="000000"/>
                <w:sz w:val="16"/>
                <w:szCs w:val="16"/>
              </w:rPr>
            </w:pPr>
            <w:r w:rsidRPr="00E3204C">
              <w:rPr>
                <w:rFonts w:ascii="Verdana" w:hAnsi="Verdana" w:cs="Arial"/>
                <w:color w:val="000000"/>
                <w:sz w:val="16"/>
                <w:szCs w:val="16"/>
              </w:rPr>
              <w:t>catering equipment assessment and replacement strategy</w:t>
            </w:r>
          </w:p>
        </w:tc>
        <w:tc>
          <w:tcPr>
            <w:tcW w:w="1134" w:type="dxa"/>
            <w:shd w:val="clear" w:color="auto" w:fill="auto"/>
            <w:noWrap/>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$40,662</w:t>
            </w:r>
          </w:p>
        </w:tc>
        <w:tc>
          <w:tcPr>
            <w:tcW w:w="1134"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Direct source</w:t>
            </w:r>
          </w:p>
        </w:tc>
        <w:tc>
          <w:tcPr>
            <w:tcW w:w="1559"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B</w:t>
            </w:r>
          </w:p>
        </w:tc>
      </w:tr>
      <w:tr w:rsidR="000932D2" w:rsidRPr="002A4FF6" w:rsidTr="00D57BFA">
        <w:trPr>
          <w:trHeight w:val="900"/>
        </w:trPr>
        <w:tc>
          <w:tcPr>
            <w:tcW w:w="1658" w:type="dxa"/>
            <w:shd w:val="clear" w:color="auto" w:fill="auto"/>
            <w:vAlign w:val="center"/>
          </w:tcPr>
          <w:p w:rsidR="000932D2" w:rsidRPr="00E3204C" w:rsidRDefault="000932D2" w:rsidP="00D57BFA">
            <w:pPr>
              <w:rPr>
                <w:rFonts w:ascii="Verdana" w:hAnsi="Verdana" w:cs="Arial"/>
                <w:color w:val="000000"/>
                <w:sz w:val="16"/>
                <w:szCs w:val="16"/>
              </w:rPr>
            </w:pPr>
            <w:r w:rsidRPr="00E3204C">
              <w:rPr>
                <w:rFonts w:ascii="Verdana" w:hAnsi="Verdana" w:cs="Arial"/>
                <w:color w:val="000000"/>
                <w:sz w:val="16"/>
                <w:szCs w:val="16"/>
              </w:rPr>
              <w:t>Access UTS Pty Ltd</w:t>
            </w:r>
          </w:p>
        </w:tc>
        <w:tc>
          <w:tcPr>
            <w:tcW w:w="2278" w:type="dxa"/>
            <w:shd w:val="clear" w:color="auto" w:fill="auto"/>
            <w:vAlign w:val="center"/>
          </w:tcPr>
          <w:p w:rsidR="000932D2" w:rsidRPr="00E3204C" w:rsidRDefault="000932D2" w:rsidP="00D57BFA">
            <w:pPr>
              <w:rPr>
                <w:rFonts w:ascii="Verdana" w:hAnsi="Verdana" w:cs="Arial"/>
                <w:color w:val="000000"/>
                <w:sz w:val="16"/>
                <w:szCs w:val="16"/>
              </w:rPr>
            </w:pPr>
            <w:r w:rsidRPr="00E3204C">
              <w:rPr>
                <w:rFonts w:ascii="Verdana" w:hAnsi="Verdana" w:cs="Arial"/>
                <w:color w:val="000000"/>
                <w:sz w:val="16"/>
                <w:szCs w:val="16"/>
              </w:rPr>
              <w:t>Advice on pest control service requirements at Parliament House</w:t>
            </w:r>
          </w:p>
        </w:tc>
        <w:tc>
          <w:tcPr>
            <w:tcW w:w="1134" w:type="dxa"/>
            <w:shd w:val="clear" w:color="auto" w:fill="auto"/>
            <w:noWrap/>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$15,477</w:t>
            </w:r>
          </w:p>
        </w:tc>
        <w:tc>
          <w:tcPr>
            <w:tcW w:w="1134"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Direct source</w:t>
            </w:r>
          </w:p>
        </w:tc>
        <w:tc>
          <w:tcPr>
            <w:tcW w:w="1559"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B</w:t>
            </w:r>
          </w:p>
        </w:tc>
      </w:tr>
      <w:tr w:rsidR="000932D2" w:rsidRPr="002A4FF6" w:rsidTr="00D57BFA">
        <w:trPr>
          <w:trHeight w:val="900"/>
        </w:trPr>
        <w:tc>
          <w:tcPr>
            <w:tcW w:w="1658" w:type="dxa"/>
            <w:shd w:val="clear" w:color="auto" w:fill="auto"/>
            <w:vAlign w:val="center"/>
          </w:tcPr>
          <w:p w:rsidR="000932D2" w:rsidRPr="00E3204C" w:rsidRDefault="000932D2" w:rsidP="00D57BFA">
            <w:pPr>
              <w:rPr>
                <w:rFonts w:ascii="Verdana" w:hAnsi="Verdana" w:cs="Arial"/>
                <w:color w:val="000000"/>
                <w:sz w:val="16"/>
                <w:szCs w:val="16"/>
              </w:rPr>
            </w:pPr>
            <w:proofErr w:type="spellStart"/>
            <w:r w:rsidRPr="00E3204C">
              <w:rPr>
                <w:rFonts w:ascii="Verdana" w:hAnsi="Verdana" w:cs="Arial"/>
                <w:color w:val="000000"/>
                <w:sz w:val="16"/>
                <w:szCs w:val="16"/>
              </w:rPr>
              <w:t>Yarrimbah</w:t>
            </w:r>
            <w:proofErr w:type="spellEnd"/>
            <w:r w:rsidRPr="00E3204C">
              <w:rPr>
                <w:rFonts w:ascii="Verdana" w:hAnsi="Verdana" w:cs="Arial"/>
                <w:color w:val="000000"/>
                <w:sz w:val="16"/>
                <w:szCs w:val="16"/>
              </w:rPr>
              <w:t xml:space="preserve"> Consulting Pty Ltd</w:t>
            </w:r>
          </w:p>
        </w:tc>
        <w:tc>
          <w:tcPr>
            <w:tcW w:w="2278" w:type="dxa"/>
            <w:shd w:val="clear" w:color="auto" w:fill="auto"/>
            <w:vAlign w:val="center"/>
          </w:tcPr>
          <w:p w:rsidR="000932D2" w:rsidRPr="00E3204C" w:rsidRDefault="000932D2" w:rsidP="00D57BFA">
            <w:pPr>
              <w:rPr>
                <w:rFonts w:ascii="Verdana" w:hAnsi="Verdana" w:cs="Arial"/>
                <w:color w:val="000000"/>
                <w:sz w:val="16"/>
                <w:szCs w:val="16"/>
              </w:rPr>
            </w:pPr>
            <w:r w:rsidRPr="00E3204C">
              <w:rPr>
                <w:rFonts w:ascii="Verdana" w:hAnsi="Verdana" w:cs="Arial"/>
                <w:color w:val="000000"/>
                <w:sz w:val="16"/>
                <w:szCs w:val="16"/>
              </w:rPr>
              <w:t xml:space="preserve">S33 Review of actions re performance management assessment ratings </w:t>
            </w:r>
          </w:p>
        </w:tc>
        <w:tc>
          <w:tcPr>
            <w:tcW w:w="1134" w:type="dxa"/>
            <w:shd w:val="clear" w:color="auto" w:fill="auto"/>
            <w:noWrap/>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$19,800</w:t>
            </w:r>
          </w:p>
        </w:tc>
        <w:tc>
          <w:tcPr>
            <w:tcW w:w="1134" w:type="dxa"/>
            <w:shd w:val="clear" w:color="auto" w:fill="auto"/>
            <w:vAlign w:val="center"/>
          </w:tcPr>
          <w:p w:rsidR="000932D2" w:rsidRPr="00E3204C" w:rsidRDefault="000932D2" w:rsidP="00D57BFA">
            <w:pPr>
              <w:jc w:val="center"/>
              <w:rPr>
                <w:rFonts w:ascii="Verdana" w:hAnsi="Verdana" w:cs="Arial"/>
                <w:color w:val="000000"/>
                <w:sz w:val="16"/>
                <w:szCs w:val="16"/>
              </w:rPr>
            </w:pPr>
            <w:r>
              <w:rPr>
                <w:rFonts w:ascii="Verdana" w:hAnsi="Verdana" w:cs="Arial"/>
                <w:color w:val="000000"/>
                <w:sz w:val="16"/>
                <w:szCs w:val="16"/>
              </w:rPr>
              <w:t>Restricted</w:t>
            </w:r>
            <w:r w:rsidRPr="00E3204C">
              <w:rPr>
                <w:rFonts w:ascii="Verdana" w:hAnsi="Verdana" w:cs="Arial"/>
                <w:color w:val="000000"/>
                <w:sz w:val="16"/>
                <w:szCs w:val="16"/>
              </w:rPr>
              <w:t xml:space="preserve"> source</w:t>
            </w:r>
          </w:p>
        </w:tc>
        <w:tc>
          <w:tcPr>
            <w:tcW w:w="1559" w:type="dxa"/>
            <w:shd w:val="clear"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A</w:t>
            </w:r>
          </w:p>
        </w:tc>
      </w:tr>
      <w:tr w:rsidR="000932D2" w:rsidRPr="002A4FF6" w:rsidTr="00D57BFA">
        <w:trPr>
          <w:trHeight w:val="600"/>
        </w:trPr>
        <w:tc>
          <w:tcPr>
            <w:tcW w:w="1658" w:type="dxa"/>
            <w:tcBorders>
              <w:bottom w:val="single" w:sz="4" w:space="0" w:color="auto"/>
            </w:tcBorders>
            <w:shd w:val="clear" w:color="auto" w:fill="auto"/>
            <w:vAlign w:val="center"/>
          </w:tcPr>
          <w:p w:rsidR="000932D2" w:rsidRPr="00C253A6" w:rsidRDefault="000932D2" w:rsidP="00D57BFA">
            <w:pPr>
              <w:rPr>
                <w:rFonts w:ascii="Verdana" w:hAnsi="Verdana" w:cs="Arial"/>
                <w:color w:val="000000"/>
                <w:sz w:val="16"/>
                <w:szCs w:val="16"/>
              </w:rPr>
            </w:pPr>
            <w:r w:rsidRPr="00C253A6">
              <w:rPr>
                <w:rFonts w:ascii="Verdana" w:hAnsi="Verdana" w:cs="Arial"/>
                <w:color w:val="000000"/>
                <w:sz w:val="16"/>
                <w:szCs w:val="16"/>
              </w:rPr>
              <w:t xml:space="preserve">Australian Government Solicitor </w:t>
            </w:r>
          </w:p>
        </w:tc>
        <w:tc>
          <w:tcPr>
            <w:tcW w:w="2278" w:type="dxa"/>
            <w:tcBorders>
              <w:bottom w:val="single" w:sz="4" w:space="0" w:color="auto"/>
            </w:tcBorders>
            <w:shd w:val="clear" w:color="auto" w:fill="auto"/>
            <w:vAlign w:val="center"/>
          </w:tcPr>
          <w:p w:rsidR="000932D2" w:rsidRPr="00C253A6" w:rsidRDefault="000932D2" w:rsidP="00D57BFA">
            <w:pPr>
              <w:rPr>
                <w:rFonts w:ascii="Verdana" w:hAnsi="Verdana" w:cs="Arial"/>
                <w:color w:val="000000"/>
                <w:sz w:val="16"/>
                <w:szCs w:val="16"/>
              </w:rPr>
            </w:pPr>
            <w:r w:rsidRPr="00C253A6">
              <w:rPr>
                <w:rFonts w:ascii="Verdana" w:hAnsi="Verdana" w:cs="Arial"/>
                <w:color w:val="000000"/>
                <w:sz w:val="16"/>
                <w:szCs w:val="16"/>
              </w:rPr>
              <w:t>ADJR act advice</w:t>
            </w:r>
          </w:p>
        </w:tc>
        <w:tc>
          <w:tcPr>
            <w:tcW w:w="1134" w:type="dxa"/>
            <w:tcBorders>
              <w:bottom w:val="single" w:sz="4" w:space="0" w:color="auto"/>
            </w:tcBorders>
            <w:shd w:val="clear" w:color="auto" w:fill="auto"/>
            <w:noWrap/>
            <w:vAlign w:val="center"/>
          </w:tcPr>
          <w:p w:rsidR="000932D2" w:rsidRPr="00C253A6" w:rsidRDefault="000932D2" w:rsidP="00D57BFA">
            <w:pPr>
              <w:jc w:val="center"/>
              <w:rPr>
                <w:rFonts w:ascii="Verdana" w:hAnsi="Verdana" w:cs="Arial"/>
                <w:color w:val="000000"/>
                <w:sz w:val="16"/>
                <w:szCs w:val="16"/>
              </w:rPr>
            </w:pPr>
            <w:r w:rsidRPr="00C253A6">
              <w:rPr>
                <w:rFonts w:ascii="Verdana" w:hAnsi="Verdana" w:cs="Arial"/>
                <w:color w:val="000000"/>
                <w:sz w:val="16"/>
                <w:szCs w:val="16"/>
              </w:rPr>
              <w:t>$21,371</w:t>
            </w:r>
          </w:p>
        </w:tc>
        <w:tc>
          <w:tcPr>
            <w:tcW w:w="1134" w:type="dxa"/>
            <w:tcBorders>
              <w:bottom w:val="single" w:sz="4" w:space="0" w:color="auto"/>
            </w:tcBorders>
            <w:shd w:val="clear" w:color="auto" w:fill="auto"/>
            <w:vAlign w:val="center"/>
          </w:tcPr>
          <w:p w:rsidR="000932D2" w:rsidRPr="00C253A6" w:rsidRDefault="000932D2" w:rsidP="00D57BFA">
            <w:pPr>
              <w:jc w:val="center"/>
              <w:rPr>
                <w:rFonts w:ascii="Verdana" w:hAnsi="Verdana" w:cs="Arial"/>
                <w:color w:val="000000"/>
                <w:sz w:val="16"/>
                <w:szCs w:val="16"/>
              </w:rPr>
            </w:pPr>
            <w:r w:rsidRPr="00C253A6">
              <w:rPr>
                <w:rFonts w:ascii="Verdana" w:hAnsi="Verdana" w:cs="Arial"/>
                <w:color w:val="000000"/>
                <w:sz w:val="16"/>
                <w:szCs w:val="16"/>
              </w:rPr>
              <w:t>Panel</w:t>
            </w:r>
          </w:p>
        </w:tc>
        <w:tc>
          <w:tcPr>
            <w:tcW w:w="1559" w:type="dxa"/>
            <w:tcBorders>
              <w:bottom w:val="single" w:sz="4" w:space="0" w:color="auto"/>
            </w:tcBorders>
            <w:shd w:val="clear" w:color="auto" w:fill="auto"/>
            <w:vAlign w:val="center"/>
          </w:tcPr>
          <w:p w:rsidR="000932D2" w:rsidRPr="00C253A6" w:rsidRDefault="000932D2" w:rsidP="00D57BFA">
            <w:pPr>
              <w:jc w:val="center"/>
              <w:rPr>
                <w:rFonts w:ascii="Verdana" w:hAnsi="Verdana" w:cs="Arial"/>
                <w:color w:val="000000"/>
                <w:sz w:val="16"/>
                <w:szCs w:val="16"/>
              </w:rPr>
            </w:pPr>
            <w:r w:rsidRPr="00C253A6">
              <w:rPr>
                <w:rFonts w:ascii="Verdana" w:hAnsi="Verdana" w:cs="Arial"/>
                <w:color w:val="000000"/>
                <w:sz w:val="16"/>
                <w:szCs w:val="16"/>
              </w:rPr>
              <w:t>B</w:t>
            </w:r>
          </w:p>
        </w:tc>
      </w:tr>
      <w:tr w:rsidR="000932D2" w:rsidRPr="00F601DD" w:rsidTr="00D57BFA">
        <w:trPr>
          <w:trHeight w:val="600"/>
        </w:trPr>
        <w:tc>
          <w:tcPr>
            <w:tcW w:w="1658" w:type="dxa"/>
            <w:tcBorders>
              <w:bottom w:val="single" w:sz="4" w:space="0" w:color="auto"/>
            </w:tcBorders>
            <w:shd w:val="clear" w:color="auto" w:fill="auto"/>
            <w:vAlign w:val="center"/>
          </w:tcPr>
          <w:p w:rsidR="000932D2" w:rsidRPr="00C253A6" w:rsidRDefault="000932D2" w:rsidP="00D57BFA">
            <w:pPr>
              <w:rPr>
                <w:rFonts w:ascii="Verdana" w:hAnsi="Verdana" w:cs="Arial"/>
                <w:color w:val="000000"/>
                <w:sz w:val="16"/>
                <w:szCs w:val="16"/>
              </w:rPr>
            </w:pPr>
            <w:smartTag w:uri="urn:schemas-microsoft-com:office:smarttags" w:element="PersonName">
              <w:smartTag w:uri="urn:schemas:contacts" w:element="GivenName">
                <w:r w:rsidRPr="00C253A6">
                  <w:rPr>
                    <w:rFonts w:ascii="Verdana" w:hAnsi="Verdana" w:cs="Arial"/>
                    <w:color w:val="000000"/>
                    <w:sz w:val="16"/>
                    <w:szCs w:val="16"/>
                  </w:rPr>
                  <w:t>Grey</w:t>
                </w:r>
              </w:smartTag>
              <w:r w:rsidRPr="00C253A6">
                <w:rPr>
                  <w:rFonts w:ascii="Verdana" w:hAnsi="Verdana" w:cs="Arial"/>
                  <w:color w:val="000000"/>
                  <w:sz w:val="16"/>
                  <w:szCs w:val="16"/>
                </w:rPr>
                <w:t xml:space="preserve"> </w:t>
              </w:r>
              <w:smartTag w:uri="urn:schemas:contacts" w:element="Sn">
                <w:r w:rsidRPr="00C253A6">
                  <w:rPr>
                    <w:rFonts w:ascii="Verdana" w:hAnsi="Verdana" w:cs="Arial"/>
                    <w:color w:val="000000"/>
                    <w:sz w:val="16"/>
                    <w:szCs w:val="16"/>
                  </w:rPr>
                  <w:t>Advantage</w:t>
                </w:r>
              </w:smartTag>
            </w:smartTag>
            <w:r w:rsidRPr="00C253A6">
              <w:rPr>
                <w:rFonts w:ascii="Verdana" w:hAnsi="Verdana" w:cs="Arial"/>
                <w:color w:val="000000"/>
                <w:sz w:val="16"/>
                <w:szCs w:val="16"/>
              </w:rPr>
              <w:t xml:space="preserve"> Consulting Pty Ltd</w:t>
            </w:r>
          </w:p>
        </w:tc>
        <w:tc>
          <w:tcPr>
            <w:tcW w:w="2278" w:type="dxa"/>
            <w:tcBorders>
              <w:bottom w:val="single" w:sz="4" w:space="0" w:color="auto"/>
            </w:tcBorders>
            <w:shd w:val="clear" w:color="auto" w:fill="auto"/>
            <w:vAlign w:val="center"/>
          </w:tcPr>
          <w:p w:rsidR="000932D2" w:rsidRPr="00C253A6" w:rsidRDefault="000932D2" w:rsidP="00D57BFA">
            <w:pPr>
              <w:rPr>
                <w:rFonts w:ascii="Verdana" w:hAnsi="Verdana" w:cs="Arial"/>
                <w:color w:val="000000"/>
                <w:sz w:val="16"/>
                <w:szCs w:val="16"/>
              </w:rPr>
            </w:pPr>
            <w:r w:rsidRPr="00C253A6">
              <w:rPr>
                <w:rFonts w:ascii="Verdana" w:hAnsi="Verdana" w:cs="Arial"/>
                <w:color w:val="000000"/>
                <w:sz w:val="16"/>
                <w:szCs w:val="16"/>
              </w:rPr>
              <w:t>Financial viability of the catering contracts</w:t>
            </w:r>
          </w:p>
        </w:tc>
        <w:tc>
          <w:tcPr>
            <w:tcW w:w="1134" w:type="dxa"/>
            <w:tcBorders>
              <w:bottom w:val="single" w:sz="4" w:space="0" w:color="auto"/>
            </w:tcBorders>
            <w:shd w:val="clear" w:color="auto" w:fill="auto"/>
            <w:noWrap/>
            <w:vAlign w:val="center"/>
          </w:tcPr>
          <w:p w:rsidR="000932D2" w:rsidRPr="00C253A6" w:rsidRDefault="000932D2" w:rsidP="00D57BFA">
            <w:pPr>
              <w:jc w:val="center"/>
              <w:rPr>
                <w:rFonts w:ascii="Verdana" w:hAnsi="Verdana" w:cs="Arial"/>
                <w:color w:val="000000"/>
                <w:sz w:val="16"/>
                <w:szCs w:val="16"/>
              </w:rPr>
            </w:pPr>
            <w:r w:rsidRPr="00C253A6">
              <w:rPr>
                <w:rFonts w:ascii="Verdana" w:hAnsi="Verdana" w:cs="Arial"/>
                <w:color w:val="000000"/>
                <w:sz w:val="16"/>
                <w:szCs w:val="16"/>
              </w:rPr>
              <w:t>$19,820</w:t>
            </w:r>
          </w:p>
        </w:tc>
        <w:tc>
          <w:tcPr>
            <w:tcW w:w="1134" w:type="dxa"/>
            <w:tcBorders>
              <w:bottom w:val="single" w:sz="4" w:space="0" w:color="auto"/>
            </w:tcBorders>
            <w:shd w:val="clear" w:color="auto" w:fill="auto"/>
            <w:vAlign w:val="center"/>
          </w:tcPr>
          <w:p w:rsidR="000932D2" w:rsidRPr="00C253A6" w:rsidRDefault="000932D2" w:rsidP="00D57BFA">
            <w:pPr>
              <w:jc w:val="center"/>
              <w:rPr>
                <w:rFonts w:ascii="Verdana" w:hAnsi="Verdana" w:cs="Arial"/>
                <w:color w:val="000000"/>
                <w:sz w:val="16"/>
                <w:szCs w:val="16"/>
              </w:rPr>
            </w:pPr>
            <w:r w:rsidRPr="00C253A6">
              <w:rPr>
                <w:rFonts w:ascii="Verdana" w:hAnsi="Verdana" w:cs="Arial"/>
                <w:color w:val="000000"/>
                <w:sz w:val="16"/>
                <w:szCs w:val="16"/>
              </w:rPr>
              <w:t>Direct source</w:t>
            </w:r>
          </w:p>
        </w:tc>
        <w:tc>
          <w:tcPr>
            <w:tcW w:w="1559" w:type="dxa"/>
            <w:tcBorders>
              <w:bottom w:val="single" w:sz="4" w:space="0" w:color="auto"/>
            </w:tcBorders>
            <w:shd w:val="clear" w:color="auto" w:fill="auto"/>
            <w:vAlign w:val="center"/>
          </w:tcPr>
          <w:p w:rsidR="000932D2" w:rsidRPr="00C253A6" w:rsidRDefault="000932D2" w:rsidP="00D57BFA">
            <w:pPr>
              <w:jc w:val="center"/>
              <w:rPr>
                <w:rFonts w:ascii="Verdana" w:hAnsi="Verdana" w:cs="Arial"/>
                <w:color w:val="000000"/>
                <w:sz w:val="16"/>
                <w:szCs w:val="16"/>
              </w:rPr>
            </w:pPr>
            <w:r w:rsidRPr="00C253A6">
              <w:rPr>
                <w:rFonts w:ascii="Verdana" w:hAnsi="Verdana" w:cs="Arial"/>
                <w:color w:val="000000"/>
                <w:sz w:val="16"/>
                <w:szCs w:val="16"/>
              </w:rPr>
              <w:t>C</w:t>
            </w:r>
          </w:p>
        </w:tc>
      </w:tr>
      <w:tr w:rsidR="000932D2" w:rsidRPr="00F601DD" w:rsidTr="00D57BFA">
        <w:trPr>
          <w:trHeight w:val="600"/>
        </w:trPr>
        <w:tc>
          <w:tcPr>
            <w:tcW w:w="1658" w:type="dxa"/>
            <w:tcBorders>
              <w:bottom w:val="single" w:sz="4" w:space="0" w:color="auto"/>
            </w:tcBorders>
            <w:shd w:val="clear" w:color="auto" w:fill="auto"/>
            <w:vAlign w:val="center"/>
          </w:tcPr>
          <w:p w:rsidR="000932D2" w:rsidRPr="00C253A6" w:rsidRDefault="000932D2" w:rsidP="00D57BFA">
            <w:pPr>
              <w:rPr>
                <w:rFonts w:ascii="Verdana" w:hAnsi="Verdana" w:cs="Arial"/>
                <w:color w:val="000000"/>
                <w:sz w:val="16"/>
                <w:szCs w:val="16"/>
              </w:rPr>
            </w:pPr>
            <w:r w:rsidRPr="00E3204C">
              <w:rPr>
                <w:rFonts w:ascii="Verdana" w:hAnsi="Verdana" w:cs="Arial"/>
                <w:b/>
                <w:color w:val="000000"/>
                <w:sz w:val="16"/>
                <w:szCs w:val="16"/>
              </w:rPr>
              <w:t>Consultant</w:t>
            </w:r>
          </w:p>
        </w:tc>
        <w:tc>
          <w:tcPr>
            <w:tcW w:w="2278" w:type="dxa"/>
            <w:tcBorders>
              <w:bottom w:val="single" w:sz="4" w:space="0" w:color="auto"/>
            </w:tcBorders>
            <w:shd w:val="clear" w:color="auto" w:fill="auto"/>
            <w:vAlign w:val="center"/>
          </w:tcPr>
          <w:p w:rsidR="000932D2" w:rsidRPr="00C253A6" w:rsidRDefault="000932D2" w:rsidP="00D57BFA">
            <w:pPr>
              <w:rPr>
                <w:rFonts w:ascii="Verdana" w:hAnsi="Verdana" w:cs="Arial"/>
                <w:color w:val="000000"/>
                <w:sz w:val="16"/>
                <w:szCs w:val="16"/>
              </w:rPr>
            </w:pPr>
            <w:r w:rsidRPr="00E3204C">
              <w:rPr>
                <w:rFonts w:ascii="Verdana" w:hAnsi="Verdana" w:cs="Arial"/>
                <w:b/>
                <w:color w:val="000000"/>
                <w:sz w:val="16"/>
                <w:szCs w:val="16"/>
              </w:rPr>
              <w:t>Description</w:t>
            </w:r>
          </w:p>
        </w:tc>
        <w:tc>
          <w:tcPr>
            <w:tcW w:w="1134" w:type="dxa"/>
            <w:tcBorders>
              <w:bottom w:val="single" w:sz="4" w:space="0" w:color="auto"/>
            </w:tcBorders>
            <w:shd w:val="clear" w:color="auto" w:fill="auto"/>
            <w:noWrap/>
            <w:vAlign w:val="center"/>
          </w:tcPr>
          <w:p w:rsidR="000932D2" w:rsidRPr="00C253A6" w:rsidRDefault="000932D2" w:rsidP="00D57BFA">
            <w:pPr>
              <w:jc w:val="center"/>
              <w:rPr>
                <w:rFonts w:ascii="Verdana" w:hAnsi="Verdana" w:cs="Arial"/>
                <w:color w:val="000000"/>
                <w:sz w:val="16"/>
                <w:szCs w:val="16"/>
              </w:rPr>
            </w:pPr>
            <w:r w:rsidRPr="00E3204C">
              <w:rPr>
                <w:rFonts w:ascii="Verdana" w:hAnsi="Verdana" w:cs="Arial"/>
                <w:b/>
                <w:color w:val="000000"/>
                <w:sz w:val="16"/>
                <w:szCs w:val="16"/>
              </w:rPr>
              <w:t>Contract Price</w:t>
            </w:r>
          </w:p>
        </w:tc>
        <w:tc>
          <w:tcPr>
            <w:tcW w:w="1134" w:type="dxa"/>
            <w:tcBorders>
              <w:bottom w:val="single" w:sz="4" w:space="0" w:color="auto"/>
            </w:tcBorders>
            <w:shd w:val="clear" w:color="auto" w:fill="auto"/>
            <w:vAlign w:val="center"/>
          </w:tcPr>
          <w:p w:rsidR="000932D2" w:rsidRPr="00C253A6" w:rsidRDefault="000932D2" w:rsidP="00D57BFA">
            <w:pPr>
              <w:jc w:val="center"/>
              <w:rPr>
                <w:rFonts w:ascii="Verdana" w:hAnsi="Verdana" w:cs="Arial"/>
                <w:color w:val="000000"/>
                <w:sz w:val="16"/>
                <w:szCs w:val="16"/>
              </w:rPr>
            </w:pPr>
            <w:r w:rsidRPr="00E3204C">
              <w:rPr>
                <w:rFonts w:ascii="Verdana" w:hAnsi="Verdana" w:cs="Arial"/>
                <w:b/>
                <w:color w:val="000000"/>
                <w:sz w:val="16"/>
                <w:szCs w:val="16"/>
              </w:rPr>
              <w:t>Selection process</w:t>
            </w:r>
            <w:r w:rsidRPr="00366DBE">
              <w:rPr>
                <w:rFonts w:ascii="Verdana" w:hAnsi="Verdana" w:cs="Arial"/>
                <w:b/>
                <w:color w:val="000000"/>
                <w:sz w:val="16"/>
                <w:szCs w:val="16"/>
                <w:vertAlign w:val="superscript"/>
              </w:rPr>
              <w:t>(1)</w:t>
            </w:r>
          </w:p>
        </w:tc>
        <w:tc>
          <w:tcPr>
            <w:tcW w:w="1559" w:type="dxa"/>
            <w:tcBorders>
              <w:bottom w:val="single" w:sz="4" w:space="0" w:color="auto"/>
            </w:tcBorders>
            <w:shd w:val="clear" w:color="auto" w:fill="auto"/>
            <w:vAlign w:val="center"/>
          </w:tcPr>
          <w:p w:rsidR="000932D2" w:rsidRPr="00C253A6" w:rsidRDefault="000932D2" w:rsidP="00D57BFA">
            <w:pPr>
              <w:jc w:val="center"/>
              <w:rPr>
                <w:rFonts w:ascii="Verdana" w:hAnsi="Verdana" w:cs="Arial"/>
                <w:color w:val="000000"/>
                <w:sz w:val="16"/>
                <w:szCs w:val="16"/>
              </w:rPr>
            </w:pPr>
            <w:r w:rsidRPr="00E3204C">
              <w:rPr>
                <w:rFonts w:ascii="Verdana" w:hAnsi="Verdana" w:cs="Arial"/>
                <w:b/>
                <w:color w:val="000000"/>
                <w:sz w:val="16"/>
                <w:szCs w:val="16"/>
              </w:rPr>
              <w:t>Justification</w:t>
            </w:r>
            <w:r w:rsidRPr="00366DBE">
              <w:rPr>
                <w:rFonts w:ascii="Verdana" w:hAnsi="Verdana" w:cs="Arial"/>
                <w:b/>
                <w:color w:val="000000"/>
                <w:sz w:val="16"/>
                <w:szCs w:val="16"/>
                <w:vertAlign w:val="superscript"/>
              </w:rPr>
              <w:t>(2)</w:t>
            </w:r>
          </w:p>
        </w:tc>
      </w:tr>
      <w:tr w:rsidR="000932D2" w:rsidRPr="00F601DD" w:rsidTr="00D57BFA">
        <w:trPr>
          <w:trHeight w:val="600"/>
        </w:trPr>
        <w:tc>
          <w:tcPr>
            <w:tcW w:w="1658" w:type="dxa"/>
            <w:tcBorders>
              <w:bottom w:val="single" w:sz="4" w:space="0" w:color="auto"/>
            </w:tcBorders>
            <w:shd w:val="clear" w:color="auto" w:fill="auto"/>
            <w:vAlign w:val="center"/>
          </w:tcPr>
          <w:p w:rsidR="000932D2" w:rsidRPr="00C253A6" w:rsidRDefault="000932D2" w:rsidP="00D57BFA">
            <w:pPr>
              <w:rPr>
                <w:rFonts w:ascii="Verdana" w:hAnsi="Verdana" w:cs="Arial"/>
                <w:color w:val="000000"/>
                <w:sz w:val="16"/>
                <w:szCs w:val="16"/>
              </w:rPr>
            </w:pPr>
            <w:smartTag w:uri="urn:schemas-microsoft-com:office:smarttags" w:element="stockticker">
              <w:r w:rsidRPr="00C253A6">
                <w:rPr>
                  <w:rFonts w:ascii="Verdana" w:hAnsi="Verdana" w:cs="Arial"/>
                  <w:color w:val="000000"/>
                  <w:sz w:val="16"/>
                  <w:szCs w:val="16"/>
                </w:rPr>
                <w:t>EMC</w:t>
              </w:r>
            </w:smartTag>
            <w:r w:rsidRPr="00C253A6">
              <w:rPr>
                <w:rFonts w:ascii="Verdana" w:hAnsi="Verdana" w:cs="Arial"/>
                <w:color w:val="000000"/>
                <w:sz w:val="16"/>
                <w:szCs w:val="16"/>
              </w:rPr>
              <w:t xml:space="preserve"> Professional Services</w:t>
            </w:r>
          </w:p>
        </w:tc>
        <w:tc>
          <w:tcPr>
            <w:tcW w:w="2278" w:type="dxa"/>
            <w:tcBorders>
              <w:bottom w:val="single" w:sz="4" w:space="0" w:color="auto"/>
            </w:tcBorders>
            <w:shd w:val="clear" w:color="auto" w:fill="auto"/>
            <w:vAlign w:val="center"/>
          </w:tcPr>
          <w:p w:rsidR="000932D2" w:rsidRPr="00C253A6" w:rsidRDefault="000932D2" w:rsidP="00D57BFA">
            <w:pPr>
              <w:rPr>
                <w:rFonts w:ascii="Verdana" w:hAnsi="Verdana" w:cs="Arial"/>
                <w:color w:val="000000"/>
                <w:sz w:val="16"/>
                <w:szCs w:val="16"/>
              </w:rPr>
            </w:pPr>
            <w:r w:rsidRPr="00C253A6">
              <w:rPr>
                <w:rFonts w:ascii="Verdana" w:hAnsi="Verdana" w:cs="Arial"/>
                <w:color w:val="000000"/>
                <w:sz w:val="16"/>
                <w:szCs w:val="16"/>
              </w:rPr>
              <w:t>Design solution for electoral office</w:t>
            </w:r>
          </w:p>
        </w:tc>
        <w:tc>
          <w:tcPr>
            <w:tcW w:w="1134" w:type="dxa"/>
            <w:tcBorders>
              <w:bottom w:val="single" w:sz="4" w:space="0" w:color="auto"/>
            </w:tcBorders>
            <w:shd w:val="clear" w:color="auto" w:fill="auto"/>
            <w:noWrap/>
            <w:vAlign w:val="center"/>
          </w:tcPr>
          <w:p w:rsidR="000932D2" w:rsidRPr="00C253A6" w:rsidRDefault="000932D2" w:rsidP="00D57BFA">
            <w:pPr>
              <w:jc w:val="center"/>
              <w:rPr>
                <w:rFonts w:ascii="Verdana" w:hAnsi="Verdana" w:cs="Arial"/>
                <w:color w:val="000000"/>
                <w:sz w:val="16"/>
                <w:szCs w:val="16"/>
              </w:rPr>
            </w:pPr>
            <w:r w:rsidRPr="00C253A6">
              <w:rPr>
                <w:rFonts w:ascii="Verdana" w:hAnsi="Verdana" w:cs="Arial"/>
                <w:color w:val="000000"/>
                <w:sz w:val="16"/>
                <w:szCs w:val="16"/>
              </w:rPr>
              <w:t>$32,000</w:t>
            </w:r>
          </w:p>
        </w:tc>
        <w:tc>
          <w:tcPr>
            <w:tcW w:w="1134" w:type="dxa"/>
            <w:tcBorders>
              <w:bottom w:val="single" w:sz="4" w:space="0" w:color="auto"/>
            </w:tcBorders>
            <w:shd w:val="clear" w:color="auto" w:fill="auto"/>
            <w:vAlign w:val="center"/>
          </w:tcPr>
          <w:p w:rsidR="000932D2" w:rsidRPr="00C253A6" w:rsidRDefault="000932D2" w:rsidP="00D57BFA">
            <w:pPr>
              <w:jc w:val="center"/>
              <w:rPr>
                <w:rFonts w:ascii="Verdana" w:hAnsi="Verdana" w:cs="Arial"/>
                <w:color w:val="000000"/>
                <w:sz w:val="16"/>
                <w:szCs w:val="16"/>
              </w:rPr>
            </w:pPr>
            <w:r w:rsidRPr="00C253A6">
              <w:rPr>
                <w:rFonts w:ascii="Verdana" w:hAnsi="Verdana" w:cs="Arial"/>
                <w:color w:val="000000"/>
                <w:sz w:val="16"/>
                <w:szCs w:val="16"/>
              </w:rPr>
              <w:t>Direct source</w:t>
            </w:r>
          </w:p>
        </w:tc>
        <w:tc>
          <w:tcPr>
            <w:tcW w:w="1559" w:type="dxa"/>
            <w:tcBorders>
              <w:bottom w:val="single" w:sz="4" w:space="0" w:color="auto"/>
            </w:tcBorders>
            <w:shd w:val="clear" w:color="auto" w:fill="auto"/>
            <w:vAlign w:val="center"/>
          </w:tcPr>
          <w:p w:rsidR="000932D2" w:rsidRPr="00C253A6" w:rsidRDefault="000932D2" w:rsidP="00D57BFA">
            <w:pPr>
              <w:jc w:val="center"/>
              <w:rPr>
                <w:rFonts w:ascii="Verdana" w:hAnsi="Verdana" w:cs="Arial"/>
                <w:color w:val="000000"/>
                <w:sz w:val="16"/>
                <w:szCs w:val="16"/>
              </w:rPr>
            </w:pPr>
            <w:r w:rsidRPr="00C253A6">
              <w:rPr>
                <w:rFonts w:ascii="Verdana" w:hAnsi="Verdana" w:cs="Arial"/>
                <w:color w:val="000000"/>
                <w:sz w:val="16"/>
                <w:szCs w:val="16"/>
              </w:rPr>
              <w:t>C</w:t>
            </w:r>
          </w:p>
        </w:tc>
      </w:tr>
      <w:tr w:rsidR="000932D2" w:rsidRPr="002A4FF6" w:rsidTr="00D57BFA">
        <w:trPr>
          <w:trHeight w:val="600"/>
        </w:trPr>
        <w:tc>
          <w:tcPr>
            <w:tcW w:w="1658" w:type="dxa"/>
            <w:shd w:val="clear" w:color="auto" w:fill="auto"/>
            <w:vAlign w:val="center"/>
          </w:tcPr>
          <w:p w:rsidR="000932D2" w:rsidRPr="00C253A6" w:rsidRDefault="000932D2" w:rsidP="00D57BFA">
            <w:pPr>
              <w:rPr>
                <w:rFonts w:ascii="Verdana" w:hAnsi="Verdana" w:cs="Arial"/>
                <w:b/>
                <w:color w:val="000000"/>
                <w:sz w:val="16"/>
                <w:szCs w:val="16"/>
              </w:rPr>
            </w:pPr>
            <w:r w:rsidRPr="00C253A6">
              <w:rPr>
                <w:rFonts w:ascii="Verdana" w:hAnsi="Verdana" w:cs="Arial"/>
                <w:b/>
                <w:color w:val="000000"/>
                <w:sz w:val="16"/>
                <w:szCs w:val="16"/>
              </w:rPr>
              <w:t>TOTAL</w:t>
            </w:r>
          </w:p>
        </w:tc>
        <w:tc>
          <w:tcPr>
            <w:tcW w:w="2278" w:type="dxa"/>
            <w:shd w:val="pct12" w:color="auto" w:fill="auto"/>
            <w:vAlign w:val="center"/>
          </w:tcPr>
          <w:p w:rsidR="000932D2" w:rsidRPr="00C253A6" w:rsidRDefault="000932D2" w:rsidP="00D57BFA">
            <w:pPr>
              <w:rPr>
                <w:rFonts w:ascii="Verdana" w:hAnsi="Verdana" w:cs="Arial"/>
                <w:color w:val="000000"/>
                <w:sz w:val="16"/>
                <w:szCs w:val="16"/>
              </w:rPr>
            </w:pPr>
            <w:r w:rsidRPr="00C253A6">
              <w:rPr>
                <w:rFonts w:ascii="Verdana" w:hAnsi="Verdana" w:cs="Arial"/>
                <w:color w:val="000000"/>
                <w:sz w:val="16"/>
                <w:szCs w:val="16"/>
              </w:rPr>
              <w:t xml:space="preserve">     </w:t>
            </w:r>
          </w:p>
        </w:tc>
        <w:tc>
          <w:tcPr>
            <w:tcW w:w="1134" w:type="dxa"/>
            <w:shd w:val="clear" w:color="auto" w:fill="auto"/>
            <w:noWrap/>
            <w:vAlign w:val="center"/>
          </w:tcPr>
          <w:p w:rsidR="000932D2" w:rsidRPr="009A5A58" w:rsidRDefault="000932D2" w:rsidP="00D57BFA">
            <w:pPr>
              <w:jc w:val="center"/>
              <w:rPr>
                <w:rFonts w:ascii="Verdana" w:hAnsi="Verdana" w:cs="Arial"/>
                <w:b/>
                <w:color w:val="000000"/>
                <w:sz w:val="16"/>
                <w:szCs w:val="16"/>
              </w:rPr>
            </w:pPr>
            <w:r w:rsidRPr="009A5A58">
              <w:rPr>
                <w:rFonts w:ascii="Verdana" w:hAnsi="Verdana" w:cs="Arial"/>
                <w:b/>
                <w:color w:val="000000"/>
                <w:sz w:val="16"/>
                <w:szCs w:val="16"/>
              </w:rPr>
              <w:t>$440,065</w:t>
            </w:r>
          </w:p>
        </w:tc>
        <w:tc>
          <w:tcPr>
            <w:tcW w:w="1134" w:type="dxa"/>
            <w:shd w:val="pct12" w:color="auto" w:fill="auto"/>
            <w:vAlign w:val="center"/>
          </w:tcPr>
          <w:p w:rsidR="000932D2" w:rsidRPr="00C253A6" w:rsidRDefault="000932D2" w:rsidP="00D57BFA">
            <w:pPr>
              <w:jc w:val="center"/>
              <w:rPr>
                <w:rFonts w:ascii="Verdana" w:hAnsi="Verdana" w:cs="Arial"/>
                <w:color w:val="000000"/>
                <w:sz w:val="16"/>
                <w:szCs w:val="16"/>
              </w:rPr>
            </w:pPr>
            <w:r w:rsidRPr="00C253A6">
              <w:rPr>
                <w:rFonts w:ascii="Verdana" w:hAnsi="Verdana" w:cs="Arial"/>
                <w:color w:val="000000"/>
                <w:sz w:val="16"/>
                <w:szCs w:val="16"/>
              </w:rPr>
              <w:t xml:space="preserve">    </w:t>
            </w:r>
          </w:p>
        </w:tc>
        <w:tc>
          <w:tcPr>
            <w:tcW w:w="1559" w:type="dxa"/>
            <w:shd w:val="pct12" w:color="auto" w:fill="auto"/>
            <w:vAlign w:val="center"/>
          </w:tcPr>
          <w:p w:rsidR="000932D2" w:rsidRPr="00E3204C" w:rsidRDefault="000932D2" w:rsidP="00D57BFA">
            <w:pPr>
              <w:jc w:val="center"/>
              <w:rPr>
                <w:rFonts w:ascii="Verdana" w:hAnsi="Verdana" w:cs="Arial"/>
                <w:color w:val="000000"/>
                <w:sz w:val="16"/>
                <w:szCs w:val="16"/>
              </w:rPr>
            </w:pPr>
            <w:r w:rsidRPr="00E3204C">
              <w:rPr>
                <w:rFonts w:ascii="Verdana" w:hAnsi="Verdana" w:cs="Arial"/>
                <w:color w:val="000000"/>
                <w:sz w:val="16"/>
                <w:szCs w:val="16"/>
              </w:rPr>
              <w:t xml:space="preserve">     </w:t>
            </w:r>
          </w:p>
        </w:tc>
      </w:tr>
    </w:tbl>
    <w:p w:rsidR="000932D2" w:rsidRPr="009E363C" w:rsidRDefault="000932D2" w:rsidP="000932D2">
      <w:pPr>
        <w:pStyle w:val="DPSHeading3"/>
      </w:pPr>
      <w:r>
        <w:t xml:space="preserve">(1) </w:t>
      </w:r>
      <w:r w:rsidRPr="009E363C">
        <w:t>Explanation of selection process terms:</w:t>
      </w:r>
    </w:p>
    <w:p w:rsidR="000932D2" w:rsidRPr="009E363C" w:rsidRDefault="000932D2" w:rsidP="000932D2">
      <w:pPr>
        <w:pStyle w:val="DPSListNumber1"/>
        <w:numPr>
          <w:ilvl w:val="0"/>
          <w:numId w:val="0"/>
        </w:numPr>
        <w:rPr>
          <w:sz w:val="16"/>
          <w:szCs w:val="16"/>
        </w:rPr>
      </w:pPr>
      <w:r w:rsidRPr="009E363C">
        <w:rPr>
          <w:b/>
          <w:sz w:val="16"/>
          <w:szCs w:val="16"/>
        </w:rPr>
        <w:t>Direct sourcing:</w:t>
      </w:r>
      <w:r w:rsidRPr="009E363C">
        <w:rPr>
          <w:sz w:val="16"/>
          <w:szCs w:val="16"/>
        </w:rPr>
        <w:tab/>
      </w:r>
      <w:r>
        <w:rPr>
          <w:sz w:val="16"/>
          <w:szCs w:val="16"/>
        </w:rPr>
        <w:t xml:space="preserve">  </w:t>
      </w:r>
      <w:r w:rsidRPr="009E363C">
        <w:rPr>
          <w:sz w:val="16"/>
          <w:szCs w:val="16"/>
        </w:rPr>
        <w:t>A single potential supplier is invited to bid because of their unique expertise and their special ability to supply the services sought.</w:t>
      </w:r>
    </w:p>
    <w:p w:rsidR="000932D2" w:rsidRPr="009E363C" w:rsidRDefault="000932D2" w:rsidP="000932D2">
      <w:pPr>
        <w:pStyle w:val="DPSListNumber1"/>
        <w:numPr>
          <w:ilvl w:val="0"/>
          <w:numId w:val="0"/>
        </w:numPr>
        <w:rPr>
          <w:sz w:val="16"/>
          <w:szCs w:val="16"/>
        </w:rPr>
      </w:pPr>
      <w:r w:rsidRPr="009E363C">
        <w:rPr>
          <w:b/>
          <w:sz w:val="16"/>
          <w:szCs w:val="16"/>
        </w:rPr>
        <w:t>Restricted sourcing</w:t>
      </w:r>
      <w:r w:rsidRPr="009E363C">
        <w:rPr>
          <w:sz w:val="16"/>
          <w:szCs w:val="16"/>
        </w:rPr>
        <w:t>:</w:t>
      </w:r>
      <w:r>
        <w:rPr>
          <w:sz w:val="16"/>
          <w:szCs w:val="16"/>
        </w:rPr>
        <w:t xml:space="preserve">  </w:t>
      </w:r>
      <w:r w:rsidRPr="009E363C">
        <w:rPr>
          <w:sz w:val="16"/>
          <w:szCs w:val="16"/>
        </w:rPr>
        <w:t>A number of potential suppliers are invited to bid because of their unique expertise and their special ability to supply the services sought.</w:t>
      </w:r>
    </w:p>
    <w:p w:rsidR="000932D2" w:rsidRDefault="000932D2" w:rsidP="000932D2">
      <w:pPr>
        <w:pStyle w:val="DPSListNumber1"/>
        <w:numPr>
          <w:ilvl w:val="0"/>
          <w:numId w:val="0"/>
        </w:numPr>
        <w:rPr>
          <w:sz w:val="16"/>
          <w:szCs w:val="16"/>
        </w:rPr>
      </w:pPr>
      <w:r w:rsidRPr="009E363C">
        <w:rPr>
          <w:b/>
          <w:sz w:val="16"/>
          <w:szCs w:val="16"/>
        </w:rPr>
        <w:t>Open sourcing</w:t>
      </w:r>
      <w:r w:rsidRPr="009E363C">
        <w:rPr>
          <w:sz w:val="16"/>
          <w:szCs w:val="16"/>
        </w:rPr>
        <w:t>:</w:t>
      </w:r>
      <w:r>
        <w:rPr>
          <w:sz w:val="16"/>
          <w:szCs w:val="16"/>
        </w:rPr>
        <w:t xml:space="preserve">  </w:t>
      </w:r>
      <w:r w:rsidRPr="009E363C">
        <w:rPr>
          <w:sz w:val="16"/>
          <w:szCs w:val="16"/>
        </w:rPr>
        <w:t>An opportunity for any potential supplier to bid to supply the services sought.</w:t>
      </w:r>
    </w:p>
    <w:p w:rsidR="000932D2" w:rsidRPr="009E363C" w:rsidRDefault="000932D2" w:rsidP="000932D2">
      <w:pPr>
        <w:pStyle w:val="DPSListNumber1"/>
        <w:numPr>
          <w:ilvl w:val="0"/>
          <w:numId w:val="0"/>
        </w:numPr>
        <w:rPr>
          <w:sz w:val="16"/>
          <w:szCs w:val="16"/>
        </w:rPr>
      </w:pPr>
      <w:r>
        <w:rPr>
          <w:b/>
          <w:sz w:val="16"/>
          <w:szCs w:val="16"/>
        </w:rPr>
        <w:t>Panel</w:t>
      </w:r>
      <w:r>
        <w:rPr>
          <w:sz w:val="16"/>
          <w:szCs w:val="16"/>
        </w:rPr>
        <w:t>:  An arrangement under which a number of suppliers, usually selected through a single procurement process, may each supply services to the Department as specified in the panel arrangements. This category includes standing offers and supplier panels where the consultant offers to supply services for a pre-determined length of time, usually at a pre-arranged price.</w:t>
      </w:r>
    </w:p>
    <w:p w:rsidR="000932D2" w:rsidRPr="009E363C" w:rsidRDefault="000932D2" w:rsidP="000932D2">
      <w:pPr>
        <w:pStyle w:val="DPSHeading3"/>
      </w:pPr>
      <w:r>
        <w:t xml:space="preserve">(2) </w:t>
      </w:r>
      <w:r w:rsidRPr="009E363C">
        <w:t>Justification for decision to use consultancy:</w:t>
      </w:r>
    </w:p>
    <w:p w:rsidR="000932D2" w:rsidRDefault="000932D2" w:rsidP="000932D2">
      <w:pPr>
        <w:pStyle w:val="DPSListNumber1"/>
        <w:numPr>
          <w:ilvl w:val="0"/>
          <w:numId w:val="0"/>
        </w:numPr>
        <w:spacing w:before="60"/>
        <w:rPr>
          <w:sz w:val="16"/>
          <w:szCs w:val="16"/>
        </w:rPr>
      </w:pPr>
      <w:r w:rsidRPr="009E363C">
        <w:rPr>
          <w:sz w:val="16"/>
          <w:szCs w:val="16"/>
        </w:rPr>
        <w:t>A</w:t>
      </w:r>
      <w:r w:rsidRPr="009E363C">
        <w:rPr>
          <w:sz w:val="16"/>
          <w:szCs w:val="16"/>
        </w:rPr>
        <w:tab/>
        <w:t>Need for independent research or assessment</w:t>
      </w:r>
    </w:p>
    <w:p w:rsidR="000932D2" w:rsidRPr="009E363C" w:rsidRDefault="000932D2" w:rsidP="000932D2">
      <w:pPr>
        <w:pStyle w:val="DPSListNumber1"/>
        <w:numPr>
          <w:ilvl w:val="0"/>
          <w:numId w:val="0"/>
        </w:numPr>
        <w:spacing w:before="60"/>
        <w:rPr>
          <w:sz w:val="16"/>
          <w:szCs w:val="16"/>
        </w:rPr>
      </w:pPr>
      <w:r w:rsidRPr="009E363C">
        <w:rPr>
          <w:sz w:val="16"/>
          <w:szCs w:val="16"/>
        </w:rPr>
        <w:t>B</w:t>
      </w:r>
      <w:r w:rsidRPr="009E363C">
        <w:rPr>
          <w:sz w:val="16"/>
          <w:szCs w:val="16"/>
        </w:rPr>
        <w:tab/>
        <w:t>Need for specialised or professional skills</w:t>
      </w:r>
    </w:p>
    <w:p w:rsidR="000932D2" w:rsidRPr="00F65A10" w:rsidRDefault="000932D2" w:rsidP="000932D2">
      <w:pPr>
        <w:pStyle w:val="DPSListNumber1"/>
        <w:numPr>
          <w:ilvl w:val="0"/>
          <w:numId w:val="0"/>
        </w:numPr>
        <w:spacing w:before="60"/>
        <w:rPr>
          <w:sz w:val="16"/>
          <w:szCs w:val="16"/>
        </w:rPr>
      </w:pPr>
      <w:r w:rsidRPr="009E363C">
        <w:rPr>
          <w:sz w:val="16"/>
          <w:szCs w:val="16"/>
        </w:rPr>
        <w:t>C</w:t>
      </w:r>
      <w:r w:rsidRPr="009E363C">
        <w:rPr>
          <w:sz w:val="16"/>
          <w:szCs w:val="16"/>
        </w:rPr>
        <w:tab/>
        <w:t>Skills currently unavailable within agency</w:t>
      </w:r>
      <w:bookmarkEnd w:id="554"/>
      <w:bookmarkEnd w:id="555"/>
      <w:bookmarkEnd w:id="556"/>
      <w:bookmarkEnd w:id="557"/>
      <w:bookmarkEnd w:id="558"/>
    </w:p>
    <w:p w:rsidR="000932D2" w:rsidRDefault="000932D2" w:rsidP="000932D2">
      <w:pPr>
        <w:pStyle w:val="DPSNormal"/>
        <w:sectPr w:rsidR="000932D2">
          <w:headerReference w:type="even" r:id="rId208"/>
          <w:headerReference w:type="default" r:id="rId209"/>
          <w:headerReference w:type="first" r:id="rId210"/>
          <w:pgSz w:w="11907" w:h="16840" w:code="9"/>
          <w:pgMar w:top="2750" w:right="2438" w:bottom="2750" w:left="2438" w:header="2183" w:footer="2183" w:gutter="0"/>
          <w:cols w:space="708"/>
          <w:docGrid w:linePitch="360"/>
        </w:sectPr>
      </w:pPr>
    </w:p>
    <w:p w:rsidR="000932D2" w:rsidRDefault="000932D2" w:rsidP="000932D2">
      <w:pPr>
        <w:pStyle w:val="DPSHeading2"/>
      </w:pPr>
      <w:bookmarkStart w:id="560" w:name="_Toc211432849"/>
      <w:r>
        <w:t>Appendix B—Material errors in 2006-07 annual report</w:t>
      </w:r>
      <w:bookmarkEnd w:id="560"/>
    </w:p>
    <w:p w:rsidR="000932D2" w:rsidRDefault="000932D2" w:rsidP="000932D2">
      <w:pPr>
        <w:pStyle w:val="DPSHeading3"/>
      </w:pPr>
      <w:r>
        <w:t>Value of the building</w:t>
      </w:r>
    </w:p>
    <w:p w:rsidR="000932D2" w:rsidRPr="00072026" w:rsidRDefault="000932D2" w:rsidP="000932D2">
      <w:pPr>
        <w:pStyle w:val="DPSListNumber1"/>
      </w:pPr>
      <w:bookmarkStart w:id="561" w:name="_Ref210808713"/>
      <w:r>
        <w:t>In the DPS Annual Report 2006-07 the replacement cost of Parliament House was stated as $1.62 billion.  This amount was the Net Book Value.  The replacement cost—at that time—</w:t>
      </w:r>
      <w:r w:rsidRPr="00E51247">
        <w:t>was $1.84</w:t>
      </w:r>
      <w:r>
        <w:t xml:space="preserve"> billion.</w:t>
      </w:r>
      <w:bookmarkEnd w:id="561"/>
      <w:r>
        <w:t xml:space="preserve"> </w:t>
      </w:r>
    </w:p>
    <w:p w:rsidR="000932D2" w:rsidRDefault="000932D2" w:rsidP="000932D2">
      <w:pPr>
        <w:pStyle w:val="DPSHeading3"/>
      </w:pPr>
      <w:r>
        <w:t>Parliamentary Library staffing numbers</w:t>
      </w:r>
    </w:p>
    <w:p w:rsidR="000932D2" w:rsidRDefault="000932D2" w:rsidP="000932D2">
      <w:pPr>
        <w:pStyle w:val="DPSListNumber1"/>
      </w:pPr>
      <w:bookmarkStart w:id="562" w:name="_Ref210808729"/>
      <w:r>
        <w:t>A mathematical error resulted in the total number of Parliamentary Library staff being reported as 132.64 in the DPS Annual Report 2006-07.  The correct total for the 2006-07 year is 135.64.</w:t>
      </w:r>
      <w:bookmarkEnd w:id="562"/>
    </w:p>
    <w:p w:rsidR="000932D2" w:rsidRDefault="000932D2" w:rsidP="000932D2">
      <w:pPr>
        <w:pStyle w:val="DPSNormal"/>
      </w:pPr>
    </w:p>
    <w:p w:rsidR="000932D2" w:rsidRDefault="000932D2" w:rsidP="000932D2">
      <w:pPr>
        <w:pStyle w:val="DPSNormal"/>
      </w:pPr>
    </w:p>
    <w:p w:rsidR="000932D2" w:rsidRPr="00DC04C1" w:rsidRDefault="000932D2" w:rsidP="000932D2">
      <w:pPr>
        <w:pStyle w:val="DPSNormal"/>
        <w:sectPr w:rsidR="000932D2" w:rsidRPr="00DC04C1">
          <w:headerReference w:type="even" r:id="rId211"/>
          <w:headerReference w:type="default" r:id="rId212"/>
          <w:type w:val="oddPage"/>
          <w:pgSz w:w="11907" w:h="16840" w:code="9"/>
          <w:pgMar w:top="2750" w:right="2438" w:bottom="2750" w:left="2438" w:header="2183" w:footer="2183" w:gutter="0"/>
          <w:cols w:space="708"/>
          <w:docGrid w:linePitch="360"/>
        </w:sectPr>
      </w:pPr>
    </w:p>
    <w:p w:rsidR="000932D2" w:rsidRDefault="000932D2" w:rsidP="000932D2">
      <w:pPr>
        <w:pStyle w:val="DPSTitle"/>
      </w:pPr>
      <w:bookmarkStart w:id="563" w:name="_Toc211432850"/>
      <w:r>
        <w:t>Glossary</w:t>
      </w:r>
      <w:bookmarkEnd w:id="563"/>
      <w:r w:rsidR="009B096A">
        <w:fldChar w:fldCharType="begin"/>
      </w:r>
      <w:r>
        <w:instrText xml:space="preserve"> XE "</w:instrText>
      </w:r>
      <w:r w:rsidRPr="007C7077">
        <w:instrText>Glossary</w:instrText>
      </w:r>
      <w:r>
        <w:instrText xml:space="preserve">" </w:instrText>
      </w:r>
      <w:r w:rsidR="009B096A">
        <w:fldChar w:fldCharType="end"/>
      </w:r>
    </w:p>
    <w:p w:rsidR="000932D2" w:rsidRPr="004A6017" w:rsidRDefault="000932D2" w:rsidP="000932D2">
      <w:pPr>
        <w:pStyle w:val="DPSNormal"/>
        <w:spacing w:before="100" w:after="100"/>
        <w:rPr>
          <w:szCs w:val="20"/>
        </w:rPr>
      </w:pPr>
      <w:bookmarkStart w:id="564" w:name="Glossary"/>
      <w:bookmarkEnd w:id="564"/>
      <w:r w:rsidRPr="004A6017">
        <w:rPr>
          <w:szCs w:val="20"/>
        </w:rPr>
        <w:t>Set out below is a glossary of technical terms, or ordinary words used technically, and a list of acronyms and abbreviations used in this document.</w:t>
      </w:r>
    </w:p>
    <w:p w:rsidR="000932D2" w:rsidRPr="004A6017" w:rsidRDefault="000932D2" w:rsidP="000932D2">
      <w:pPr>
        <w:pStyle w:val="DPSNormal"/>
        <w:spacing w:before="100" w:after="100"/>
        <w:rPr>
          <w:szCs w:val="20"/>
        </w:rPr>
      </w:pPr>
      <w:r w:rsidRPr="004A6017">
        <w:rPr>
          <w:b/>
          <w:szCs w:val="20"/>
        </w:rPr>
        <w:t>Accrual accounting</w:t>
      </w:r>
      <w:r w:rsidRPr="004A6017">
        <w:rPr>
          <w:szCs w:val="20"/>
        </w:rPr>
        <w:t>—The system of accounting where items are brought to account as they are earned or incurred (and not as cash received or paid) and included in the financial statements for the periods to which they relate.</w:t>
      </w:r>
    </w:p>
    <w:p w:rsidR="000932D2" w:rsidRPr="004A6017" w:rsidRDefault="000932D2" w:rsidP="000932D2">
      <w:pPr>
        <w:pStyle w:val="DPSNormal"/>
        <w:spacing w:before="100" w:after="100"/>
        <w:rPr>
          <w:szCs w:val="20"/>
        </w:rPr>
      </w:pPr>
      <w:r w:rsidRPr="004A6017">
        <w:rPr>
          <w:b/>
          <w:szCs w:val="20"/>
        </w:rPr>
        <w:t>Administered items—</w:t>
      </w:r>
      <w:r w:rsidRPr="004A6017">
        <w:rPr>
          <w:szCs w:val="20"/>
        </w:rPr>
        <w:t>Expenses, revenues, assets or liabilities managed by agencies on behalf of the Commonwealth.  Agencies do not control administered items.  Administered expenses include grants, subsidies and benefits.  In many cases, administered expenses fund the delivery of third party outputs.</w:t>
      </w:r>
    </w:p>
    <w:p w:rsidR="000932D2" w:rsidRPr="00610FD4" w:rsidRDefault="000932D2" w:rsidP="000932D2">
      <w:pPr>
        <w:pStyle w:val="NormalWeb"/>
        <w:rPr>
          <w:sz w:val="20"/>
          <w:szCs w:val="20"/>
        </w:rPr>
      </w:pPr>
      <w:smartTag w:uri="urn:schemas-microsoft-com:office:smarttags" w:element="stockticker">
        <w:r w:rsidRPr="00610FD4">
          <w:rPr>
            <w:rFonts w:ascii="Verdana" w:hAnsi="Verdana"/>
            <w:b/>
            <w:sz w:val="20"/>
            <w:szCs w:val="20"/>
          </w:rPr>
          <w:t>AFP</w:t>
        </w:r>
      </w:smartTag>
      <w:r w:rsidRPr="00610FD4">
        <w:rPr>
          <w:rFonts w:ascii="Verdana" w:hAnsi="Verdana"/>
          <w:b/>
          <w:sz w:val="20"/>
          <w:szCs w:val="20"/>
        </w:rPr>
        <w:t>-Uniformed Protection</w:t>
      </w:r>
      <w:r w:rsidRPr="00610FD4">
        <w:rPr>
          <w:rFonts w:ascii="Verdana" w:hAnsi="Verdana"/>
          <w:sz w:val="20"/>
          <w:szCs w:val="20"/>
        </w:rPr>
        <w:t xml:space="preserve">—A part of the </w:t>
      </w:r>
      <w:proofErr w:type="spellStart"/>
      <w:smartTag w:uri="urn:schemas-microsoft-com:office:smarttags" w:element="stockticker">
        <w:r w:rsidRPr="00610FD4">
          <w:rPr>
            <w:rFonts w:ascii="Verdana" w:hAnsi="Verdana"/>
            <w:sz w:val="20"/>
            <w:szCs w:val="20"/>
          </w:rPr>
          <w:t>AFP</w:t>
        </w:r>
      </w:smartTag>
      <w:r>
        <w:rPr>
          <w:rFonts w:ascii="Verdana" w:hAnsi="Verdana"/>
          <w:sz w:val="20"/>
          <w:szCs w:val="20"/>
        </w:rPr>
        <w:t>’</w:t>
      </w:r>
      <w:r w:rsidRPr="00610FD4">
        <w:rPr>
          <w:rFonts w:ascii="Verdana" w:hAnsi="Verdana"/>
          <w:sz w:val="20"/>
          <w:szCs w:val="20"/>
        </w:rPr>
        <w:t>s</w:t>
      </w:r>
      <w:proofErr w:type="spellEnd"/>
      <w:r w:rsidRPr="00610FD4">
        <w:rPr>
          <w:rFonts w:ascii="Verdana" w:hAnsi="Verdana"/>
          <w:sz w:val="20"/>
          <w:szCs w:val="20"/>
        </w:rPr>
        <w:t xml:space="preserve"> Protection portfolio, </w:t>
      </w:r>
      <w:smartTag w:uri="urn:schemas-microsoft-com:office:smarttags" w:element="stockticker">
        <w:r w:rsidRPr="00610FD4">
          <w:rPr>
            <w:rFonts w:ascii="Verdana" w:hAnsi="Verdana"/>
            <w:sz w:val="20"/>
            <w:szCs w:val="20"/>
          </w:rPr>
          <w:t>AFP</w:t>
        </w:r>
      </w:smartTag>
      <w:r>
        <w:rPr>
          <w:rFonts w:ascii="Verdana" w:hAnsi="Verdana"/>
          <w:sz w:val="20"/>
          <w:szCs w:val="20"/>
        </w:rPr>
        <w:t>-</w:t>
      </w:r>
      <w:r w:rsidRPr="00610FD4">
        <w:rPr>
          <w:rFonts w:ascii="Verdana" w:hAnsi="Verdana"/>
          <w:sz w:val="20"/>
          <w:szCs w:val="20"/>
        </w:rPr>
        <w:t>Uniformed Protection (</w:t>
      </w:r>
      <w:smartTag w:uri="urn:schemas-microsoft-com:office:smarttags" w:element="stockticker">
        <w:r w:rsidRPr="00610FD4">
          <w:rPr>
            <w:rFonts w:ascii="Verdana" w:hAnsi="Verdana"/>
            <w:b/>
            <w:sz w:val="20"/>
            <w:szCs w:val="20"/>
          </w:rPr>
          <w:t>AFP</w:t>
        </w:r>
      </w:smartTag>
      <w:r w:rsidRPr="00610FD4">
        <w:rPr>
          <w:rFonts w:ascii="Verdana" w:hAnsi="Verdana"/>
          <w:b/>
          <w:sz w:val="20"/>
          <w:szCs w:val="20"/>
        </w:rPr>
        <w:t>-UP</w:t>
      </w:r>
      <w:r w:rsidRPr="00610FD4">
        <w:rPr>
          <w:rFonts w:ascii="Verdana" w:hAnsi="Verdana"/>
          <w:sz w:val="20"/>
          <w:szCs w:val="20"/>
        </w:rPr>
        <w:t xml:space="preserve">) ensures that individuals and interests identified to be at risk by the Commonwealth are kept safe and </w:t>
      </w:r>
      <w:r>
        <w:rPr>
          <w:rFonts w:ascii="Verdana" w:hAnsi="Verdana"/>
          <w:sz w:val="20"/>
          <w:szCs w:val="20"/>
        </w:rPr>
        <w:t xml:space="preserve">have </w:t>
      </w:r>
      <w:r w:rsidRPr="00610FD4">
        <w:rPr>
          <w:rFonts w:ascii="Verdana" w:hAnsi="Verdana"/>
          <w:sz w:val="20"/>
          <w:szCs w:val="20"/>
        </w:rPr>
        <w:t xml:space="preserve">their dignity preserved. </w:t>
      </w:r>
      <w:smartTag w:uri="urn:schemas-microsoft-com:office:smarttags" w:element="stockticker">
        <w:r w:rsidRPr="00610FD4">
          <w:rPr>
            <w:rFonts w:ascii="Verdana" w:hAnsi="Verdana"/>
            <w:sz w:val="20"/>
            <w:szCs w:val="20"/>
          </w:rPr>
          <w:t>AFP</w:t>
        </w:r>
      </w:smartTag>
      <w:r w:rsidRPr="00610FD4">
        <w:rPr>
          <w:rFonts w:ascii="Verdana" w:hAnsi="Verdana"/>
          <w:sz w:val="20"/>
          <w:szCs w:val="20"/>
        </w:rPr>
        <w:t xml:space="preserve">-UP provides protective security for Commonwealth Government facilities (including Parliament House) and personnel in a variety of locations throughout Australia and overseas. </w:t>
      </w:r>
    </w:p>
    <w:p w:rsidR="000932D2" w:rsidRPr="004A6017" w:rsidRDefault="000932D2" w:rsidP="000932D2">
      <w:pPr>
        <w:pStyle w:val="DPSNormal"/>
        <w:spacing w:before="100" w:after="100"/>
        <w:rPr>
          <w:szCs w:val="20"/>
        </w:rPr>
      </w:pPr>
      <w:r w:rsidRPr="004A6017">
        <w:rPr>
          <w:b/>
          <w:szCs w:val="20"/>
        </w:rPr>
        <w:t>Agencies</w:t>
      </w:r>
      <w:r w:rsidRPr="004A6017">
        <w:rPr>
          <w:szCs w:val="20"/>
        </w:rPr>
        <w:t xml:space="preserve">—The basic unit of organisation covered by the budget, and focus for assessing management performance and implementing government policy.  Agencies are Departments of State (eg the Department of Finance and Administration), parliamentary departments (eg DPS) and other agencies prescribed under the </w:t>
      </w:r>
      <w:r w:rsidRPr="004A6017">
        <w:rPr>
          <w:i/>
          <w:szCs w:val="20"/>
        </w:rPr>
        <w:t>Financial Management and Accountability Act 1997</w:t>
      </w:r>
      <w:r w:rsidRPr="004A6017">
        <w:rPr>
          <w:szCs w:val="20"/>
        </w:rPr>
        <w:t xml:space="preserve"> (eg the Australian Taxation Office).  Authorities are bodies corporate (eg the Australian </w:t>
      </w:r>
      <w:smartTag w:uri="urn:schemas-microsoft-com:office:smarttags" w:element="PersonName">
        <w:r w:rsidRPr="004A6017">
          <w:rPr>
            <w:szCs w:val="20"/>
          </w:rPr>
          <w:t>Broadcasting</w:t>
        </w:r>
      </w:smartTag>
      <w:r w:rsidRPr="004A6017">
        <w:rPr>
          <w:szCs w:val="20"/>
        </w:rPr>
        <w:t xml:space="preserve"> Corporation) which are, for legal purposes, entities in their own right in that they are separate from the Commonwealth </w:t>
      </w:r>
      <w:r>
        <w:rPr>
          <w:szCs w:val="20"/>
        </w:rPr>
        <w:t>G</w:t>
      </w:r>
      <w:r w:rsidRPr="004A6017">
        <w:rPr>
          <w:szCs w:val="20"/>
        </w:rPr>
        <w:t xml:space="preserve">overnment and are governed by the </w:t>
      </w:r>
      <w:r w:rsidRPr="004A6017">
        <w:rPr>
          <w:i/>
          <w:szCs w:val="20"/>
        </w:rPr>
        <w:t>Commonwealth Authorities and Companies Act 1997</w:t>
      </w:r>
      <w:r w:rsidRPr="004A6017">
        <w:rPr>
          <w:szCs w:val="20"/>
        </w:rPr>
        <w:t>.</w:t>
      </w:r>
    </w:p>
    <w:p w:rsidR="000932D2" w:rsidRPr="004A6017" w:rsidRDefault="000932D2" w:rsidP="000932D2">
      <w:pPr>
        <w:pStyle w:val="DPSNormal"/>
        <w:spacing w:before="100" w:after="100"/>
        <w:rPr>
          <w:szCs w:val="20"/>
        </w:rPr>
      </w:pPr>
      <w:r w:rsidRPr="004A6017">
        <w:rPr>
          <w:b/>
          <w:szCs w:val="20"/>
        </w:rPr>
        <w:t>Appropriation</w:t>
      </w:r>
      <w:r w:rsidRPr="004A6017">
        <w:rPr>
          <w:szCs w:val="20"/>
        </w:rPr>
        <w:t>—An authorisation by Parliament to spend monies from the Consolidated Revenue Fund.</w:t>
      </w:r>
    </w:p>
    <w:p w:rsidR="000932D2" w:rsidRDefault="000932D2" w:rsidP="000932D2">
      <w:pPr>
        <w:pStyle w:val="DPSNormal"/>
        <w:spacing w:before="100" w:after="100"/>
        <w:rPr>
          <w:szCs w:val="20"/>
        </w:rPr>
      </w:pPr>
      <w:r w:rsidRPr="004A6017">
        <w:rPr>
          <w:b/>
          <w:szCs w:val="20"/>
        </w:rPr>
        <w:t>Assets</w:t>
      </w:r>
      <w:r w:rsidRPr="004A6017">
        <w:rPr>
          <w:szCs w:val="20"/>
        </w:rPr>
        <w:t>—Future economic benefits controlled by an entity as a result of past transactions or future events.</w:t>
      </w:r>
    </w:p>
    <w:p w:rsidR="000932D2" w:rsidRPr="004A6017" w:rsidRDefault="000932D2" w:rsidP="000932D2">
      <w:pPr>
        <w:pStyle w:val="DPSNormal"/>
        <w:spacing w:before="100" w:after="100"/>
        <w:rPr>
          <w:szCs w:val="20"/>
        </w:rPr>
      </w:pPr>
      <w:r>
        <w:rPr>
          <w:b/>
          <w:szCs w:val="20"/>
        </w:rPr>
        <w:t>Authorities</w:t>
      </w:r>
      <w:r w:rsidRPr="004A6017">
        <w:rPr>
          <w:szCs w:val="20"/>
        </w:rPr>
        <w:t>—</w:t>
      </w:r>
      <w:r>
        <w:rPr>
          <w:szCs w:val="20"/>
        </w:rPr>
        <w:t>see Agencies.</w:t>
      </w:r>
    </w:p>
    <w:p w:rsidR="000932D2" w:rsidRDefault="000932D2" w:rsidP="000932D2">
      <w:pPr>
        <w:pStyle w:val="DPSNormal"/>
        <w:spacing w:before="100" w:after="100"/>
        <w:rPr>
          <w:szCs w:val="20"/>
        </w:rPr>
      </w:pPr>
      <w:r w:rsidRPr="004A6017">
        <w:rPr>
          <w:b/>
          <w:szCs w:val="20"/>
        </w:rPr>
        <w:t xml:space="preserve">Building </w:t>
      </w:r>
      <w:r>
        <w:rPr>
          <w:b/>
          <w:szCs w:val="20"/>
        </w:rPr>
        <w:t>C</w:t>
      </w:r>
      <w:r w:rsidRPr="004A6017">
        <w:rPr>
          <w:b/>
          <w:szCs w:val="20"/>
        </w:rPr>
        <w:t xml:space="preserve">ondition </w:t>
      </w:r>
      <w:r>
        <w:rPr>
          <w:b/>
          <w:szCs w:val="20"/>
        </w:rPr>
        <w:t>I</w:t>
      </w:r>
      <w:r w:rsidRPr="004A6017">
        <w:rPr>
          <w:b/>
          <w:szCs w:val="20"/>
        </w:rPr>
        <w:t>ndex</w:t>
      </w:r>
      <w:r w:rsidRPr="004A6017">
        <w:rPr>
          <w:szCs w:val="20"/>
        </w:rPr>
        <w:t>—A measurement of the current condition of the maintenance of the building, expressed as a percentage of the original condition.</w:t>
      </w:r>
    </w:p>
    <w:p w:rsidR="000932D2" w:rsidRDefault="000932D2" w:rsidP="000932D2">
      <w:pPr>
        <w:pStyle w:val="DPSNormal"/>
        <w:spacing w:before="100" w:after="100"/>
        <w:rPr>
          <w:b/>
          <w:szCs w:val="20"/>
        </w:rPr>
      </w:pPr>
      <w:r>
        <w:rPr>
          <w:b/>
          <w:szCs w:val="20"/>
        </w:rPr>
        <w:t>Building fabric—</w:t>
      </w:r>
      <w:r>
        <w:rPr>
          <w:szCs w:val="20"/>
        </w:rPr>
        <w:t xml:space="preserve">The basic elements making up a building; the carcass without </w:t>
      </w:r>
      <w:proofErr w:type="spellStart"/>
      <w:r>
        <w:rPr>
          <w:szCs w:val="20"/>
        </w:rPr>
        <w:t>finishings</w:t>
      </w:r>
      <w:proofErr w:type="spellEnd"/>
      <w:r>
        <w:rPr>
          <w:szCs w:val="20"/>
        </w:rPr>
        <w:t xml:space="preserve"> or decoration.</w:t>
      </w:r>
    </w:p>
    <w:p w:rsidR="000932D2" w:rsidRPr="00610FD4" w:rsidRDefault="000932D2" w:rsidP="000932D2">
      <w:pPr>
        <w:autoSpaceDE w:val="0"/>
        <w:autoSpaceDN w:val="0"/>
        <w:adjustRightInd w:val="0"/>
        <w:rPr>
          <w:rFonts w:ascii="Verdana" w:hAnsi="Verdana" w:cs="Arial"/>
          <w:sz w:val="20"/>
          <w:szCs w:val="20"/>
        </w:rPr>
      </w:pPr>
      <w:r w:rsidRPr="00610FD4">
        <w:rPr>
          <w:rFonts w:ascii="Verdana" w:hAnsi="Verdana"/>
          <w:b/>
          <w:sz w:val="20"/>
          <w:szCs w:val="20"/>
        </w:rPr>
        <w:t>Business model</w:t>
      </w:r>
      <w:r w:rsidRPr="00610FD4">
        <w:rPr>
          <w:rFonts w:ascii="Verdana" w:hAnsi="Verdana"/>
          <w:sz w:val="20"/>
          <w:szCs w:val="20"/>
        </w:rPr>
        <w:t>—</w:t>
      </w:r>
      <w:r w:rsidRPr="00610FD4">
        <w:rPr>
          <w:rFonts w:ascii="Verdana" w:hAnsi="Verdana" w:cs="Arial"/>
          <w:sz w:val="20"/>
          <w:szCs w:val="20"/>
        </w:rPr>
        <w:t>A business model describes a broad range of informal and formal models that are used to represent various aspects of business, such as operational processes, organisational structures and financial forecasts.</w:t>
      </w:r>
    </w:p>
    <w:p w:rsidR="000932D2" w:rsidRPr="004A6017" w:rsidRDefault="000932D2" w:rsidP="000932D2">
      <w:pPr>
        <w:pStyle w:val="DPSNormal"/>
        <w:spacing w:before="100" w:after="100"/>
        <w:rPr>
          <w:szCs w:val="20"/>
        </w:rPr>
      </w:pPr>
      <w:r w:rsidRPr="004A6017">
        <w:rPr>
          <w:b/>
          <w:szCs w:val="20"/>
        </w:rPr>
        <w:t>Capital expenditure</w:t>
      </w:r>
      <w:r w:rsidRPr="004A6017">
        <w:rPr>
          <w:szCs w:val="20"/>
        </w:rPr>
        <w:t>—Expenditure by an agency on capital projects, for example purchasing a building.</w:t>
      </w:r>
    </w:p>
    <w:p w:rsidR="000932D2" w:rsidRDefault="000932D2" w:rsidP="000932D2">
      <w:pPr>
        <w:pStyle w:val="DPSNormal"/>
        <w:spacing w:before="100" w:after="100"/>
        <w:rPr>
          <w:szCs w:val="20"/>
        </w:rPr>
      </w:pPr>
      <w:r w:rsidRPr="004A6017">
        <w:rPr>
          <w:b/>
          <w:szCs w:val="20"/>
        </w:rPr>
        <w:t>Cash accounting</w:t>
      </w:r>
      <w:r w:rsidRPr="004A6017">
        <w:rPr>
          <w:szCs w:val="20"/>
        </w:rPr>
        <w:t>—The system of accounting that records cash receipts, payments and balances and provides reports that show the sources of cash and how cash was used.</w:t>
      </w:r>
    </w:p>
    <w:p w:rsidR="000932D2" w:rsidRDefault="000932D2" w:rsidP="000932D2">
      <w:pPr>
        <w:pStyle w:val="Default"/>
        <w:spacing w:after="240"/>
        <w:rPr>
          <w:rFonts w:cs="Times New Roman"/>
          <w:sz w:val="20"/>
          <w:szCs w:val="20"/>
        </w:rPr>
      </w:pPr>
      <w:r>
        <w:rPr>
          <w:b/>
          <w:sz w:val="20"/>
          <w:szCs w:val="20"/>
        </w:rPr>
        <w:t>Chamber departments—</w:t>
      </w:r>
      <w:r>
        <w:rPr>
          <w:sz w:val="20"/>
          <w:szCs w:val="20"/>
        </w:rPr>
        <w:t xml:space="preserve">The </w:t>
      </w:r>
      <w:r>
        <w:rPr>
          <w:rFonts w:cs="Times New Roman"/>
          <w:sz w:val="20"/>
          <w:szCs w:val="20"/>
        </w:rPr>
        <w:t xml:space="preserve">Department of the Senate and the Department of the House of Representatives, so called because each supports a “chamber” of the Commonwealth Parliament. </w:t>
      </w:r>
    </w:p>
    <w:p w:rsidR="000932D2" w:rsidRDefault="000932D2" w:rsidP="000932D2">
      <w:pPr>
        <w:pStyle w:val="DPSNormal"/>
        <w:spacing w:before="100" w:after="100"/>
        <w:rPr>
          <w:szCs w:val="20"/>
        </w:rPr>
      </w:pPr>
      <w:r>
        <w:rPr>
          <w:b/>
          <w:szCs w:val="20"/>
        </w:rPr>
        <w:t>Chief Executive—</w:t>
      </w:r>
      <w:r>
        <w:rPr>
          <w:szCs w:val="20"/>
        </w:rPr>
        <w:t>The ultimate level of individual responsibility within an agency.  In the case of DPS, synonymous with “Secretary”.</w:t>
      </w:r>
    </w:p>
    <w:p w:rsidR="000932D2" w:rsidRDefault="000932D2" w:rsidP="000932D2">
      <w:pPr>
        <w:pStyle w:val="DPSNormal"/>
        <w:spacing w:before="100" w:after="100"/>
        <w:rPr>
          <w:szCs w:val="20"/>
        </w:rPr>
      </w:pPr>
      <w:r>
        <w:rPr>
          <w:b/>
          <w:szCs w:val="20"/>
        </w:rPr>
        <w:t>Chief Executive’s Instructions—</w:t>
      </w:r>
      <w:r>
        <w:rPr>
          <w:szCs w:val="20"/>
        </w:rPr>
        <w:t xml:space="preserve">Procedural instructions given by a Chief Executive to manage the affairs of the department in a way that promotes the efficient, effective and ethical use of Commonwealth resources. </w:t>
      </w:r>
    </w:p>
    <w:p w:rsidR="000932D2" w:rsidRDefault="000932D2" w:rsidP="000932D2">
      <w:pPr>
        <w:pStyle w:val="DPSNormal"/>
        <w:spacing w:before="100" w:after="100"/>
        <w:rPr>
          <w:szCs w:val="20"/>
        </w:rPr>
      </w:pPr>
      <w:r>
        <w:rPr>
          <w:b/>
          <w:szCs w:val="20"/>
        </w:rPr>
        <w:t>Closed circuit television—</w:t>
      </w:r>
      <w:r>
        <w:rPr>
          <w:szCs w:val="20"/>
        </w:rPr>
        <w:t>Known as CCTV, the expression refers to the use of television cameras for surveillance purposes. Unlike broadcast television, all devices are linked directly, usually by cables. CCTV pictures are viewed and/or recorded, but are not broadcast.</w:t>
      </w:r>
    </w:p>
    <w:p w:rsidR="000932D2" w:rsidRPr="004A6017" w:rsidRDefault="000932D2" w:rsidP="000932D2">
      <w:pPr>
        <w:pStyle w:val="DPSNormal"/>
        <w:spacing w:before="100" w:after="100"/>
        <w:rPr>
          <w:szCs w:val="20"/>
        </w:rPr>
      </w:pPr>
      <w:proofErr w:type="spellStart"/>
      <w:r w:rsidRPr="004A6017">
        <w:rPr>
          <w:b/>
          <w:szCs w:val="20"/>
        </w:rPr>
        <w:t>Comcare</w:t>
      </w:r>
      <w:proofErr w:type="spellEnd"/>
      <w:r w:rsidRPr="004A6017">
        <w:rPr>
          <w:szCs w:val="20"/>
        </w:rPr>
        <w:t>—</w:t>
      </w:r>
      <w:proofErr w:type="spellStart"/>
      <w:r w:rsidRPr="004A6017">
        <w:rPr>
          <w:bCs/>
          <w:szCs w:val="20"/>
        </w:rPr>
        <w:t>Comcare</w:t>
      </w:r>
      <w:proofErr w:type="spellEnd"/>
      <w:r w:rsidRPr="004A6017">
        <w:rPr>
          <w:szCs w:val="20"/>
        </w:rPr>
        <w:t xml:space="preserve"> is the workers</w:t>
      </w:r>
      <w:r>
        <w:rPr>
          <w:szCs w:val="20"/>
        </w:rPr>
        <w:t>’</w:t>
      </w:r>
      <w:r w:rsidRPr="004A6017">
        <w:rPr>
          <w:szCs w:val="20"/>
        </w:rPr>
        <w:t xml:space="preserve"> compensation insurer for the Commonwealth</w:t>
      </w:r>
      <w:r>
        <w:rPr>
          <w:szCs w:val="20"/>
        </w:rPr>
        <w:t xml:space="preserve"> G</w:t>
      </w:r>
      <w:r w:rsidRPr="004A6017">
        <w:rPr>
          <w:szCs w:val="20"/>
        </w:rPr>
        <w:t>overnment, providing safety, rehabilitation and compensation services to Commonwealth employees (and employees of the ACT Government) under the auspices of the Safety, Rehabilitation and Compensation Commission.</w:t>
      </w:r>
    </w:p>
    <w:p w:rsidR="000932D2" w:rsidRPr="004A6017" w:rsidRDefault="000932D2" w:rsidP="000932D2">
      <w:pPr>
        <w:pStyle w:val="DPSNormal"/>
        <w:spacing w:before="100" w:after="100"/>
        <w:rPr>
          <w:szCs w:val="20"/>
        </w:rPr>
      </w:pPr>
      <w:r w:rsidRPr="004A6017">
        <w:rPr>
          <w:b/>
          <w:szCs w:val="20"/>
        </w:rPr>
        <w:t>Competitive tendering and contracting—</w:t>
      </w:r>
      <w:r w:rsidRPr="004A6017">
        <w:rPr>
          <w:szCs w:val="20"/>
        </w:rPr>
        <w:t>Represents the process of contracting out the delivery of government activities that were previously performed by a Commonwealth agency, to another organisation following a competitive tendering process.</w:t>
      </w:r>
    </w:p>
    <w:p w:rsidR="000932D2" w:rsidRPr="004A6017" w:rsidRDefault="000932D2" w:rsidP="000932D2">
      <w:pPr>
        <w:pStyle w:val="DPSNormal"/>
        <w:spacing w:before="100" w:after="100"/>
        <w:rPr>
          <w:szCs w:val="20"/>
        </w:rPr>
      </w:pPr>
      <w:proofErr w:type="spellStart"/>
      <w:r w:rsidRPr="004A6017">
        <w:rPr>
          <w:b/>
          <w:szCs w:val="20"/>
        </w:rPr>
        <w:t>Comcover</w:t>
      </w:r>
      <w:proofErr w:type="spellEnd"/>
      <w:r w:rsidRPr="004A6017">
        <w:rPr>
          <w:szCs w:val="20"/>
        </w:rPr>
        <w:t>—</w:t>
      </w:r>
      <w:proofErr w:type="spellStart"/>
      <w:r w:rsidRPr="004A6017">
        <w:rPr>
          <w:szCs w:val="20"/>
        </w:rPr>
        <w:t>Comcover</w:t>
      </w:r>
      <w:proofErr w:type="spellEnd"/>
      <w:r w:rsidRPr="004A6017">
        <w:rPr>
          <w:szCs w:val="20"/>
        </w:rPr>
        <w:t xml:space="preserve"> is the Commonwealth’s self-managed fund for insurable risk.</w:t>
      </w:r>
    </w:p>
    <w:p w:rsidR="000932D2" w:rsidRPr="004A6017" w:rsidRDefault="000932D2" w:rsidP="000932D2">
      <w:pPr>
        <w:pStyle w:val="DPSNormal"/>
        <w:spacing w:before="100" w:after="100"/>
        <w:rPr>
          <w:szCs w:val="20"/>
        </w:rPr>
      </w:pPr>
      <w:r w:rsidRPr="004A6017">
        <w:rPr>
          <w:b/>
          <w:szCs w:val="20"/>
        </w:rPr>
        <w:t xml:space="preserve">Consolidated </w:t>
      </w:r>
      <w:r>
        <w:rPr>
          <w:b/>
          <w:szCs w:val="20"/>
        </w:rPr>
        <w:t>R</w:t>
      </w:r>
      <w:r w:rsidRPr="004A6017">
        <w:rPr>
          <w:b/>
          <w:szCs w:val="20"/>
        </w:rPr>
        <w:t xml:space="preserve">evenue </w:t>
      </w:r>
      <w:r>
        <w:rPr>
          <w:b/>
          <w:szCs w:val="20"/>
        </w:rPr>
        <w:t>F</w:t>
      </w:r>
      <w:r w:rsidRPr="004A6017">
        <w:rPr>
          <w:b/>
          <w:szCs w:val="20"/>
        </w:rPr>
        <w:t>und</w:t>
      </w:r>
      <w:r w:rsidRPr="004A6017">
        <w:rPr>
          <w:szCs w:val="20"/>
        </w:rPr>
        <w:t>—Section 81 of the Constitution stipulates that all revenue raised or money received by the Commonwealth forms the one consolidated revenue fund (</w:t>
      </w:r>
      <w:r w:rsidRPr="00DE448E">
        <w:rPr>
          <w:b/>
          <w:szCs w:val="20"/>
        </w:rPr>
        <w:t>CRF</w:t>
      </w:r>
      <w:r w:rsidRPr="004A6017">
        <w:rPr>
          <w:szCs w:val="20"/>
        </w:rPr>
        <w:t>).  The CRF is not a bank account.  The Official Public Account reflects most of the operations of the CRF.</w:t>
      </w:r>
    </w:p>
    <w:p w:rsidR="000932D2" w:rsidRDefault="000932D2" w:rsidP="000932D2">
      <w:pPr>
        <w:pStyle w:val="DPSNormal"/>
        <w:spacing w:before="100" w:after="100"/>
        <w:rPr>
          <w:b/>
          <w:szCs w:val="20"/>
        </w:rPr>
      </w:pPr>
      <w:r>
        <w:rPr>
          <w:b/>
          <w:szCs w:val="20"/>
        </w:rPr>
        <w:t>Continuous improvement review (</w:t>
      </w:r>
      <w:smartTag w:uri="urn:schemas-microsoft-com:office:smarttags" w:element="stockticker">
        <w:r>
          <w:rPr>
            <w:b/>
            <w:szCs w:val="20"/>
          </w:rPr>
          <w:t>CIR</w:t>
        </w:r>
      </w:smartTag>
      <w:r>
        <w:rPr>
          <w:b/>
          <w:szCs w:val="20"/>
        </w:rPr>
        <w:t>)—</w:t>
      </w:r>
      <w:r>
        <w:rPr>
          <w:szCs w:val="20"/>
        </w:rPr>
        <w:t>Both</w:t>
      </w:r>
      <w:r>
        <w:rPr>
          <w:b/>
          <w:szCs w:val="20"/>
        </w:rPr>
        <w:t xml:space="preserve"> </w:t>
      </w:r>
      <w:r>
        <w:t xml:space="preserve">DPS Certified Agreements set out that all parts of DPS will be reviewed over the life of the agreements.  A key objective of the </w:t>
      </w:r>
      <w:proofErr w:type="spellStart"/>
      <w:r>
        <w:t>CIRs</w:t>
      </w:r>
      <w:proofErr w:type="spellEnd"/>
      <w:r>
        <w:t xml:space="preserve"> is to find more cost-effective and efficient means of delivering services. </w:t>
      </w:r>
    </w:p>
    <w:p w:rsidR="000932D2" w:rsidRPr="004A6017" w:rsidRDefault="000932D2" w:rsidP="000932D2">
      <w:pPr>
        <w:pStyle w:val="DPSNormal"/>
        <w:spacing w:before="100" w:after="100"/>
        <w:rPr>
          <w:szCs w:val="20"/>
        </w:rPr>
      </w:pPr>
      <w:r w:rsidRPr="004A6017">
        <w:rPr>
          <w:b/>
          <w:szCs w:val="20"/>
        </w:rPr>
        <w:t>Corporate governance</w:t>
      </w:r>
      <w:r w:rsidRPr="004A6017">
        <w:rPr>
          <w:szCs w:val="20"/>
        </w:rPr>
        <w:t>—The structures and processes employed by an organisation to facilitate accountability to stakeholders, as well as successful performance.  It is generally understood to encompass authority, accountability, stewardship, leadership, direction and control.</w:t>
      </w:r>
    </w:p>
    <w:p w:rsidR="000932D2" w:rsidRPr="004A6017" w:rsidRDefault="000932D2" w:rsidP="000932D2">
      <w:pPr>
        <w:pStyle w:val="DPSNormal"/>
        <w:spacing w:before="100" w:after="100"/>
        <w:rPr>
          <w:szCs w:val="20"/>
        </w:rPr>
      </w:pPr>
      <w:r w:rsidRPr="004A6017">
        <w:rPr>
          <w:b/>
          <w:szCs w:val="20"/>
        </w:rPr>
        <w:t>Departmental items</w:t>
      </w:r>
      <w:r w:rsidRPr="004A6017">
        <w:rPr>
          <w:szCs w:val="20"/>
        </w:rPr>
        <w:t>—Assets, liabilities, revenues and expenses which are controlled by the agency in providing its outputs.  Departmental items would generally include computers, plant and equipment assets used by agencies in providing goods and services and most employee expenses, supplier costs and other administrative expenses incurred.</w:t>
      </w:r>
    </w:p>
    <w:p w:rsidR="000932D2" w:rsidRPr="004A6017" w:rsidRDefault="000932D2" w:rsidP="000932D2">
      <w:pPr>
        <w:pStyle w:val="DPSNormal"/>
        <w:spacing w:before="100" w:after="100"/>
        <w:rPr>
          <w:szCs w:val="20"/>
        </w:rPr>
      </w:pPr>
      <w:r w:rsidRPr="004A6017">
        <w:rPr>
          <w:b/>
          <w:szCs w:val="20"/>
        </w:rPr>
        <w:t xml:space="preserve">Design </w:t>
      </w:r>
      <w:r>
        <w:rPr>
          <w:b/>
          <w:szCs w:val="20"/>
        </w:rPr>
        <w:t>I</w:t>
      </w:r>
      <w:r w:rsidRPr="004A6017">
        <w:rPr>
          <w:b/>
          <w:szCs w:val="20"/>
        </w:rPr>
        <w:t xml:space="preserve">ntegrity </w:t>
      </w:r>
      <w:r>
        <w:rPr>
          <w:b/>
          <w:szCs w:val="20"/>
        </w:rPr>
        <w:t>I</w:t>
      </w:r>
      <w:r w:rsidRPr="004A6017">
        <w:rPr>
          <w:b/>
          <w:szCs w:val="20"/>
        </w:rPr>
        <w:t>ndex</w:t>
      </w:r>
      <w:r w:rsidRPr="004A6017">
        <w:rPr>
          <w:szCs w:val="20"/>
        </w:rPr>
        <w:t>—A measurement of the current condition of the building, assessed against the Design Integrity Indicators and expressed as a percentage of the original condition.</w:t>
      </w:r>
    </w:p>
    <w:p w:rsidR="000932D2" w:rsidRDefault="000932D2" w:rsidP="000932D2">
      <w:pPr>
        <w:pStyle w:val="DPSNormal"/>
        <w:spacing w:before="100" w:after="100"/>
        <w:rPr>
          <w:b/>
          <w:szCs w:val="20"/>
        </w:rPr>
      </w:pPr>
      <w:r>
        <w:rPr>
          <w:b/>
          <w:szCs w:val="20"/>
        </w:rPr>
        <w:t>DPS Services Catalogue—</w:t>
      </w:r>
      <w:r>
        <w:rPr>
          <w:szCs w:val="20"/>
        </w:rPr>
        <w:t>A catalogue</w:t>
      </w:r>
      <w:r>
        <w:rPr>
          <w:b/>
          <w:szCs w:val="20"/>
        </w:rPr>
        <w:t xml:space="preserve"> </w:t>
      </w:r>
      <w:r>
        <w:rPr>
          <w:szCs w:val="20"/>
        </w:rPr>
        <w:t>providing</w:t>
      </w:r>
      <w:r>
        <w:t xml:space="preserve"> information about the services available from the Department of Parliamentary Services</w:t>
      </w:r>
    </w:p>
    <w:p w:rsidR="000932D2" w:rsidRDefault="000932D2" w:rsidP="000932D2">
      <w:r>
        <w:rPr>
          <w:rFonts w:ascii="Verdana" w:hAnsi="Verdana"/>
          <w:b/>
          <w:sz w:val="20"/>
          <w:szCs w:val="20"/>
        </w:rPr>
        <w:t>Emergency Control Committee—</w:t>
      </w:r>
      <w:r>
        <w:rPr>
          <w:rFonts w:ascii="Verdana" w:hAnsi="Verdana"/>
          <w:sz w:val="20"/>
          <w:szCs w:val="20"/>
        </w:rPr>
        <w:t xml:space="preserve">An inter-departmental committee to coordinate fire and emergency arrangements, procedures and policy among Parliament House building occupants.  </w:t>
      </w:r>
    </w:p>
    <w:p w:rsidR="000932D2" w:rsidRPr="00A56BA5" w:rsidRDefault="000932D2" w:rsidP="000932D2">
      <w:pPr>
        <w:pStyle w:val="DPSNormal"/>
        <w:spacing w:before="100" w:after="100"/>
        <w:rPr>
          <w:szCs w:val="20"/>
        </w:rPr>
      </w:pPr>
      <w:r w:rsidRPr="00A56BA5">
        <w:rPr>
          <w:b/>
          <w:szCs w:val="20"/>
        </w:rPr>
        <w:t>Engineering Systems Condition Index</w:t>
      </w:r>
      <w:r w:rsidRPr="004A6017">
        <w:rPr>
          <w:szCs w:val="20"/>
        </w:rPr>
        <w:t>—</w:t>
      </w:r>
      <w:r w:rsidRPr="00A56BA5">
        <w:rPr>
          <w:szCs w:val="20"/>
        </w:rPr>
        <w:t xml:space="preserve">A measurement of the current operation and condition of the engineering systems in Parliament House against the expected decline of those systems through their life cycles. </w:t>
      </w:r>
    </w:p>
    <w:p w:rsidR="000932D2" w:rsidRPr="004A6017" w:rsidRDefault="000932D2" w:rsidP="000932D2">
      <w:pPr>
        <w:pStyle w:val="DPSNormal"/>
        <w:spacing w:before="100" w:after="100"/>
        <w:rPr>
          <w:szCs w:val="20"/>
        </w:rPr>
      </w:pPr>
      <w:r w:rsidRPr="004A6017">
        <w:rPr>
          <w:b/>
          <w:szCs w:val="20"/>
        </w:rPr>
        <w:t>Equity</w:t>
      </w:r>
      <w:r w:rsidRPr="004A6017">
        <w:rPr>
          <w:szCs w:val="20"/>
        </w:rPr>
        <w:t>—The residual interest in the assets of a reporting entity after deduction of its liabilities.</w:t>
      </w:r>
    </w:p>
    <w:p w:rsidR="000932D2" w:rsidRPr="004A6017" w:rsidRDefault="000932D2" w:rsidP="000932D2">
      <w:pPr>
        <w:pStyle w:val="DPSNormal"/>
        <w:spacing w:before="100" w:after="100"/>
        <w:rPr>
          <w:szCs w:val="20"/>
        </w:rPr>
      </w:pPr>
      <w:r w:rsidRPr="004A6017">
        <w:rPr>
          <w:b/>
          <w:szCs w:val="20"/>
        </w:rPr>
        <w:t>Expenses</w:t>
      </w:r>
      <w:r w:rsidRPr="004A6017">
        <w:rPr>
          <w:szCs w:val="20"/>
        </w:rPr>
        <w:t>—Consumption or losses of future economic benefits in the form of reductions in assets or increases in liabilities of the entity.</w:t>
      </w:r>
    </w:p>
    <w:p w:rsidR="000932D2" w:rsidRPr="00A813BE" w:rsidRDefault="000932D2" w:rsidP="000932D2">
      <w:pPr>
        <w:pStyle w:val="DPSNormal"/>
        <w:spacing w:before="100" w:after="100"/>
        <w:rPr>
          <w:b/>
          <w:szCs w:val="20"/>
        </w:rPr>
      </w:pPr>
      <w:r w:rsidRPr="00A813BE">
        <w:rPr>
          <w:b/>
          <w:szCs w:val="20"/>
        </w:rPr>
        <w:t>Fabric</w:t>
      </w:r>
      <w:r>
        <w:rPr>
          <w:b/>
          <w:szCs w:val="20"/>
        </w:rPr>
        <w:t>—</w:t>
      </w:r>
      <w:r w:rsidRPr="00A41DA7">
        <w:rPr>
          <w:szCs w:val="20"/>
        </w:rPr>
        <w:t>see Building fabric</w:t>
      </w:r>
    </w:p>
    <w:p w:rsidR="000932D2" w:rsidRPr="004A6017" w:rsidRDefault="000932D2" w:rsidP="000932D2">
      <w:pPr>
        <w:pStyle w:val="DPSNormal"/>
        <w:spacing w:before="100" w:after="100"/>
        <w:rPr>
          <w:szCs w:val="20"/>
        </w:rPr>
      </w:pPr>
      <w:r w:rsidRPr="004A6017">
        <w:rPr>
          <w:b/>
          <w:i/>
          <w:szCs w:val="20"/>
        </w:rPr>
        <w:t>Financial Management and Accountability Act 1997</w:t>
      </w:r>
      <w:r w:rsidRPr="004A6017">
        <w:rPr>
          <w:b/>
          <w:szCs w:val="20"/>
        </w:rPr>
        <w:t xml:space="preserve"> (FMA Act)</w:t>
      </w:r>
      <w:r w:rsidRPr="004A6017">
        <w:rPr>
          <w:szCs w:val="20"/>
        </w:rPr>
        <w:t>—The principal legislation governing the proper use and management of public property and other Commonwealth resources by Commonwealth agencies.  FMA Regulations and FMA Orders are made pursuant to the FMA Act.</w:t>
      </w:r>
    </w:p>
    <w:p w:rsidR="000932D2" w:rsidRDefault="000932D2" w:rsidP="000932D2">
      <w:pPr>
        <w:pStyle w:val="DPSNormal"/>
        <w:spacing w:before="100" w:after="100"/>
        <w:rPr>
          <w:szCs w:val="20"/>
        </w:rPr>
      </w:pPr>
      <w:r w:rsidRPr="004A6017">
        <w:rPr>
          <w:b/>
          <w:szCs w:val="20"/>
        </w:rPr>
        <w:t>Financial results</w:t>
      </w:r>
      <w:r w:rsidRPr="004A6017">
        <w:rPr>
          <w:szCs w:val="20"/>
        </w:rPr>
        <w:t>—The results shown in the financial statements of an entity.</w:t>
      </w:r>
    </w:p>
    <w:p w:rsidR="000932D2" w:rsidRDefault="000932D2" w:rsidP="000932D2">
      <w:pPr>
        <w:pStyle w:val="DPSNormal"/>
        <w:spacing w:before="100" w:after="100"/>
        <w:rPr>
          <w:szCs w:val="20"/>
        </w:rPr>
      </w:pPr>
      <w:r>
        <w:rPr>
          <w:b/>
          <w:szCs w:val="20"/>
        </w:rPr>
        <w:t>Gift Collection</w:t>
      </w:r>
      <w:r>
        <w:rPr>
          <w:szCs w:val="20"/>
        </w:rPr>
        <w:t xml:space="preserve">—See Parliament House </w:t>
      </w:r>
      <w:smartTag w:uri="urn:schemas:contacts" w:element="GivenName">
        <w:r>
          <w:rPr>
            <w:szCs w:val="20"/>
          </w:rPr>
          <w:t>Art</w:t>
        </w:r>
      </w:smartTag>
      <w:r>
        <w:rPr>
          <w:szCs w:val="20"/>
        </w:rPr>
        <w:t xml:space="preserve"> Collection</w:t>
      </w:r>
    </w:p>
    <w:p w:rsidR="000932D2" w:rsidRDefault="000932D2" w:rsidP="000932D2">
      <w:pPr>
        <w:pStyle w:val="NormalWeb"/>
      </w:pPr>
      <w:r>
        <w:rPr>
          <w:rFonts w:ascii="Verdana" w:hAnsi="Verdana"/>
          <w:b/>
          <w:sz w:val="20"/>
          <w:szCs w:val="20"/>
        </w:rPr>
        <w:t>Hansard—</w:t>
      </w:r>
      <w:r>
        <w:rPr>
          <w:rFonts w:ascii="Verdana" w:hAnsi="Verdana"/>
          <w:sz w:val="20"/>
          <w:szCs w:val="20"/>
        </w:rPr>
        <w:t>Hard copy and electronic reports of proceedings in the Senate, the House of Representatives and the Main Committee of the House of Representatives and transcripts of parliamentary committees and some ministerial or parliament-related conferences. (from the CSBH portal).</w:t>
      </w:r>
    </w:p>
    <w:p w:rsidR="000932D2" w:rsidRDefault="000932D2" w:rsidP="000932D2">
      <w:pPr>
        <w:pStyle w:val="DPSNormal"/>
        <w:spacing w:before="100" w:after="100"/>
        <w:rPr>
          <w:b/>
          <w:szCs w:val="20"/>
        </w:rPr>
      </w:pPr>
      <w:r>
        <w:rPr>
          <w:b/>
          <w:szCs w:val="20"/>
        </w:rPr>
        <w:t>Historic Memorials Collection</w:t>
      </w:r>
      <w:r>
        <w:rPr>
          <w:szCs w:val="20"/>
        </w:rPr>
        <w:t xml:space="preserve">—See Parliament House </w:t>
      </w:r>
      <w:smartTag w:uri="urn:schemas:contacts" w:element="GivenName">
        <w:r>
          <w:rPr>
            <w:szCs w:val="20"/>
          </w:rPr>
          <w:t>Art</w:t>
        </w:r>
      </w:smartTag>
      <w:r>
        <w:rPr>
          <w:szCs w:val="20"/>
        </w:rPr>
        <w:t xml:space="preserve"> Collection   </w:t>
      </w:r>
    </w:p>
    <w:p w:rsidR="000932D2" w:rsidRPr="00A56BA5" w:rsidRDefault="000932D2" w:rsidP="000932D2">
      <w:pPr>
        <w:pStyle w:val="DPSNormal"/>
        <w:spacing w:before="100" w:after="100"/>
        <w:rPr>
          <w:b/>
          <w:szCs w:val="20"/>
        </w:rPr>
      </w:pPr>
      <w:r w:rsidRPr="00A56BA5">
        <w:rPr>
          <w:b/>
          <w:szCs w:val="20"/>
        </w:rPr>
        <w:t>The Landscape Condition Index</w:t>
      </w:r>
      <w:r w:rsidRPr="004A6017">
        <w:rPr>
          <w:szCs w:val="20"/>
        </w:rPr>
        <w:t>—</w:t>
      </w:r>
      <w:r>
        <w:rPr>
          <w:szCs w:val="20"/>
        </w:rPr>
        <w:t xml:space="preserve">A measurement of the </w:t>
      </w:r>
      <w:r w:rsidRPr="00A56BA5">
        <w:rPr>
          <w:szCs w:val="20"/>
        </w:rPr>
        <w:t>current condition of the landscape surrounding Parliament House, expressed as a percentage of the total possible condition.</w:t>
      </w:r>
    </w:p>
    <w:p w:rsidR="000932D2" w:rsidRPr="004A6017" w:rsidRDefault="000932D2" w:rsidP="000932D2">
      <w:pPr>
        <w:pStyle w:val="DPSNormal"/>
        <w:spacing w:before="100" w:after="100"/>
        <w:rPr>
          <w:szCs w:val="20"/>
        </w:rPr>
      </w:pPr>
      <w:r w:rsidRPr="004A6017">
        <w:rPr>
          <w:b/>
          <w:szCs w:val="20"/>
        </w:rPr>
        <w:t>Liabilities</w:t>
      </w:r>
      <w:r w:rsidRPr="004A6017">
        <w:rPr>
          <w:szCs w:val="20"/>
        </w:rPr>
        <w:t>—Future sacrifices of economic benefits that the entity is presently obliged to make to other entities as a result of past transactions or other past events.</w:t>
      </w:r>
    </w:p>
    <w:p w:rsidR="000932D2" w:rsidRPr="004A6017" w:rsidRDefault="000932D2" w:rsidP="000932D2">
      <w:pPr>
        <w:pStyle w:val="DPSNormal"/>
        <w:spacing w:before="100" w:after="100"/>
        <w:rPr>
          <w:szCs w:val="20"/>
        </w:rPr>
      </w:pPr>
      <w:r w:rsidRPr="004A6017">
        <w:rPr>
          <w:b/>
          <w:szCs w:val="20"/>
        </w:rPr>
        <w:t>Materiality</w:t>
      </w:r>
      <w:r w:rsidRPr="004A6017">
        <w:rPr>
          <w:szCs w:val="20"/>
        </w:rPr>
        <w:t>—This concept is assessed taking into account the planned outcome and the relative significance of the resources consumed in contributing to the achievement of that outcome.</w:t>
      </w:r>
    </w:p>
    <w:p w:rsidR="000932D2" w:rsidRPr="004A6017" w:rsidRDefault="000932D2" w:rsidP="000932D2">
      <w:pPr>
        <w:pStyle w:val="DPSNormal"/>
        <w:spacing w:before="100" w:after="100"/>
        <w:rPr>
          <w:szCs w:val="20"/>
        </w:rPr>
      </w:pPr>
      <w:r w:rsidRPr="004A6017">
        <w:rPr>
          <w:b/>
          <w:szCs w:val="20"/>
        </w:rPr>
        <w:t>Operating result</w:t>
      </w:r>
      <w:r w:rsidRPr="004A6017">
        <w:rPr>
          <w:szCs w:val="20"/>
        </w:rPr>
        <w:t>—The difference between revenues and expenses; either a surplus or a deficit.</w:t>
      </w:r>
    </w:p>
    <w:p w:rsidR="000932D2" w:rsidRPr="004A6017" w:rsidRDefault="000932D2" w:rsidP="000932D2">
      <w:pPr>
        <w:pStyle w:val="DPSNormal"/>
        <w:spacing w:before="100" w:after="100"/>
        <w:rPr>
          <w:szCs w:val="20"/>
        </w:rPr>
      </w:pPr>
      <w:r w:rsidRPr="004A6017">
        <w:rPr>
          <w:b/>
          <w:szCs w:val="20"/>
        </w:rPr>
        <w:t>Outcomes</w:t>
      </w:r>
      <w:r w:rsidRPr="004A6017">
        <w:rPr>
          <w:szCs w:val="20"/>
        </w:rPr>
        <w:t>—Results, impacts or consequences of actions by the Commonwealth on the Australian community. Outcomes are the results or impacts that the government wishes to achieve. Actual outcomes are the results or impacts actually achieved.</w:t>
      </w:r>
    </w:p>
    <w:p w:rsidR="000932D2" w:rsidRPr="004A6017" w:rsidRDefault="000932D2" w:rsidP="000932D2">
      <w:pPr>
        <w:pStyle w:val="DPSNormal"/>
        <w:spacing w:before="100" w:after="100"/>
        <w:rPr>
          <w:szCs w:val="20"/>
        </w:rPr>
      </w:pPr>
      <w:r w:rsidRPr="004A6017">
        <w:rPr>
          <w:b/>
          <w:szCs w:val="20"/>
        </w:rPr>
        <w:t>Output groups</w:t>
      </w:r>
      <w:r w:rsidRPr="004A6017">
        <w:rPr>
          <w:szCs w:val="20"/>
        </w:rPr>
        <w:t>—The aggregation of outputs, based on a consistent type of product or beneficiary target group. Aggregation may also be needed for the provision of adequate information for performance monitoring, or based on a materiality test.</w:t>
      </w:r>
    </w:p>
    <w:p w:rsidR="000932D2" w:rsidRPr="004A6017" w:rsidRDefault="000932D2" w:rsidP="000932D2">
      <w:pPr>
        <w:pStyle w:val="DPSNormal"/>
        <w:spacing w:before="100" w:after="100"/>
        <w:rPr>
          <w:szCs w:val="20"/>
        </w:rPr>
      </w:pPr>
      <w:r w:rsidRPr="004A6017">
        <w:rPr>
          <w:b/>
          <w:szCs w:val="20"/>
        </w:rPr>
        <w:t>Outputs</w:t>
      </w:r>
      <w:r w:rsidRPr="004A6017">
        <w:rPr>
          <w:szCs w:val="20"/>
        </w:rPr>
        <w:t>—The goods and services produced by agencies on behalf of government for external organisations or individuals. Outputs include goods and services produced for other areas of government external to the agency.</w:t>
      </w:r>
    </w:p>
    <w:p w:rsidR="000932D2" w:rsidRDefault="000932D2" w:rsidP="000932D2">
      <w:pPr>
        <w:pStyle w:val="DPSNormal"/>
        <w:spacing w:before="100" w:after="100"/>
        <w:rPr>
          <w:b/>
          <w:szCs w:val="20"/>
        </w:rPr>
      </w:pPr>
      <w:r>
        <w:rPr>
          <w:b/>
          <w:szCs w:val="20"/>
        </w:rPr>
        <w:t>Parliament House Art Collection—</w:t>
      </w:r>
      <w:r>
        <w:rPr>
          <w:szCs w:val="20"/>
        </w:rPr>
        <w:t xml:space="preserve">Comprises a number of stand-alone collections (the Rotational Collection, the Architectural Commissions, the Historic Memorials Collection, the Gift Collection, the Constitutional Documents and the Archive).  </w:t>
      </w:r>
    </w:p>
    <w:p w:rsidR="000932D2" w:rsidRDefault="000932D2" w:rsidP="000932D2">
      <w:pPr>
        <w:pStyle w:val="DPSNormal"/>
        <w:spacing w:before="100" w:after="100"/>
        <w:rPr>
          <w:szCs w:val="20"/>
        </w:rPr>
      </w:pPr>
      <w:r>
        <w:rPr>
          <w:b/>
          <w:szCs w:val="20"/>
        </w:rPr>
        <w:t>Parliamentary precincts</w:t>
      </w:r>
      <w:r>
        <w:rPr>
          <w:szCs w:val="20"/>
        </w:rPr>
        <w:t xml:space="preserve">—The parliamentary precincts are defined in the </w:t>
      </w:r>
      <w:r w:rsidRPr="00A21C66">
        <w:rPr>
          <w:i/>
          <w:szCs w:val="20"/>
        </w:rPr>
        <w:t>Parliamentary Precincts Act 1988</w:t>
      </w:r>
      <w:r>
        <w:rPr>
          <w:szCs w:val="20"/>
        </w:rPr>
        <w:t xml:space="preserve">; in general terms they consist of the area within the inner kerb of Capital Circle, and all buildings, structures and works, and parts of buildings, structures and works, on, above or under that land.  </w:t>
      </w:r>
    </w:p>
    <w:p w:rsidR="000932D2" w:rsidRPr="004A6017" w:rsidRDefault="000932D2" w:rsidP="000932D2">
      <w:pPr>
        <w:pStyle w:val="DPSNormal"/>
        <w:spacing w:before="100" w:after="100"/>
        <w:rPr>
          <w:szCs w:val="20"/>
        </w:rPr>
      </w:pPr>
      <w:r w:rsidRPr="004A6017">
        <w:rPr>
          <w:b/>
          <w:szCs w:val="20"/>
        </w:rPr>
        <w:t>Performance information</w:t>
      </w:r>
      <w:r w:rsidRPr="004A6017">
        <w:rPr>
          <w:szCs w:val="20"/>
        </w:rPr>
        <w:t xml:space="preserve">—Provides evidence about performance that is collected and used systematically, and that may relate to appropriateness, effectiveness and efficiency and the extent to which an outcome can be attributed to an intervention.  Performance information may be quantitative (numerical) or qualitative (descriptive); however, it should be verifiable.  Performance measures are more precise than indicators, and are used when there is a causal link between an intervention and a measurable change in performance. </w:t>
      </w:r>
    </w:p>
    <w:p w:rsidR="000932D2" w:rsidRPr="004A6017" w:rsidRDefault="000932D2" w:rsidP="000932D2">
      <w:pPr>
        <w:pStyle w:val="DPSNormal"/>
        <w:spacing w:before="100" w:after="100"/>
        <w:rPr>
          <w:szCs w:val="20"/>
        </w:rPr>
      </w:pPr>
      <w:r w:rsidRPr="004A6017">
        <w:rPr>
          <w:b/>
          <w:szCs w:val="20"/>
        </w:rPr>
        <w:t xml:space="preserve">Portfolio </w:t>
      </w:r>
      <w:r>
        <w:rPr>
          <w:b/>
          <w:szCs w:val="20"/>
        </w:rPr>
        <w:t>B</w:t>
      </w:r>
      <w:r w:rsidRPr="004A6017">
        <w:rPr>
          <w:b/>
          <w:szCs w:val="20"/>
        </w:rPr>
        <w:t xml:space="preserve">udget </w:t>
      </w:r>
      <w:r>
        <w:rPr>
          <w:b/>
          <w:szCs w:val="20"/>
        </w:rPr>
        <w:t>S</w:t>
      </w:r>
      <w:r w:rsidRPr="004A6017">
        <w:rPr>
          <w:b/>
          <w:szCs w:val="20"/>
        </w:rPr>
        <w:t>tatements</w:t>
      </w:r>
      <w:r w:rsidRPr="004A6017">
        <w:rPr>
          <w:szCs w:val="20"/>
        </w:rPr>
        <w:t>—Statements prepared by agencies to explain the Budget appropriations in terms of outcomes and outputs.</w:t>
      </w:r>
    </w:p>
    <w:p w:rsidR="000932D2" w:rsidRPr="004A6017" w:rsidRDefault="000932D2" w:rsidP="000932D2">
      <w:pPr>
        <w:pStyle w:val="DPSNormal"/>
        <w:spacing w:before="100" w:after="100"/>
        <w:rPr>
          <w:szCs w:val="20"/>
        </w:rPr>
      </w:pPr>
      <w:r w:rsidRPr="004A6017">
        <w:rPr>
          <w:b/>
          <w:szCs w:val="20"/>
        </w:rPr>
        <w:t>Purchaser/provider arrangements</w:t>
      </w:r>
      <w:r w:rsidRPr="004A6017">
        <w:rPr>
          <w:szCs w:val="20"/>
        </w:rPr>
        <w:t>—Includes arrangements under which the outputs of one agency are purchased by another agency to contribute to the other agency’s outcomes.</w:t>
      </w:r>
    </w:p>
    <w:p w:rsidR="000932D2" w:rsidRDefault="000932D2" w:rsidP="000932D2">
      <w:pPr>
        <w:pStyle w:val="DPSNormal"/>
        <w:spacing w:before="100" w:after="100"/>
        <w:rPr>
          <w:szCs w:val="20"/>
        </w:rPr>
      </w:pPr>
      <w:r>
        <w:rPr>
          <w:b/>
          <w:szCs w:val="20"/>
        </w:rPr>
        <w:t>Presiding Officers</w:t>
      </w:r>
      <w:r>
        <w:rPr>
          <w:szCs w:val="20"/>
        </w:rPr>
        <w:t>—Two members of parliament elected to preside over, or be in charge of, the business, proceedings and administration of a house of parliament.  In the Senate the presiding officer is called the President, and in the House of Representatives, the Speaker.</w:t>
      </w:r>
    </w:p>
    <w:p w:rsidR="000932D2" w:rsidRPr="004A6017" w:rsidRDefault="000932D2" w:rsidP="000932D2">
      <w:pPr>
        <w:pStyle w:val="DPSNormal"/>
        <w:spacing w:before="100" w:after="100"/>
        <w:rPr>
          <w:szCs w:val="20"/>
        </w:rPr>
      </w:pPr>
      <w:r w:rsidRPr="004A6017">
        <w:rPr>
          <w:b/>
          <w:szCs w:val="20"/>
        </w:rPr>
        <w:t>Price</w:t>
      </w:r>
      <w:r w:rsidRPr="004A6017">
        <w:rPr>
          <w:szCs w:val="20"/>
        </w:rPr>
        <w:t>—The amount the government or the community pays for the delivery of agreed outputs.</w:t>
      </w:r>
    </w:p>
    <w:p w:rsidR="000932D2" w:rsidRPr="004A6017" w:rsidRDefault="000932D2" w:rsidP="000932D2">
      <w:pPr>
        <w:pStyle w:val="DPSNormal"/>
        <w:spacing w:before="100" w:after="100"/>
        <w:rPr>
          <w:szCs w:val="20"/>
        </w:rPr>
      </w:pPr>
      <w:r w:rsidRPr="004A6017">
        <w:rPr>
          <w:b/>
          <w:szCs w:val="20"/>
        </w:rPr>
        <w:t>Quality</w:t>
      </w:r>
      <w:r w:rsidRPr="004A6017">
        <w:rPr>
          <w:szCs w:val="20"/>
        </w:rPr>
        <w:t>—Relates to the characteristics by which customers or stakeholders judge an organisation, product or service. Assessment of quality involves use of information gathered from interested parties to identify differences between users’ expectations and experiences.</w:t>
      </w:r>
    </w:p>
    <w:p w:rsidR="000932D2" w:rsidRPr="004A6017" w:rsidRDefault="000932D2" w:rsidP="000932D2">
      <w:pPr>
        <w:pStyle w:val="DPSNormal"/>
        <w:spacing w:before="100" w:after="100"/>
        <w:rPr>
          <w:szCs w:val="20"/>
        </w:rPr>
      </w:pPr>
      <w:r w:rsidRPr="004A6017">
        <w:rPr>
          <w:b/>
          <w:szCs w:val="20"/>
        </w:rPr>
        <w:t>Quantity</w:t>
      </w:r>
      <w:r w:rsidRPr="004A6017">
        <w:rPr>
          <w:szCs w:val="20"/>
        </w:rPr>
        <w:t>—The size of an output.</w:t>
      </w:r>
    </w:p>
    <w:p w:rsidR="000932D2" w:rsidRPr="004A6017" w:rsidRDefault="000932D2" w:rsidP="000932D2">
      <w:pPr>
        <w:pStyle w:val="DPSNormal"/>
        <w:spacing w:before="100" w:after="100"/>
        <w:rPr>
          <w:szCs w:val="20"/>
        </w:rPr>
      </w:pPr>
      <w:r w:rsidRPr="004A6017">
        <w:rPr>
          <w:b/>
          <w:szCs w:val="20"/>
        </w:rPr>
        <w:t>Receipts</w:t>
      </w:r>
      <w:r w:rsidRPr="004A6017">
        <w:rPr>
          <w:szCs w:val="20"/>
        </w:rPr>
        <w:t>—The total or gross amount received by the Commonwealth. Each receipt item is either revenue, an offset within outlays, or financing transactions. Receipts include taxes, interest, charges for goods and services, borrowings and government business enterprise dividends received.</w:t>
      </w:r>
    </w:p>
    <w:p w:rsidR="000932D2" w:rsidRDefault="000932D2" w:rsidP="000932D2">
      <w:pPr>
        <w:tabs>
          <w:tab w:val="left" w:pos="720"/>
        </w:tabs>
        <w:autoSpaceDE w:val="0"/>
        <w:autoSpaceDN w:val="0"/>
        <w:adjustRightInd w:val="0"/>
        <w:spacing w:before="220"/>
        <w:rPr>
          <w:rFonts w:ascii="Verdana" w:hAnsi="Verdana" w:cs="Verdana"/>
          <w:sz w:val="20"/>
          <w:szCs w:val="20"/>
        </w:rPr>
      </w:pPr>
      <w:r>
        <w:rPr>
          <w:rFonts w:ascii="Verdana" w:hAnsi="Verdana"/>
          <w:b/>
          <w:sz w:val="20"/>
          <w:szCs w:val="20"/>
        </w:rPr>
        <w:t>Security Management Board</w:t>
      </w:r>
      <w:r>
        <w:rPr>
          <w:rFonts w:ascii="Verdana" w:hAnsi="Verdana"/>
          <w:sz w:val="20"/>
          <w:szCs w:val="20"/>
        </w:rPr>
        <w:t xml:space="preserve">—This body is established by the </w:t>
      </w:r>
      <w:r w:rsidRPr="00A21C66">
        <w:rPr>
          <w:rFonts w:ascii="Verdana" w:hAnsi="Verdana"/>
          <w:i/>
          <w:sz w:val="20"/>
          <w:szCs w:val="20"/>
        </w:rPr>
        <w:t>Parliamentary Service Act 1999</w:t>
      </w:r>
      <w:r>
        <w:rPr>
          <w:rFonts w:ascii="Verdana" w:hAnsi="Verdana"/>
          <w:sz w:val="20"/>
          <w:szCs w:val="20"/>
        </w:rPr>
        <w:t>, and p</w:t>
      </w:r>
      <w:r>
        <w:rPr>
          <w:rFonts w:ascii="Verdana" w:hAnsi="Verdana" w:cs="Verdana"/>
          <w:sz w:val="20"/>
          <w:szCs w:val="20"/>
        </w:rPr>
        <w:t xml:space="preserve">rovides advice as required to the Presiding Officers on security policy, and the management of security measures, for Parliament House.  The Board has three members, who may, with the Presiding Officers’ permission, invite others to attend their meetings.  </w:t>
      </w:r>
    </w:p>
    <w:p w:rsidR="000932D2" w:rsidRPr="004A6017" w:rsidRDefault="000932D2" w:rsidP="000932D2">
      <w:pPr>
        <w:pStyle w:val="DPSNormal"/>
        <w:spacing w:before="100" w:after="100"/>
        <w:rPr>
          <w:szCs w:val="20"/>
        </w:rPr>
      </w:pPr>
      <w:r w:rsidRPr="004A6017">
        <w:rPr>
          <w:b/>
          <w:szCs w:val="20"/>
        </w:rPr>
        <w:t>Service charter</w:t>
      </w:r>
      <w:r w:rsidRPr="004A6017">
        <w:rPr>
          <w:szCs w:val="20"/>
        </w:rPr>
        <w:t>—A public statement about the service that a department will provide and what clients can expect from the department.  It is government policy that departments that provide services direct to the public have service charters in place.</w:t>
      </w:r>
    </w:p>
    <w:p w:rsidR="000932D2" w:rsidRDefault="000932D2" w:rsidP="000932D2">
      <w:pPr>
        <w:autoSpaceDE w:val="0"/>
        <w:autoSpaceDN w:val="0"/>
        <w:adjustRightInd w:val="0"/>
        <w:rPr>
          <w:rFonts w:ascii="Verdana" w:hAnsi="Verdana" w:cs="Arial"/>
          <w:sz w:val="20"/>
          <w:szCs w:val="20"/>
        </w:rPr>
      </w:pPr>
      <w:r w:rsidRPr="00CB2C50">
        <w:rPr>
          <w:rFonts w:ascii="Verdana" w:hAnsi="Verdana" w:cs="Arial"/>
          <w:b/>
          <w:sz w:val="20"/>
          <w:szCs w:val="20"/>
        </w:rPr>
        <w:t>Staff dinning room—</w:t>
      </w:r>
      <w:r w:rsidRPr="00CB2C50">
        <w:rPr>
          <w:rFonts w:ascii="Verdana" w:hAnsi="Verdana" w:cs="Arial"/>
          <w:sz w:val="20"/>
          <w:szCs w:val="20"/>
        </w:rPr>
        <w:t>The staff dinning room is also referred to as the Staff Cafeteria or the Staff Café.</w:t>
      </w:r>
    </w:p>
    <w:p w:rsidR="000932D2" w:rsidRDefault="000932D2" w:rsidP="000932D2">
      <w:pPr>
        <w:autoSpaceDE w:val="0"/>
        <w:autoSpaceDN w:val="0"/>
        <w:adjustRightInd w:val="0"/>
        <w:rPr>
          <w:rFonts w:ascii="Verdana" w:hAnsi="Verdana" w:cs="Arial"/>
          <w:sz w:val="20"/>
          <w:szCs w:val="20"/>
        </w:rPr>
      </w:pPr>
    </w:p>
    <w:p w:rsidR="000932D2" w:rsidRPr="00610FD4" w:rsidRDefault="000932D2" w:rsidP="000932D2">
      <w:pPr>
        <w:autoSpaceDE w:val="0"/>
        <w:autoSpaceDN w:val="0"/>
        <w:adjustRightInd w:val="0"/>
      </w:pPr>
      <w:r w:rsidRPr="00610FD4">
        <w:rPr>
          <w:rFonts w:ascii="Verdana" w:hAnsi="Verdana" w:cs="Arial"/>
          <w:b/>
          <w:sz w:val="20"/>
          <w:szCs w:val="20"/>
        </w:rPr>
        <w:t>Table Office—</w:t>
      </w:r>
      <w:r w:rsidRPr="00610FD4">
        <w:rPr>
          <w:rFonts w:ascii="Verdana" w:hAnsi="Verdana" w:cs="Arial"/>
          <w:sz w:val="20"/>
          <w:szCs w:val="20"/>
        </w:rPr>
        <w:t xml:space="preserve">The office within the Department of the Senate or the Department of the House of Representatives which provides </w:t>
      </w:r>
      <w:r w:rsidRPr="00610FD4">
        <w:rPr>
          <w:rFonts w:ascii="Verdana" w:hAnsi="Verdana" w:cs="Verdana"/>
          <w:sz w:val="20"/>
          <w:szCs w:val="20"/>
        </w:rPr>
        <w:t>documentary and advisory support to facilitate</w:t>
      </w:r>
      <w:r w:rsidRPr="00610FD4">
        <w:rPr>
          <w:rFonts w:ascii="Verdana" w:hAnsi="Verdana" w:cs="Arial"/>
          <w:sz w:val="20"/>
          <w:szCs w:val="20"/>
        </w:rPr>
        <w:t xml:space="preserve"> the effective operation of the </w:t>
      </w:r>
      <w:r w:rsidRPr="00610FD4">
        <w:rPr>
          <w:rFonts w:ascii="Verdana" w:hAnsi="Verdana" w:cs="Verdana"/>
          <w:sz w:val="20"/>
          <w:szCs w:val="20"/>
        </w:rPr>
        <w:t xml:space="preserve">parliamentary </w:t>
      </w:r>
      <w:r w:rsidRPr="00C5386F">
        <w:rPr>
          <w:rFonts w:ascii="Verdana" w:hAnsi="Verdana"/>
          <w:sz w:val="20"/>
          <w:szCs w:val="20"/>
        </w:rPr>
        <w:t>chambers.</w:t>
      </w:r>
    </w:p>
    <w:p w:rsidR="000932D2" w:rsidRPr="00CB2C50" w:rsidRDefault="000932D2" w:rsidP="000932D2">
      <w:pPr>
        <w:pStyle w:val="DPSNormal"/>
        <w:spacing w:before="100" w:after="100"/>
        <w:rPr>
          <w:szCs w:val="20"/>
        </w:rPr>
      </w:pPr>
      <w:r w:rsidRPr="004A6017">
        <w:rPr>
          <w:b/>
          <w:szCs w:val="20"/>
        </w:rPr>
        <w:t>Third party outputs</w:t>
      </w:r>
      <w:r w:rsidRPr="004A6017">
        <w:rPr>
          <w:szCs w:val="20"/>
        </w:rPr>
        <w:t xml:space="preserve">—Goods or services delivered to the community by entities outside the Commonwealth general government sector.  They are outputs wholly or partly funded by administered items and </w:t>
      </w:r>
      <w:r w:rsidRPr="00CB2C50">
        <w:rPr>
          <w:szCs w:val="20"/>
        </w:rPr>
        <w:t>are directed to achieving planned outcomes.</w:t>
      </w:r>
    </w:p>
    <w:p w:rsidR="000932D2" w:rsidRDefault="000932D2" w:rsidP="000932D2">
      <w:pPr>
        <w:pStyle w:val="DPSNormal"/>
      </w:pPr>
    </w:p>
    <w:p w:rsidR="000932D2" w:rsidRDefault="000932D2" w:rsidP="000932D2">
      <w:pPr>
        <w:pStyle w:val="DPSNormal"/>
      </w:pPr>
    </w:p>
    <w:p w:rsidR="000932D2" w:rsidRDefault="000932D2" w:rsidP="000932D2">
      <w:pPr>
        <w:pStyle w:val="DPSNormal"/>
        <w:sectPr w:rsidR="000932D2">
          <w:headerReference w:type="even" r:id="rId213"/>
          <w:headerReference w:type="default" r:id="rId214"/>
          <w:type w:val="oddPage"/>
          <w:pgSz w:w="11907" w:h="16840" w:code="9"/>
          <w:pgMar w:top="2750" w:right="2438" w:bottom="2750" w:left="2438" w:header="2183" w:footer="2183" w:gutter="0"/>
          <w:cols w:space="708"/>
          <w:docGrid w:linePitch="360"/>
        </w:sectPr>
      </w:pPr>
    </w:p>
    <w:p w:rsidR="000932D2" w:rsidRDefault="000932D2" w:rsidP="000932D2">
      <w:pPr>
        <w:pStyle w:val="DPSTitle"/>
      </w:pPr>
      <w:bookmarkStart w:id="565" w:name="_Toc211432851"/>
      <w:r>
        <w:t>Acronyms and abbreviations</w:t>
      </w:r>
      <w:bookmarkEnd w:id="565"/>
      <w:r w:rsidR="009B096A">
        <w:fldChar w:fldCharType="begin"/>
      </w:r>
      <w:r>
        <w:instrText xml:space="preserve"> XE "</w:instrText>
      </w:r>
      <w:r w:rsidRPr="007C7077">
        <w:instrText>Acronyms and abbreviations</w:instrText>
      </w:r>
      <w:r>
        <w:instrText xml:space="preserve">" </w:instrText>
      </w:r>
      <w:r w:rsidR="009B096A">
        <w:fldChar w:fldCharType="end"/>
      </w:r>
    </w:p>
    <w:p w:rsidR="000932D2" w:rsidRPr="00DA30E5" w:rsidRDefault="000932D2" w:rsidP="000932D2">
      <w:pPr>
        <w:pStyle w:val="DP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9"/>
        <w:gridCol w:w="5748"/>
      </w:tblGrid>
      <w:tr w:rsidR="000932D2" w:rsidRPr="0059196C" w:rsidTr="00D57BFA">
        <w:tc>
          <w:tcPr>
            <w:tcW w:w="1499" w:type="dxa"/>
          </w:tcPr>
          <w:p w:rsidR="000932D2" w:rsidRPr="0059196C" w:rsidRDefault="000932D2" w:rsidP="00D57BFA">
            <w:pPr>
              <w:pStyle w:val="DPSNormal"/>
              <w:spacing w:before="60" w:after="60"/>
              <w:rPr>
                <w:szCs w:val="20"/>
              </w:rPr>
            </w:pPr>
            <w:bookmarkStart w:id="566" w:name="Acronyms"/>
            <w:bookmarkEnd w:id="566"/>
            <w:smartTag w:uri="urn:schemas-microsoft-com:office:smarttags" w:element="stockticker">
              <w:r w:rsidRPr="0059196C">
                <w:rPr>
                  <w:szCs w:val="20"/>
                </w:rPr>
                <w:t>AFP</w:t>
              </w:r>
            </w:smartTag>
          </w:p>
        </w:tc>
        <w:tc>
          <w:tcPr>
            <w:tcW w:w="5748" w:type="dxa"/>
          </w:tcPr>
          <w:p w:rsidR="000932D2" w:rsidRPr="0059196C" w:rsidRDefault="000932D2" w:rsidP="00D57BFA">
            <w:pPr>
              <w:pStyle w:val="DPSNormal"/>
              <w:spacing w:before="60" w:after="60"/>
              <w:rPr>
                <w:szCs w:val="20"/>
              </w:rPr>
            </w:pPr>
            <w:r w:rsidRPr="0059196C">
              <w:rPr>
                <w:szCs w:val="20"/>
              </w:rPr>
              <w:t>Australian Federal Police</w:t>
            </w:r>
          </w:p>
        </w:tc>
      </w:tr>
      <w:tr w:rsidR="000932D2" w:rsidRPr="0059196C" w:rsidTr="00D57BFA">
        <w:tc>
          <w:tcPr>
            <w:tcW w:w="1499" w:type="dxa"/>
          </w:tcPr>
          <w:p w:rsidR="000932D2" w:rsidRPr="0059196C" w:rsidRDefault="000932D2" w:rsidP="00D57BFA">
            <w:pPr>
              <w:pStyle w:val="DPSNormal"/>
              <w:spacing w:before="60" w:after="60"/>
              <w:rPr>
                <w:szCs w:val="20"/>
              </w:rPr>
            </w:pPr>
            <w:smartTag w:uri="urn:schemas-microsoft-com:office:smarttags" w:element="stockticker">
              <w:r w:rsidRPr="0059196C">
                <w:rPr>
                  <w:szCs w:val="20"/>
                </w:rPr>
                <w:t>AFP</w:t>
              </w:r>
            </w:smartTag>
            <w:r w:rsidRPr="0059196C">
              <w:rPr>
                <w:szCs w:val="20"/>
              </w:rPr>
              <w:t>-UP</w:t>
            </w:r>
          </w:p>
        </w:tc>
        <w:tc>
          <w:tcPr>
            <w:tcW w:w="5748" w:type="dxa"/>
          </w:tcPr>
          <w:p w:rsidR="000932D2" w:rsidRPr="0059196C" w:rsidRDefault="000932D2" w:rsidP="00D57BFA">
            <w:pPr>
              <w:pStyle w:val="DPSNormal"/>
              <w:spacing w:before="60" w:after="60"/>
              <w:rPr>
                <w:szCs w:val="20"/>
              </w:rPr>
            </w:pPr>
            <w:r w:rsidRPr="0059196C">
              <w:rPr>
                <w:szCs w:val="20"/>
              </w:rPr>
              <w:t>Australian Federal Police – Uniform Protection</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ANAO</w:t>
            </w:r>
            <w:r w:rsidR="009B096A">
              <w:rPr>
                <w:szCs w:val="20"/>
              </w:rPr>
              <w:fldChar w:fldCharType="begin"/>
            </w:r>
            <w:r>
              <w:instrText xml:space="preserve"> XE "</w:instrText>
            </w:r>
            <w:r w:rsidRPr="00EB1B7E">
              <w:rPr>
                <w:bCs/>
              </w:rPr>
              <w:instrText>Australian National Audit Office</w:instrText>
            </w:r>
            <w:r>
              <w:instrText xml:space="preserve">" </w:instrText>
            </w:r>
            <w:r w:rsidR="009B096A">
              <w:rPr>
                <w:szCs w:val="20"/>
              </w:rPr>
              <w:fldChar w:fldCharType="end"/>
            </w:r>
          </w:p>
        </w:tc>
        <w:tc>
          <w:tcPr>
            <w:tcW w:w="5748" w:type="dxa"/>
          </w:tcPr>
          <w:p w:rsidR="000932D2" w:rsidRPr="0059196C" w:rsidRDefault="000932D2" w:rsidP="00D57BFA">
            <w:pPr>
              <w:pStyle w:val="DPSNormal"/>
              <w:spacing w:before="60" w:after="60"/>
              <w:rPr>
                <w:szCs w:val="20"/>
              </w:rPr>
            </w:pPr>
            <w:r w:rsidRPr="0059196C">
              <w:rPr>
                <w:szCs w:val="20"/>
              </w:rPr>
              <w:t>Australian National Audit Office</w:t>
            </w:r>
            <w:r w:rsidR="009B096A">
              <w:rPr>
                <w:szCs w:val="20"/>
              </w:rPr>
              <w:fldChar w:fldCharType="begin"/>
            </w:r>
            <w:r>
              <w:instrText xml:space="preserve"> XE "</w:instrText>
            </w:r>
            <w:r w:rsidRPr="00317A2F">
              <w:instrText>Australian National Audit Office</w:instrText>
            </w:r>
            <w:r>
              <w:instrText xml:space="preserve">" </w:instrText>
            </w:r>
            <w:r w:rsidR="009B096A">
              <w:rPr>
                <w:szCs w:val="20"/>
              </w:rPr>
              <w:fldChar w:fldCharType="end"/>
            </w:r>
          </w:p>
        </w:tc>
      </w:tr>
      <w:tr w:rsidR="000932D2" w:rsidRPr="0059196C" w:rsidTr="00D57BFA">
        <w:tc>
          <w:tcPr>
            <w:tcW w:w="1499" w:type="dxa"/>
          </w:tcPr>
          <w:p w:rsidR="000932D2" w:rsidRPr="0059196C" w:rsidRDefault="000932D2" w:rsidP="00D57BFA">
            <w:pPr>
              <w:pStyle w:val="DPSNormal"/>
              <w:spacing w:before="60" w:after="60"/>
              <w:rPr>
                <w:szCs w:val="20"/>
              </w:rPr>
            </w:pPr>
            <w:smartTag w:uri="urn:schemas-microsoft-com:office:smarttags" w:element="stockticker">
              <w:r w:rsidRPr="0059196C">
                <w:rPr>
                  <w:szCs w:val="20"/>
                </w:rPr>
                <w:t>AWA</w:t>
              </w:r>
            </w:smartTag>
          </w:p>
        </w:tc>
        <w:tc>
          <w:tcPr>
            <w:tcW w:w="5748" w:type="dxa"/>
          </w:tcPr>
          <w:p w:rsidR="000932D2" w:rsidRPr="0059196C" w:rsidRDefault="000932D2" w:rsidP="00D57BFA">
            <w:pPr>
              <w:pStyle w:val="DPSNormal"/>
              <w:spacing w:before="60" w:after="60"/>
              <w:rPr>
                <w:szCs w:val="20"/>
              </w:rPr>
            </w:pPr>
            <w:r w:rsidRPr="0059196C">
              <w:rPr>
                <w:szCs w:val="20"/>
              </w:rPr>
              <w:t>Australian Workplace Agreement</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BCA</w:t>
            </w:r>
          </w:p>
        </w:tc>
        <w:tc>
          <w:tcPr>
            <w:tcW w:w="5748" w:type="dxa"/>
          </w:tcPr>
          <w:p w:rsidR="000932D2" w:rsidRPr="0059196C" w:rsidRDefault="000932D2" w:rsidP="00D57BFA">
            <w:pPr>
              <w:pStyle w:val="DPSNormal"/>
              <w:spacing w:before="60" w:after="60"/>
              <w:rPr>
                <w:szCs w:val="20"/>
              </w:rPr>
            </w:pPr>
            <w:r w:rsidRPr="0059196C">
              <w:rPr>
                <w:szCs w:val="20"/>
              </w:rPr>
              <w:t xml:space="preserve">Building Code of </w:t>
            </w:r>
            <w:smartTag w:uri="urn:schemas-microsoft-com:office:smarttags" w:element="place">
              <w:smartTag w:uri="urn:schemas-microsoft-com:office:smarttags" w:element="country-region">
                <w:r w:rsidRPr="0059196C">
                  <w:rPr>
                    <w:szCs w:val="20"/>
                  </w:rPr>
                  <w:t>Australia</w:t>
                </w:r>
              </w:smartTag>
            </w:smartTag>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BCI</w:t>
            </w:r>
          </w:p>
        </w:tc>
        <w:tc>
          <w:tcPr>
            <w:tcW w:w="5748" w:type="dxa"/>
          </w:tcPr>
          <w:p w:rsidR="000932D2" w:rsidRPr="0059196C" w:rsidRDefault="000932D2" w:rsidP="00D57BFA">
            <w:pPr>
              <w:pStyle w:val="DPSNormal"/>
              <w:spacing w:before="60" w:after="60"/>
              <w:rPr>
                <w:szCs w:val="20"/>
              </w:rPr>
            </w:pPr>
            <w:r w:rsidRPr="0059196C">
              <w:rPr>
                <w:szCs w:val="20"/>
              </w:rPr>
              <w:t>Building Condition Index</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BDMP</w:t>
            </w:r>
          </w:p>
        </w:tc>
        <w:tc>
          <w:tcPr>
            <w:tcW w:w="5748" w:type="dxa"/>
          </w:tcPr>
          <w:p w:rsidR="000932D2" w:rsidRPr="0059196C" w:rsidRDefault="000932D2" w:rsidP="00D57BFA">
            <w:pPr>
              <w:pStyle w:val="DPSNormal"/>
              <w:spacing w:before="60" w:after="60"/>
              <w:rPr>
                <w:szCs w:val="20"/>
              </w:rPr>
            </w:pPr>
            <w:r w:rsidRPr="0059196C">
              <w:rPr>
                <w:szCs w:val="20"/>
              </w:rPr>
              <w:t>Broadcast and Digital Media Projects</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BFG</w:t>
            </w:r>
          </w:p>
        </w:tc>
        <w:tc>
          <w:tcPr>
            <w:tcW w:w="5748" w:type="dxa"/>
          </w:tcPr>
          <w:p w:rsidR="000932D2" w:rsidRPr="0059196C" w:rsidRDefault="000932D2" w:rsidP="00D57BFA">
            <w:pPr>
              <w:pStyle w:val="DPSNormal"/>
              <w:spacing w:before="60" w:after="60"/>
              <w:rPr>
                <w:szCs w:val="20"/>
              </w:rPr>
            </w:pPr>
            <w:r w:rsidRPr="0059196C">
              <w:rPr>
                <w:szCs w:val="20"/>
              </w:rPr>
              <w:t>Broadcast Facsimile Gateway</w:t>
            </w:r>
          </w:p>
        </w:tc>
      </w:tr>
      <w:tr w:rsidR="000932D2" w:rsidRPr="0059196C" w:rsidTr="00D57BFA">
        <w:tc>
          <w:tcPr>
            <w:tcW w:w="1499" w:type="dxa"/>
          </w:tcPr>
          <w:p w:rsidR="000932D2" w:rsidRPr="0059196C" w:rsidRDefault="000932D2" w:rsidP="00D57BFA">
            <w:pPr>
              <w:pStyle w:val="DPSNormal"/>
              <w:spacing w:before="60" w:after="60"/>
              <w:rPr>
                <w:szCs w:val="20"/>
              </w:rPr>
            </w:pPr>
            <w:smartTag w:uri="urn:schemas-microsoft-com:office:smarttags" w:element="stockticker">
              <w:r w:rsidRPr="0059196C">
                <w:rPr>
                  <w:szCs w:val="20"/>
                </w:rPr>
                <w:t>BSB</w:t>
              </w:r>
            </w:smartTag>
          </w:p>
        </w:tc>
        <w:tc>
          <w:tcPr>
            <w:tcW w:w="5748" w:type="dxa"/>
          </w:tcPr>
          <w:p w:rsidR="000932D2" w:rsidRPr="0059196C" w:rsidRDefault="000932D2" w:rsidP="00D57BFA">
            <w:pPr>
              <w:pStyle w:val="DPSNormal"/>
              <w:spacing w:before="60" w:after="60"/>
              <w:rPr>
                <w:szCs w:val="20"/>
              </w:rPr>
            </w:pPr>
            <w:r w:rsidRPr="0059196C">
              <w:rPr>
                <w:szCs w:val="20"/>
              </w:rPr>
              <w:t>Building Services Branch</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CA</w:t>
            </w:r>
          </w:p>
        </w:tc>
        <w:tc>
          <w:tcPr>
            <w:tcW w:w="5748" w:type="dxa"/>
          </w:tcPr>
          <w:p w:rsidR="000932D2" w:rsidRPr="0059196C" w:rsidRDefault="000932D2" w:rsidP="00D57BFA">
            <w:pPr>
              <w:pStyle w:val="DPSNormal"/>
              <w:spacing w:before="60" w:after="60"/>
              <w:rPr>
                <w:szCs w:val="20"/>
              </w:rPr>
            </w:pPr>
            <w:r w:rsidRPr="0059196C">
              <w:rPr>
                <w:szCs w:val="20"/>
              </w:rPr>
              <w:t>Certified Agreement</w:t>
            </w:r>
            <w:r w:rsidR="009B096A">
              <w:rPr>
                <w:szCs w:val="20"/>
              </w:rPr>
              <w:fldChar w:fldCharType="begin"/>
            </w:r>
            <w:r>
              <w:instrText xml:space="preserve"> XE "</w:instrText>
            </w:r>
            <w:r w:rsidRPr="0090485F">
              <w:rPr>
                <w:rFonts w:cs="Verdana"/>
              </w:rPr>
              <w:instrText>Certified Agreement</w:instrText>
            </w:r>
            <w:r>
              <w:instrText xml:space="preserve">" </w:instrText>
            </w:r>
            <w:r w:rsidR="009B096A">
              <w:rPr>
                <w:szCs w:val="20"/>
              </w:rPr>
              <w:fldChar w:fldCharType="end"/>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CCTV</w:t>
            </w:r>
          </w:p>
        </w:tc>
        <w:tc>
          <w:tcPr>
            <w:tcW w:w="5748" w:type="dxa"/>
          </w:tcPr>
          <w:p w:rsidR="000932D2" w:rsidRPr="0059196C" w:rsidRDefault="000932D2" w:rsidP="00D57BFA">
            <w:pPr>
              <w:pStyle w:val="DPSNormal"/>
              <w:spacing w:before="60" w:after="60"/>
              <w:rPr>
                <w:szCs w:val="20"/>
              </w:rPr>
            </w:pPr>
            <w:r w:rsidRPr="0059196C">
              <w:rPr>
                <w:szCs w:val="20"/>
              </w:rPr>
              <w:t>Closed Circuit Television</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CDS</w:t>
            </w:r>
          </w:p>
        </w:tc>
        <w:tc>
          <w:tcPr>
            <w:tcW w:w="5748" w:type="dxa"/>
          </w:tcPr>
          <w:p w:rsidR="000932D2" w:rsidRPr="0059196C" w:rsidRDefault="000932D2" w:rsidP="00D57BFA">
            <w:pPr>
              <w:pStyle w:val="DPSNormal"/>
              <w:spacing w:before="60" w:after="60"/>
              <w:rPr>
                <w:szCs w:val="20"/>
              </w:rPr>
            </w:pPr>
            <w:r w:rsidRPr="0059196C">
              <w:rPr>
                <w:szCs w:val="20"/>
              </w:rPr>
              <w:t>Commonwealth Disability Strategy</w:t>
            </w:r>
          </w:p>
        </w:tc>
      </w:tr>
      <w:tr w:rsidR="000932D2" w:rsidRPr="0059196C" w:rsidTr="00D57BFA">
        <w:tc>
          <w:tcPr>
            <w:tcW w:w="1499" w:type="dxa"/>
          </w:tcPr>
          <w:p w:rsidR="000932D2" w:rsidRPr="0059196C" w:rsidRDefault="000932D2" w:rsidP="00D57BFA">
            <w:pPr>
              <w:pStyle w:val="DPSNormal"/>
              <w:spacing w:before="60" w:after="60"/>
              <w:rPr>
                <w:szCs w:val="20"/>
              </w:rPr>
            </w:pPr>
            <w:smartTag w:uri="urn:schemas-microsoft-com:office:smarttags" w:element="stockticker">
              <w:r w:rsidRPr="0059196C">
                <w:rPr>
                  <w:szCs w:val="20"/>
                </w:rPr>
                <w:t>CEI</w:t>
              </w:r>
            </w:smartTag>
          </w:p>
        </w:tc>
        <w:tc>
          <w:tcPr>
            <w:tcW w:w="5748" w:type="dxa"/>
          </w:tcPr>
          <w:p w:rsidR="000932D2" w:rsidRPr="0059196C" w:rsidRDefault="000932D2" w:rsidP="00D57BFA">
            <w:pPr>
              <w:pStyle w:val="DPSNormal"/>
              <w:spacing w:before="60" w:after="60"/>
              <w:rPr>
                <w:szCs w:val="20"/>
              </w:rPr>
            </w:pPr>
            <w:r w:rsidRPr="0059196C">
              <w:rPr>
                <w:szCs w:val="20"/>
              </w:rPr>
              <w:t>Chief Executive’s Instruction</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CEO</w:t>
            </w:r>
          </w:p>
        </w:tc>
        <w:tc>
          <w:tcPr>
            <w:tcW w:w="5748" w:type="dxa"/>
          </w:tcPr>
          <w:p w:rsidR="000932D2" w:rsidRPr="0059196C" w:rsidRDefault="000932D2" w:rsidP="00D57BFA">
            <w:pPr>
              <w:pStyle w:val="DPSNormal"/>
              <w:spacing w:before="60" w:after="60"/>
              <w:rPr>
                <w:szCs w:val="20"/>
              </w:rPr>
            </w:pPr>
            <w:r w:rsidRPr="0059196C">
              <w:rPr>
                <w:szCs w:val="20"/>
              </w:rPr>
              <w:t>Chief Executive Officer</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 xml:space="preserve">CEP </w:t>
            </w:r>
          </w:p>
        </w:tc>
        <w:tc>
          <w:tcPr>
            <w:tcW w:w="5748" w:type="dxa"/>
          </w:tcPr>
          <w:p w:rsidR="000932D2" w:rsidRPr="0059196C" w:rsidRDefault="000932D2" w:rsidP="00D57BFA">
            <w:pPr>
              <w:pStyle w:val="DPSNormal"/>
              <w:spacing w:before="60" w:after="60"/>
              <w:rPr>
                <w:szCs w:val="20"/>
              </w:rPr>
            </w:pPr>
            <w:r w:rsidRPr="0059196C">
              <w:rPr>
                <w:szCs w:val="20"/>
              </w:rPr>
              <w:t>Central Enquiry Point (Library)</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CEP</w:t>
            </w:r>
          </w:p>
        </w:tc>
        <w:tc>
          <w:tcPr>
            <w:tcW w:w="5748" w:type="dxa"/>
          </w:tcPr>
          <w:p w:rsidR="000932D2" w:rsidRPr="0059196C" w:rsidRDefault="000932D2" w:rsidP="00D57BFA">
            <w:pPr>
              <w:pStyle w:val="DPSNormal"/>
              <w:spacing w:before="60" w:after="60"/>
              <w:rPr>
                <w:szCs w:val="20"/>
              </w:rPr>
            </w:pPr>
            <w:r w:rsidRPr="0059196C">
              <w:rPr>
                <w:szCs w:val="20"/>
              </w:rPr>
              <w:t>Chief Executive Procedure</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CFO</w:t>
            </w:r>
          </w:p>
        </w:tc>
        <w:tc>
          <w:tcPr>
            <w:tcW w:w="5748" w:type="dxa"/>
          </w:tcPr>
          <w:p w:rsidR="000932D2" w:rsidRPr="0059196C" w:rsidRDefault="000932D2" w:rsidP="00D57BFA">
            <w:pPr>
              <w:pStyle w:val="DPSNormal"/>
              <w:spacing w:before="60" w:after="60"/>
              <w:rPr>
                <w:szCs w:val="20"/>
              </w:rPr>
            </w:pPr>
            <w:r w:rsidRPr="0059196C">
              <w:rPr>
                <w:szCs w:val="20"/>
              </w:rPr>
              <w:t>Chief Finance Officer</w:t>
            </w:r>
          </w:p>
        </w:tc>
      </w:tr>
      <w:tr w:rsidR="000932D2" w:rsidRPr="0059196C" w:rsidTr="00D57BFA">
        <w:tc>
          <w:tcPr>
            <w:tcW w:w="1499" w:type="dxa"/>
          </w:tcPr>
          <w:p w:rsidR="000932D2" w:rsidRPr="0059196C" w:rsidRDefault="000932D2" w:rsidP="00D57BFA">
            <w:pPr>
              <w:pStyle w:val="DPSNormal"/>
              <w:spacing w:before="60" w:after="60"/>
              <w:rPr>
                <w:szCs w:val="20"/>
              </w:rPr>
            </w:pPr>
            <w:smartTag w:uri="urn:schemas-microsoft-com:office:smarttags" w:element="stockticker">
              <w:r w:rsidRPr="0059196C">
                <w:rPr>
                  <w:szCs w:val="20"/>
                </w:rPr>
                <w:t>CIR</w:t>
              </w:r>
            </w:smartTag>
          </w:p>
        </w:tc>
        <w:tc>
          <w:tcPr>
            <w:tcW w:w="5748" w:type="dxa"/>
          </w:tcPr>
          <w:p w:rsidR="000932D2" w:rsidRPr="0059196C" w:rsidRDefault="000932D2" w:rsidP="00D57BFA">
            <w:pPr>
              <w:pStyle w:val="DPSNormal"/>
              <w:spacing w:before="60" w:after="60"/>
              <w:rPr>
                <w:szCs w:val="20"/>
              </w:rPr>
            </w:pPr>
            <w:r w:rsidRPr="0059196C">
              <w:rPr>
                <w:szCs w:val="20"/>
              </w:rPr>
              <w:t>Continuous improvement review</w:t>
            </w:r>
          </w:p>
        </w:tc>
      </w:tr>
      <w:tr w:rsidR="000932D2" w:rsidRPr="0059196C" w:rsidTr="00D57BFA">
        <w:tc>
          <w:tcPr>
            <w:tcW w:w="1499" w:type="dxa"/>
          </w:tcPr>
          <w:p w:rsidR="000932D2" w:rsidRPr="0059196C" w:rsidRDefault="000932D2" w:rsidP="00D57BFA">
            <w:pPr>
              <w:pStyle w:val="DPSNormal"/>
              <w:spacing w:before="60" w:after="60"/>
              <w:rPr>
                <w:szCs w:val="20"/>
              </w:rPr>
            </w:pPr>
            <w:smartTag w:uri="urn:schemas-microsoft-com:office:smarttags" w:element="stockticker">
              <w:r w:rsidRPr="0059196C">
                <w:rPr>
                  <w:szCs w:val="20"/>
                </w:rPr>
                <w:t>CMB</w:t>
              </w:r>
            </w:smartTag>
          </w:p>
        </w:tc>
        <w:tc>
          <w:tcPr>
            <w:tcW w:w="5748" w:type="dxa"/>
          </w:tcPr>
          <w:p w:rsidR="000932D2" w:rsidRPr="0059196C" w:rsidRDefault="000932D2" w:rsidP="00D57BFA">
            <w:pPr>
              <w:pStyle w:val="DPSNormal"/>
              <w:spacing w:before="60" w:after="60"/>
              <w:rPr>
                <w:szCs w:val="20"/>
              </w:rPr>
            </w:pPr>
            <w:r w:rsidRPr="0059196C">
              <w:rPr>
                <w:szCs w:val="20"/>
              </w:rPr>
              <w:t>Content Management Branch</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CPG</w:t>
            </w:r>
          </w:p>
        </w:tc>
        <w:tc>
          <w:tcPr>
            <w:tcW w:w="5748" w:type="dxa"/>
          </w:tcPr>
          <w:p w:rsidR="000932D2" w:rsidRPr="0059196C" w:rsidRDefault="000932D2" w:rsidP="00D57BFA">
            <w:pPr>
              <w:pStyle w:val="DPSNormal"/>
              <w:spacing w:before="60" w:after="60"/>
              <w:rPr>
                <w:szCs w:val="20"/>
              </w:rPr>
            </w:pPr>
            <w:r w:rsidRPr="0059196C">
              <w:rPr>
                <w:szCs w:val="20"/>
              </w:rPr>
              <w:t>Commonwealth Procurement Guidelines</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DI</w:t>
            </w:r>
          </w:p>
        </w:tc>
        <w:tc>
          <w:tcPr>
            <w:tcW w:w="5748" w:type="dxa"/>
          </w:tcPr>
          <w:p w:rsidR="000932D2" w:rsidRPr="0059196C" w:rsidRDefault="000932D2" w:rsidP="00D57BFA">
            <w:pPr>
              <w:pStyle w:val="DPSNormal"/>
              <w:spacing w:before="60" w:after="60"/>
              <w:rPr>
                <w:szCs w:val="20"/>
              </w:rPr>
            </w:pPr>
            <w:r w:rsidRPr="0059196C">
              <w:rPr>
                <w:szCs w:val="20"/>
              </w:rPr>
              <w:t>Design integrity</w:t>
            </w:r>
          </w:p>
        </w:tc>
      </w:tr>
      <w:tr w:rsidR="000932D2" w:rsidRPr="0059196C" w:rsidTr="00D57BFA">
        <w:tc>
          <w:tcPr>
            <w:tcW w:w="1499" w:type="dxa"/>
          </w:tcPr>
          <w:p w:rsidR="000932D2" w:rsidRPr="0059196C" w:rsidRDefault="000932D2" w:rsidP="00D57BFA">
            <w:pPr>
              <w:pStyle w:val="DPSNormal"/>
              <w:spacing w:before="60" w:after="60"/>
              <w:rPr>
                <w:szCs w:val="20"/>
              </w:rPr>
            </w:pPr>
            <w:smartTag w:uri="urn:schemas-microsoft-com:office:smarttags" w:element="stockticker">
              <w:r w:rsidRPr="0059196C">
                <w:rPr>
                  <w:szCs w:val="20"/>
                </w:rPr>
                <w:t>DII</w:t>
              </w:r>
            </w:smartTag>
          </w:p>
        </w:tc>
        <w:tc>
          <w:tcPr>
            <w:tcW w:w="5748" w:type="dxa"/>
          </w:tcPr>
          <w:p w:rsidR="000932D2" w:rsidRPr="0059196C" w:rsidRDefault="000932D2" w:rsidP="00D57BFA">
            <w:pPr>
              <w:pStyle w:val="DPSNormal"/>
              <w:spacing w:before="60" w:after="60"/>
              <w:rPr>
                <w:szCs w:val="20"/>
              </w:rPr>
            </w:pPr>
            <w:r w:rsidRPr="0059196C">
              <w:rPr>
                <w:szCs w:val="20"/>
              </w:rPr>
              <w:t>Design Integrity Index</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DPS</w:t>
            </w:r>
          </w:p>
        </w:tc>
        <w:tc>
          <w:tcPr>
            <w:tcW w:w="5748" w:type="dxa"/>
          </w:tcPr>
          <w:p w:rsidR="000932D2" w:rsidRPr="0059196C" w:rsidRDefault="000932D2" w:rsidP="00D57BFA">
            <w:pPr>
              <w:pStyle w:val="DPSNormal"/>
              <w:spacing w:before="60" w:after="60"/>
              <w:rPr>
                <w:szCs w:val="20"/>
              </w:rPr>
            </w:pPr>
            <w:r w:rsidRPr="0059196C">
              <w:rPr>
                <w:szCs w:val="20"/>
              </w:rPr>
              <w:t>Department of Parliamentary Services</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EAP</w:t>
            </w:r>
          </w:p>
        </w:tc>
        <w:tc>
          <w:tcPr>
            <w:tcW w:w="5748" w:type="dxa"/>
          </w:tcPr>
          <w:p w:rsidR="000932D2" w:rsidRPr="0059196C" w:rsidRDefault="000932D2" w:rsidP="00D57BFA">
            <w:pPr>
              <w:pStyle w:val="DPSNormal"/>
              <w:spacing w:before="60" w:after="60"/>
              <w:rPr>
                <w:szCs w:val="20"/>
              </w:rPr>
            </w:pPr>
            <w:r w:rsidRPr="0059196C">
              <w:rPr>
                <w:szCs w:val="20"/>
              </w:rPr>
              <w:t>Employee assistance provider</w:t>
            </w:r>
          </w:p>
        </w:tc>
      </w:tr>
      <w:tr w:rsidR="000932D2" w:rsidRPr="0059196C" w:rsidTr="00D57BFA">
        <w:tc>
          <w:tcPr>
            <w:tcW w:w="1499" w:type="dxa"/>
          </w:tcPr>
          <w:p w:rsidR="000932D2" w:rsidRPr="0059196C" w:rsidRDefault="000932D2" w:rsidP="00D57BFA">
            <w:pPr>
              <w:pStyle w:val="DPSNormal"/>
              <w:spacing w:before="60" w:after="60"/>
              <w:rPr>
                <w:szCs w:val="20"/>
              </w:rPr>
            </w:pPr>
            <w:smartTag w:uri="urn:schemas-microsoft-com:office:smarttags" w:element="stockticker">
              <w:r w:rsidRPr="0059196C">
                <w:rPr>
                  <w:szCs w:val="20"/>
                </w:rPr>
                <w:t>EMMS</w:t>
              </w:r>
            </w:smartTag>
          </w:p>
        </w:tc>
        <w:tc>
          <w:tcPr>
            <w:tcW w:w="5748" w:type="dxa"/>
          </w:tcPr>
          <w:p w:rsidR="000932D2" w:rsidRPr="0059196C" w:rsidRDefault="000932D2" w:rsidP="00D57BFA">
            <w:pPr>
              <w:pStyle w:val="DPSNormal"/>
              <w:spacing w:before="60" w:after="60"/>
              <w:rPr>
                <w:szCs w:val="20"/>
              </w:rPr>
            </w:pPr>
            <w:r w:rsidRPr="0059196C">
              <w:rPr>
                <w:szCs w:val="20"/>
              </w:rPr>
              <w:t>Electronic Media Monitoring Service</w:t>
            </w:r>
          </w:p>
        </w:tc>
      </w:tr>
      <w:tr w:rsidR="000932D2" w:rsidRPr="0059196C" w:rsidTr="00D57BFA">
        <w:tc>
          <w:tcPr>
            <w:tcW w:w="1499" w:type="dxa"/>
          </w:tcPr>
          <w:p w:rsidR="000932D2" w:rsidRPr="0059196C" w:rsidRDefault="000932D2" w:rsidP="00D57BFA">
            <w:pPr>
              <w:pStyle w:val="DPSNormal"/>
              <w:spacing w:before="60" w:after="60"/>
              <w:rPr>
                <w:szCs w:val="20"/>
              </w:rPr>
            </w:pPr>
            <w:smartTag w:uri="urn:schemas-microsoft-com:office:smarttags" w:element="place">
              <w:smartTag w:uri="urn:schemas-microsoft-com:office:smarttags" w:element="stockticker">
                <w:r w:rsidRPr="0059196C">
                  <w:rPr>
                    <w:szCs w:val="20"/>
                  </w:rPr>
                  <w:t>EMS</w:t>
                </w:r>
              </w:smartTag>
            </w:smartTag>
          </w:p>
        </w:tc>
        <w:tc>
          <w:tcPr>
            <w:tcW w:w="5748" w:type="dxa"/>
          </w:tcPr>
          <w:p w:rsidR="000932D2" w:rsidRPr="0059196C" w:rsidRDefault="000932D2" w:rsidP="00D57BFA">
            <w:pPr>
              <w:pStyle w:val="DPSNormal"/>
              <w:spacing w:before="60" w:after="60"/>
              <w:rPr>
                <w:szCs w:val="20"/>
              </w:rPr>
            </w:pPr>
            <w:r w:rsidRPr="0059196C">
              <w:rPr>
                <w:szCs w:val="20"/>
              </w:rPr>
              <w:t>Environmental management system</w:t>
            </w:r>
          </w:p>
        </w:tc>
      </w:tr>
      <w:tr w:rsidR="000932D2" w:rsidRPr="0059196C" w:rsidTr="00D57BFA">
        <w:tc>
          <w:tcPr>
            <w:tcW w:w="1499" w:type="dxa"/>
          </w:tcPr>
          <w:p w:rsidR="000932D2" w:rsidRPr="0059196C" w:rsidRDefault="000932D2" w:rsidP="00D57BFA">
            <w:pPr>
              <w:pStyle w:val="DPSNormal"/>
              <w:spacing w:before="60" w:after="60"/>
              <w:rPr>
                <w:szCs w:val="20"/>
              </w:rPr>
            </w:pPr>
            <w:smartTag w:uri="urn:schemas-microsoft-com:office:smarttags" w:element="stockticker">
              <w:r w:rsidRPr="0059196C">
                <w:rPr>
                  <w:szCs w:val="20"/>
                </w:rPr>
                <w:t>ESCI</w:t>
              </w:r>
            </w:smartTag>
          </w:p>
        </w:tc>
        <w:tc>
          <w:tcPr>
            <w:tcW w:w="5748" w:type="dxa"/>
          </w:tcPr>
          <w:p w:rsidR="000932D2" w:rsidRPr="0059196C" w:rsidRDefault="000932D2" w:rsidP="00D57BFA">
            <w:pPr>
              <w:pStyle w:val="DPSNormal"/>
              <w:spacing w:before="60" w:after="60"/>
              <w:rPr>
                <w:szCs w:val="20"/>
              </w:rPr>
            </w:pPr>
            <w:r w:rsidRPr="0059196C">
              <w:rPr>
                <w:szCs w:val="20"/>
              </w:rPr>
              <w:t>Engineering Systems Condition Index</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ESD</w:t>
            </w:r>
          </w:p>
        </w:tc>
        <w:tc>
          <w:tcPr>
            <w:tcW w:w="5748" w:type="dxa"/>
          </w:tcPr>
          <w:p w:rsidR="000932D2" w:rsidRPr="0059196C" w:rsidRDefault="000932D2" w:rsidP="00D57BFA">
            <w:pPr>
              <w:pStyle w:val="DPSNormal"/>
              <w:spacing w:before="60" w:after="60"/>
              <w:rPr>
                <w:szCs w:val="20"/>
              </w:rPr>
            </w:pPr>
            <w:r w:rsidRPr="0059196C">
              <w:rPr>
                <w:szCs w:val="20"/>
              </w:rPr>
              <w:t>Ecologically sustainable development</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Finance</w:t>
            </w:r>
          </w:p>
        </w:tc>
        <w:tc>
          <w:tcPr>
            <w:tcW w:w="5748" w:type="dxa"/>
          </w:tcPr>
          <w:p w:rsidR="000932D2" w:rsidRPr="0059196C" w:rsidRDefault="000932D2" w:rsidP="00D57BFA">
            <w:pPr>
              <w:pStyle w:val="DPSNormal"/>
              <w:spacing w:before="60" w:after="60"/>
              <w:rPr>
                <w:szCs w:val="20"/>
              </w:rPr>
            </w:pPr>
            <w:r w:rsidRPr="0059196C">
              <w:rPr>
                <w:szCs w:val="20"/>
              </w:rPr>
              <w:t>Department of Finance and Administration</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FOI</w:t>
            </w:r>
          </w:p>
        </w:tc>
        <w:tc>
          <w:tcPr>
            <w:tcW w:w="5748" w:type="dxa"/>
          </w:tcPr>
          <w:p w:rsidR="000932D2" w:rsidRPr="0059196C" w:rsidRDefault="000932D2" w:rsidP="00D57BFA">
            <w:pPr>
              <w:pStyle w:val="DPSNormal"/>
              <w:spacing w:before="60" w:after="60"/>
              <w:rPr>
                <w:szCs w:val="20"/>
              </w:rPr>
            </w:pPr>
            <w:r w:rsidRPr="0059196C">
              <w:rPr>
                <w:szCs w:val="20"/>
              </w:rPr>
              <w:t>Freedom of Information</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GJ</w:t>
            </w:r>
          </w:p>
        </w:tc>
        <w:tc>
          <w:tcPr>
            <w:tcW w:w="5748" w:type="dxa"/>
          </w:tcPr>
          <w:p w:rsidR="000932D2" w:rsidRPr="0059196C" w:rsidRDefault="000932D2" w:rsidP="00D57BFA">
            <w:pPr>
              <w:pStyle w:val="DPSNormal"/>
              <w:spacing w:before="60" w:after="60"/>
              <w:rPr>
                <w:szCs w:val="20"/>
              </w:rPr>
            </w:pPr>
            <w:proofErr w:type="spellStart"/>
            <w:r w:rsidRPr="0059196C">
              <w:rPr>
                <w:szCs w:val="20"/>
              </w:rPr>
              <w:t>Gigajoule</w:t>
            </w:r>
            <w:proofErr w:type="spellEnd"/>
            <w:r w:rsidRPr="0059196C">
              <w:rPr>
                <w:szCs w:val="20"/>
              </w:rPr>
              <w:t xml:space="preserve"> (a joule is a measure of energy; </w:t>
            </w:r>
            <w:proofErr w:type="spellStart"/>
            <w:r w:rsidRPr="0059196C">
              <w:rPr>
                <w:szCs w:val="20"/>
              </w:rPr>
              <w:t>giga</w:t>
            </w:r>
            <w:proofErr w:type="spellEnd"/>
            <w:r w:rsidRPr="0059196C">
              <w:rPr>
                <w:szCs w:val="20"/>
              </w:rPr>
              <w:t xml:space="preserve"> is 10</w:t>
            </w:r>
            <w:r w:rsidRPr="0059196C">
              <w:rPr>
                <w:szCs w:val="20"/>
                <w:vertAlign w:val="superscript"/>
              </w:rPr>
              <w:t>9</w:t>
            </w:r>
            <w:r w:rsidRPr="0059196C">
              <w:rPr>
                <w:szCs w:val="20"/>
              </w:rPr>
              <w:t>)</w:t>
            </w:r>
          </w:p>
        </w:tc>
      </w:tr>
      <w:tr w:rsidR="000932D2" w:rsidRPr="0059196C" w:rsidTr="00D57BFA">
        <w:tc>
          <w:tcPr>
            <w:tcW w:w="1499" w:type="dxa"/>
          </w:tcPr>
          <w:p w:rsidR="000932D2" w:rsidRPr="0059196C" w:rsidRDefault="000932D2" w:rsidP="00D57BFA">
            <w:pPr>
              <w:pStyle w:val="DPSNormal"/>
              <w:spacing w:before="60" w:after="60"/>
              <w:rPr>
                <w:szCs w:val="20"/>
              </w:rPr>
            </w:pPr>
            <w:smartTag w:uri="urn:schemas-microsoft-com:office:smarttags" w:element="stockticker">
              <w:r w:rsidRPr="0059196C">
                <w:rPr>
                  <w:szCs w:val="20"/>
                </w:rPr>
                <w:t>HCO</w:t>
              </w:r>
            </w:smartTag>
          </w:p>
        </w:tc>
        <w:tc>
          <w:tcPr>
            <w:tcW w:w="5748" w:type="dxa"/>
          </w:tcPr>
          <w:p w:rsidR="000932D2" w:rsidRPr="0059196C" w:rsidRDefault="000932D2" w:rsidP="00D57BFA">
            <w:pPr>
              <w:pStyle w:val="DPSNormal"/>
              <w:spacing w:before="60" w:after="60"/>
              <w:rPr>
                <w:szCs w:val="20"/>
              </w:rPr>
            </w:pPr>
            <w:r w:rsidRPr="0059196C">
              <w:rPr>
                <w:szCs w:val="20"/>
              </w:rPr>
              <w:t>Harassment Contact Officer</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IAB</w:t>
            </w:r>
          </w:p>
        </w:tc>
        <w:tc>
          <w:tcPr>
            <w:tcW w:w="5748" w:type="dxa"/>
          </w:tcPr>
          <w:p w:rsidR="000932D2" w:rsidRPr="0059196C" w:rsidRDefault="000932D2" w:rsidP="00D57BFA">
            <w:pPr>
              <w:pStyle w:val="DPSNormal"/>
              <w:spacing w:before="60" w:after="60"/>
              <w:rPr>
                <w:szCs w:val="20"/>
              </w:rPr>
            </w:pPr>
            <w:r w:rsidRPr="0059196C">
              <w:rPr>
                <w:szCs w:val="20"/>
              </w:rPr>
              <w:t>Information Access Branch</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ICT</w:t>
            </w:r>
          </w:p>
        </w:tc>
        <w:tc>
          <w:tcPr>
            <w:tcW w:w="5748" w:type="dxa"/>
          </w:tcPr>
          <w:p w:rsidR="000932D2" w:rsidRPr="0059196C" w:rsidRDefault="000932D2" w:rsidP="00D57BFA">
            <w:pPr>
              <w:pStyle w:val="DPSNormal"/>
              <w:spacing w:before="60" w:after="60"/>
              <w:rPr>
                <w:szCs w:val="20"/>
              </w:rPr>
            </w:pPr>
            <w:r w:rsidRPr="0059196C">
              <w:rPr>
                <w:szCs w:val="20"/>
              </w:rPr>
              <w:t>Information and communications technology</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IDP</w:t>
            </w:r>
          </w:p>
        </w:tc>
        <w:tc>
          <w:tcPr>
            <w:tcW w:w="5748" w:type="dxa"/>
          </w:tcPr>
          <w:p w:rsidR="000932D2" w:rsidRPr="0059196C" w:rsidRDefault="000932D2" w:rsidP="00D57BFA">
            <w:pPr>
              <w:pStyle w:val="DPSNormal"/>
              <w:spacing w:before="60" w:after="60"/>
              <w:rPr>
                <w:szCs w:val="20"/>
              </w:rPr>
            </w:pPr>
            <w:r w:rsidRPr="0059196C">
              <w:rPr>
                <w:szCs w:val="20"/>
              </w:rPr>
              <w:t>Individual development plan</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ISB</w:t>
            </w:r>
          </w:p>
        </w:tc>
        <w:tc>
          <w:tcPr>
            <w:tcW w:w="5748" w:type="dxa"/>
          </w:tcPr>
          <w:p w:rsidR="000932D2" w:rsidRPr="0059196C" w:rsidRDefault="000932D2" w:rsidP="00D57BFA">
            <w:pPr>
              <w:pStyle w:val="DPSNormal"/>
              <w:spacing w:before="60" w:after="60"/>
              <w:rPr>
                <w:szCs w:val="20"/>
              </w:rPr>
            </w:pPr>
            <w:r w:rsidRPr="0059196C">
              <w:rPr>
                <w:szCs w:val="20"/>
              </w:rPr>
              <w:t>Infrastructure Services Branch</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ITSA</w:t>
            </w:r>
          </w:p>
        </w:tc>
        <w:tc>
          <w:tcPr>
            <w:tcW w:w="5748" w:type="dxa"/>
          </w:tcPr>
          <w:p w:rsidR="000932D2" w:rsidRPr="0059196C" w:rsidRDefault="000932D2" w:rsidP="00D57BFA">
            <w:pPr>
              <w:pStyle w:val="DPSNormal"/>
              <w:spacing w:before="60" w:after="60"/>
              <w:rPr>
                <w:szCs w:val="20"/>
              </w:rPr>
            </w:pPr>
            <w:r w:rsidRPr="0059196C">
              <w:rPr>
                <w:szCs w:val="20"/>
              </w:rPr>
              <w:t>Information Technology Security Adviser</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JHC</w:t>
            </w:r>
          </w:p>
        </w:tc>
        <w:tc>
          <w:tcPr>
            <w:tcW w:w="5748" w:type="dxa"/>
          </w:tcPr>
          <w:p w:rsidR="000932D2" w:rsidRPr="0059196C" w:rsidRDefault="000932D2" w:rsidP="00D57BFA">
            <w:pPr>
              <w:pStyle w:val="DPSNormal"/>
              <w:spacing w:before="60" w:after="60"/>
              <w:rPr>
                <w:szCs w:val="20"/>
              </w:rPr>
            </w:pPr>
            <w:r w:rsidRPr="0059196C">
              <w:rPr>
                <w:szCs w:val="20"/>
              </w:rPr>
              <w:t>Joint House Committee</w:t>
            </w:r>
          </w:p>
        </w:tc>
      </w:tr>
      <w:tr w:rsidR="000932D2" w:rsidRPr="0059196C" w:rsidTr="00D57BFA">
        <w:tc>
          <w:tcPr>
            <w:tcW w:w="1499" w:type="dxa"/>
          </w:tcPr>
          <w:p w:rsidR="000932D2" w:rsidRPr="0059196C" w:rsidRDefault="000932D2" w:rsidP="00D57BFA">
            <w:pPr>
              <w:pStyle w:val="DPSNormal"/>
              <w:spacing w:before="60" w:after="60"/>
              <w:rPr>
                <w:szCs w:val="20"/>
              </w:rPr>
            </w:pPr>
            <w:proofErr w:type="spellStart"/>
            <w:r w:rsidRPr="0059196C">
              <w:rPr>
                <w:szCs w:val="20"/>
              </w:rPr>
              <w:t>kL</w:t>
            </w:r>
            <w:proofErr w:type="spellEnd"/>
          </w:p>
        </w:tc>
        <w:tc>
          <w:tcPr>
            <w:tcW w:w="5748" w:type="dxa"/>
          </w:tcPr>
          <w:p w:rsidR="000932D2" w:rsidRPr="0059196C" w:rsidRDefault="000932D2" w:rsidP="00D57BFA">
            <w:pPr>
              <w:pStyle w:val="DPSNormal"/>
              <w:spacing w:before="60" w:after="60"/>
              <w:rPr>
                <w:szCs w:val="20"/>
              </w:rPr>
            </w:pPr>
            <w:r w:rsidRPr="0059196C">
              <w:rPr>
                <w:szCs w:val="20"/>
              </w:rPr>
              <w:t>Kilolitre (1,000 litres)</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LCI</w:t>
            </w:r>
          </w:p>
        </w:tc>
        <w:tc>
          <w:tcPr>
            <w:tcW w:w="5748" w:type="dxa"/>
          </w:tcPr>
          <w:p w:rsidR="000932D2" w:rsidRPr="0059196C" w:rsidRDefault="000932D2" w:rsidP="00D57BFA">
            <w:pPr>
              <w:pStyle w:val="DPSNormal"/>
              <w:spacing w:before="60" w:after="60"/>
              <w:rPr>
                <w:szCs w:val="20"/>
              </w:rPr>
            </w:pPr>
            <w:r w:rsidRPr="0059196C">
              <w:rPr>
                <w:szCs w:val="20"/>
              </w:rPr>
              <w:t>Landscape Condition Index</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OHS</w:t>
            </w:r>
          </w:p>
        </w:tc>
        <w:tc>
          <w:tcPr>
            <w:tcW w:w="5748" w:type="dxa"/>
          </w:tcPr>
          <w:p w:rsidR="000932D2" w:rsidRPr="0059196C" w:rsidRDefault="000932D2" w:rsidP="00D57BFA">
            <w:pPr>
              <w:pStyle w:val="DPSNormal"/>
              <w:spacing w:before="60" w:after="60"/>
              <w:rPr>
                <w:szCs w:val="20"/>
              </w:rPr>
            </w:pPr>
            <w:r w:rsidRPr="0059196C">
              <w:rPr>
                <w:szCs w:val="20"/>
              </w:rPr>
              <w:t>Occupational health and safety</w:t>
            </w:r>
          </w:p>
        </w:tc>
      </w:tr>
      <w:tr w:rsidR="000932D2" w:rsidRPr="0059196C" w:rsidTr="00D57BFA">
        <w:tc>
          <w:tcPr>
            <w:tcW w:w="1499" w:type="dxa"/>
          </w:tcPr>
          <w:p w:rsidR="000932D2" w:rsidRPr="0059196C" w:rsidRDefault="000932D2" w:rsidP="00D57BFA">
            <w:pPr>
              <w:pStyle w:val="DPSNormal"/>
              <w:spacing w:before="60" w:after="60"/>
              <w:rPr>
                <w:szCs w:val="20"/>
              </w:rPr>
            </w:pPr>
            <w:proofErr w:type="spellStart"/>
            <w:r w:rsidRPr="0059196C">
              <w:rPr>
                <w:szCs w:val="20"/>
              </w:rPr>
              <w:t>OneOffice</w:t>
            </w:r>
            <w:proofErr w:type="spellEnd"/>
          </w:p>
        </w:tc>
        <w:tc>
          <w:tcPr>
            <w:tcW w:w="5748" w:type="dxa"/>
          </w:tcPr>
          <w:p w:rsidR="000932D2" w:rsidRPr="0059196C" w:rsidRDefault="000932D2" w:rsidP="00D57BFA">
            <w:pPr>
              <w:pStyle w:val="DPSNormal"/>
              <w:spacing w:before="60" w:after="60"/>
              <w:rPr>
                <w:szCs w:val="20"/>
              </w:rPr>
            </w:pPr>
            <w:r w:rsidRPr="0059196C">
              <w:rPr>
                <w:szCs w:val="20"/>
              </w:rPr>
              <w:t>Parliamentary computing platform</w:t>
            </w:r>
          </w:p>
        </w:tc>
      </w:tr>
      <w:tr w:rsidR="000932D2" w:rsidRPr="0059196C" w:rsidTr="00D57BFA">
        <w:tc>
          <w:tcPr>
            <w:tcW w:w="1499" w:type="dxa"/>
          </w:tcPr>
          <w:p w:rsidR="000932D2" w:rsidRPr="0059196C" w:rsidRDefault="000932D2" w:rsidP="00D57BFA">
            <w:pPr>
              <w:pStyle w:val="DPSNormal"/>
              <w:spacing w:before="60" w:after="60"/>
              <w:rPr>
                <w:szCs w:val="20"/>
              </w:rPr>
            </w:pPr>
            <w:proofErr w:type="spellStart"/>
            <w:r w:rsidRPr="0059196C">
              <w:rPr>
                <w:szCs w:val="20"/>
              </w:rPr>
              <w:t>ParlInfo</w:t>
            </w:r>
            <w:proofErr w:type="spellEnd"/>
          </w:p>
        </w:tc>
        <w:tc>
          <w:tcPr>
            <w:tcW w:w="5748" w:type="dxa"/>
          </w:tcPr>
          <w:p w:rsidR="000932D2" w:rsidRPr="0059196C" w:rsidRDefault="000932D2" w:rsidP="00D57BFA">
            <w:pPr>
              <w:pStyle w:val="DPSNormal"/>
              <w:spacing w:before="60" w:after="60"/>
              <w:rPr>
                <w:szCs w:val="20"/>
              </w:rPr>
            </w:pPr>
            <w:r w:rsidRPr="0059196C">
              <w:rPr>
                <w:szCs w:val="20"/>
              </w:rPr>
              <w:t>Parliamentary information system</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PBS</w:t>
            </w:r>
          </w:p>
        </w:tc>
        <w:tc>
          <w:tcPr>
            <w:tcW w:w="5748" w:type="dxa"/>
          </w:tcPr>
          <w:p w:rsidR="000932D2" w:rsidRPr="0059196C" w:rsidRDefault="000932D2" w:rsidP="00D57BFA">
            <w:pPr>
              <w:pStyle w:val="DPSNormal"/>
              <w:spacing w:before="60" w:after="60"/>
              <w:rPr>
                <w:szCs w:val="20"/>
              </w:rPr>
            </w:pPr>
            <w:r w:rsidRPr="0059196C">
              <w:rPr>
                <w:szCs w:val="20"/>
              </w:rPr>
              <w:t>Portfolio Budget Statement</w:t>
            </w:r>
          </w:p>
        </w:tc>
      </w:tr>
      <w:tr w:rsidR="000932D2" w:rsidRPr="0059196C" w:rsidTr="00D57BFA">
        <w:tc>
          <w:tcPr>
            <w:tcW w:w="1499" w:type="dxa"/>
          </w:tcPr>
          <w:p w:rsidR="000932D2" w:rsidRPr="0059196C" w:rsidRDefault="000932D2" w:rsidP="00D57BFA">
            <w:pPr>
              <w:pStyle w:val="DPSNormal"/>
              <w:spacing w:before="60" w:after="60"/>
              <w:rPr>
                <w:szCs w:val="20"/>
              </w:rPr>
            </w:pPr>
            <w:smartTag w:uri="urn:schemas-microsoft-com:office:smarttags" w:element="stockticker">
              <w:r w:rsidRPr="0059196C">
                <w:rPr>
                  <w:szCs w:val="20"/>
                </w:rPr>
                <w:t>PCN</w:t>
              </w:r>
            </w:smartTag>
          </w:p>
        </w:tc>
        <w:tc>
          <w:tcPr>
            <w:tcW w:w="5748" w:type="dxa"/>
          </w:tcPr>
          <w:p w:rsidR="000932D2" w:rsidRPr="0059196C" w:rsidRDefault="000932D2" w:rsidP="00D57BFA">
            <w:pPr>
              <w:pStyle w:val="DPSNormal"/>
              <w:spacing w:before="60" w:after="60"/>
              <w:rPr>
                <w:szCs w:val="20"/>
              </w:rPr>
            </w:pPr>
            <w:r w:rsidRPr="0059196C">
              <w:rPr>
                <w:szCs w:val="20"/>
              </w:rPr>
              <w:t>Parliamentary Computing Network</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PHAC</w:t>
            </w:r>
          </w:p>
        </w:tc>
        <w:tc>
          <w:tcPr>
            <w:tcW w:w="5748" w:type="dxa"/>
          </w:tcPr>
          <w:p w:rsidR="000932D2" w:rsidRPr="0059196C" w:rsidRDefault="000932D2" w:rsidP="00D57BFA">
            <w:pPr>
              <w:pStyle w:val="DPSNormal"/>
              <w:spacing w:before="60" w:after="60"/>
              <w:rPr>
                <w:szCs w:val="20"/>
              </w:rPr>
            </w:pPr>
            <w:r w:rsidRPr="0059196C">
              <w:rPr>
                <w:szCs w:val="20"/>
              </w:rPr>
              <w:t xml:space="preserve">Parliament House </w:t>
            </w:r>
            <w:smartTag w:uri="urn:schemas:contacts" w:element="GivenName">
              <w:r w:rsidRPr="0059196C">
                <w:rPr>
                  <w:szCs w:val="20"/>
                </w:rPr>
                <w:t>Art</w:t>
              </w:r>
            </w:smartTag>
            <w:r w:rsidRPr="0059196C">
              <w:rPr>
                <w:szCs w:val="20"/>
              </w:rPr>
              <w:t xml:space="preserve"> Collection</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PMAS</w:t>
            </w:r>
          </w:p>
        </w:tc>
        <w:tc>
          <w:tcPr>
            <w:tcW w:w="5748" w:type="dxa"/>
          </w:tcPr>
          <w:p w:rsidR="000932D2" w:rsidRPr="0059196C" w:rsidRDefault="000932D2" w:rsidP="00D57BFA">
            <w:pPr>
              <w:pStyle w:val="DPSNormal"/>
              <w:spacing w:before="60" w:after="60"/>
              <w:rPr>
                <w:szCs w:val="20"/>
              </w:rPr>
            </w:pPr>
            <w:r w:rsidRPr="0059196C">
              <w:rPr>
                <w:szCs w:val="20"/>
              </w:rPr>
              <w:t>People Management and Strategy Section</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POITAG</w:t>
            </w:r>
          </w:p>
        </w:tc>
        <w:tc>
          <w:tcPr>
            <w:tcW w:w="5748" w:type="dxa"/>
          </w:tcPr>
          <w:p w:rsidR="000932D2" w:rsidRPr="0059196C" w:rsidRDefault="000932D2" w:rsidP="00D57BFA">
            <w:pPr>
              <w:pStyle w:val="DPSNormal"/>
              <w:spacing w:before="60" w:after="60"/>
              <w:rPr>
                <w:szCs w:val="20"/>
              </w:rPr>
            </w:pPr>
            <w:r w:rsidRPr="0059196C">
              <w:rPr>
                <w:szCs w:val="20"/>
              </w:rPr>
              <w:t>Presiding Officers’ Information Technology Advisory Group</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PSDB</w:t>
            </w:r>
          </w:p>
        </w:tc>
        <w:tc>
          <w:tcPr>
            <w:tcW w:w="5748" w:type="dxa"/>
          </w:tcPr>
          <w:p w:rsidR="000932D2" w:rsidRPr="0059196C" w:rsidRDefault="000932D2" w:rsidP="00D57BFA">
            <w:pPr>
              <w:pStyle w:val="DPSNormal"/>
              <w:spacing w:before="60" w:after="60"/>
              <w:rPr>
                <w:szCs w:val="20"/>
              </w:rPr>
            </w:pPr>
            <w:r w:rsidRPr="0059196C">
              <w:rPr>
                <w:szCs w:val="20"/>
              </w:rPr>
              <w:t>Product and Service Development Branch</w:t>
            </w:r>
          </w:p>
        </w:tc>
      </w:tr>
      <w:tr w:rsidR="000932D2" w:rsidRPr="0059196C" w:rsidTr="00D57BFA">
        <w:tc>
          <w:tcPr>
            <w:tcW w:w="1499" w:type="dxa"/>
          </w:tcPr>
          <w:p w:rsidR="000932D2" w:rsidRPr="0059196C" w:rsidRDefault="000932D2" w:rsidP="00D57BFA">
            <w:pPr>
              <w:pStyle w:val="DPSNormal"/>
              <w:tabs>
                <w:tab w:val="left" w:pos="900"/>
              </w:tabs>
              <w:spacing w:before="60" w:after="60"/>
              <w:rPr>
                <w:szCs w:val="20"/>
              </w:rPr>
            </w:pPr>
            <w:r w:rsidRPr="0059196C">
              <w:rPr>
                <w:szCs w:val="20"/>
              </w:rPr>
              <w:t>PSLO</w:t>
            </w:r>
          </w:p>
        </w:tc>
        <w:tc>
          <w:tcPr>
            <w:tcW w:w="5748" w:type="dxa"/>
          </w:tcPr>
          <w:p w:rsidR="000932D2" w:rsidRPr="0059196C" w:rsidRDefault="000932D2" w:rsidP="00D57BFA">
            <w:pPr>
              <w:pStyle w:val="DPSNormal"/>
              <w:spacing w:before="60" w:after="60"/>
              <w:rPr>
                <w:szCs w:val="20"/>
              </w:rPr>
            </w:pPr>
            <w:r w:rsidRPr="0059196C">
              <w:rPr>
                <w:szCs w:val="20"/>
              </w:rPr>
              <w:t xml:space="preserve">Parliamentary Service Liaison Officer </w:t>
            </w:r>
          </w:p>
        </w:tc>
      </w:tr>
      <w:tr w:rsidR="000932D2" w:rsidRPr="0059196C" w:rsidTr="00D57BFA">
        <w:tc>
          <w:tcPr>
            <w:tcW w:w="1499" w:type="dxa"/>
          </w:tcPr>
          <w:p w:rsidR="000932D2" w:rsidRPr="0059196C" w:rsidRDefault="000932D2" w:rsidP="00D57BFA">
            <w:pPr>
              <w:pStyle w:val="DPSNormal"/>
              <w:tabs>
                <w:tab w:val="left" w:pos="900"/>
              </w:tabs>
              <w:spacing w:before="60" w:after="60"/>
              <w:rPr>
                <w:szCs w:val="20"/>
              </w:rPr>
            </w:pPr>
            <w:smartTag w:uri="urn:schemas-microsoft-com:office:smarttags" w:element="stockticker">
              <w:r w:rsidRPr="0059196C">
                <w:rPr>
                  <w:szCs w:val="20"/>
                </w:rPr>
                <w:t>PSS</w:t>
              </w:r>
            </w:smartTag>
            <w:r w:rsidRPr="0059196C">
              <w:rPr>
                <w:szCs w:val="20"/>
              </w:rPr>
              <w:tab/>
            </w:r>
          </w:p>
        </w:tc>
        <w:tc>
          <w:tcPr>
            <w:tcW w:w="5748" w:type="dxa"/>
          </w:tcPr>
          <w:p w:rsidR="000932D2" w:rsidRPr="0059196C" w:rsidRDefault="000932D2" w:rsidP="00D57BFA">
            <w:pPr>
              <w:pStyle w:val="DPSNormal"/>
              <w:spacing w:before="60" w:after="60"/>
              <w:rPr>
                <w:szCs w:val="20"/>
              </w:rPr>
            </w:pPr>
            <w:r w:rsidRPr="0059196C">
              <w:rPr>
                <w:szCs w:val="20"/>
              </w:rPr>
              <w:t>Parliamentary Security Service</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 xml:space="preserve">RAP </w:t>
            </w:r>
          </w:p>
        </w:tc>
        <w:tc>
          <w:tcPr>
            <w:tcW w:w="5748" w:type="dxa"/>
          </w:tcPr>
          <w:p w:rsidR="000932D2" w:rsidRPr="0059196C" w:rsidRDefault="000932D2" w:rsidP="00D57BFA">
            <w:pPr>
              <w:pStyle w:val="DPSNormal"/>
              <w:spacing w:before="60" w:after="60"/>
              <w:rPr>
                <w:szCs w:val="20"/>
              </w:rPr>
            </w:pPr>
            <w:r w:rsidRPr="0059196C">
              <w:rPr>
                <w:szCs w:val="20"/>
              </w:rPr>
              <w:t>Request approval process</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RB</w:t>
            </w:r>
          </w:p>
        </w:tc>
        <w:tc>
          <w:tcPr>
            <w:tcW w:w="5748" w:type="dxa"/>
          </w:tcPr>
          <w:p w:rsidR="000932D2" w:rsidRPr="0059196C" w:rsidRDefault="000932D2" w:rsidP="00D57BFA">
            <w:pPr>
              <w:pStyle w:val="DPSNormal"/>
              <w:spacing w:before="60" w:after="60"/>
              <w:rPr>
                <w:szCs w:val="20"/>
              </w:rPr>
            </w:pPr>
            <w:r w:rsidRPr="0059196C">
              <w:rPr>
                <w:szCs w:val="20"/>
              </w:rPr>
              <w:t>Research Branch</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SBSB</w:t>
            </w:r>
          </w:p>
        </w:tc>
        <w:tc>
          <w:tcPr>
            <w:tcW w:w="5748" w:type="dxa"/>
          </w:tcPr>
          <w:p w:rsidR="000932D2" w:rsidRPr="0059196C" w:rsidRDefault="000932D2" w:rsidP="00D57BFA">
            <w:pPr>
              <w:pStyle w:val="DPSNormal"/>
              <w:spacing w:before="60" w:after="60"/>
              <w:rPr>
                <w:szCs w:val="20"/>
              </w:rPr>
            </w:pPr>
            <w:r w:rsidRPr="0059196C">
              <w:rPr>
                <w:szCs w:val="20"/>
              </w:rPr>
              <w:t>Strategy and Business Services Branch</w:t>
            </w:r>
          </w:p>
        </w:tc>
      </w:tr>
      <w:tr w:rsidR="000932D2" w:rsidRPr="0059196C" w:rsidTr="00D57BFA">
        <w:tc>
          <w:tcPr>
            <w:tcW w:w="1499" w:type="dxa"/>
          </w:tcPr>
          <w:p w:rsidR="000932D2" w:rsidRPr="0059196C" w:rsidRDefault="000932D2" w:rsidP="00D57BFA">
            <w:pPr>
              <w:pStyle w:val="DPSNormal"/>
              <w:spacing w:before="60" w:after="60"/>
              <w:rPr>
                <w:szCs w:val="20"/>
              </w:rPr>
            </w:pPr>
            <w:smartTag w:uri="urn:schemas-microsoft-com:office:smarttags" w:element="stockticker">
              <w:r w:rsidRPr="0059196C">
                <w:rPr>
                  <w:szCs w:val="20"/>
                </w:rPr>
                <w:t>SES</w:t>
              </w:r>
            </w:smartTag>
          </w:p>
        </w:tc>
        <w:tc>
          <w:tcPr>
            <w:tcW w:w="5748" w:type="dxa"/>
          </w:tcPr>
          <w:p w:rsidR="000932D2" w:rsidRPr="0059196C" w:rsidRDefault="000932D2" w:rsidP="00D57BFA">
            <w:pPr>
              <w:pStyle w:val="DPSNormal"/>
              <w:spacing w:before="60" w:after="60"/>
              <w:rPr>
                <w:szCs w:val="20"/>
              </w:rPr>
            </w:pPr>
            <w:r w:rsidRPr="0059196C">
              <w:rPr>
                <w:szCs w:val="20"/>
              </w:rPr>
              <w:t>Senior Executive Service</w:t>
            </w:r>
          </w:p>
        </w:tc>
      </w:tr>
      <w:tr w:rsidR="000932D2" w:rsidRPr="0059196C" w:rsidTr="00D57BFA">
        <w:tc>
          <w:tcPr>
            <w:tcW w:w="1499" w:type="dxa"/>
          </w:tcPr>
          <w:p w:rsidR="000932D2" w:rsidRPr="0059196C" w:rsidRDefault="000932D2" w:rsidP="00D57BFA">
            <w:pPr>
              <w:pStyle w:val="DPSNormal"/>
              <w:spacing w:before="60" w:after="60"/>
              <w:rPr>
                <w:szCs w:val="20"/>
              </w:rPr>
            </w:pPr>
            <w:r w:rsidRPr="0059196C">
              <w:rPr>
                <w:szCs w:val="20"/>
              </w:rPr>
              <w:t>TIPS</w:t>
            </w:r>
          </w:p>
        </w:tc>
        <w:tc>
          <w:tcPr>
            <w:tcW w:w="5748" w:type="dxa"/>
          </w:tcPr>
          <w:p w:rsidR="000932D2" w:rsidRPr="0059196C" w:rsidRDefault="000932D2" w:rsidP="00D57BFA">
            <w:pPr>
              <w:pStyle w:val="DPSNormal"/>
              <w:spacing w:before="60" w:after="60"/>
              <w:rPr>
                <w:szCs w:val="20"/>
              </w:rPr>
            </w:pPr>
            <w:r w:rsidRPr="0059196C">
              <w:rPr>
                <w:szCs w:val="20"/>
              </w:rPr>
              <w:t>Threat Image Protection System</w:t>
            </w:r>
          </w:p>
        </w:tc>
      </w:tr>
      <w:tr w:rsidR="000932D2" w:rsidRPr="0059196C" w:rsidTr="00D57BFA">
        <w:tc>
          <w:tcPr>
            <w:tcW w:w="1499" w:type="dxa"/>
          </w:tcPr>
          <w:p w:rsidR="000932D2" w:rsidRPr="0059196C" w:rsidRDefault="000932D2" w:rsidP="00D57BFA">
            <w:pPr>
              <w:pStyle w:val="DPSNormal"/>
              <w:spacing w:before="60" w:after="60"/>
              <w:rPr>
                <w:szCs w:val="20"/>
              </w:rPr>
            </w:pPr>
            <w:proofErr w:type="spellStart"/>
            <w:r w:rsidRPr="0059196C">
              <w:rPr>
                <w:szCs w:val="20"/>
              </w:rPr>
              <w:t>VBIEDs</w:t>
            </w:r>
            <w:proofErr w:type="spellEnd"/>
          </w:p>
        </w:tc>
        <w:tc>
          <w:tcPr>
            <w:tcW w:w="5748" w:type="dxa"/>
          </w:tcPr>
          <w:p w:rsidR="000932D2" w:rsidRPr="0059196C" w:rsidRDefault="000932D2" w:rsidP="00D57BFA">
            <w:pPr>
              <w:pStyle w:val="DPSNormal"/>
              <w:spacing w:before="60" w:after="60"/>
              <w:rPr>
                <w:szCs w:val="20"/>
              </w:rPr>
            </w:pPr>
            <w:r w:rsidRPr="0059196C">
              <w:rPr>
                <w:szCs w:val="20"/>
              </w:rPr>
              <w:t>Vehicle-borne improvised explosive devices</w:t>
            </w:r>
          </w:p>
        </w:tc>
      </w:tr>
    </w:tbl>
    <w:p w:rsidR="000932D2" w:rsidRDefault="000932D2" w:rsidP="000932D2">
      <w:pPr>
        <w:pStyle w:val="DPSNormal"/>
      </w:pPr>
    </w:p>
    <w:p w:rsidR="000932D2" w:rsidRDefault="000932D2" w:rsidP="000932D2">
      <w:pPr>
        <w:pStyle w:val="DPSTitle"/>
        <w:sectPr w:rsidR="000932D2">
          <w:headerReference w:type="even" r:id="rId215"/>
          <w:headerReference w:type="default" r:id="rId216"/>
          <w:pgSz w:w="11907" w:h="16840" w:code="9"/>
          <w:pgMar w:top="2750" w:right="2438" w:bottom="2750" w:left="2438" w:header="2183" w:footer="2183" w:gutter="0"/>
          <w:cols w:space="708"/>
          <w:docGrid w:linePitch="360"/>
        </w:sectPr>
      </w:pPr>
    </w:p>
    <w:p w:rsidR="000932D2" w:rsidRDefault="000932D2" w:rsidP="000932D2">
      <w:pPr>
        <w:pStyle w:val="DPSTitle"/>
      </w:pPr>
      <w:bookmarkStart w:id="567" w:name="_Toc211432852"/>
      <w:r>
        <w:t>Compliance index</w:t>
      </w:r>
      <w:bookmarkEnd w:id="567"/>
      <w:r w:rsidR="009B096A">
        <w:fldChar w:fldCharType="begin"/>
      </w:r>
      <w:r>
        <w:instrText xml:space="preserve"> XE "</w:instrText>
      </w:r>
      <w:r w:rsidRPr="007C7077">
        <w:instrText>Compliance index</w:instrText>
      </w:r>
      <w:r>
        <w:instrText xml:space="preserve">" </w:instrText>
      </w:r>
      <w:r w:rsidR="009B096A">
        <w:fldChar w:fldCharType="end"/>
      </w:r>
    </w:p>
    <w:p w:rsidR="000932D2" w:rsidRDefault="000932D2" w:rsidP="000932D2">
      <w:pPr>
        <w:pStyle w:val="DPSListNumber1"/>
        <w:numPr>
          <w:ilvl w:val="0"/>
          <w:numId w:val="0"/>
        </w:numPr>
      </w:pPr>
      <w:r>
        <w:t>The Department of Parliamentary Services is required to present its annual report to each House of the Parliament under paragraph 65(1)(</w:t>
      </w:r>
      <w:proofErr w:type="spellStart"/>
      <w:r>
        <w:t>c</w:t>
      </w:r>
      <w:proofErr w:type="spellEnd"/>
      <w:r>
        <w:t xml:space="preserve">) of the </w:t>
      </w:r>
      <w:r>
        <w:rPr>
          <w:i/>
        </w:rPr>
        <w:t>Parliamentary Service Act 1999</w:t>
      </w:r>
      <w:r>
        <w:t>.</w:t>
      </w:r>
    </w:p>
    <w:p w:rsidR="000932D2" w:rsidRDefault="000932D2" w:rsidP="000932D2">
      <w:pPr>
        <w:pStyle w:val="DPSListNumber1"/>
        <w:numPr>
          <w:ilvl w:val="0"/>
          <w:numId w:val="0"/>
        </w:numPr>
      </w:pPr>
      <w:r>
        <w:t xml:space="preserve">Under subsection 65(2) of the </w:t>
      </w:r>
      <w:r>
        <w:rPr>
          <w:i/>
        </w:rPr>
        <w:t>Parliamentary Service Act 1999</w:t>
      </w:r>
      <w:r>
        <w:t xml:space="preserve">, the department’s annual report must be prepared in accordance with guidelines approved on behalf of the Parliament by the Joint Committee of Public Accounts and Audit (JCPAA). The </w:t>
      </w:r>
      <w:r>
        <w:rPr>
          <w:i/>
        </w:rPr>
        <w:t>Requirements for annual reports for departments, executive agencies and FMA Act bodies</w:t>
      </w:r>
      <w:r>
        <w:t xml:space="preserve"> (the </w:t>
      </w:r>
      <w:r w:rsidRPr="00DE448E">
        <w:rPr>
          <w:b/>
        </w:rPr>
        <w:t>Requirements</w:t>
      </w:r>
      <w:r>
        <w:t>) were revised and reissued in June 2008.</w:t>
      </w:r>
    </w:p>
    <w:p w:rsidR="000932D2" w:rsidRDefault="000932D2" w:rsidP="000932D2">
      <w:pPr>
        <w:pStyle w:val="DPSListNumber1"/>
        <w:numPr>
          <w:ilvl w:val="0"/>
          <w:numId w:val="0"/>
        </w:numPr>
      </w:pPr>
      <w:r>
        <w:t>The Requirements stipulate a core set of mandatory information which must be included in annual reports to ensure that accountability requirements are met and to provide consistency for readers. There are other items which are suggested for inclusion on the basis of making the annual report as informative as possible.</w:t>
      </w:r>
    </w:p>
    <w:p w:rsidR="000932D2" w:rsidRDefault="000932D2" w:rsidP="000932D2">
      <w:pPr>
        <w:pStyle w:val="DPSListNumber1"/>
        <w:numPr>
          <w:ilvl w:val="0"/>
          <w:numId w:val="0"/>
        </w:numPr>
      </w:pPr>
      <w:r>
        <w:t>The following table shows where the mandatory information specified by the Requirements may be found in this report.</w:t>
      </w:r>
    </w:p>
    <w:p w:rsidR="000932D2" w:rsidRPr="00FF2B0F" w:rsidRDefault="000932D2" w:rsidP="000932D2">
      <w:pPr>
        <w:pStyle w:val="DPSNormal"/>
        <w:rPr>
          <w:szCs w:val="20"/>
        </w:rPr>
      </w:pPr>
    </w:p>
    <w:tbl>
      <w:tblPr>
        <w:tblW w:w="7020"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tblPr>
      <w:tblGrid>
        <w:gridCol w:w="1980"/>
        <w:gridCol w:w="2700"/>
        <w:gridCol w:w="2340"/>
      </w:tblGrid>
      <w:tr w:rsidR="000932D2" w:rsidRPr="0059196C" w:rsidTr="00D57BFA">
        <w:trPr>
          <w:cantSplit/>
          <w:tblHeader/>
        </w:trPr>
        <w:tc>
          <w:tcPr>
            <w:tcW w:w="1980" w:type="dxa"/>
          </w:tcPr>
          <w:p w:rsidR="000932D2" w:rsidRPr="0059196C" w:rsidRDefault="000932D2" w:rsidP="00D57BFA">
            <w:pPr>
              <w:pStyle w:val="DPSNormal"/>
              <w:spacing w:before="20" w:after="20"/>
              <w:rPr>
                <w:b/>
                <w:sz w:val="18"/>
                <w:szCs w:val="18"/>
              </w:rPr>
            </w:pPr>
            <w:r w:rsidRPr="0059196C">
              <w:rPr>
                <w:b/>
                <w:sz w:val="18"/>
                <w:szCs w:val="18"/>
              </w:rPr>
              <w:t>Part of report</w:t>
            </w:r>
          </w:p>
        </w:tc>
        <w:tc>
          <w:tcPr>
            <w:tcW w:w="2700" w:type="dxa"/>
          </w:tcPr>
          <w:p w:rsidR="000932D2" w:rsidRPr="0059196C" w:rsidRDefault="000932D2" w:rsidP="00D57BFA">
            <w:pPr>
              <w:pStyle w:val="DPSNormal"/>
              <w:spacing w:before="20" w:after="20"/>
              <w:rPr>
                <w:b/>
                <w:sz w:val="18"/>
                <w:szCs w:val="18"/>
              </w:rPr>
            </w:pPr>
            <w:r w:rsidRPr="0059196C">
              <w:rPr>
                <w:b/>
                <w:sz w:val="18"/>
                <w:szCs w:val="18"/>
              </w:rPr>
              <w:t>Requirement item</w:t>
            </w:r>
          </w:p>
        </w:tc>
        <w:tc>
          <w:tcPr>
            <w:tcW w:w="2340" w:type="dxa"/>
          </w:tcPr>
          <w:p w:rsidR="000932D2" w:rsidRPr="0059196C" w:rsidRDefault="000932D2" w:rsidP="00D57BFA">
            <w:pPr>
              <w:pStyle w:val="DPSNormal"/>
              <w:spacing w:before="20" w:after="20"/>
              <w:rPr>
                <w:b/>
                <w:sz w:val="18"/>
                <w:szCs w:val="18"/>
              </w:rPr>
            </w:pPr>
            <w:r w:rsidRPr="0059196C">
              <w:rPr>
                <w:b/>
                <w:sz w:val="18"/>
                <w:szCs w:val="18"/>
              </w:rPr>
              <w:t>Location</w:t>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Letters of transmittal</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Pages </w:t>
            </w:r>
            <w:r>
              <w:rPr>
                <w:sz w:val="18"/>
                <w:szCs w:val="18"/>
              </w:rPr>
              <w:t xml:space="preserve">iii </w:t>
            </w:r>
            <w:r w:rsidRPr="0059196C">
              <w:rPr>
                <w:sz w:val="18"/>
                <w:szCs w:val="18"/>
              </w:rPr>
              <w:t xml:space="preserve">and </w:t>
            </w:r>
            <w:r>
              <w:rPr>
                <w:sz w:val="18"/>
                <w:szCs w:val="18"/>
              </w:rPr>
              <w:t>v</w:t>
            </w:r>
          </w:p>
        </w:tc>
      </w:tr>
      <w:tr w:rsidR="000932D2" w:rsidTr="00D57BFA">
        <w:trPr>
          <w:cantSplit/>
        </w:trPr>
        <w:tc>
          <w:tcPr>
            <w:tcW w:w="1980" w:type="dxa"/>
          </w:tcPr>
          <w:p w:rsidR="000932D2" w:rsidRPr="0059196C" w:rsidRDefault="000932D2" w:rsidP="00D57BFA">
            <w:pPr>
              <w:pStyle w:val="DPSNormal"/>
              <w:spacing w:before="20" w:after="20"/>
              <w:rPr>
                <w:sz w:val="18"/>
                <w:szCs w:val="18"/>
              </w:rPr>
            </w:pPr>
            <w:r w:rsidRPr="0059196C">
              <w:rPr>
                <w:sz w:val="18"/>
                <w:szCs w:val="18"/>
              </w:rPr>
              <w:t>Aids to access</w:t>
            </w:r>
          </w:p>
        </w:tc>
        <w:tc>
          <w:tcPr>
            <w:tcW w:w="2700" w:type="dxa"/>
          </w:tcPr>
          <w:p w:rsidR="000932D2" w:rsidRPr="0059196C" w:rsidRDefault="000932D2" w:rsidP="00D57BFA">
            <w:pPr>
              <w:pStyle w:val="DPSNormal"/>
              <w:spacing w:before="20" w:after="20"/>
              <w:rPr>
                <w:sz w:val="18"/>
                <w:szCs w:val="18"/>
              </w:rPr>
            </w:pPr>
            <w:r w:rsidRPr="0059196C">
              <w:rPr>
                <w:sz w:val="18"/>
                <w:szCs w:val="18"/>
              </w:rPr>
              <w:t>Table of contents</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Page </w:t>
            </w:r>
            <w:r w:rsidR="009B096A" w:rsidRPr="0059196C">
              <w:rPr>
                <w:sz w:val="18"/>
                <w:szCs w:val="18"/>
              </w:rPr>
              <w:fldChar w:fldCharType="begin"/>
            </w:r>
            <w:r w:rsidRPr="0059196C">
              <w:rPr>
                <w:sz w:val="18"/>
                <w:szCs w:val="18"/>
              </w:rPr>
              <w:instrText xml:space="preserve"> PAGEREF TOC \h </w:instrText>
            </w:r>
            <w:r w:rsidR="009B096A" w:rsidRPr="0059196C">
              <w:rPr>
                <w:sz w:val="18"/>
                <w:szCs w:val="18"/>
              </w:rPr>
            </w:r>
            <w:r w:rsidR="009B096A" w:rsidRPr="0059196C">
              <w:rPr>
                <w:sz w:val="18"/>
                <w:szCs w:val="18"/>
              </w:rPr>
              <w:fldChar w:fldCharType="separate"/>
            </w:r>
            <w:r>
              <w:rPr>
                <w:noProof/>
                <w:sz w:val="18"/>
                <w:szCs w:val="18"/>
              </w:rPr>
              <w:t>vii</w:t>
            </w:r>
            <w:r w:rsidR="009B096A" w:rsidRPr="0059196C">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Index</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Page </w:t>
            </w:r>
            <w:r w:rsidR="009B096A" w:rsidRPr="0059196C">
              <w:rPr>
                <w:sz w:val="18"/>
                <w:szCs w:val="18"/>
              </w:rPr>
              <w:fldChar w:fldCharType="begin"/>
            </w:r>
            <w:r w:rsidRPr="0059196C">
              <w:rPr>
                <w:sz w:val="18"/>
                <w:szCs w:val="18"/>
              </w:rPr>
              <w:instrText xml:space="preserve"> PAGEREF Index \h </w:instrText>
            </w:r>
            <w:r w:rsidR="009B096A" w:rsidRPr="0059196C">
              <w:rPr>
                <w:sz w:val="18"/>
                <w:szCs w:val="18"/>
              </w:rPr>
            </w:r>
            <w:r w:rsidR="009B096A" w:rsidRPr="0059196C">
              <w:rPr>
                <w:sz w:val="18"/>
                <w:szCs w:val="18"/>
              </w:rPr>
              <w:fldChar w:fldCharType="separate"/>
            </w:r>
            <w:r>
              <w:rPr>
                <w:noProof/>
                <w:sz w:val="18"/>
                <w:szCs w:val="18"/>
              </w:rPr>
              <w:t>243</w:t>
            </w:r>
            <w:r w:rsidR="009B096A" w:rsidRPr="0059196C">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Glossary</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Page </w:t>
            </w:r>
            <w:r w:rsidR="009B096A" w:rsidRPr="0059196C">
              <w:rPr>
                <w:sz w:val="18"/>
                <w:szCs w:val="18"/>
              </w:rPr>
              <w:fldChar w:fldCharType="begin"/>
            </w:r>
            <w:r w:rsidRPr="0059196C">
              <w:rPr>
                <w:sz w:val="18"/>
                <w:szCs w:val="18"/>
              </w:rPr>
              <w:instrText xml:space="preserve"> PAGEREF Glossary \h </w:instrText>
            </w:r>
            <w:r w:rsidR="009B096A" w:rsidRPr="0059196C">
              <w:rPr>
                <w:sz w:val="18"/>
                <w:szCs w:val="18"/>
              </w:rPr>
            </w:r>
            <w:r w:rsidR="009B096A" w:rsidRPr="0059196C">
              <w:rPr>
                <w:sz w:val="18"/>
                <w:szCs w:val="18"/>
              </w:rPr>
              <w:fldChar w:fldCharType="separate"/>
            </w:r>
            <w:r>
              <w:rPr>
                <w:noProof/>
                <w:sz w:val="18"/>
                <w:szCs w:val="18"/>
              </w:rPr>
              <w:t>225</w:t>
            </w:r>
            <w:r w:rsidR="009B096A" w:rsidRPr="0059196C">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Abbreviations and acronyms</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Page </w:t>
            </w:r>
            <w:r w:rsidR="009B096A" w:rsidRPr="0059196C">
              <w:rPr>
                <w:sz w:val="18"/>
                <w:szCs w:val="18"/>
              </w:rPr>
              <w:fldChar w:fldCharType="begin"/>
            </w:r>
            <w:r w:rsidRPr="0059196C">
              <w:rPr>
                <w:sz w:val="18"/>
                <w:szCs w:val="18"/>
              </w:rPr>
              <w:instrText xml:space="preserve"> PAGEREF Acronyms \h </w:instrText>
            </w:r>
            <w:r w:rsidR="009B096A" w:rsidRPr="0059196C">
              <w:rPr>
                <w:sz w:val="18"/>
                <w:szCs w:val="18"/>
              </w:rPr>
            </w:r>
            <w:r w:rsidR="009B096A" w:rsidRPr="0059196C">
              <w:rPr>
                <w:sz w:val="18"/>
                <w:szCs w:val="18"/>
              </w:rPr>
              <w:fldChar w:fldCharType="separate"/>
            </w:r>
            <w:r>
              <w:rPr>
                <w:noProof/>
                <w:sz w:val="18"/>
                <w:szCs w:val="18"/>
              </w:rPr>
              <w:t>231</w:t>
            </w:r>
            <w:r w:rsidR="009B096A" w:rsidRPr="0059196C">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Contact officer</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Page </w:t>
            </w:r>
            <w:r w:rsidR="009B096A" w:rsidRPr="0059196C">
              <w:rPr>
                <w:sz w:val="18"/>
                <w:szCs w:val="18"/>
              </w:rPr>
              <w:fldChar w:fldCharType="begin"/>
            </w:r>
            <w:r w:rsidRPr="0059196C">
              <w:rPr>
                <w:sz w:val="18"/>
                <w:szCs w:val="18"/>
              </w:rPr>
              <w:instrText xml:space="preserve"> PAGEREF Contact \h </w:instrText>
            </w:r>
            <w:r w:rsidR="009B096A" w:rsidRPr="0059196C">
              <w:rPr>
                <w:sz w:val="18"/>
                <w:szCs w:val="18"/>
              </w:rPr>
            </w:r>
            <w:r w:rsidR="009B096A" w:rsidRPr="0059196C">
              <w:rPr>
                <w:sz w:val="18"/>
                <w:szCs w:val="18"/>
              </w:rPr>
              <w:fldChar w:fldCharType="separate"/>
            </w:r>
            <w:r>
              <w:rPr>
                <w:noProof/>
                <w:sz w:val="18"/>
                <w:szCs w:val="18"/>
              </w:rPr>
              <w:t>ii</w:t>
            </w:r>
            <w:r w:rsidR="009B096A" w:rsidRPr="0059196C">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Internet address</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Page </w:t>
            </w:r>
            <w:r w:rsidR="009B096A" w:rsidRPr="0059196C">
              <w:rPr>
                <w:sz w:val="18"/>
                <w:szCs w:val="18"/>
              </w:rPr>
              <w:fldChar w:fldCharType="begin"/>
            </w:r>
            <w:r w:rsidRPr="0059196C">
              <w:rPr>
                <w:sz w:val="18"/>
                <w:szCs w:val="18"/>
              </w:rPr>
              <w:instrText xml:space="preserve"> PAGEREF Contact \h </w:instrText>
            </w:r>
            <w:r w:rsidR="009B096A" w:rsidRPr="0059196C">
              <w:rPr>
                <w:sz w:val="18"/>
                <w:szCs w:val="18"/>
              </w:rPr>
            </w:r>
            <w:r w:rsidR="009B096A" w:rsidRPr="0059196C">
              <w:rPr>
                <w:sz w:val="18"/>
                <w:szCs w:val="18"/>
              </w:rPr>
              <w:fldChar w:fldCharType="separate"/>
            </w:r>
            <w:r>
              <w:rPr>
                <w:noProof/>
                <w:sz w:val="18"/>
                <w:szCs w:val="18"/>
              </w:rPr>
              <w:t>ii</w:t>
            </w:r>
            <w:r w:rsidR="009B096A" w:rsidRPr="0059196C">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r w:rsidRPr="0059196C">
              <w:rPr>
                <w:sz w:val="18"/>
                <w:szCs w:val="18"/>
              </w:rPr>
              <w:t>Part 1—Secretary’s review</w:t>
            </w:r>
          </w:p>
        </w:tc>
        <w:tc>
          <w:tcPr>
            <w:tcW w:w="2700" w:type="dxa"/>
          </w:tcPr>
          <w:p w:rsidR="000932D2" w:rsidRPr="0059196C" w:rsidRDefault="000932D2" w:rsidP="00D57BFA">
            <w:pPr>
              <w:pStyle w:val="DPSNormal"/>
              <w:spacing w:before="20" w:after="20"/>
              <w:rPr>
                <w:sz w:val="18"/>
                <w:szCs w:val="18"/>
              </w:rPr>
            </w:pPr>
            <w:r w:rsidRPr="0059196C">
              <w:rPr>
                <w:sz w:val="18"/>
                <w:szCs w:val="18"/>
              </w:rPr>
              <w:t>Review by departmental Secretary</w:t>
            </w:r>
          </w:p>
        </w:tc>
        <w:tc>
          <w:tcPr>
            <w:tcW w:w="2340" w:type="dxa"/>
          </w:tcPr>
          <w:p w:rsidR="000932D2" w:rsidRPr="0059196C" w:rsidRDefault="000932D2" w:rsidP="00D57BFA">
            <w:pPr>
              <w:pStyle w:val="DPSNormal"/>
              <w:spacing w:before="20" w:after="20"/>
              <w:rPr>
                <w:sz w:val="18"/>
                <w:szCs w:val="18"/>
              </w:rPr>
            </w:pPr>
            <w:r>
              <w:rPr>
                <w:sz w:val="18"/>
                <w:szCs w:val="18"/>
              </w:rPr>
              <w:t>Pages 3 to 7</w:t>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Summary of significant issues and developments</w:t>
            </w:r>
          </w:p>
        </w:tc>
        <w:tc>
          <w:tcPr>
            <w:tcW w:w="2340" w:type="dxa"/>
          </w:tcPr>
          <w:p w:rsidR="000932D2" w:rsidRPr="0059196C" w:rsidRDefault="000932D2" w:rsidP="00D57BFA">
            <w:pPr>
              <w:pStyle w:val="DPSNormal"/>
              <w:spacing w:before="20" w:after="20"/>
              <w:rPr>
                <w:sz w:val="18"/>
                <w:szCs w:val="18"/>
              </w:rPr>
            </w:pPr>
            <w:r>
              <w:rPr>
                <w:sz w:val="18"/>
                <w:szCs w:val="18"/>
              </w:rPr>
              <w:t>Pages 3 to 7</w:t>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Overview of department’s performance and financial results</w:t>
            </w:r>
          </w:p>
        </w:tc>
        <w:tc>
          <w:tcPr>
            <w:tcW w:w="2340" w:type="dxa"/>
          </w:tcPr>
          <w:p w:rsidR="000932D2" w:rsidRPr="0059196C" w:rsidRDefault="000932D2" w:rsidP="00D57BFA">
            <w:pPr>
              <w:pStyle w:val="DPSNormal"/>
              <w:spacing w:before="20" w:after="20"/>
              <w:rPr>
                <w:sz w:val="18"/>
                <w:szCs w:val="18"/>
              </w:rPr>
            </w:pPr>
            <w:r>
              <w:rPr>
                <w:sz w:val="18"/>
                <w:szCs w:val="18"/>
              </w:rPr>
              <w:t>Pages 3 to 7</w:t>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Pr>
                <w:sz w:val="18"/>
                <w:szCs w:val="18"/>
              </w:rPr>
              <w:t>Outlook for 2008</w:t>
            </w:r>
            <w:r w:rsidRPr="0059196C">
              <w:rPr>
                <w:sz w:val="18"/>
                <w:szCs w:val="18"/>
              </w:rPr>
              <w:t>-0</w:t>
            </w:r>
            <w:r>
              <w:rPr>
                <w:sz w:val="18"/>
                <w:szCs w:val="18"/>
              </w:rPr>
              <w:t>9</w:t>
            </w:r>
          </w:p>
        </w:tc>
        <w:tc>
          <w:tcPr>
            <w:tcW w:w="2340" w:type="dxa"/>
          </w:tcPr>
          <w:p w:rsidR="000932D2" w:rsidRPr="0059196C" w:rsidRDefault="000932D2" w:rsidP="00D57BFA">
            <w:pPr>
              <w:pStyle w:val="DPSNormal"/>
              <w:spacing w:before="20" w:after="20"/>
              <w:rPr>
                <w:sz w:val="18"/>
                <w:szCs w:val="18"/>
              </w:rPr>
            </w:pPr>
            <w:r>
              <w:rPr>
                <w:sz w:val="18"/>
                <w:szCs w:val="18"/>
              </w:rPr>
              <w:t>Pages 3 to 7</w:t>
            </w:r>
          </w:p>
        </w:tc>
      </w:tr>
      <w:tr w:rsidR="000932D2" w:rsidTr="00D57BFA">
        <w:trPr>
          <w:cantSplit/>
        </w:trPr>
        <w:tc>
          <w:tcPr>
            <w:tcW w:w="1980" w:type="dxa"/>
          </w:tcPr>
          <w:p w:rsidR="000932D2" w:rsidRPr="0059196C" w:rsidRDefault="000932D2" w:rsidP="00D57BFA">
            <w:pPr>
              <w:pStyle w:val="DPSNormal"/>
              <w:spacing w:before="20" w:after="20"/>
              <w:rPr>
                <w:sz w:val="18"/>
                <w:szCs w:val="18"/>
              </w:rPr>
            </w:pPr>
            <w:r w:rsidRPr="0059196C">
              <w:rPr>
                <w:sz w:val="18"/>
                <w:szCs w:val="18"/>
              </w:rPr>
              <w:t xml:space="preserve">Part </w:t>
            </w:r>
            <w:r>
              <w:rPr>
                <w:sz w:val="18"/>
                <w:szCs w:val="18"/>
              </w:rPr>
              <w:t>2</w:t>
            </w:r>
            <w:r w:rsidRPr="0059196C">
              <w:rPr>
                <w:sz w:val="18"/>
                <w:szCs w:val="18"/>
              </w:rPr>
              <w:t>—Departmental overview</w:t>
            </w:r>
          </w:p>
        </w:tc>
        <w:tc>
          <w:tcPr>
            <w:tcW w:w="2700" w:type="dxa"/>
          </w:tcPr>
          <w:p w:rsidR="000932D2" w:rsidRPr="0059196C" w:rsidRDefault="000932D2" w:rsidP="00D57BFA">
            <w:pPr>
              <w:pStyle w:val="DPSNormal"/>
              <w:spacing w:before="20" w:after="20"/>
              <w:rPr>
                <w:sz w:val="18"/>
                <w:szCs w:val="18"/>
              </w:rPr>
            </w:pPr>
            <w:r w:rsidRPr="0059196C">
              <w:rPr>
                <w:sz w:val="18"/>
                <w:szCs w:val="18"/>
              </w:rPr>
              <w:t>Description of department</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_Ref149039727 \r \h </w:instrText>
            </w:r>
            <w:r w:rsidR="009B096A">
              <w:rPr>
                <w:sz w:val="18"/>
                <w:szCs w:val="18"/>
              </w:rPr>
            </w:r>
            <w:r w:rsidR="009B096A">
              <w:rPr>
                <w:sz w:val="18"/>
                <w:szCs w:val="18"/>
              </w:rPr>
              <w:fldChar w:fldCharType="separate"/>
            </w:r>
            <w:r>
              <w:rPr>
                <w:sz w:val="18"/>
                <w:szCs w:val="18"/>
              </w:rPr>
              <w:t>1</w:t>
            </w:r>
            <w:r w:rsidR="009B096A">
              <w:rPr>
                <w:sz w:val="18"/>
                <w:szCs w:val="18"/>
              </w:rPr>
              <w:fldChar w:fldCharType="end"/>
            </w:r>
            <w:r w:rsidRPr="0059196C">
              <w:rPr>
                <w:sz w:val="18"/>
                <w:szCs w:val="18"/>
              </w:rPr>
              <w:t xml:space="preserve"> </w:t>
            </w:r>
            <w:r>
              <w:rPr>
                <w:sz w:val="18"/>
                <w:szCs w:val="18"/>
              </w:rPr>
              <w:t xml:space="preserve">and </w:t>
            </w:r>
            <w:r w:rsidR="009B096A">
              <w:rPr>
                <w:sz w:val="18"/>
                <w:szCs w:val="18"/>
              </w:rPr>
              <w:fldChar w:fldCharType="begin"/>
            </w:r>
            <w:r>
              <w:rPr>
                <w:sz w:val="18"/>
                <w:szCs w:val="18"/>
              </w:rPr>
              <w:instrText xml:space="preserve"> REF _Ref210628299 \r \h </w:instrText>
            </w:r>
            <w:r w:rsidR="009B096A">
              <w:rPr>
                <w:sz w:val="18"/>
                <w:szCs w:val="18"/>
              </w:rPr>
            </w:r>
            <w:r w:rsidR="009B096A">
              <w:rPr>
                <w:sz w:val="18"/>
                <w:szCs w:val="18"/>
              </w:rPr>
              <w:fldChar w:fldCharType="separate"/>
            </w:r>
            <w:r>
              <w:rPr>
                <w:sz w:val="18"/>
                <w:szCs w:val="18"/>
              </w:rPr>
              <w:t>2</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Role and functions</w:t>
            </w:r>
          </w:p>
        </w:tc>
        <w:tc>
          <w:tcPr>
            <w:tcW w:w="2340" w:type="dxa"/>
          </w:tcPr>
          <w:p w:rsidR="000932D2" w:rsidRPr="0059196C" w:rsidRDefault="000932D2" w:rsidP="00D57BFA">
            <w:pPr>
              <w:pStyle w:val="DPSNormal"/>
              <w:spacing w:before="20" w:after="20"/>
              <w:rPr>
                <w:sz w:val="18"/>
                <w:szCs w:val="18"/>
              </w:rPr>
            </w:pPr>
            <w:r>
              <w:rPr>
                <w:sz w:val="18"/>
                <w:szCs w:val="18"/>
              </w:rPr>
              <w:t>Paragraph</w:t>
            </w:r>
            <w:r w:rsidRPr="0059196C">
              <w:rPr>
                <w:sz w:val="18"/>
                <w:szCs w:val="18"/>
              </w:rPr>
              <w:t xml:space="preserve"> </w:t>
            </w:r>
            <w:r w:rsidR="009B096A">
              <w:rPr>
                <w:sz w:val="18"/>
                <w:szCs w:val="18"/>
              </w:rPr>
              <w:fldChar w:fldCharType="begin"/>
            </w:r>
            <w:r>
              <w:rPr>
                <w:sz w:val="18"/>
                <w:szCs w:val="18"/>
              </w:rPr>
              <w:instrText xml:space="preserve"> REF _Ref210628329 \r \h </w:instrText>
            </w:r>
            <w:r w:rsidR="009B096A">
              <w:rPr>
                <w:sz w:val="18"/>
                <w:szCs w:val="18"/>
              </w:rPr>
            </w:r>
            <w:r w:rsidR="009B096A">
              <w:rPr>
                <w:sz w:val="18"/>
                <w:szCs w:val="18"/>
              </w:rPr>
              <w:fldChar w:fldCharType="separate"/>
            </w:r>
            <w:r>
              <w:rPr>
                <w:sz w:val="18"/>
                <w:szCs w:val="18"/>
              </w:rPr>
              <w:t>3</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Organisational structure</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_Ref210628358 \r \h </w:instrText>
            </w:r>
            <w:r w:rsidR="009B096A">
              <w:rPr>
                <w:sz w:val="18"/>
                <w:szCs w:val="18"/>
              </w:rPr>
            </w:r>
            <w:r w:rsidR="009B096A">
              <w:rPr>
                <w:sz w:val="18"/>
                <w:szCs w:val="18"/>
              </w:rPr>
              <w:fldChar w:fldCharType="separate"/>
            </w:r>
            <w:r>
              <w:rPr>
                <w:sz w:val="18"/>
                <w:szCs w:val="18"/>
              </w:rPr>
              <w:t>4</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_Ref210628363 \r \h </w:instrText>
            </w:r>
            <w:r w:rsidR="009B096A">
              <w:rPr>
                <w:sz w:val="18"/>
                <w:szCs w:val="18"/>
              </w:rPr>
            </w:r>
            <w:r w:rsidR="009B096A">
              <w:rPr>
                <w:sz w:val="18"/>
                <w:szCs w:val="18"/>
              </w:rPr>
              <w:fldChar w:fldCharType="separate"/>
            </w:r>
            <w:r>
              <w:rPr>
                <w:sz w:val="18"/>
                <w:szCs w:val="18"/>
              </w:rPr>
              <w:t>12</w:t>
            </w:r>
            <w:r w:rsidR="009B096A">
              <w:rPr>
                <w:sz w:val="18"/>
                <w:szCs w:val="18"/>
              </w:rPr>
              <w:fldChar w:fldCharType="end"/>
            </w:r>
          </w:p>
        </w:tc>
      </w:tr>
      <w:tr w:rsidR="000932D2" w:rsidTr="00D57BFA">
        <w:trPr>
          <w:cantSplit/>
        </w:trPr>
        <w:tc>
          <w:tcPr>
            <w:tcW w:w="1980" w:type="dxa"/>
            <w:tcBorders>
              <w:bottom w:val="dotted" w:sz="4" w:space="0" w:color="auto"/>
            </w:tcBorders>
          </w:tcPr>
          <w:p w:rsidR="000932D2" w:rsidRPr="0059196C" w:rsidRDefault="000932D2" w:rsidP="00D57BFA">
            <w:pPr>
              <w:pStyle w:val="DPSNormal"/>
              <w:spacing w:before="20" w:after="20"/>
              <w:rPr>
                <w:sz w:val="18"/>
                <w:szCs w:val="18"/>
              </w:rPr>
            </w:pPr>
          </w:p>
        </w:tc>
        <w:tc>
          <w:tcPr>
            <w:tcW w:w="2700" w:type="dxa"/>
            <w:tcBorders>
              <w:bottom w:val="dotted" w:sz="4" w:space="0" w:color="auto"/>
            </w:tcBorders>
          </w:tcPr>
          <w:p w:rsidR="000932D2" w:rsidRPr="0059196C" w:rsidRDefault="000932D2" w:rsidP="00D57BFA">
            <w:pPr>
              <w:pStyle w:val="DPSNormal"/>
              <w:spacing w:before="20" w:after="20"/>
              <w:rPr>
                <w:sz w:val="18"/>
                <w:szCs w:val="18"/>
              </w:rPr>
            </w:pPr>
            <w:r w:rsidRPr="0059196C">
              <w:rPr>
                <w:sz w:val="18"/>
                <w:szCs w:val="18"/>
              </w:rPr>
              <w:t>Outcome and output structure</w:t>
            </w:r>
          </w:p>
        </w:tc>
        <w:tc>
          <w:tcPr>
            <w:tcW w:w="2340" w:type="dxa"/>
            <w:tcBorders>
              <w:bottom w:val="dotted" w:sz="4" w:space="0" w:color="auto"/>
            </w:tcBorders>
          </w:tcPr>
          <w:p w:rsidR="000932D2" w:rsidRPr="009A5A58" w:rsidRDefault="009B096A" w:rsidP="00D57BFA">
            <w:pPr>
              <w:pStyle w:val="DPSNormal"/>
              <w:spacing w:before="20" w:after="20"/>
              <w:rPr>
                <w:sz w:val="18"/>
                <w:szCs w:val="18"/>
              </w:rPr>
            </w:pPr>
            <w:fldSimple w:instr=" REF _Ref179987577 \h  \* MERGEFORMAT ">
              <w:r w:rsidR="000932D2" w:rsidRPr="009A5A58">
                <w:rPr>
                  <w:sz w:val="18"/>
                  <w:szCs w:val="18"/>
                </w:rPr>
                <w:t xml:space="preserve">Figure </w:t>
              </w:r>
              <w:r w:rsidR="000932D2" w:rsidRPr="009A5A58">
                <w:rPr>
                  <w:noProof/>
                  <w:sz w:val="18"/>
                  <w:szCs w:val="18"/>
                </w:rPr>
                <w:t>11</w:t>
              </w:r>
            </w:fldSimple>
          </w:p>
        </w:tc>
      </w:tr>
      <w:tr w:rsidR="000932D2" w:rsidTr="00D57BFA">
        <w:trPr>
          <w:cantSplit/>
        </w:trPr>
        <w:tc>
          <w:tcPr>
            <w:tcW w:w="1980" w:type="dxa"/>
            <w:tcBorders>
              <w:top w:val="dotted" w:sz="4" w:space="0" w:color="auto"/>
            </w:tcBorders>
          </w:tcPr>
          <w:p w:rsidR="000932D2" w:rsidRPr="0059196C" w:rsidRDefault="000932D2" w:rsidP="00D57BFA">
            <w:pPr>
              <w:pStyle w:val="DPSNormal"/>
              <w:spacing w:before="20" w:after="20"/>
              <w:rPr>
                <w:sz w:val="18"/>
                <w:szCs w:val="18"/>
              </w:rPr>
            </w:pPr>
          </w:p>
        </w:tc>
        <w:tc>
          <w:tcPr>
            <w:tcW w:w="2700" w:type="dxa"/>
            <w:tcBorders>
              <w:top w:val="dotted" w:sz="4" w:space="0" w:color="auto"/>
            </w:tcBorders>
          </w:tcPr>
          <w:p w:rsidR="000932D2" w:rsidRPr="0059196C" w:rsidRDefault="000932D2" w:rsidP="00D57BFA">
            <w:pPr>
              <w:pStyle w:val="DPSNormal"/>
              <w:spacing w:before="20" w:after="20"/>
              <w:rPr>
                <w:sz w:val="18"/>
                <w:szCs w:val="18"/>
              </w:rPr>
            </w:pPr>
            <w:r>
              <w:rPr>
                <w:sz w:val="18"/>
                <w:szCs w:val="18"/>
              </w:rPr>
              <w:t>Where outcome and outputs structures differ from PBS format, details of variation and reasons for change</w:t>
            </w:r>
          </w:p>
        </w:tc>
        <w:tc>
          <w:tcPr>
            <w:tcW w:w="2340" w:type="dxa"/>
            <w:tcBorders>
              <w:top w:val="dotted" w:sz="4" w:space="0" w:color="auto"/>
            </w:tcBorders>
          </w:tcPr>
          <w:p w:rsidR="000932D2" w:rsidRPr="0059196C" w:rsidRDefault="000932D2" w:rsidP="00D57BFA">
            <w:pPr>
              <w:pStyle w:val="DPSNormal"/>
              <w:tabs>
                <w:tab w:val="right" w:pos="3184"/>
              </w:tabs>
              <w:spacing w:before="20" w:after="20"/>
              <w:rPr>
                <w:sz w:val="18"/>
                <w:szCs w:val="18"/>
              </w:rPr>
            </w:pPr>
            <w:r>
              <w:rPr>
                <w:sz w:val="18"/>
                <w:szCs w:val="18"/>
              </w:rPr>
              <w:t>Not applicable</w:t>
            </w:r>
          </w:p>
        </w:tc>
      </w:tr>
      <w:tr w:rsidR="000932D2" w:rsidTr="00D57BFA">
        <w:trPr>
          <w:cantSplit/>
        </w:trPr>
        <w:tc>
          <w:tcPr>
            <w:tcW w:w="1980" w:type="dxa"/>
            <w:tcBorders>
              <w:top w:val="dotted" w:sz="4" w:space="0" w:color="auto"/>
            </w:tcBorders>
          </w:tcPr>
          <w:p w:rsidR="000932D2" w:rsidRPr="0059196C" w:rsidRDefault="000932D2" w:rsidP="00D57BFA">
            <w:pPr>
              <w:pStyle w:val="DPSNormal"/>
              <w:spacing w:before="20" w:after="20"/>
              <w:rPr>
                <w:sz w:val="18"/>
                <w:szCs w:val="18"/>
              </w:rPr>
            </w:pPr>
            <w:r w:rsidRPr="0059196C">
              <w:rPr>
                <w:sz w:val="18"/>
                <w:szCs w:val="18"/>
              </w:rPr>
              <w:t>Part 4—Report on performance</w:t>
            </w:r>
          </w:p>
        </w:tc>
        <w:tc>
          <w:tcPr>
            <w:tcW w:w="2700" w:type="dxa"/>
            <w:tcBorders>
              <w:top w:val="dotted" w:sz="4" w:space="0" w:color="auto"/>
            </w:tcBorders>
          </w:tcPr>
          <w:p w:rsidR="000932D2" w:rsidRPr="0059196C" w:rsidRDefault="000932D2" w:rsidP="00D57BFA">
            <w:pPr>
              <w:pStyle w:val="DPSNormal"/>
              <w:spacing w:before="20" w:after="20"/>
              <w:rPr>
                <w:sz w:val="18"/>
                <w:szCs w:val="18"/>
              </w:rPr>
            </w:pPr>
            <w:r w:rsidRPr="0059196C">
              <w:rPr>
                <w:sz w:val="18"/>
                <w:szCs w:val="18"/>
              </w:rPr>
              <w:t>Review of performance in relation to outputs and contribution to outcome</w:t>
            </w:r>
          </w:p>
        </w:tc>
        <w:tc>
          <w:tcPr>
            <w:tcW w:w="2340" w:type="dxa"/>
            <w:tcBorders>
              <w:top w:val="dotted" w:sz="4" w:space="0" w:color="auto"/>
            </w:tcBorders>
          </w:tcPr>
          <w:p w:rsidR="000932D2" w:rsidRPr="0059196C" w:rsidRDefault="000932D2" w:rsidP="00D57BFA">
            <w:pPr>
              <w:pStyle w:val="DPSNormal"/>
              <w:tabs>
                <w:tab w:val="right" w:pos="3184"/>
              </w:tabs>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_Ref180208134 \r \h </w:instrText>
            </w:r>
            <w:r w:rsidR="009B096A">
              <w:rPr>
                <w:sz w:val="18"/>
                <w:szCs w:val="18"/>
              </w:rPr>
            </w:r>
            <w:r w:rsidR="009B096A">
              <w:rPr>
                <w:sz w:val="18"/>
                <w:szCs w:val="18"/>
              </w:rPr>
              <w:fldChar w:fldCharType="separate"/>
            </w:r>
            <w:r>
              <w:rPr>
                <w:sz w:val="18"/>
                <w:szCs w:val="18"/>
              </w:rPr>
              <w:t>210</w:t>
            </w:r>
            <w:r w:rsidR="009B096A">
              <w:rPr>
                <w:sz w:val="18"/>
                <w:szCs w:val="18"/>
              </w:rPr>
              <w:fldChar w:fldCharType="end"/>
            </w:r>
            <w:r>
              <w:rPr>
                <w:sz w:val="18"/>
                <w:szCs w:val="18"/>
              </w:rPr>
              <w:t xml:space="preserve">to </w:t>
            </w:r>
            <w:r w:rsidR="009B096A">
              <w:rPr>
                <w:sz w:val="18"/>
                <w:szCs w:val="18"/>
              </w:rPr>
              <w:fldChar w:fldCharType="begin"/>
            </w:r>
            <w:r>
              <w:rPr>
                <w:sz w:val="18"/>
                <w:szCs w:val="18"/>
              </w:rPr>
              <w:instrText xml:space="preserve"> REF _Ref180208295 \r \h </w:instrText>
            </w:r>
            <w:r w:rsidR="009B096A">
              <w:rPr>
                <w:sz w:val="18"/>
                <w:szCs w:val="18"/>
              </w:rPr>
            </w:r>
            <w:r w:rsidR="009B096A">
              <w:rPr>
                <w:sz w:val="18"/>
                <w:szCs w:val="18"/>
              </w:rPr>
              <w:fldChar w:fldCharType="separate"/>
            </w:r>
            <w:r>
              <w:rPr>
                <w:sz w:val="18"/>
                <w:szCs w:val="18"/>
              </w:rPr>
              <w:t>217</w:t>
            </w:r>
            <w:r w:rsidR="009B096A">
              <w:rPr>
                <w:sz w:val="18"/>
                <w:szCs w:val="18"/>
              </w:rPr>
              <w:fldChar w:fldCharType="end"/>
            </w:r>
          </w:p>
          <w:p w:rsidR="000932D2" w:rsidRPr="0059196C" w:rsidRDefault="000932D2" w:rsidP="00D57BFA">
            <w:pPr>
              <w:pStyle w:val="DPSNormal"/>
              <w:tabs>
                <w:tab w:val="right" w:pos="3184"/>
              </w:tabs>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_Ref210632558 \r \h </w:instrText>
            </w:r>
            <w:r w:rsidR="009B096A">
              <w:rPr>
                <w:sz w:val="18"/>
                <w:szCs w:val="18"/>
              </w:rPr>
            </w:r>
            <w:r w:rsidR="009B096A">
              <w:rPr>
                <w:sz w:val="18"/>
                <w:szCs w:val="18"/>
              </w:rPr>
              <w:fldChar w:fldCharType="separate"/>
            </w:r>
            <w:r>
              <w:rPr>
                <w:sz w:val="18"/>
                <w:szCs w:val="18"/>
              </w:rPr>
              <w:t>162</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_Ref210632573 \r \h </w:instrText>
            </w:r>
            <w:r w:rsidR="009B096A">
              <w:rPr>
                <w:sz w:val="18"/>
                <w:szCs w:val="18"/>
              </w:rPr>
            </w:r>
            <w:r w:rsidR="009B096A">
              <w:rPr>
                <w:sz w:val="18"/>
                <w:szCs w:val="18"/>
              </w:rPr>
              <w:fldChar w:fldCharType="separate"/>
            </w:r>
            <w:r>
              <w:rPr>
                <w:sz w:val="18"/>
                <w:szCs w:val="18"/>
              </w:rPr>
              <w:t>203</w:t>
            </w:r>
            <w:r w:rsidR="009B096A">
              <w:rPr>
                <w:sz w:val="18"/>
                <w:szCs w:val="18"/>
              </w:rPr>
              <w:fldChar w:fldCharType="end"/>
            </w:r>
            <w:r w:rsidRPr="0059196C">
              <w:rPr>
                <w:sz w:val="18"/>
                <w:szCs w:val="18"/>
              </w:rPr>
              <w:t xml:space="preserve"> (Parliamentary Library)</w:t>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Actual results against performance targets set out in PBS</w:t>
            </w:r>
          </w:p>
        </w:tc>
        <w:tc>
          <w:tcPr>
            <w:tcW w:w="2340" w:type="dxa"/>
          </w:tcPr>
          <w:p w:rsidR="000932D2" w:rsidRPr="0059196C" w:rsidRDefault="000932D2" w:rsidP="00D57BFA">
            <w:pPr>
              <w:pStyle w:val="DPSNormal"/>
              <w:tabs>
                <w:tab w:val="right" w:pos="3184"/>
              </w:tabs>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_Ref176323503 \r \h </w:instrText>
            </w:r>
            <w:r w:rsidR="009B096A">
              <w:rPr>
                <w:sz w:val="18"/>
                <w:szCs w:val="18"/>
              </w:rPr>
            </w:r>
            <w:r w:rsidR="009B096A">
              <w:rPr>
                <w:sz w:val="18"/>
                <w:szCs w:val="18"/>
              </w:rPr>
              <w:fldChar w:fldCharType="separate"/>
            </w:r>
            <w:r>
              <w:rPr>
                <w:sz w:val="18"/>
                <w:szCs w:val="18"/>
              </w:rPr>
              <w:t>218</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_Ref210632536 \r \h </w:instrText>
            </w:r>
            <w:r w:rsidR="009B096A">
              <w:rPr>
                <w:sz w:val="18"/>
                <w:szCs w:val="18"/>
              </w:rPr>
            </w:r>
            <w:r w:rsidR="009B096A">
              <w:rPr>
                <w:sz w:val="18"/>
                <w:szCs w:val="18"/>
              </w:rPr>
              <w:fldChar w:fldCharType="separate"/>
            </w:r>
            <w:r>
              <w:rPr>
                <w:sz w:val="18"/>
                <w:szCs w:val="18"/>
              </w:rPr>
              <w:t>363</w:t>
            </w:r>
            <w:r w:rsidR="009B096A">
              <w:rPr>
                <w:sz w:val="18"/>
                <w:szCs w:val="18"/>
              </w:rPr>
              <w:fldChar w:fldCharType="end"/>
            </w:r>
          </w:p>
          <w:p w:rsidR="000932D2" w:rsidRPr="0059196C" w:rsidRDefault="000932D2" w:rsidP="00D57BFA">
            <w:pPr>
              <w:pStyle w:val="DPSNormal"/>
              <w:tabs>
                <w:tab w:val="right" w:pos="3184"/>
              </w:tabs>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_Ref210632558 \r \h </w:instrText>
            </w:r>
            <w:r w:rsidR="009B096A">
              <w:rPr>
                <w:sz w:val="18"/>
                <w:szCs w:val="18"/>
              </w:rPr>
            </w:r>
            <w:r w:rsidR="009B096A">
              <w:rPr>
                <w:sz w:val="18"/>
                <w:szCs w:val="18"/>
              </w:rPr>
              <w:fldChar w:fldCharType="separate"/>
            </w:r>
            <w:r>
              <w:rPr>
                <w:sz w:val="18"/>
                <w:szCs w:val="18"/>
              </w:rPr>
              <w:t>162</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_Ref210632573 \r \h </w:instrText>
            </w:r>
            <w:r w:rsidR="009B096A">
              <w:rPr>
                <w:sz w:val="18"/>
                <w:szCs w:val="18"/>
              </w:rPr>
            </w:r>
            <w:r w:rsidR="009B096A">
              <w:rPr>
                <w:sz w:val="18"/>
                <w:szCs w:val="18"/>
              </w:rPr>
              <w:fldChar w:fldCharType="separate"/>
            </w:r>
            <w:r>
              <w:rPr>
                <w:sz w:val="18"/>
                <w:szCs w:val="18"/>
              </w:rPr>
              <w:t>203</w:t>
            </w:r>
            <w:r w:rsidR="009B096A">
              <w:rPr>
                <w:sz w:val="18"/>
                <w:szCs w:val="18"/>
              </w:rPr>
              <w:fldChar w:fldCharType="end"/>
            </w:r>
            <w:r w:rsidRPr="0059196C">
              <w:rPr>
                <w:sz w:val="18"/>
                <w:szCs w:val="18"/>
              </w:rPr>
              <w:t xml:space="preserve"> (Parliamentary Library</w:t>
            </w:r>
            <w:r>
              <w:rPr>
                <w:sz w:val="18"/>
                <w:szCs w:val="18"/>
              </w:rPr>
              <w:t>)</w:t>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Pr>
                <w:sz w:val="18"/>
                <w:szCs w:val="18"/>
              </w:rPr>
              <w:t>Performance of purchaser / provider arrangements</w:t>
            </w:r>
          </w:p>
        </w:tc>
        <w:tc>
          <w:tcPr>
            <w:tcW w:w="2340" w:type="dxa"/>
          </w:tcPr>
          <w:p w:rsidR="000932D2" w:rsidRPr="0059196C" w:rsidRDefault="000932D2" w:rsidP="00D57BFA">
            <w:pPr>
              <w:pStyle w:val="DPSNormal"/>
              <w:tabs>
                <w:tab w:val="right" w:pos="3184"/>
              </w:tabs>
              <w:spacing w:before="20" w:after="20"/>
              <w:rPr>
                <w:sz w:val="18"/>
                <w:szCs w:val="18"/>
              </w:rPr>
            </w:pPr>
            <w:r>
              <w:rPr>
                <w:sz w:val="18"/>
                <w:szCs w:val="18"/>
              </w:rPr>
              <w:t xml:space="preserve">Paragraphs </w:t>
            </w:r>
            <w:r w:rsidR="009B096A">
              <w:rPr>
                <w:sz w:val="18"/>
                <w:szCs w:val="18"/>
              </w:rPr>
              <w:fldChar w:fldCharType="begin"/>
            </w:r>
            <w:r>
              <w:rPr>
                <w:sz w:val="18"/>
                <w:szCs w:val="18"/>
              </w:rPr>
              <w:instrText xml:space="preserve"> REF _Ref176322807 \r \h </w:instrText>
            </w:r>
            <w:r w:rsidR="009B096A">
              <w:rPr>
                <w:sz w:val="18"/>
                <w:szCs w:val="18"/>
              </w:rPr>
            </w:r>
            <w:r w:rsidR="009B096A">
              <w:rPr>
                <w:sz w:val="18"/>
                <w:szCs w:val="18"/>
              </w:rPr>
              <w:fldChar w:fldCharType="separate"/>
            </w:r>
            <w:r>
              <w:rPr>
                <w:sz w:val="18"/>
                <w:szCs w:val="18"/>
              </w:rPr>
              <w:t>353</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_Ref210633377 \r \h </w:instrText>
            </w:r>
            <w:r w:rsidR="009B096A">
              <w:rPr>
                <w:sz w:val="18"/>
                <w:szCs w:val="18"/>
              </w:rPr>
            </w:r>
            <w:r w:rsidR="009B096A">
              <w:rPr>
                <w:sz w:val="18"/>
                <w:szCs w:val="18"/>
              </w:rPr>
              <w:fldChar w:fldCharType="separate"/>
            </w:r>
            <w:r>
              <w:rPr>
                <w:sz w:val="18"/>
                <w:szCs w:val="18"/>
              </w:rPr>
              <w:t>361</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Pr>
                <w:sz w:val="18"/>
                <w:szCs w:val="18"/>
              </w:rPr>
              <w:t>Where performance targets differ from the PBS, details of both former and new targets, and reasons for the change</w:t>
            </w:r>
          </w:p>
        </w:tc>
        <w:tc>
          <w:tcPr>
            <w:tcW w:w="2340" w:type="dxa"/>
          </w:tcPr>
          <w:p w:rsidR="000932D2" w:rsidRPr="0059196C" w:rsidRDefault="000932D2" w:rsidP="00D57BFA">
            <w:pPr>
              <w:pStyle w:val="DPSNormal"/>
              <w:tabs>
                <w:tab w:val="right" w:pos="3184"/>
              </w:tabs>
              <w:spacing w:before="20" w:after="20"/>
              <w:rPr>
                <w:sz w:val="18"/>
                <w:szCs w:val="18"/>
              </w:rPr>
            </w:pPr>
            <w:r>
              <w:rPr>
                <w:sz w:val="18"/>
                <w:szCs w:val="18"/>
              </w:rPr>
              <w:t>Not applicable</w:t>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Narrative discussion and analysis of performance</w:t>
            </w:r>
          </w:p>
        </w:tc>
        <w:tc>
          <w:tcPr>
            <w:tcW w:w="2340" w:type="dxa"/>
          </w:tcPr>
          <w:p w:rsidR="000932D2" w:rsidRPr="0059196C" w:rsidRDefault="000932D2" w:rsidP="00D57BFA">
            <w:pPr>
              <w:pStyle w:val="DPSNormal"/>
              <w:tabs>
                <w:tab w:val="right" w:pos="3184"/>
              </w:tabs>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_Ref176323503 \r \h </w:instrText>
            </w:r>
            <w:r w:rsidR="009B096A">
              <w:rPr>
                <w:sz w:val="18"/>
                <w:szCs w:val="18"/>
              </w:rPr>
            </w:r>
            <w:r w:rsidR="009B096A">
              <w:rPr>
                <w:sz w:val="18"/>
                <w:szCs w:val="18"/>
              </w:rPr>
              <w:fldChar w:fldCharType="separate"/>
            </w:r>
            <w:r>
              <w:rPr>
                <w:sz w:val="18"/>
                <w:szCs w:val="18"/>
              </w:rPr>
              <w:t>218</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_Ref210632536 \r \h </w:instrText>
            </w:r>
            <w:r w:rsidR="009B096A">
              <w:rPr>
                <w:sz w:val="18"/>
                <w:szCs w:val="18"/>
              </w:rPr>
            </w:r>
            <w:r w:rsidR="009B096A">
              <w:rPr>
                <w:sz w:val="18"/>
                <w:szCs w:val="18"/>
              </w:rPr>
              <w:fldChar w:fldCharType="separate"/>
            </w:r>
            <w:r>
              <w:rPr>
                <w:sz w:val="18"/>
                <w:szCs w:val="18"/>
              </w:rPr>
              <w:t>363</w:t>
            </w:r>
            <w:r w:rsidR="009B096A">
              <w:rPr>
                <w:sz w:val="18"/>
                <w:szCs w:val="18"/>
              </w:rPr>
              <w:fldChar w:fldCharType="end"/>
            </w:r>
          </w:p>
          <w:p w:rsidR="000932D2" w:rsidRPr="0059196C" w:rsidRDefault="000932D2" w:rsidP="00D57BFA">
            <w:pPr>
              <w:pStyle w:val="DPSNormal"/>
              <w:tabs>
                <w:tab w:val="right" w:pos="3184"/>
              </w:tabs>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_Ref210632558 \r \h </w:instrText>
            </w:r>
            <w:r w:rsidR="009B096A">
              <w:rPr>
                <w:sz w:val="18"/>
                <w:szCs w:val="18"/>
              </w:rPr>
            </w:r>
            <w:r w:rsidR="009B096A">
              <w:rPr>
                <w:sz w:val="18"/>
                <w:szCs w:val="18"/>
              </w:rPr>
              <w:fldChar w:fldCharType="separate"/>
            </w:r>
            <w:r>
              <w:rPr>
                <w:sz w:val="18"/>
                <w:szCs w:val="18"/>
              </w:rPr>
              <w:t>162</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_Ref210632573 \r \h </w:instrText>
            </w:r>
            <w:r w:rsidR="009B096A">
              <w:rPr>
                <w:sz w:val="18"/>
                <w:szCs w:val="18"/>
              </w:rPr>
            </w:r>
            <w:r w:rsidR="009B096A">
              <w:rPr>
                <w:sz w:val="18"/>
                <w:szCs w:val="18"/>
              </w:rPr>
              <w:fldChar w:fldCharType="separate"/>
            </w:r>
            <w:r>
              <w:rPr>
                <w:sz w:val="18"/>
                <w:szCs w:val="18"/>
              </w:rPr>
              <w:t>203</w:t>
            </w:r>
            <w:r w:rsidR="009B096A">
              <w:rPr>
                <w:sz w:val="18"/>
                <w:szCs w:val="18"/>
              </w:rPr>
              <w:fldChar w:fldCharType="end"/>
            </w:r>
            <w:r w:rsidRPr="0059196C">
              <w:rPr>
                <w:sz w:val="18"/>
                <w:szCs w:val="18"/>
              </w:rPr>
              <w:t xml:space="preserve"> (Parliamentary Library</w:t>
            </w:r>
            <w:r>
              <w:rPr>
                <w:sz w:val="18"/>
                <w:szCs w:val="18"/>
              </w:rPr>
              <w:t>)</w:t>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Pr>
                <w:sz w:val="18"/>
                <w:szCs w:val="18"/>
              </w:rPr>
              <w:t>Performance against service charter customer service standards, complaints data, and the department’s response to complaints</w:t>
            </w:r>
          </w:p>
        </w:tc>
        <w:tc>
          <w:tcPr>
            <w:tcW w:w="2340" w:type="dxa"/>
          </w:tcPr>
          <w:p w:rsidR="000932D2" w:rsidRPr="0059196C" w:rsidRDefault="000932D2" w:rsidP="00D57BFA">
            <w:pPr>
              <w:pStyle w:val="DPSNormal"/>
              <w:spacing w:before="20" w:after="20"/>
              <w:rPr>
                <w:sz w:val="18"/>
                <w:szCs w:val="18"/>
              </w:rPr>
            </w:pPr>
            <w:r>
              <w:rPr>
                <w:sz w:val="18"/>
                <w:szCs w:val="18"/>
              </w:rPr>
              <w:t xml:space="preserve"> </w:t>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Discussion and analysis of financial performance</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Financial statements, pages </w:t>
            </w:r>
            <w:r w:rsidR="009B096A" w:rsidRPr="0059196C">
              <w:rPr>
                <w:sz w:val="18"/>
                <w:szCs w:val="18"/>
              </w:rPr>
              <w:fldChar w:fldCharType="begin"/>
            </w:r>
            <w:r w:rsidRPr="0059196C">
              <w:rPr>
                <w:sz w:val="18"/>
                <w:szCs w:val="18"/>
              </w:rPr>
              <w:instrText xml:space="preserve"> PAGEREF start \h </w:instrText>
            </w:r>
            <w:r w:rsidR="009B096A" w:rsidRPr="0059196C">
              <w:rPr>
                <w:sz w:val="18"/>
                <w:szCs w:val="18"/>
              </w:rPr>
            </w:r>
            <w:r w:rsidR="009B096A" w:rsidRPr="0059196C">
              <w:rPr>
                <w:sz w:val="18"/>
                <w:szCs w:val="18"/>
              </w:rPr>
              <w:fldChar w:fldCharType="separate"/>
            </w:r>
            <w:r>
              <w:rPr>
                <w:noProof/>
                <w:sz w:val="18"/>
                <w:szCs w:val="18"/>
              </w:rPr>
              <w:t>163</w:t>
            </w:r>
            <w:r w:rsidR="009B096A" w:rsidRPr="0059196C">
              <w:rPr>
                <w:sz w:val="18"/>
                <w:szCs w:val="18"/>
              </w:rPr>
              <w:fldChar w:fldCharType="end"/>
            </w:r>
            <w:r w:rsidRPr="0059196C">
              <w:rPr>
                <w:sz w:val="18"/>
                <w:szCs w:val="18"/>
              </w:rPr>
              <w:t xml:space="preserve"> to </w:t>
            </w:r>
            <w:r w:rsidR="009B096A" w:rsidRPr="0059196C">
              <w:rPr>
                <w:sz w:val="18"/>
                <w:szCs w:val="18"/>
              </w:rPr>
              <w:fldChar w:fldCharType="begin"/>
            </w:r>
            <w:r w:rsidRPr="0059196C">
              <w:rPr>
                <w:sz w:val="18"/>
                <w:szCs w:val="18"/>
              </w:rPr>
              <w:instrText xml:space="preserve"> PAGEREF end \h </w:instrText>
            </w:r>
            <w:r w:rsidR="009B096A" w:rsidRPr="0059196C">
              <w:rPr>
                <w:sz w:val="18"/>
                <w:szCs w:val="18"/>
              </w:rPr>
            </w:r>
            <w:r w:rsidR="009B096A" w:rsidRPr="0059196C">
              <w:rPr>
                <w:sz w:val="18"/>
                <w:szCs w:val="18"/>
              </w:rPr>
              <w:fldChar w:fldCharType="separate"/>
            </w:r>
            <w:r>
              <w:rPr>
                <w:noProof/>
                <w:sz w:val="18"/>
                <w:szCs w:val="18"/>
              </w:rPr>
              <w:t>218</w:t>
            </w:r>
            <w:r w:rsidR="009B096A" w:rsidRPr="0059196C">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Summary resource tables by outputs</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Note </w:t>
            </w:r>
            <w:r>
              <w:rPr>
                <w:sz w:val="18"/>
                <w:szCs w:val="18"/>
              </w:rPr>
              <w:t>24</w:t>
            </w:r>
            <w:r w:rsidRPr="0059196C">
              <w:rPr>
                <w:sz w:val="18"/>
                <w:szCs w:val="18"/>
              </w:rPr>
              <w:t xml:space="preserve"> to financial statements</w:t>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Pr>
                <w:sz w:val="18"/>
                <w:szCs w:val="18"/>
              </w:rPr>
              <w:t>Developments since the end of the financial year that have affected or may significantly affect the department’s operations or financial results in future</w:t>
            </w:r>
          </w:p>
        </w:tc>
        <w:tc>
          <w:tcPr>
            <w:tcW w:w="2340" w:type="dxa"/>
          </w:tcPr>
          <w:p w:rsidR="000932D2" w:rsidRPr="0059196C" w:rsidRDefault="000932D2" w:rsidP="00D57BFA">
            <w:pPr>
              <w:pStyle w:val="DPSNormal"/>
              <w:spacing w:before="20" w:after="20"/>
              <w:rPr>
                <w:sz w:val="18"/>
                <w:szCs w:val="18"/>
              </w:rPr>
            </w:pPr>
            <w:r>
              <w:rPr>
                <w:sz w:val="18"/>
                <w:szCs w:val="18"/>
              </w:rPr>
              <w:t>Not applicable</w:t>
            </w:r>
          </w:p>
        </w:tc>
      </w:tr>
      <w:tr w:rsidR="000932D2" w:rsidTr="00D57BFA">
        <w:trPr>
          <w:cantSplit/>
        </w:trPr>
        <w:tc>
          <w:tcPr>
            <w:tcW w:w="1980" w:type="dxa"/>
          </w:tcPr>
          <w:p w:rsidR="000932D2" w:rsidRPr="0059196C" w:rsidRDefault="000932D2" w:rsidP="00D57BFA">
            <w:pPr>
              <w:pStyle w:val="DPSNormal"/>
              <w:spacing w:before="20" w:after="20"/>
              <w:rPr>
                <w:sz w:val="18"/>
                <w:szCs w:val="18"/>
              </w:rPr>
            </w:pPr>
            <w:r w:rsidRPr="0059196C">
              <w:rPr>
                <w:sz w:val="18"/>
                <w:szCs w:val="18"/>
              </w:rPr>
              <w:t xml:space="preserve">Part </w:t>
            </w:r>
            <w:r>
              <w:rPr>
                <w:sz w:val="18"/>
                <w:szCs w:val="18"/>
              </w:rPr>
              <w:t>6</w:t>
            </w:r>
            <w:r w:rsidRPr="0059196C">
              <w:rPr>
                <w:sz w:val="18"/>
                <w:szCs w:val="18"/>
              </w:rPr>
              <w:t>—Management and accountability</w:t>
            </w:r>
          </w:p>
        </w:tc>
        <w:tc>
          <w:tcPr>
            <w:tcW w:w="2700" w:type="dxa"/>
          </w:tcPr>
          <w:p w:rsidR="000932D2" w:rsidRPr="0059196C" w:rsidRDefault="000932D2" w:rsidP="00D57BFA">
            <w:pPr>
              <w:pStyle w:val="DPSNormal"/>
              <w:spacing w:before="20" w:after="20"/>
              <w:rPr>
                <w:sz w:val="18"/>
                <w:szCs w:val="18"/>
              </w:rPr>
            </w:pP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_Ref149040446 \r \h </w:instrText>
            </w:r>
            <w:r w:rsidR="009B096A">
              <w:rPr>
                <w:sz w:val="18"/>
                <w:szCs w:val="18"/>
              </w:rPr>
            </w:r>
            <w:r w:rsidR="009B096A">
              <w:rPr>
                <w:sz w:val="18"/>
                <w:szCs w:val="18"/>
              </w:rPr>
              <w:fldChar w:fldCharType="separate"/>
            </w:r>
            <w:r>
              <w:rPr>
                <w:sz w:val="18"/>
                <w:szCs w:val="18"/>
              </w:rPr>
              <w:t>463</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_Ref210634518 \r \h </w:instrText>
            </w:r>
            <w:r w:rsidR="009B096A">
              <w:rPr>
                <w:sz w:val="18"/>
                <w:szCs w:val="18"/>
              </w:rPr>
            </w:r>
            <w:r w:rsidR="009B096A">
              <w:rPr>
                <w:sz w:val="18"/>
                <w:szCs w:val="18"/>
              </w:rPr>
              <w:fldChar w:fldCharType="separate"/>
            </w:r>
            <w:r>
              <w:rPr>
                <w:sz w:val="18"/>
                <w:szCs w:val="18"/>
              </w:rPr>
              <w:t>581</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r w:rsidRPr="0059196C">
              <w:rPr>
                <w:sz w:val="18"/>
                <w:szCs w:val="18"/>
              </w:rPr>
              <w:t>Corporate governance</w:t>
            </w:r>
          </w:p>
        </w:tc>
        <w:tc>
          <w:tcPr>
            <w:tcW w:w="2700" w:type="dxa"/>
          </w:tcPr>
          <w:p w:rsidR="000932D2" w:rsidRPr="0059196C" w:rsidRDefault="000932D2" w:rsidP="00D57BFA">
            <w:pPr>
              <w:pStyle w:val="DPSNormal"/>
              <w:spacing w:before="20" w:after="20"/>
              <w:rPr>
                <w:sz w:val="18"/>
                <w:szCs w:val="18"/>
              </w:rPr>
            </w:pPr>
            <w:r>
              <w:rPr>
                <w:sz w:val="18"/>
                <w:szCs w:val="18"/>
              </w:rPr>
              <w:t>Statement of the m</w:t>
            </w:r>
            <w:r w:rsidRPr="0059196C">
              <w:rPr>
                <w:sz w:val="18"/>
                <w:szCs w:val="18"/>
              </w:rPr>
              <w:t>ain corporate governance practices in place</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_Ref149040446 \r \h </w:instrText>
            </w:r>
            <w:r w:rsidR="009B096A">
              <w:rPr>
                <w:sz w:val="18"/>
                <w:szCs w:val="18"/>
              </w:rPr>
            </w:r>
            <w:r w:rsidR="009B096A">
              <w:rPr>
                <w:sz w:val="18"/>
                <w:szCs w:val="18"/>
              </w:rPr>
              <w:fldChar w:fldCharType="separate"/>
            </w:r>
            <w:r>
              <w:rPr>
                <w:sz w:val="18"/>
                <w:szCs w:val="18"/>
              </w:rPr>
              <w:t>463</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_Ref210634518 \r \h </w:instrText>
            </w:r>
            <w:r w:rsidR="009B096A">
              <w:rPr>
                <w:sz w:val="18"/>
                <w:szCs w:val="18"/>
              </w:rPr>
            </w:r>
            <w:r w:rsidR="009B096A">
              <w:rPr>
                <w:sz w:val="18"/>
                <w:szCs w:val="18"/>
              </w:rPr>
              <w:fldChar w:fldCharType="separate"/>
            </w:r>
            <w:r>
              <w:rPr>
                <w:sz w:val="18"/>
                <w:szCs w:val="18"/>
              </w:rPr>
              <w:t>581</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Senior management committees and their roles</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_Ref149040446 \r \h </w:instrText>
            </w:r>
            <w:r w:rsidR="009B096A">
              <w:rPr>
                <w:sz w:val="18"/>
                <w:szCs w:val="18"/>
              </w:rPr>
            </w:r>
            <w:r w:rsidR="009B096A">
              <w:rPr>
                <w:sz w:val="18"/>
                <w:szCs w:val="18"/>
              </w:rPr>
              <w:fldChar w:fldCharType="separate"/>
            </w:r>
            <w:r>
              <w:rPr>
                <w:sz w:val="18"/>
                <w:szCs w:val="18"/>
              </w:rPr>
              <w:t>463</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_Ref149041048 \r \h </w:instrText>
            </w:r>
            <w:r w:rsidR="009B096A">
              <w:rPr>
                <w:sz w:val="18"/>
                <w:szCs w:val="18"/>
              </w:rPr>
            </w:r>
            <w:r w:rsidR="009B096A">
              <w:rPr>
                <w:sz w:val="18"/>
                <w:szCs w:val="18"/>
              </w:rPr>
              <w:fldChar w:fldCharType="separate"/>
            </w:r>
            <w:r>
              <w:rPr>
                <w:sz w:val="18"/>
                <w:szCs w:val="18"/>
              </w:rPr>
              <w:t>513</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Corporate and operational planning and associated performance reporting and review</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_Ref210634794 \r \h </w:instrText>
            </w:r>
            <w:r w:rsidR="009B096A">
              <w:rPr>
                <w:sz w:val="18"/>
                <w:szCs w:val="18"/>
              </w:rPr>
            </w:r>
            <w:r w:rsidR="009B096A">
              <w:rPr>
                <w:sz w:val="18"/>
                <w:szCs w:val="18"/>
              </w:rPr>
              <w:fldChar w:fldCharType="separate"/>
            </w:r>
            <w:r>
              <w:rPr>
                <w:sz w:val="18"/>
                <w:szCs w:val="18"/>
              </w:rPr>
              <w:t>505</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_Ref210634796 \r \h </w:instrText>
            </w:r>
            <w:r w:rsidR="009B096A">
              <w:rPr>
                <w:sz w:val="18"/>
                <w:szCs w:val="18"/>
              </w:rPr>
            </w:r>
            <w:r w:rsidR="009B096A">
              <w:rPr>
                <w:sz w:val="18"/>
                <w:szCs w:val="18"/>
              </w:rPr>
              <w:fldChar w:fldCharType="separate"/>
            </w:r>
            <w:r>
              <w:rPr>
                <w:sz w:val="18"/>
                <w:szCs w:val="18"/>
              </w:rPr>
              <w:t>507</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Identification of areas of significant financial or operational risk and arrangements in place to manage risks</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_Ref210634806 \r \h </w:instrText>
            </w:r>
            <w:r w:rsidR="009B096A">
              <w:rPr>
                <w:sz w:val="18"/>
                <w:szCs w:val="18"/>
              </w:rPr>
            </w:r>
            <w:r w:rsidR="009B096A">
              <w:rPr>
                <w:sz w:val="18"/>
                <w:szCs w:val="18"/>
              </w:rPr>
              <w:fldChar w:fldCharType="separate"/>
            </w:r>
            <w:r>
              <w:rPr>
                <w:sz w:val="18"/>
                <w:szCs w:val="18"/>
              </w:rPr>
              <w:t>493</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_Ref210634809 \r \h </w:instrText>
            </w:r>
            <w:r w:rsidR="009B096A">
              <w:rPr>
                <w:sz w:val="18"/>
                <w:szCs w:val="18"/>
              </w:rPr>
            </w:r>
            <w:r w:rsidR="009B096A">
              <w:rPr>
                <w:sz w:val="18"/>
                <w:szCs w:val="18"/>
              </w:rPr>
              <w:fldChar w:fldCharType="separate"/>
            </w:r>
            <w:r>
              <w:rPr>
                <w:sz w:val="18"/>
                <w:szCs w:val="18"/>
              </w:rPr>
              <w:t>494</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Certification of department’s compliance with the Commonwealth Fraud Control Guidelines</w:t>
            </w:r>
          </w:p>
        </w:tc>
        <w:tc>
          <w:tcPr>
            <w:tcW w:w="2340" w:type="dxa"/>
          </w:tcPr>
          <w:p w:rsidR="000932D2" w:rsidRPr="0059196C" w:rsidRDefault="000932D2" w:rsidP="00D57BFA">
            <w:pPr>
              <w:pStyle w:val="DPSNormal"/>
              <w:spacing w:before="20" w:after="20"/>
              <w:rPr>
                <w:sz w:val="18"/>
                <w:szCs w:val="18"/>
              </w:rPr>
            </w:pPr>
            <w:r>
              <w:rPr>
                <w:sz w:val="18"/>
                <w:szCs w:val="18"/>
              </w:rPr>
              <w:t xml:space="preserve">Page 146 </w:t>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Maintenance of appropriate ethical standards</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 </w:t>
            </w:r>
            <w:r w:rsidR="009B096A">
              <w:rPr>
                <w:sz w:val="18"/>
                <w:szCs w:val="18"/>
              </w:rPr>
              <w:fldChar w:fldCharType="begin"/>
            </w:r>
            <w:r>
              <w:rPr>
                <w:sz w:val="18"/>
                <w:szCs w:val="18"/>
              </w:rPr>
              <w:instrText xml:space="preserve"> REF _Ref149041048 \r \h </w:instrText>
            </w:r>
            <w:r w:rsidR="009B096A">
              <w:rPr>
                <w:sz w:val="18"/>
                <w:szCs w:val="18"/>
              </w:rPr>
            </w:r>
            <w:r w:rsidR="009B096A">
              <w:rPr>
                <w:sz w:val="18"/>
                <w:szCs w:val="18"/>
              </w:rPr>
              <w:fldChar w:fldCharType="separate"/>
            </w:r>
            <w:r>
              <w:rPr>
                <w:sz w:val="18"/>
                <w:szCs w:val="18"/>
              </w:rPr>
              <w:t>513</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r w:rsidRPr="0059196C">
              <w:rPr>
                <w:sz w:val="18"/>
                <w:szCs w:val="18"/>
              </w:rPr>
              <w:t>External scrutiny</w:t>
            </w:r>
          </w:p>
        </w:tc>
        <w:tc>
          <w:tcPr>
            <w:tcW w:w="2700" w:type="dxa"/>
          </w:tcPr>
          <w:p w:rsidR="000932D2" w:rsidRPr="0059196C" w:rsidRDefault="000932D2" w:rsidP="00D57BFA">
            <w:pPr>
              <w:pStyle w:val="DPSNormal"/>
              <w:spacing w:before="20" w:after="20"/>
              <w:rPr>
                <w:sz w:val="18"/>
                <w:szCs w:val="18"/>
              </w:rPr>
            </w:pPr>
            <w:r w:rsidRPr="0059196C">
              <w:rPr>
                <w:sz w:val="18"/>
                <w:szCs w:val="18"/>
              </w:rPr>
              <w:t>Significant developments in external scrutiny</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_Ref149041270 \r \h </w:instrText>
            </w:r>
            <w:r w:rsidR="009B096A">
              <w:rPr>
                <w:sz w:val="18"/>
                <w:szCs w:val="18"/>
              </w:rPr>
            </w:r>
            <w:r w:rsidR="009B096A">
              <w:rPr>
                <w:sz w:val="18"/>
                <w:szCs w:val="18"/>
              </w:rPr>
              <w:fldChar w:fldCharType="separate"/>
            </w:r>
            <w:r>
              <w:rPr>
                <w:sz w:val="18"/>
                <w:szCs w:val="18"/>
              </w:rPr>
              <w:t>569</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_Ref149097618 \r \h </w:instrText>
            </w:r>
            <w:r w:rsidR="009B096A">
              <w:rPr>
                <w:sz w:val="18"/>
                <w:szCs w:val="18"/>
              </w:rPr>
            </w:r>
            <w:r w:rsidR="009B096A">
              <w:rPr>
                <w:sz w:val="18"/>
                <w:szCs w:val="18"/>
              </w:rPr>
              <w:fldChar w:fldCharType="separate"/>
            </w:r>
            <w:r>
              <w:rPr>
                <w:sz w:val="18"/>
                <w:szCs w:val="18"/>
              </w:rPr>
              <w:t>573</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Judicial decisions and decisions of administrative tribunals</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 </w:t>
            </w:r>
            <w:r w:rsidR="009B096A">
              <w:rPr>
                <w:sz w:val="18"/>
                <w:szCs w:val="18"/>
              </w:rPr>
              <w:fldChar w:fldCharType="begin"/>
            </w:r>
            <w:r>
              <w:rPr>
                <w:sz w:val="18"/>
                <w:szCs w:val="18"/>
              </w:rPr>
              <w:instrText xml:space="preserve"> REF _Ref149097618 \r \h </w:instrText>
            </w:r>
            <w:r w:rsidR="009B096A">
              <w:rPr>
                <w:sz w:val="18"/>
                <w:szCs w:val="18"/>
              </w:rPr>
            </w:r>
            <w:r w:rsidR="009B096A">
              <w:rPr>
                <w:sz w:val="18"/>
                <w:szCs w:val="18"/>
              </w:rPr>
              <w:fldChar w:fldCharType="separate"/>
            </w:r>
            <w:r>
              <w:rPr>
                <w:sz w:val="18"/>
                <w:szCs w:val="18"/>
              </w:rPr>
              <w:t>573</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Pr>
                <w:sz w:val="18"/>
                <w:szCs w:val="18"/>
              </w:rPr>
              <w:t>Reports by the Auditor-General, a Parliamentary Committee or the Commonwealth Ombudsman</w:t>
            </w:r>
          </w:p>
        </w:tc>
        <w:tc>
          <w:tcPr>
            <w:tcW w:w="2340" w:type="dxa"/>
          </w:tcPr>
          <w:p w:rsidR="000932D2" w:rsidRPr="0059196C" w:rsidRDefault="000932D2" w:rsidP="00D57BFA">
            <w:pPr>
              <w:pStyle w:val="DPSNormal"/>
              <w:tabs>
                <w:tab w:val="left" w:pos="2445"/>
              </w:tabs>
              <w:spacing w:before="20" w:after="20"/>
              <w:rPr>
                <w:sz w:val="18"/>
                <w:szCs w:val="18"/>
              </w:rPr>
            </w:pPr>
            <w:r w:rsidRPr="0059196C">
              <w:rPr>
                <w:sz w:val="18"/>
                <w:szCs w:val="18"/>
              </w:rPr>
              <w:t>Paragraphs</w:t>
            </w:r>
            <w:r>
              <w:rPr>
                <w:sz w:val="18"/>
                <w:szCs w:val="18"/>
              </w:rPr>
              <w:t xml:space="preserve"> </w:t>
            </w:r>
            <w:r w:rsidR="009B096A">
              <w:rPr>
                <w:sz w:val="18"/>
                <w:szCs w:val="18"/>
              </w:rPr>
              <w:fldChar w:fldCharType="begin"/>
            </w:r>
            <w:r>
              <w:rPr>
                <w:sz w:val="18"/>
                <w:szCs w:val="18"/>
              </w:rPr>
              <w:instrText xml:space="preserve"> REF _Ref149041270 \r \h </w:instrText>
            </w:r>
            <w:r w:rsidR="009B096A">
              <w:rPr>
                <w:sz w:val="18"/>
                <w:szCs w:val="18"/>
              </w:rPr>
            </w:r>
            <w:r w:rsidR="009B096A">
              <w:rPr>
                <w:sz w:val="18"/>
                <w:szCs w:val="18"/>
              </w:rPr>
              <w:fldChar w:fldCharType="separate"/>
            </w:r>
            <w:r>
              <w:rPr>
                <w:sz w:val="18"/>
                <w:szCs w:val="18"/>
              </w:rPr>
              <w:t>569</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_Ref180209786 \r \h </w:instrText>
            </w:r>
            <w:r w:rsidR="009B096A">
              <w:rPr>
                <w:sz w:val="18"/>
                <w:szCs w:val="18"/>
              </w:rPr>
            </w:r>
            <w:r w:rsidR="009B096A">
              <w:rPr>
                <w:sz w:val="18"/>
                <w:szCs w:val="18"/>
              </w:rPr>
              <w:fldChar w:fldCharType="separate"/>
            </w:r>
            <w:r>
              <w:rPr>
                <w:sz w:val="18"/>
                <w:szCs w:val="18"/>
              </w:rPr>
              <w:t>571</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r w:rsidRPr="0059196C">
              <w:rPr>
                <w:sz w:val="18"/>
                <w:szCs w:val="18"/>
              </w:rPr>
              <w:t>Management of human resources</w:t>
            </w:r>
          </w:p>
        </w:tc>
        <w:tc>
          <w:tcPr>
            <w:tcW w:w="2700" w:type="dxa"/>
          </w:tcPr>
          <w:p w:rsidR="000932D2" w:rsidRPr="0059196C" w:rsidRDefault="000932D2" w:rsidP="00D57BFA">
            <w:pPr>
              <w:pStyle w:val="DPSNormal"/>
              <w:spacing w:before="20" w:after="20"/>
              <w:rPr>
                <w:sz w:val="18"/>
                <w:szCs w:val="18"/>
              </w:rPr>
            </w:pPr>
            <w:r w:rsidRPr="0059196C">
              <w:rPr>
                <w:sz w:val="18"/>
                <w:szCs w:val="18"/>
              </w:rPr>
              <w:t>Assessment of effectiveness in managing and developing human resources</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_Ref210636004 \r \h </w:instrText>
            </w:r>
            <w:r w:rsidR="009B096A">
              <w:rPr>
                <w:sz w:val="18"/>
                <w:szCs w:val="18"/>
              </w:rPr>
            </w:r>
            <w:r w:rsidR="009B096A">
              <w:rPr>
                <w:sz w:val="18"/>
                <w:szCs w:val="18"/>
              </w:rPr>
              <w:fldChar w:fldCharType="separate"/>
            </w:r>
            <w:r>
              <w:rPr>
                <w:sz w:val="18"/>
                <w:szCs w:val="18"/>
              </w:rPr>
              <w:t>522</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_Ref210636016 \r \h </w:instrText>
            </w:r>
            <w:r w:rsidR="009B096A">
              <w:rPr>
                <w:sz w:val="18"/>
                <w:szCs w:val="18"/>
              </w:rPr>
            </w:r>
            <w:r w:rsidR="009B096A">
              <w:rPr>
                <w:sz w:val="18"/>
                <w:szCs w:val="18"/>
              </w:rPr>
              <w:fldChar w:fldCharType="separate"/>
            </w:r>
            <w:r>
              <w:rPr>
                <w:sz w:val="18"/>
                <w:szCs w:val="18"/>
              </w:rPr>
              <w:t>551</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Pr>
                <w:sz w:val="18"/>
                <w:szCs w:val="18"/>
              </w:rPr>
              <w:t>Workforce planning, staff turnover and retention</w:t>
            </w:r>
          </w:p>
        </w:tc>
        <w:tc>
          <w:tcPr>
            <w:tcW w:w="2340" w:type="dxa"/>
          </w:tcPr>
          <w:p w:rsidR="000932D2" w:rsidRPr="0059196C" w:rsidRDefault="000932D2" w:rsidP="00D57BFA">
            <w:pPr>
              <w:pStyle w:val="DPSNormal"/>
              <w:spacing w:before="20" w:after="20"/>
              <w:rPr>
                <w:sz w:val="18"/>
                <w:szCs w:val="18"/>
              </w:rPr>
            </w:pPr>
            <w:r>
              <w:rPr>
                <w:sz w:val="18"/>
                <w:szCs w:val="18"/>
              </w:rPr>
              <w:t xml:space="preserve">Paragraphs </w:t>
            </w:r>
            <w:r w:rsidR="009B096A">
              <w:rPr>
                <w:sz w:val="18"/>
                <w:szCs w:val="18"/>
              </w:rPr>
              <w:fldChar w:fldCharType="begin"/>
            </w:r>
            <w:r>
              <w:rPr>
                <w:sz w:val="18"/>
                <w:szCs w:val="18"/>
              </w:rPr>
              <w:instrText xml:space="preserve"> REF _Ref210636038 \r \h </w:instrText>
            </w:r>
            <w:r w:rsidR="009B096A">
              <w:rPr>
                <w:sz w:val="18"/>
                <w:szCs w:val="18"/>
              </w:rPr>
            </w:r>
            <w:r w:rsidR="009B096A">
              <w:rPr>
                <w:sz w:val="18"/>
                <w:szCs w:val="18"/>
              </w:rPr>
              <w:fldChar w:fldCharType="separate"/>
            </w:r>
            <w:r>
              <w:rPr>
                <w:sz w:val="18"/>
                <w:szCs w:val="18"/>
              </w:rPr>
              <w:t>524</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_Ref210636044 \r \h </w:instrText>
            </w:r>
            <w:r w:rsidR="009B096A">
              <w:rPr>
                <w:sz w:val="18"/>
                <w:szCs w:val="18"/>
              </w:rPr>
            </w:r>
            <w:r w:rsidR="009B096A">
              <w:rPr>
                <w:sz w:val="18"/>
                <w:szCs w:val="18"/>
              </w:rPr>
              <w:fldChar w:fldCharType="separate"/>
            </w:r>
            <w:r>
              <w:rPr>
                <w:sz w:val="18"/>
                <w:szCs w:val="18"/>
              </w:rPr>
              <w:t>527</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Pr>
                <w:sz w:val="18"/>
                <w:szCs w:val="18"/>
              </w:rPr>
              <w:t xml:space="preserve">Impact and features of certified agreements and </w:t>
            </w:r>
            <w:proofErr w:type="spellStart"/>
            <w:r>
              <w:rPr>
                <w:sz w:val="18"/>
                <w:szCs w:val="18"/>
              </w:rPr>
              <w:t>AWAs</w:t>
            </w:r>
            <w:proofErr w:type="spellEnd"/>
          </w:p>
        </w:tc>
        <w:tc>
          <w:tcPr>
            <w:tcW w:w="2340" w:type="dxa"/>
          </w:tcPr>
          <w:p w:rsidR="000932D2" w:rsidRPr="0059196C" w:rsidRDefault="000932D2" w:rsidP="00D57BFA">
            <w:pPr>
              <w:pStyle w:val="DPSNormal"/>
              <w:spacing w:before="20" w:after="20"/>
              <w:rPr>
                <w:sz w:val="18"/>
                <w:szCs w:val="18"/>
              </w:rPr>
            </w:pPr>
            <w:r>
              <w:rPr>
                <w:sz w:val="18"/>
                <w:szCs w:val="18"/>
              </w:rPr>
              <w:t xml:space="preserve">Paragraphs </w:t>
            </w:r>
            <w:r w:rsidR="009B096A">
              <w:rPr>
                <w:sz w:val="18"/>
                <w:szCs w:val="18"/>
              </w:rPr>
              <w:fldChar w:fldCharType="begin"/>
            </w:r>
            <w:r>
              <w:rPr>
                <w:sz w:val="18"/>
                <w:szCs w:val="18"/>
              </w:rPr>
              <w:instrText xml:space="preserve"> REF _Ref210636057 \r \h </w:instrText>
            </w:r>
            <w:r w:rsidR="009B096A">
              <w:rPr>
                <w:sz w:val="18"/>
                <w:szCs w:val="18"/>
              </w:rPr>
            </w:r>
            <w:r w:rsidR="009B096A">
              <w:rPr>
                <w:sz w:val="18"/>
                <w:szCs w:val="18"/>
              </w:rPr>
              <w:fldChar w:fldCharType="separate"/>
            </w:r>
            <w:r>
              <w:rPr>
                <w:sz w:val="18"/>
                <w:szCs w:val="18"/>
              </w:rPr>
              <w:t>514</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_Ref210636065 \r \h </w:instrText>
            </w:r>
            <w:r w:rsidR="009B096A">
              <w:rPr>
                <w:sz w:val="18"/>
                <w:szCs w:val="18"/>
              </w:rPr>
            </w:r>
            <w:r w:rsidR="009B096A">
              <w:rPr>
                <w:sz w:val="18"/>
                <w:szCs w:val="18"/>
              </w:rPr>
              <w:fldChar w:fldCharType="separate"/>
            </w:r>
            <w:r>
              <w:rPr>
                <w:sz w:val="18"/>
                <w:szCs w:val="18"/>
              </w:rPr>
              <w:t>521</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Pr>
                <w:sz w:val="18"/>
                <w:szCs w:val="18"/>
              </w:rPr>
              <w:t>Training and development undertaken and its impact</w:t>
            </w:r>
          </w:p>
        </w:tc>
        <w:tc>
          <w:tcPr>
            <w:tcW w:w="2340" w:type="dxa"/>
          </w:tcPr>
          <w:p w:rsidR="000932D2" w:rsidRPr="0059196C" w:rsidRDefault="000932D2" w:rsidP="00D57BFA">
            <w:pPr>
              <w:pStyle w:val="DPSNormal"/>
              <w:spacing w:before="20" w:after="20"/>
              <w:rPr>
                <w:sz w:val="18"/>
                <w:szCs w:val="18"/>
              </w:rPr>
            </w:pPr>
            <w:r>
              <w:rPr>
                <w:sz w:val="18"/>
                <w:szCs w:val="18"/>
              </w:rPr>
              <w:t xml:space="preserve">Paragraphs </w:t>
            </w:r>
            <w:r w:rsidR="009B096A">
              <w:rPr>
                <w:sz w:val="18"/>
                <w:szCs w:val="18"/>
              </w:rPr>
              <w:fldChar w:fldCharType="begin"/>
            </w:r>
            <w:r>
              <w:rPr>
                <w:sz w:val="18"/>
                <w:szCs w:val="18"/>
              </w:rPr>
              <w:instrText xml:space="preserve"> REF _Ref210636080 \r \h </w:instrText>
            </w:r>
            <w:r w:rsidR="009B096A">
              <w:rPr>
                <w:sz w:val="18"/>
                <w:szCs w:val="18"/>
              </w:rPr>
            </w:r>
            <w:r w:rsidR="009B096A">
              <w:rPr>
                <w:sz w:val="18"/>
                <w:szCs w:val="18"/>
              </w:rPr>
              <w:fldChar w:fldCharType="separate"/>
            </w:r>
            <w:r>
              <w:rPr>
                <w:sz w:val="18"/>
                <w:szCs w:val="18"/>
              </w:rPr>
              <w:t>528</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_Ref210636086 \r \h </w:instrText>
            </w:r>
            <w:r w:rsidR="009B096A">
              <w:rPr>
                <w:sz w:val="18"/>
                <w:szCs w:val="18"/>
              </w:rPr>
            </w:r>
            <w:r w:rsidR="009B096A">
              <w:rPr>
                <w:sz w:val="18"/>
                <w:szCs w:val="18"/>
              </w:rPr>
              <w:fldChar w:fldCharType="separate"/>
            </w:r>
            <w:r>
              <w:rPr>
                <w:sz w:val="18"/>
                <w:szCs w:val="18"/>
              </w:rPr>
              <w:t>532</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Pr>
                <w:sz w:val="18"/>
                <w:szCs w:val="18"/>
              </w:rPr>
              <w:t>Occupational health and safety performance</w:t>
            </w:r>
          </w:p>
        </w:tc>
        <w:tc>
          <w:tcPr>
            <w:tcW w:w="2340" w:type="dxa"/>
          </w:tcPr>
          <w:p w:rsidR="000932D2" w:rsidRPr="0059196C" w:rsidRDefault="000932D2" w:rsidP="00D57BFA">
            <w:pPr>
              <w:pStyle w:val="DPSNormal"/>
              <w:spacing w:before="20" w:after="20"/>
              <w:rPr>
                <w:sz w:val="18"/>
                <w:szCs w:val="18"/>
              </w:rPr>
            </w:pPr>
            <w:r>
              <w:rPr>
                <w:sz w:val="18"/>
                <w:szCs w:val="18"/>
              </w:rPr>
              <w:t xml:space="preserve">Paragraphs </w:t>
            </w:r>
            <w:r w:rsidR="009B096A">
              <w:rPr>
                <w:sz w:val="18"/>
                <w:szCs w:val="18"/>
              </w:rPr>
              <w:fldChar w:fldCharType="begin"/>
            </w:r>
            <w:r>
              <w:rPr>
                <w:sz w:val="18"/>
                <w:szCs w:val="18"/>
              </w:rPr>
              <w:instrText xml:space="preserve"> REF _Ref210636100 \r \h </w:instrText>
            </w:r>
            <w:r w:rsidR="009B096A">
              <w:rPr>
                <w:sz w:val="18"/>
                <w:szCs w:val="18"/>
              </w:rPr>
            </w:r>
            <w:r w:rsidR="009B096A">
              <w:rPr>
                <w:sz w:val="18"/>
                <w:szCs w:val="18"/>
              </w:rPr>
              <w:fldChar w:fldCharType="separate"/>
            </w:r>
            <w:r>
              <w:rPr>
                <w:sz w:val="18"/>
                <w:szCs w:val="18"/>
              </w:rPr>
              <w:t>538</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_Ref210636105 \r \h </w:instrText>
            </w:r>
            <w:r w:rsidR="009B096A">
              <w:rPr>
                <w:sz w:val="18"/>
                <w:szCs w:val="18"/>
              </w:rPr>
            </w:r>
            <w:r w:rsidR="009B096A">
              <w:rPr>
                <w:sz w:val="18"/>
                <w:szCs w:val="18"/>
              </w:rPr>
              <w:fldChar w:fldCharType="separate"/>
            </w:r>
            <w:r>
              <w:rPr>
                <w:sz w:val="18"/>
                <w:szCs w:val="18"/>
              </w:rPr>
              <w:t>543</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Statistics on staffing</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_Ref210639146 \r \h </w:instrText>
            </w:r>
            <w:r w:rsidR="009B096A">
              <w:rPr>
                <w:sz w:val="18"/>
                <w:szCs w:val="18"/>
              </w:rPr>
            </w:r>
            <w:r w:rsidR="009B096A">
              <w:rPr>
                <w:sz w:val="18"/>
                <w:szCs w:val="18"/>
              </w:rPr>
              <w:fldChar w:fldCharType="separate"/>
            </w:r>
            <w:r>
              <w:rPr>
                <w:sz w:val="18"/>
                <w:szCs w:val="18"/>
              </w:rPr>
              <w:t>519</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_Ref210636065 \r \h </w:instrText>
            </w:r>
            <w:r w:rsidR="009B096A">
              <w:rPr>
                <w:sz w:val="18"/>
                <w:szCs w:val="18"/>
              </w:rPr>
            </w:r>
            <w:r w:rsidR="009B096A">
              <w:rPr>
                <w:sz w:val="18"/>
                <w:szCs w:val="18"/>
              </w:rPr>
              <w:fldChar w:fldCharType="separate"/>
            </w:r>
            <w:r>
              <w:rPr>
                <w:sz w:val="18"/>
                <w:szCs w:val="18"/>
              </w:rPr>
              <w:t>521</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Certified agreements and Australian Workplace Agreements</w:t>
            </w:r>
          </w:p>
        </w:tc>
        <w:tc>
          <w:tcPr>
            <w:tcW w:w="2340" w:type="dxa"/>
          </w:tcPr>
          <w:p w:rsidR="000932D2" w:rsidRPr="0059196C" w:rsidRDefault="000932D2" w:rsidP="00D57BFA">
            <w:pPr>
              <w:pStyle w:val="DPSNormal"/>
              <w:spacing w:before="20" w:after="20"/>
              <w:rPr>
                <w:sz w:val="18"/>
                <w:szCs w:val="18"/>
              </w:rPr>
            </w:pPr>
            <w:r>
              <w:rPr>
                <w:sz w:val="18"/>
                <w:szCs w:val="18"/>
              </w:rPr>
              <w:t xml:space="preserve">Paragraphs </w:t>
            </w:r>
            <w:r w:rsidR="009B096A">
              <w:rPr>
                <w:sz w:val="18"/>
                <w:szCs w:val="18"/>
              </w:rPr>
              <w:fldChar w:fldCharType="begin"/>
            </w:r>
            <w:r>
              <w:rPr>
                <w:sz w:val="18"/>
                <w:szCs w:val="18"/>
              </w:rPr>
              <w:instrText xml:space="preserve"> REF _Ref210636057 \r \h </w:instrText>
            </w:r>
            <w:r w:rsidR="009B096A">
              <w:rPr>
                <w:sz w:val="18"/>
                <w:szCs w:val="18"/>
              </w:rPr>
            </w:r>
            <w:r w:rsidR="009B096A">
              <w:rPr>
                <w:sz w:val="18"/>
                <w:szCs w:val="18"/>
              </w:rPr>
              <w:fldChar w:fldCharType="separate"/>
            </w:r>
            <w:r>
              <w:rPr>
                <w:sz w:val="18"/>
                <w:szCs w:val="18"/>
              </w:rPr>
              <w:t>514</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_Ref210636065 \r \h </w:instrText>
            </w:r>
            <w:r w:rsidR="009B096A">
              <w:rPr>
                <w:sz w:val="18"/>
                <w:szCs w:val="18"/>
              </w:rPr>
            </w:r>
            <w:r w:rsidR="009B096A">
              <w:rPr>
                <w:sz w:val="18"/>
                <w:szCs w:val="18"/>
              </w:rPr>
              <w:fldChar w:fldCharType="separate"/>
            </w:r>
            <w:r>
              <w:rPr>
                <w:sz w:val="18"/>
                <w:szCs w:val="18"/>
              </w:rPr>
              <w:t>521</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Performance pay</w:t>
            </w:r>
          </w:p>
        </w:tc>
        <w:tc>
          <w:tcPr>
            <w:tcW w:w="2340" w:type="dxa"/>
          </w:tcPr>
          <w:p w:rsidR="000932D2" w:rsidRPr="0059196C" w:rsidRDefault="000932D2" w:rsidP="00D57BFA">
            <w:pPr>
              <w:pStyle w:val="DPSNormal"/>
              <w:spacing w:before="20" w:after="20"/>
              <w:rPr>
                <w:sz w:val="18"/>
                <w:szCs w:val="18"/>
              </w:rPr>
            </w:pPr>
            <w:r>
              <w:rPr>
                <w:sz w:val="18"/>
                <w:szCs w:val="18"/>
              </w:rPr>
              <w:t xml:space="preserve">Paragraphs </w:t>
            </w:r>
            <w:r w:rsidR="009B096A">
              <w:rPr>
                <w:sz w:val="18"/>
                <w:szCs w:val="18"/>
              </w:rPr>
              <w:fldChar w:fldCharType="begin"/>
            </w:r>
            <w:r>
              <w:rPr>
                <w:sz w:val="18"/>
                <w:szCs w:val="18"/>
              </w:rPr>
              <w:instrText xml:space="preserve"> REF _Ref210636208 \r \h </w:instrText>
            </w:r>
            <w:r w:rsidR="009B096A">
              <w:rPr>
                <w:sz w:val="18"/>
                <w:szCs w:val="18"/>
              </w:rPr>
            </w:r>
            <w:r w:rsidR="009B096A">
              <w:rPr>
                <w:sz w:val="18"/>
                <w:szCs w:val="18"/>
              </w:rPr>
              <w:fldChar w:fldCharType="separate"/>
            </w:r>
            <w:r>
              <w:rPr>
                <w:sz w:val="18"/>
                <w:szCs w:val="18"/>
              </w:rPr>
              <w:t>516</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_Ref210636065 \r \h </w:instrText>
            </w:r>
            <w:r w:rsidR="009B096A">
              <w:rPr>
                <w:sz w:val="18"/>
                <w:szCs w:val="18"/>
              </w:rPr>
            </w:r>
            <w:r w:rsidR="009B096A">
              <w:rPr>
                <w:sz w:val="18"/>
                <w:szCs w:val="18"/>
              </w:rPr>
              <w:fldChar w:fldCharType="separate"/>
            </w:r>
            <w:r>
              <w:rPr>
                <w:sz w:val="18"/>
                <w:szCs w:val="18"/>
              </w:rPr>
              <w:t>521</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r w:rsidRPr="0059196C">
              <w:rPr>
                <w:sz w:val="18"/>
                <w:szCs w:val="18"/>
              </w:rPr>
              <w:t>Asset management</w:t>
            </w:r>
          </w:p>
        </w:tc>
        <w:tc>
          <w:tcPr>
            <w:tcW w:w="2700" w:type="dxa"/>
          </w:tcPr>
          <w:p w:rsidR="000932D2" w:rsidRPr="0059196C" w:rsidRDefault="000932D2" w:rsidP="00D57BFA">
            <w:pPr>
              <w:pStyle w:val="DPSNormal"/>
              <w:spacing w:before="20" w:after="20"/>
              <w:rPr>
                <w:sz w:val="18"/>
                <w:szCs w:val="18"/>
              </w:rPr>
            </w:pPr>
            <w:r w:rsidRPr="0059196C">
              <w:rPr>
                <w:sz w:val="18"/>
                <w:szCs w:val="18"/>
              </w:rPr>
              <w:t>Effectiveness of asset management</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_Ref210636821 \r \h </w:instrText>
            </w:r>
            <w:r w:rsidR="009B096A">
              <w:rPr>
                <w:sz w:val="18"/>
                <w:szCs w:val="18"/>
              </w:rPr>
            </w:r>
            <w:r w:rsidR="009B096A">
              <w:rPr>
                <w:sz w:val="18"/>
                <w:szCs w:val="18"/>
              </w:rPr>
              <w:fldChar w:fldCharType="separate"/>
            </w:r>
            <w:r>
              <w:rPr>
                <w:sz w:val="18"/>
                <w:szCs w:val="18"/>
              </w:rPr>
              <w:t>564</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_Ref210636829 \r \h </w:instrText>
            </w:r>
            <w:r w:rsidR="009B096A">
              <w:rPr>
                <w:sz w:val="18"/>
                <w:szCs w:val="18"/>
              </w:rPr>
            </w:r>
            <w:r w:rsidR="009B096A">
              <w:rPr>
                <w:sz w:val="18"/>
                <w:szCs w:val="18"/>
              </w:rPr>
              <w:fldChar w:fldCharType="separate"/>
            </w:r>
            <w:r>
              <w:rPr>
                <w:sz w:val="18"/>
                <w:szCs w:val="18"/>
              </w:rPr>
              <w:t>568</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r w:rsidRPr="0059196C">
              <w:rPr>
                <w:sz w:val="18"/>
                <w:szCs w:val="18"/>
              </w:rPr>
              <w:t>Purchasing</w:t>
            </w:r>
          </w:p>
        </w:tc>
        <w:tc>
          <w:tcPr>
            <w:tcW w:w="2700" w:type="dxa"/>
          </w:tcPr>
          <w:p w:rsidR="000932D2" w:rsidRPr="0059196C" w:rsidRDefault="000932D2" w:rsidP="00D57BFA">
            <w:pPr>
              <w:pStyle w:val="DPSNormal"/>
              <w:spacing w:before="20" w:after="20"/>
              <w:rPr>
                <w:sz w:val="18"/>
                <w:szCs w:val="18"/>
              </w:rPr>
            </w:pPr>
            <w:r w:rsidRPr="0059196C">
              <w:rPr>
                <w:sz w:val="18"/>
                <w:szCs w:val="18"/>
              </w:rPr>
              <w:t>Assessment of purchasing against core policies and principles</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_Ref149099060 \r \h </w:instrText>
            </w:r>
            <w:r w:rsidR="009B096A">
              <w:rPr>
                <w:sz w:val="18"/>
                <w:szCs w:val="18"/>
              </w:rPr>
            </w:r>
            <w:r w:rsidR="009B096A">
              <w:rPr>
                <w:sz w:val="18"/>
                <w:szCs w:val="18"/>
              </w:rPr>
              <w:fldChar w:fldCharType="separate"/>
            </w:r>
            <w:r>
              <w:rPr>
                <w:sz w:val="18"/>
                <w:szCs w:val="18"/>
              </w:rPr>
              <w:t>552</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_Ref210636848 \r \h </w:instrText>
            </w:r>
            <w:r w:rsidR="009B096A">
              <w:rPr>
                <w:sz w:val="18"/>
                <w:szCs w:val="18"/>
              </w:rPr>
            </w:r>
            <w:r w:rsidR="009B096A">
              <w:rPr>
                <w:sz w:val="18"/>
                <w:szCs w:val="18"/>
              </w:rPr>
              <w:fldChar w:fldCharType="separate"/>
            </w:r>
            <w:r>
              <w:rPr>
                <w:sz w:val="18"/>
                <w:szCs w:val="18"/>
              </w:rPr>
              <w:t>563</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r w:rsidRPr="0059196C">
              <w:rPr>
                <w:sz w:val="18"/>
                <w:szCs w:val="18"/>
              </w:rPr>
              <w:t>Consultants</w:t>
            </w:r>
          </w:p>
        </w:tc>
        <w:tc>
          <w:tcPr>
            <w:tcW w:w="2700" w:type="dxa"/>
          </w:tcPr>
          <w:p w:rsidR="000932D2" w:rsidRPr="0059196C" w:rsidRDefault="000932D2" w:rsidP="00D57BFA">
            <w:pPr>
              <w:pStyle w:val="DPSNormal"/>
              <w:spacing w:before="20" w:after="20"/>
              <w:rPr>
                <w:sz w:val="18"/>
                <w:szCs w:val="18"/>
              </w:rPr>
            </w:pPr>
            <w:r w:rsidRPr="0059196C">
              <w:rPr>
                <w:sz w:val="18"/>
                <w:szCs w:val="18"/>
              </w:rPr>
              <w:t>Summary statement detailing consultancy services contracts</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_Ref149099100 \r \h </w:instrText>
            </w:r>
            <w:r w:rsidR="009B096A">
              <w:rPr>
                <w:sz w:val="18"/>
                <w:szCs w:val="18"/>
              </w:rPr>
            </w:r>
            <w:r w:rsidR="009B096A">
              <w:rPr>
                <w:sz w:val="18"/>
                <w:szCs w:val="18"/>
              </w:rPr>
              <w:fldChar w:fldCharType="separate"/>
            </w:r>
            <w:r>
              <w:rPr>
                <w:sz w:val="18"/>
                <w:szCs w:val="18"/>
              </w:rPr>
              <w:t>555</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_Ref210636848 \r \h </w:instrText>
            </w:r>
            <w:r w:rsidR="009B096A">
              <w:rPr>
                <w:sz w:val="18"/>
                <w:szCs w:val="18"/>
              </w:rPr>
            </w:r>
            <w:r w:rsidR="009B096A">
              <w:rPr>
                <w:sz w:val="18"/>
                <w:szCs w:val="18"/>
              </w:rPr>
              <w:fldChar w:fldCharType="separate"/>
            </w:r>
            <w:r>
              <w:rPr>
                <w:sz w:val="18"/>
                <w:szCs w:val="18"/>
              </w:rPr>
              <w:t>563</w:t>
            </w:r>
            <w:r w:rsidR="009B096A">
              <w:rPr>
                <w:sz w:val="18"/>
                <w:szCs w:val="18"/>
              </w:rPr>
              <w:fldChar w:fldCharType="end"/>
            </w:r>
            <w:r w:rsidRPr="0059196C">
              <w:rPr>
                <w:sz w:val="18"/>
                <w:szCs w:val="18"/>
              </w:rPr>
              <w:t xml:space="preserve"> and </w:t>
            </w:r>
            <w:r w:rsidR="009B096A" w:rsidRPr="0059196C">
              <w:rPr>
                <w:sz w:val="18"/>
                <w:szCs w:val="18"/>
              </w:rPr>
              <w:fldChar w:fldCharType="begin"/>
            </w:r>
            <w:r w:rsidRPr="0059196C">
              <w:rPr>
                <w:sz w:val="18"/>
                <w:szCs w:val="18"/>
              </w:rPr>
              <w:instrText xml:space="preserve"> REF Appendix \h  \* MERGEFORMAT </w:instrText>
            </w:r>
            <w:r w:rsidR="009B096A" w:rsidRPr="0059196C">
              <w:rPr>
                <w:sz w:val="18"/>
                <w:szCs w:val="18"/>
              </w:rPr>
            </w:r>
            <w:r w:rsidR="009B096A" w:rsidRPr="0059196C">
              <w:rPr>
                <w:sz w:val="18"/>
                <w:szCs w:val="18"/>
              </w:rPr>
              <w:fldChar w:fldCharType="end"/>
            </w:r>
            <w:r w:rsidRPr="0059196C">
              <w:rPr>
                <w:sz w:val="18"/>
                <w:szCs w:val="18"/>
              </w:rPr>
              <w:t xml:space="preserve">Appendix A, page </w:t>
            </w:r>
            <w:r w:rsidR="009B096A">
              <w:rPr>
                <w:sz w:val="18"/>
                <w:szCs w:val="18"/>
              </w:rPr>
              <w:fldChar w:fldCharType="begin"/>
            </w:r>
            <w:r>
              <w:rPr>
                <w:sz w:val="18"/>
                <w:szCs w:val="18"/>
              </w:rPr>
              <w:instrText xml:space="preserve"> PAGEREF _Ref210636915 \h </w:instrText>
            </w:r>
            <w:r w:rsidR="009B096A">
              <w:rPr>
                <w:sz w:val="18"/>
                <w:szCs w:val="18"/>
              </w:rPr>
            </w:r>
            <w:r w:rsidR="009B096A">
              <w:rPr>
                <w:sz w:val="18"/>
                <w:szCs w:val="18"/>
              </w:rPr>
              <w:fldChar w:fldCharType="separate"/>
            </w:r>
            <w:r>
              <w:rPr>
                <w:noProof/>
                <w:sz w:val="18"/>
                <w:szCs w:val="18"/>
              </w:rPr>
              <w:t>221</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r w:rsidRPr="0059196C">
              <w:rPr>
                <w:sz w:val="18"/>
                <w:szCs w:val="18"/>
              </w:rPr>
              <w:t>Competitive tendering and contracting</w:t>
            </w:r>
          </w:p>
        </w:tc>
        <w:tc>
          <w:tcPr>
            <w:tcW w:w="2700" w:type="dxa"/>
          </w:tcPr>
          <w:p w:rsidR="000932D2" w:rsidRPr="0059196C" w:rsidRDefault="000932D2" w:rsidP="00D57BFA">
            <w:pPr>
              <w:pStyle w:val="DPSNormal"/>
              <w:spacing w:before="20" w:after="20"/>
              <w:rPr>
                <w:sz w:val="18"/>
                <w:szCs w:val="18"/>
              </w:rPr>
            </w:pPr>
            <w:smartTag w:uri="urn:schemas-microsoft-com:office:smarttags" w:element="stockticker">
              <w:r w:rsidRPr="0059196C">
                <w:rPr>
                  <w:sz w:val="18"/>
                  <w:szCs w:val="18"/>
                </w:rPr>
                <w:t>CTC</w:t>
              </w:r>
            </w:smartTag>
            <w:r w:rsidRPr="0059196C">
              <w:rPr>
                <w:sz w:val="18"/>
                <w:szCs w:val="18"/>
              </w:rPr>
              <w:t xml:space="preserve"> contracts let and outcomes</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 </w:t>
            </w:r>
            <w:r w:rsidR="009B096A">
              <w:rPr>
                <w:sz w:val="18"/>
                <w:szCs w:val="18"/>
              </w:rPr>
              <w:fldChar w:fldCharType="begin"/>
            </w:r>
            <w:r>
              <w:rPr>
                <w:sz w:val="18"/>
                <w:szCs w:val="18"/>
              </w:rPr>
              <w:instrText xml:space="preserve"> REF _Ref210638437 \r \h </w:instrText>
            </w:r>
            <w:r w:rsidR="009B096A">
              <w:rPr>
                <w:sz w:val="18"/>
                <w:szCs w:val="18"/>
              </w:rPr>
            </w:r>
            <w:r w:rsidR="009B096A">
              <w:rPr>
                <w:sz w:val="18"/>
                <w:szCs w:val="18"/>
              </w:rPr>
              <w:fldChar w:fldCharType="separate"/>
            </w:r>
            <w:r>
              <w:rPr>
                <w:sz w:val="18"/>
                <w:szCs w:val="18"/>
              </w:rPr>
              <w:t>562</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r>
              <w:rPr>
                <w:sz w:val="18"/>
                <w:szCs w:val="18"/>
              </w:rPr>
              <w:t>Australian National Audit Office Access Clauses</w:t>
            </w:r>
          </w:p>
        </w:tc>
        <w:tc>
          <w:tcPr>
            <w:tcW w:w="2700" w:type="dxa"/>
          </w:tcPr>
          <w:p w:rsidR="000932D2" w:rsidRPr="0059196C" w:rsidRDefault="000932D2" w:rsidP="00D57BFA">
            <w:pPr>
              <w:pStyle w:val="DPSNormal"/>
              <w:spacing w:before="20" w:after="20"/>
              <w:rPr>
                <w:sz w:val="18"/>
                <w:szCs w:val="18"/>
              </w:rPr>
            </w:pPr>
            <w:r>
              <w:rPr>
                <w:sz w:val="18"/>
                <w:szCs w:val="18"/>
              </w:rPr>
              <w:t>Absence of provisions in contracts allowing access by the Auditor-General</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 </w:t>
            </w:r>
            <w:r w:rsidR="009B096A">
              <w:rPr>
                <w:sz w:val="18"/>
                <w:szCs w:val="18"/>
              </w:rPr>
              <w:fldChar w:fldCharType="begin"/>
            </w:r>
            <w:r>
              <w:rPr>
                <w:sz w:val="18"/>
                <w:szCs w:val="18"/>
              </w:rPr>
              <w:instrText xml:space="preserve"> REF _Ref210638437 \r \h </w:instrText>
            </w:r>
            <w:r w:rsidR="009B096A">
              <w:rPr>
                <w:sz w:val="18"/>
                <w:szCs w:val="18"/>
              </w:rPr>
            </w:r>
            <w:r w:rsidR="009B096A">
              <w:rPr>
                <w:sz w:val="18"/>
                <w:szCs w:val="18"/>
              </w:rPr>
              <w:fldChar w:fldCharType="separate"/>
            </w:r>
            <w:r>
              <w:rPr>
                <w:sz w:val="18"/>
                <w:szCs w:val="18"/>
              </w:rPr>
              <w:t>562</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r w:rsidRPr="0059196C">
              <w:rPr>
                <w:sz w:val="18"/>
                <w:szCs w:val="18"/>
              </w:rPr>
              <w:t>Exempt contracts</w:t>
            </w:r>
          </w:p>
        </w:tc>
        <w:tc>
          <w:tcPr>
            <w:tcW w:w="2700" w:type="dxa"/>
          </w:tcPr>
          <w:p w:rsidR="000932D2" w:rsidRPr="0059196C" w:rsidRDefault="000932D2" w:rsidP="00D57BFA">
            <w:pPr>
              <w:pStyle w:val="DPSNormal"/>
              <w:spacing w:before="20" w:after="20"/>
              <w:rPr>
                <w:sz w:val="18"/>
                <w:szCs w:val="18"/>
              </w:rPr>
            </w:pPr>
            <w:r w:rsidRPr="0059196C">
              <w:rPr>
                <w:sz w:val="18"/>
                <w:szCs w:val="18"/>
              </w:rPr>
              <w:t xml:space="preserve">Contracts exempt from </w:t>
            </w:r>
            <w:proofErr w:type="spellStart"/>
            <w:r w:rsidRPr="0059196C">
              <w:rPr>
                <w:sz w:val="18"/>
                <w:szCs w:val="18"/>
              </w:rPr>
              <w:t>AusTender</w:t>
            </w:r>
            <w:proofErr w:type="spellEnd"/>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 </w:t>
            </w:r>
            <w:r w:rsidR="009B096A">
              <w:rPr>
                <w:sz w:val="18"/>
                <w:szCs w:val="18"/>
              </w:rPr>
              <w:fldChar w:fldCharType="begin"/>
            </w:r>
            <w:r>
              <w:rPr>
                <w:sz w:val="18"/>
                <w:szCs w:val="18"/>
              </w:rPr>
              <w:instrText xml:space="preserve"> REF _Ref210636848 \r \h </w:instrText>
            </w:r>
            <w:r w:rsidR="009B096A">
              <w:rPr>
                <w:sz w:val="18"/>
                <w:szCs w:val="18"/>
              </w:rPr>
            </w:r>
            <w:r w:rsidR="009B096A">
              <w:rPr>
                <w:sz w:val="18"/>
                <w:szCs w:val="18"/>
              </w:rPr>
              <w:fldChar w:fldCharType="separate"/>
            </w:r>
            <w:r>
              <w:rPr>
                <w:sz w:val="18"/>
                <w:szCs w:val="18"/>
              </w:rPr>
              <w:t>563</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r w:rsidRPr="0059196C">
              <w:rPr>
                <w:sz w:val="18"/>
                <w:szCs w:val="18"/>
              </w:rPr>
              <w:t>Commonwealth Disability Strategy</w:t>
            </w:r>
          </w:p>
        </w:tc>
        <w:tc>
          <w:tcPr>
            <w:tcW w:w="2700" w:type="dxa"/>
          </w:tcPr>
          <w:p w:rsidR="000932D2" w:rsidRPr="0059196C" w:rsidRDefault="000932D2" w:rsidP="00D57BFA">
            <w:pPr>
              <w:pStyle w:val="DPSNormal"/>
              <w:spacing w:before="20" w:after="20"/>
              <w:rPr>
                <w:sz w:val="18"/>
                <w:szCs w:val="18"/>
              </w:rPr>
            </w:pPr>
            <w:r w:rsidRPr="0059196C">
              <w:rPr>
                <w:sz w:val="18"/>
                <w:szCs w:val="18"/>
              </w:rPr>
              <w:t>Report on performance in implementing the CDS</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_Ref210638492 \r \h </w:instrText>
            </w:r>
            <w:r w:rsidR="009B096A">
              <w:rPr>
                <w:sz w:val="18"/>
                <w:szCs w:val="18"/>
              </w:rPr>
            </w:r>
            <w:r w:rsidR="009B096A">
              <w:rPr>
                <w:sz w:val="18"/>
                <w:szCs w:val="18"/>
              </w:rPr>
              <w:fldChar w:fldCharType="separate"/>
            </w:r>
            <w:r>
              <w:rPr>
                <w:sz w:val="18"/>
                <w:szCs w:val="18"/>
              </w:rPr>
              <w:t>544</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_Ref210636016 \r \h </w:instrText>
            </w:r>
            <w:r w:rsidR="009B096A">
              <w:rPr>
                <w:sz w:val="18"/>
                <w:szCs w:val="18"/>
              </w:rPr>
            </w:r>
            <w:r w:rsidR="009B096A">
              <w:rPr>
                <w:sz w:val="18"/>
                <w:szCs w:val="18"/>
              </w:rPr>
              <w:fldChar w:fldCharType="separate"/>
            </w:r>
            <w:r>
              <w:rPr>
                <w:sz w:val="18"/>
                <w:szCs w:val="18"/>
              </w:rPr>
              <w:t>551</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r w:rsidRPr="0059196C">
              <w:rPr>
                <w:sz w:val="18"/>
                <w:szCs w:val="18"/>
              </w:rPr>
              <w:t>Financial statements</w:t>
            </w:r>
          </w:p>
        </w:tc>
        <w:tc>
          <w:tcPr>
            <w:tcW w:w="2700" w:type="dxa"/>
          </w:tcPr>
          <w:p w:rsidR="000932D2" w:rsidRPr="0059196C" w:rsidRDefault="000932D2" w:rsidP="00D57BFA">
            <w:pPr>
              <w:pStyle w:val="DPSNormal"/>
              <w:spacing w:before="20" w:after="20"/>
              <w:rPr>
                <w:sz w:val="18"/>
                <w:szCs w:val="18"/>
              </w:rPr>
            </w:pP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Pages </w:t>
            </w:r>
            <w:r>
              <w:rPr>
                <w:sz w:val="18"/>
                <w:szCs w:val="18"/>
              </w:rPr>
              <w:t>165</w:t>
            </w:r>
            <w:r w:rsidRPr="0059196C">
              <w:rPr>
                <w:sz w:val="18"/>
                <w:szCs w:val="18"/>
              </w:rPr>
              <w:t xml:space="preserve"> to </w:t>
            </w:r>
            <w:r>
              <w:rPr>
                <w:sz w:val="18"/>
                <w:szCs w:val="18"/>
              </w:rPr>
              <w:t>224</w:t>
            </w:r>
          </w:p>
        </w:tc>
      </w:tr>
      <w:tr w:rsidR="000932D2" w:rsidTr="00D57BFA">
        <w:trPr>
          <w:cantSplit/>
        </w:trPr>
        <w:tc>
          <w:tcPr>
            <w:tcW w:w="1980" w:type="dxa"/>
          </w:tcPr>
          <w:p w:rsidR="000932D2" w:rsidRPr="0059196C" w:rsidRDefault="000932D2" w:rsidP="00D57BFA">
            <w:pPr>
              <w:pStyle w:val="DPSNormal"/>
              <w:spacing w:before="20" w:after="20"/>
              <w:rPr>
                <w:sz w:val="18"/>
                <w:szCs w:val="18"/>
              </w:rPr>
            </w:pPr>
            <w:r w:rsidRPr="0059196C">
              <w:rPr>
                <w:sz w:val="18"/>
                <w:szCs w:val="18"/>
              </w:rPr>
              <w:t>Other information required by legislation</w:t>
            </w:r>
          </w:p>
        </w:tc>
        <w:tc>
          <w:tcPr>
            <w:tcW w:w="2700" w:type="dxa"/>
          </w:tcPr>
          <w:p w:rsidR="000932D2" w:rsidRPr="0059196C" w:rsidRDefault="000932D2" w:rsidP="00D57BFA">
            <w:pPr>
              <w:pStyle w:val="DPSNormal"/>
              <w:spacing w:before="20" w:after="20"/>
              <w:rPr>
                <w:sz w:val="18"/>
                <w:szCs w:val="18"/>
              </w:rPr>
            </w:pPr>
            <w:r w:rsidRPr="0059196C">
              <w:rPr>
                <w:sz w:val="18"/>
                <w:szCs w:val="18"/>
              </w:rPr>
              <w:t>Occupational health and safety</w:t>
            </w:r>
          </w:p>
        </w:tc>
        <w:tc>
          <w:tcPr>
            <w:tcW w:w="2340" w:type="dxa"/>
          </w:tcPr>
          <w:p w:rsidR="000932D2" w:rsidRPr="0059196C" w:rsidRDefault="000932D2" w:rsidP="00D57BFA">
            <w:pPr>
              <w:pStyle w:val="DPSNormal"/>
              <w:spacing w:before="20" w:after="20"/>
              <w:rPr>
                <w:sz w:val="18"/>
                <w:szCs w:val="18"/>
              </w:rPr>
            </w:pPr>
            <w:r>
              <w:rPr>
                <w:sz w:val="18"/>
                <w:szCs w:val="18"/>
              </w:rPr>
              <w:t xml:space="preserve">Paragraphs </w:t>
            </w:r>
            <w:r w:rsidR="009B096A">
              <w:rPr>
                <w:sz w:val="18"/>
                <w:szCs w:val="18"/>
              </w:rPr>
              <w:fldChar w:fldCharType="begin"/>
            </w:r>
            <w:r>
              <w:rPr>
                <w:sz w:val="18"/>
                <w:szCs w:val="18"/>
              </w:rPr>
              <w:instrText xml:space="preserve"> REF _Ref210636100 \r \h </w:instrText>
            </w:r>
            <w:r w:rsidR="009B096A">
              <w:rPr>
                <w:sz w:val="18"/>
                <w:szCs w:val="18"/>
              </w:rPr>
            </w:r>
            <w:r w:rsidR="009B096A">
              <w:rPr>
                <w:sz w:val="18"/>
                <w:szCs w:val="18"/>
              </w:rPr>
              <w:fldChar w:fldCharType="separate"/>
            </w:r>
            <w:r>
              <w:rPr>
                <w:sz w:val="18"/>
                <w:szCs w:val="18"/>
              </w:rPr>
              <w:t>538</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_Ref210636105 \r \h </w:instrText>
            </w:r>
            <w:r w:rsidR="009B096A">
              <w:rPr>
                <w:sz w:val="18"/>
                <w:szCs w:val="18"/>
              </w:rPr>
            </w:r>
            <w:r w:rsidR="009B096A">
              <w:rPr>
                <w:sz w:val="18"/>
                <w:szCs w:val="18"/>
              </w:rPr>
              <w:fldChar w:fldCharType="separate"/>
            </w:r>
            <w:r>
              <w:rPr>
                <w:sz w:val="18"/>
                <w:szCs w:val="18"/>
              </w:rPr>
              <w:t>543</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Freedom of information</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_Ref149041924 \r \h </w:instrText>
            </w:r>
            <w:r w:rsidR="009B096A">
              <w:rPr>
                <w:sz w:val="18"/>
                <w:szCs w:val="18"/>
              </w:rPr>
            </w:r>
            <w:r w:rsidR="009B096A">
              <w:rPr>
                <w:sz w:val="18"/>
                <w:szCs w:val="18"/>
              </w:rPr>
              <w:fldChar w:fldCharType="separate"/>
            </w:r>
            <w:r>
              <w:rPr>
                <w:sz w:val="18"/>
                <w:szCs w:val="18"/>
              </w:rPr>
              <w:t>574</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_Ref210638650 \r \h </w:instrText>
            </w:r>
            <w:r w:rsidR="009B096A">
              <w:rPr>
                <w:sz w:val="18"/>
                <w:szCs w:val="18"/>
              </w:rPr>
            </w:r>
            <w:r w:rsidR="009B096A">
              <w:rPr>
                <w:sz w:val="18"/>
                <w:szCs w:val="18"/>
              </w:rPr>
              <w:fldChar w:fldCharType="separate"/>
            </w:r>
            <w:r>
              <w:rPr>
                <w:sz w:val="18"/>
                <w:szCs w:val="18"/>
              </w:rPr>
              <w:t>577</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Advertising and market research</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_Ref116788699 \r \h </w:instrText>
            </w:r>
            <w:r w:rsidR="009B096A">
              <w:rPr>
                <w:sz w:val="18"/>
                <w:szCs w:val="18"/>
              </w:rPr>
            </w:r>
            <w:r w:rsidR="009B096A">
              <w:rPr>
                <w:sz w:val="18"/>
                <w:szCs w:val="18"/>
              </w:rPr>
              <w:fldChar w:fldCharType="separate"/>
            </w:r>
            <w:r>
              <w:rPr>
                <w:sz w:val="18"/>
                <w:szCs w:val="18"/>
              </w:rPr>
              <w:t>579</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_Ref149041734 \r \h </w:instrText>
            </w:r>
            <w:r w:rsidR="009B096A">
              <w:rPr>
                <w:sz w:val="18"/>
                <w:szCs w:val="18"/>
              </w:rPr>
            </w:r>
            <w:r w:rsidR="009B096A">
              <w:rPr>
                <w:sz w:val="18"/>
                <w:szCs w:val="18"/>
              </w:rPr>
              <w:fldChar w:fldCharType="separate"/>
            </w:r>
            <w:r>
              <w:rPr>
                <w:sz w:val="18"/>
                <w:szCs w:val="18"/>
              </w:rPr>
              <w:t>580</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sidRPr="0059196C">
              <w:rPr>
                <w:sz w:val="18"/>
                <w:szCs w:val="18"/>
              </w:rPr>
              <w:t>Ecologically sustainable development and environmental performance</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Paragraphs </w:t>
            </w:r>
            <w:r w:rsidR="009B096A">
              <w:rPr>
                <w:sz w:val="18"/>
                <w:szCs w:val="18"/>
              </w:rPr>
              <w:fldChar w:fldCharType="begin"/>
            </w:r>
            <w:r>
              <w:rPr>
                <w:sz w:val="18"/>
                <w:szCs w:val="18"/>
              </w:rPr>
              <w:instrText xml:space="preserve"> REF _Ref210638901 \r \h </w:instrText>
            </w:r>
            <w:r w:rsidR="009B096A">
              <w:rPr>
                <w:sz w:val="18"/>
                <w:szCs w:val="18"/>
              </w:rPr>
            </w:r>
            <w:r w:rsidR="009B096A">
              <w:rPr>
                <w:sz w:val="18"/>
                <w:szCs w:val="18"/>
              </w:rPr>
              <w:fldChar w:fldCharType="separate"/>
            </w:r>
            <w:r>
              <w:rPr>
                <w:sz w:val="18"/>
                <w:szCs w:val="18"/>
              </w:rPr>
              <w:t>388</w:t>
            </w:r>
            <w:r w:rsidR="009B096A">
              <w:rPr>
                <w:sz w:val="18"/>
                <w:szCs w:val="18"/>
              </w:rPr>
              <w:fldChar w:fldCharType="end"/>
            </w:r>
            <w:r>
              <w:rPr>
                <w:sz w:val="18"/>
                <w:szCs w:val="18"/>
              </w:rPr>
              <w:t xml:space="preserve"> to </w:t>
            </w:r>
            <w:r w:rsidR="009B096A">
              <w:rPr>
                <w:sz w:val="18"/>
                <w:szCs w:val="18"/>
              </w:rPr>
              <w:fldChar w:fldCharType="begin"/>
            </w:r>
            <w:r>
              <w:rPr>
                <w:sz w:val="18"/>
                <w:szCs w:val="18"/>
              </w:rPr>
              <w:instrText xml:space="preserve"> REF _Ref210638904 \r \h </w:instrText>
            </w:r>
            <w:r w:rsidR="009B096A">
              <w:rPr>
                <w:sz w:val="18"/>
                <w:szCs w:val="18"/>
              </w:rPr>
            </w:r>
            <w:r w:rsidR="009B096A">
              <w:rPr>
                <w:sz w:val="18"/>
                <w:szCs w:val="18"/>
              </w:rPr>
              <w:fldChar w:fldCharType="separate"/>
            </w:r>
            <w:r>
              <w:rPr>
                <w:sz w:val="18"/>
                <w:szCs w:val="18"/>
              </w:rPr>
              <w:t>390</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r w:rsidRPr="0059196C">
              <w:rPr>
                <w:sz w:val="18"/>
                <w:szCs w:val="18"/>
              </w:rPr>
              <w:t>Other mandatory information</w:t>
            </w:r>
          </w:p>
        </w:tc>
        <w:tc>
          <w:tcPr>
            <w:tcW w:w="2700" w:type="dxa"/>
          </w:tcPr>
          <w:p w:rsidR="000932D2" w:rsidRPr="0059196C" w:rsidRDefault="000932D2" w:rsidP="00D57BFA">
            <w:pPr>
              <w:pStyle w:val="DPSNormal"/>
              <w:spacing w:before="20" w:after="20"/>
              <w:rPr>
                <w:sz w:val="18"/>
                <w:szCs w:val="18"/>
              </w:rPr>
            </w:pPr>
            <w:r w:rsidRPr="0059196C">
              <w:rPr>
                <w:sz w:val="18"/>
                <w:szCs w:val="18"/>
              </w:rPr>
              <w:t>Discretionary grants</w:t>
            </w:r>
          </w:p>
        </w:tc>
        <w:tc>
          <w:tcPr>
            <w:tcW w:w="2340" w:type="dxa"/>
          </w:tcPr>
          <w:p w:rsidR="000932D2" w:rsidRPr="0059196C" w:rsidRDefault="000932D2" w:rsidP="00D57BFA">
            <w:pPr>
              <w:pStyle w:val="DPSNormal"/>
              <w:spacing w:before="20" w:after="20"/>
              <w:rPr>
                <w:sz w:val="18"/>
                <w:szCs w:val="18"/>
              </w:rPr>
            </w:pPr>
            <w:r w:rsidRPr="0059196C">
              <w:rPr>
                <w:sz w:val="18"/>
                <w:szCs w:val="18"/>
              </w:rPr>
              <w:t xml:space="preserve">Paragraph </w:t>
            </w:r>
            <w:r w:rsidR="009B096A">
              <w:rPr>
                <w:sz w:val="18"/>
                <w:szCs w:val="18"/>
              </w:rPr>
              <w:fldChar w:fldCharType="begin"/>
            </w:r>
            <w:r>
              <w:rPr>
                <w:sz w:val="18"/>
                <w:szCs w:val="18"/>
              </w:rPr>
              <w:instrText xml:space="preserve"> REF _Ref149041581 \r \h </w:instrText>
            </w:r>
            <w:r w:rsidR="009B096A">
              <w:rPr>
                <w:sz w:val="18"/>
                <w:szCs w:val="18"/>
              </w:rPr>
            </w:r>
            <w:r w:rsidR="009B096A">
              <w:rPr>
                <w:sz w:val="18"/>
                <w:szCs w:val="18"/>
              </w:rPr>
              <w:fldChar w:fldCharType="separate"/>
            </w:r>
            <w:r>
              <w:rPr>
                <w:sz w:val="18"/>
                <w:szCs w:val="18"/>
              </w:rPr>
              <w:t>578</w:t>
            </w:r>
            <w:r w:rsidR="009B096A">
              <w:rPr>
                <w:sz w:val="18"/>
                <w:szCs w:val="18"/>
              </w:rPr>
              <w:fldChar w:fldCharType="end"/>
            </w:r>
          </w:p>
        </w:tc>
      </w:tr>
      <w:tr w:rsidR="000932D2" w:rsidTr="00D57BFA">
        <w:trPr>
          <w:cantSplit/>
        </w:trPr>
        <w:tc>
          <w:tcPr>
            <w:tcW w:w="1980" w:type="dxa"/>
          </w:tcPr>
          <w:p w:rsidR="000932D2" w:rsidRPr="0059196C" w:rsidRDefault="000932D2" w:rsidP="00D57BFA">
            <w:pPr>
              <w:pStyle w:val="DPSNormal"/>
              <w:spacing w:before="20" w:after="20"/>
              <w:rPr>
                <w:sz w:val="18"/>
                <w:szCs w:val="18"/>
              </w:rPr>
            </w:pPr>
          </w:p>
        </w:tc>
        <w:tc>
          <w:tcPr>
            <w:tcW w:w="2700" w:type="dxa"/>
          </w:tcPr>
          <w:p w:rsidR="000932D2" w:rsidRPr="0059196C" w:rsidRDefault="000932D2" w:rsidP="00D57BFA">
            <w:pPr>
              <w:pStyle w:val="DPSNormal"/>
              <w:spacing w:before="20" w:after="20"/>
              <w:rPr>
                <w:sz w:val="18"/>
                <w:szCs w:val="18"/>
              </w:rPr>
            </w:pPr>
            <w:r>
              <w:rPr>
                <w:sz w:val="18"/>
                <w:szCs w:val="18"/>
              </w:rPr>
              <w:t>Correction of material errors in previous annual report</w:t>
            </w:r>
          </w:p>
        </w:tc>
        <w:tc>
          <w:tcPr>
            <w:tcW w:w="2340" w:type="dxa"/>
          </w:tcPr>
          <w:p w:rsidR="000932D2" w:rsidRPr="0059196C" w:rsidRDefault="000932D2" w:rsidP="00D57BFA">
            <w:pPr>
              <w:pStyle w:val="DPSNormal"/>
              <w:spacing w:before="20" w:after="20"/>
              <w:rPr>
                <w:sz w:val="18"/>
                <w:szCs w:val="18"/>
              </w:rPr>
            </w:pPr>
            <w:r>
              <w:rPr>
                <w:sz w:val="18"/>
                <w:szCs w:val="18"/>
              </w:rPr>
              <w:t xml:space="preserve">Paragraph </w:t>
            </w:r>
            <w:r w:rsidR="009B096A">
              <w:rPr>
                <w:sz w:val="18"/>
                <w:szCs w:val="18"/>
              </w:rPr>
              <w:fldChar w:fldCharType="begin"/>
            </w:r>
            <w:r>
              <w:rPr>
                <w:sz w:val="18"/>
                <w:szCs w:val="18"/>
              </w:rPr>
              <w:instrText xml:space="preserve"> REF _Ref210808713 \r \h </w:instrText>
            </w:r>
            <w:r w:rsidR="009B096A">
              <w:rPr>
                <w:sz w:val="18"/>
                <w:szCs w:val="18"/>
              </w:rPr>
            </w:r>
            <w:r w:rsidR="009B096A">
              <w:rPr>
                <w:sz w:val="18"/>
                <w:szCs w:val="18"/>
              </w:rPr>
              <w:fldChar w:fldCharType="separate"/>
            </w:r>
            <w:r>
              <w:rPr>
                <w:sz w:val="18"/>
                <w:szCs w:val="18"/>
              </w:rPr>
              <w:t>582</w:t>
            </w:r>
            <w:r w:rsidR="009B096A">
              <w:rPr>
                <w:sz w:val="18"/>
                <w:szCs w:val="18"/>
              </w:rPr>
              <w:fldChar w:fldCharType="end"/>
            </w:r>
            <w:r>
              <w:rPr>
                <w:sz w:val="18"/>
                <w:szCs w:val="18"/>
              </w:rPr>
              <w:t xml:space="preserve"> and </w:t>
            </w:r>
            <w:r w:rsidR="009B096A">
              <w:rPr>
                <w:sz w:val="18"/>
                <w:szCs w:val="18"/>
              </w:rPr>
              <w:fldChar w:fldCharType="begin"/>
            </w:r>
            <w:r>
              <w:rPr>
                <w:sz w:val="18"/>
                <w:szCs w:val="18"/>
              </w:rPr>
              <w:instrText xml:space="preserve"> REF _Ref210808729 \r \h </w:instrText>
            </w:r>
            <w:r w:rsidR="009B096A">
              <w:rPr>
                <w:sz w:val="18"/>
                <w:szCs w:val="18"/>
              </w:rPr>
            </w:r>
            <w:r w:rsidR="009B096A">
              <w:rPr>
                <w:sz w:val="18"/>
                <w:szCs w:val="18"/>
              </w:rPr>
              <w:fldChar w:fldCharType="separate"/>
            </w:r>
            <w:r>
              <w:rPr>
                <w:sz w:val="18"/>
                <w:szCs w:val="18"/>
              </w:rPr>
              <w:t>583</w:t>
            </w:r>
            <w:r w:rsidR="009B096A">
              <w:rPr>
                <w:sz w:val="18"/>
                <w:szCs w:val="18"/>
              </w:rPr>
              <w:fldChar w:fldCharType="end"/>
            </w:r>
          </w:p>
        </w:tc>
      </w:tr>
    </w:tbl>
    <w:p w:rsidR="000932D2" w:rsidRDefault="000932D2" w:rsidP="000932D2">
      <w:pPr>
        <w:pStyle w:val="DPSNormal"/>
        <w:rPr>
          <w:szCs w:val="20"/>
        </w:rPr>
      </w:pPr>
    </w:p>
    <w:p w:rsidR="000932D2" w:rsidRDefault="000932D2" w:rsidP="000932D2">
      <w:pPr>
        <w:pStyle w:val="DPSNormal"/>
      </w:pPr>
    </w:p>
    <w:p w:rsidR="000932D2" w:rsidRDefault="000932D2" w:rsidP="000932D2">
      <w:pPr>
        <w:pStyle w:val="DPSTitle"/>
        <w:sectPr w:rsidR="000932D2">
          <w:headerReference w:type="even" r:id="rId217"/>
          <w:headerReference w:type="default" r:id="rId218"/>
          <w:type w:val="oddPage"/>
          <w:pgSz w:w="11907" w:h="16840" w:code="9"/>
          <w:pgMar w:top="2750" w:right="2438" w:bottom="2750" w:left="2438" w:header="2183" w:footer="2183" w:gutter="0"/>
          <w:cols w:space="708"/>
          <w:docGrid w:linePitch="360"/>
        </w:sectPr>
      </w:pPr>
    </w:p>
    <w:p w:rsidR="000932D2" w:rsidRDefault="009B096A" w:rsidP="000932D2">
      <w:pPr>
        <w:pStyle w:val="DPSTitle"/>
      </w:pPr>
      <w:bookmarkStart w:id="568" w:name="_Toc211432853"/>
      <w:r>
        <w:pict>
          <v:shape id="_x0000_s1030" type="#_x0000_t202" style="position:absolute;margin-left:-121.9pt;margin-top:-480.45pt;width:1in;height:1in;z-index:251664384">
            <v:textbox style="mso-next-textbox:#_x0000_s1030">
              <w:txbxContent>
                <w:p w:rsidR="00D57BFA" w:rsidRDefault="00D57BFA" w:rsidP="000932D2"/>
              </w:txbxContent>
            </v:textbox>
          </v:shape>
        </w:pict>
      </w:r>
      <w:r w:rsidR="000932D2">
        <w:t>Global Reporting Initiative index</w:t>
      </w:r>
      <w:bookmarkEnd w:id="568"/>
      <w:r>
        <w:fldChar w:fldCharType="begin"/>
      </w:r>
      <w:r w:rsidR="000932D2">
        <w:instrText xml:space="preserve"> XE "Global Reporting Indicators</w:instrText>
      </w:r>
      <w:r w:rsidR="000932D2" w:rsidRPr="007C7077">
        <w:instrText xml:space="preserve"> index</w:instrText>
      </w:r>
      <w:r w:rsidR="000932D2">
        <w:instrText xml:space="preserve">" </w:instrText>
      </w:r>
      <w:r>
        <w:fldChar w:fldCharType="end"/>
      </w:r>
    </w:p>
    <w:p w:rsidR="000932D2" w:rsidRDefault="000932D2" w:rsidP="000932D2">
      <w:pPr>
        <w:pStyle w:val="DPSNormal"/>
        <w:rPr>
          <w:szCs w:val="20"/>
        </w:rPr>
      </w:pPr>
    </w:p>
    <w:p w:rsidR="000932D2" w:rsidRDefault="000932D2" w:rsidP="000932D2">
      <w:pPr>
        <w:pStyle w:val="DPSNormal"/>
        <w:rPr>
          <w:szCs w:val="20"/>
          <w:lang w:val="en-GB"/>
        </w:rPr>
      </w:pPr>
      <w:r w:rsidRPr="004D084C">
        <w:rPr>
          <w:szCs w:val="20"/>
        </w:rPr>
        <w:t>Environmental information contained in Part 5 of the DPS Annual Report is structured using the core Global Reporting Initiative (</w:t>
      </w:r>
      <w:smartTag w:uri="urn:schemas-microsoft-com:office:smarttags" w:element="stockticker">
        <w:r w:rsidRPr="004D084C">
          <w:rPr>
            <w:b/>
            <w:szCs w:val="20"/>
          </w:rPr>
          <w:t>GRI</w:t>
        </w:r>
      </w:smartTag>
      <w:r w:rsidRPr="004D084C">
        <w:rPr>
          <w:szCs w:val="20"/>
        </w:rPr>
        <w:t xml:space="preserve">) environment performance indicators as a framework—see </w:t>
      </w:r>
      <w:hyperlink r:id="rId219" w:history="1">
        <w:r w:rsidRPr="004D084C">
          <w:rPr>
            <w:rStyle w:val="Hyperlink"/>
            <w:szCs w:val="20"/>
          </w:rPr>
          <w:t>www.globalreporting.org</w:t>
        </w:r>
      </w:hyperlink>
      <w:r w:rsidRPr="004D084C">
        <w:rPr>
          <w:szCs w:val="20"/>
        </w:rPr>
        <w:t xml:space="preserve"> for more information.  The </w:t>
      </w:r>
      <w:smartTag w:uri="urn:schemas-microsoft-com:office:smarttags" w:element="stockticker">
        <w:r w:rsidRPr="004D084C">
          <w:rPr>
            <w:szCs w:val="20"/>
          </w:rPr>
          <w:t>GRI</w:t>
        </w:r>
      </w:smartTag>
      <w:r w:rsidRPr="004D084C">
        <w:rPr>
          <w:szCs w:val="20"/>
        </w:rPr>
        <w:t xml:space="preserve"> is an independent institution that </w:t>
      </w:r>
      <w:r w:rsidRPr="004D084C">
        <w:rPr>
          <w:szCs w:val="20"/>
          <w:lang w:val="en-GB"/>
        </w:rPr>
        <w:t>provides a reporting framework allowing suitable benchmarking currently used by several Commonwealth agencies—including the Department of the Environment, Water, Heritage and the Arts (</w:t>
      </w:r>
      <w:r w:rsidRPr="004D084C">
        <w:rPr>
          <w:b/>
          <w:szCs w:val="20"/>
          <w:lang w:val="en-GB"/>
        </w:rPr>
        <w:t>DEWHA</w:t>
      </w:r>
      <w:r w:rsidRPr="004D084C">
        <w:rPr>
          <w:szCs w:val="20"/>
          <w:lang w:val="en-GB"/>
        </w:rPr>
        <w:t>).</w:t>
      </w:r>
    </w:p>
    <w:p w:rsidR="000932D2" w:rsidRPr="004D084C" w:rsidRDefault="000932D2" w:rsidP="000932D2">
      <w:pPr>
        <w:pStyle w:val="DPSNormal"/>
        <w:rPr>
          <w:szCs w:val="20"/>
        </w:rPr>
      </w:pPr>
    </w:p>
    <w:p w:rsidR="000932D2" w:rsidRDefault="000932D2" w:rsidP="000932D2">
      <w:pPr>
        <w:pStyle w:val="DPSNormal"/>
      </w:pPr>
      <w:r w:rsidRPr="004D084C">
        <w:rPr>
          <w:szCs w:val="20"/>
        </w:rPr>
        <w:t xml:space="preserve">DPS has reported against </w:t>
      </w:r>
      <w:smartTag w:uri="urn:schemas-microsoft-com:office:smarttags" w:element="stockticker">
        <w:r w:rsidRPr="004D084C">
          <w:rPr>
            <w:szCs w:val="20"/>
          </w:rPr>
          <w:t>GRI</w:t>
        </w:r>
      </w:smartTag>
      <w:r w:rsidRPr="004D084C">
        <w:rPr>
          <w:szCs w:val="20"/>
        </w:rPr>
        <w:t xml:space="preserve"> indicators relating to its specific functions since 2003-04, in separate stand-alone environmental performance reports.  Previous reports are available on the DPS website at the following address: </w:t>
      </w:r>
      <w:hyperlink r:id="rId220" w:history="1">
        <w:r w:rsidRPr="004D084C">
          <w:rPr>
            <w:rStyle w:val="Hyperlink"/>
            <w:szCs w:val="20"/>
          </w:rPr>
          <w:t>http://www.aph.gov.au/dps/building/EMS/EM_Perfomance.htm</w:t>
        </w:r>
      </w:hyperlink>
      <w:r w:rsidRPr="004D084C">
        <w:rPr>
          <w:szCs w:val="20"/>
        </w:rPr>
        <w:t>.</w:t>
      </w:r>
      <w:r>
        <w:br/>
      </w:r>
    </w:p>
    <w:tbl>
      <w:tblPr>
        <w:tblW w:w="7020"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tblPr>
      <w:tblGrid>
        <w:gridCol w:w="4680"/>
        <w:gridCol w:w="2340"/>
      </w:tblGrid>
      <w:tr w:rsidR="000932D2" w:rsidRPr="00FC602D" w:rsidTr="00D57BFA">
        <w:trPr>
          <w:cantSplit/>
          <w:tblHeader/>
        </w:trPr>
        <w:tc>
          <w:tcPr>
            <w:tcW w:w="4680" w:type="dxa"/>
          </w:tcPr>
          <w:p w:rsidR="000932D2" w:rsidRPr="00644B58" w:rsidRDefault="000932D2" w:rsidP="00D57BFA">
            <w:pPr>
              <w:pStyle w:val="DPSNormal"/>
              <w:spacing w:before="20" w:after="20"/>
              <w:rPr>
                <w:b/>
                <w:sz w:val="18"/>
                <w:szCs w:val="18"/>
              </w:rPr>
            </w:pPr>
            <w:smartTag w:uri="urn:schemas-microsoft-com:office:smarttags" w:element="stockticker">
              <w:r w:rsidRPr="00644B58">
                <w:rPr>
                  <w:b/>
                  <w:sz w:val="18"/>
                  <w:szCs w:val="18"/>
                </w:rPr>
                <w:t>GRI</w:t>
              </w:r>
            </w:smartTag>
            <w:r w:rsidRPr="00644B58">
              <w:rPr>
                <w:b/>
                <w:sz w:val="18"/>
                <w:szCs w:val="18"/>
              </w:rPr>
              <w:t xml:space="preserve"> environmental indicators</w:t>
            </w:r>
          </w:p>
        </w:tc>
        <w:tc>
          <w:tcPr>
            <w:tcW w:w="2340" w:type="dxa"/>
          </w:tcPr>
          <w:p w:rsidR="000932D2" w:rsidRPr="00644B58" w:rsidRDefault="000932D2" w:rsidP="00D57BFA">
            <w:pPr>
              <w:pStyle w:val="DPSNormal6pt"/>
              <w:spacing w:before="20" w:after="20"/>
              <w:rPr>
                <w:rFonts w:ascii="Verdana" w:hAnsi="Verdana"/>
                <w:b/>
                <w:sz w:val="18"/>
                <w:szCs w:val="18"/>
              </w:rPr>
            </w:pPr>
            <w:r w:rsidRPr="00644B58">
              <w:rPr>
                <w:rFonts w:ascii="Verdana" w:hAnsi="Verdana"/>
                <w:b/>
                <w:sz w:val="18"/>
                <w:szCs w:val="18"/>
              </w:rPr>
              <w:t>Location</w:t>
            </w:r>
          </w:p>
        </w:tc>
      </w:tr>
      <w:tr w:rsidR="000932D2" w:rsidTr="00D57BFA">
        <w:trPr>
          <w:cantSplit/>
        </w:trPr>
        <w:tc>
          <w:tcPr>
            <w:tcW w:w="4680" w:type="dxa"/>
          </w:tcPr>
          <w:p w:rsidR="000932D2" w:rsidRPr="00FC602D" w:rsidRDefault="000932D2" w:rsidP="00D57BFA">
            <w:pPr>
              <w:rPr>
                <w:rFonts w:ascii="Verdana" w:hAnsi="Verdana"/>
                <w:b/>
                <w:sz w:val="18"/>
                <w:szCs w:val="18"/>
              </w:rPr>
            </w:pPr>
            <w:r w:rsidRPr="00FC602D">
              <w:rPr>
                <w:rFonts w:ascii="Verdana" w:hAnsi="Verdana"/>
                <w:b/>
                <w:sz w:val="18"/>
                <w:szCs w:val="18"/>
              </w:rPr>
              <w:t>Material indicators</w:t>
            </w:r>
          </w:p>
        </w:tc>
        <w:tc>
          <w:tcPr>
            <w:tcW w:w="2340" w:type="dxa"/>
          </w:tcPr>
          <w:p w:rsidR="000932D2" w:rsidRPr="00FC602D" w:rsidRDefault="000932D2" w:rsidP="00D57BFA">
            <w:pPr>
              <w:pStyle w:val="DPSNormal6pt"/>
              <w:spacing w:before="20" w:after="20"/>
              <w:rPr>
                <w:rFonts w:ascii="Verdana" w:hAnsi="Verdana"/>
                <w:sz w:val="18"/>
                <w:szCs w:val="18"/>
              </w:rPr>
            </w:pPr>
          </w:p>
        </w:tc>
      </w:tr>
      <w:tr w:rsidR="000932D2" w:rsidTr="00D57BFA">
        <w:trPr>
          <w:cantSplit/>
        </w:trPr>
        <w:tc>
          <w:tcPr>
            <w:tcW w:w="4680" w:type="dxa"/>
          </w:tcPr>
          <w:p w:rsidR="000932D2" w:rsidRPr="00FC602D" w:rsidRDefault="000932D2" w:rsidP="00D57BFA">
            <w:pPr>
              <w:rPr>
                <w:rFonts w:ascii="Verdana" w:hAnsi="Verdana"/>
                <w:sz w:val="18"/>
                <w:szCs w:val="18"/>
              </w:rPr>
            </w:pPr>
            <w:r w:rsidRPr="00FC602D">
              <w:rPr>
                <w:rFonts w:ascii="Verdana" w:hAnsi="Verdana"/>
                <w:sz w:val="18"/>
                <w:szCs w:val="18"/>
              </w:rPr>
              <w:t>EN 1 Total materials use other than water, by type</w:t>
            </w:r>
          </w:p>
        </w:tc>
        <w:tc>
          <w:tcPr>
            <w:tcW w:w="2340" w:type="dxa"/>
          </w:tcPr>
          <w:p w:rsidR="000932D2" w:rsidRPr="00FC602D" w:rsidRDefault="000932D2" w:rsidP="00D57BFA">
            <w:pPr>
              <w:pStyle w:val="DPSNormal6pt"/>
              <w:spacing w:before="20" w:after="20"/>
              <w:jc w:val="left"/>
              <w:rPr>
                <w:rFonts w:ascii="Verdana" w:hAnsi="Verdana"/>
                <w:sz w:val="18"/>
                <w:szCs w:val="18"/>
              </w:rPr>
            </w:pPr>
            <w:r w:rsidRPr="00FC602D">
              <w:rPr>
                <w:rFonts w:ascii="Verdana" w:hAnsi="Verdana"/>
                <w:sz w:val="18"/>
                <w:szCs w:val="18"/>
              </w:rPr>
              <w:t xml:space="preserve">Paragraphs </w:t>
            </w:r>
            <w:fldSimple w:instr=" REF _Ref210717976 \r \h  \* MERGEFORMAT ">
              <w:r>
                <w:rPr>
                  <w:rFonts w:ascii="Verdana" w:hAnsi="Verdana"/>
                  <w:sz w:val="18"/>
                  <w:szCs w:val="18"/>
                </w:rPr>
                <w:t>378</w:t>
              </w:r>
            </w:fldSimple>
            <w:r w:rsidRPr="00FC602D">
              <w:rPr>
                <w:rFonts w:ascii="Verdana" w:hAnsi="Verdana"/>
                <w:sz w:val="18"/>
                <w:szCs w:val="18"/>
              </w:rPr>
              <w:t xml:space="preserve">, </w:t>
            </w:r>
            <w:fldSimple w:instr=" REF _Ref210718019 \r \h  \* MERGEFORMAT ">
              <w:r>
                <w:rPr>
                  <w:rFonts w:ascii="Verdana" w:hAnsi="Verdana"/>
                  <w:sz w:val="18"/>
                  <w:szCs w:val="18"/>
                </w:rPr>
                <w:t>427</w:t>
              </w:r>
            </w:fldSimple>
            <w:r w:rsidRPr="00FC602D">
              <w:rPr>
                <w:rFonts w:ascii="Verdana" w:hAnsi="Verdana"/>
                <w:sz w:val="18"/>
                <w:szCs w:val="18"/>
              </w:rPr>
              <w:t xml:space="preserve"> and </w:t>
            </w:r>
            <w:fldSimple w:instr=" REF _Ref210718046 \r \h  \* MERGEFORMAT ">
              <w:r>
                <w:rPr>
                  <w:rFonts w:ascii="Verdana" w:hAnsi="Verdana"/>
                  <w:sz w:val="18"/>
                  <w:szCs w:val="18"/>
                </w:rPr>
                <w:t>442</w:t>
              </w:r>
            </w:fldSimple>
            <w:r w:rsidRPr="00FC602D">
              <w:rPr>
                <w:rFonts w:ascii="Verdana" w:hAnsi="Verdana"/>
                <w:sz w:val="18"/>
                <w:szCs w:val="18"/>
              </w:rPr>
              <w:t xml:space="preserve"> indicate some purchased materials with environmental impacts.  Data not available on total use. </w:t>
            </w:r>
          </w:p>
        </w:tc>
      </w:tr>
      <w:tr w:rsidR="000932D2" w:rsidTr="00D57BFA">
        <w:trPr>
          <w:cantSplit/>
        </w:trPr>
        <w:tc>
          <w:tcPr>
            <w:tcW w:w="4680" w:type="dxa"/>
          </w:tcPr>
          <w:p w:rsidR="000932D2" w:rsidRPr="00FC602D" w:rsidRDefault="000932D2" w:rsidP="00D57BFA">
            <w:pPr>
              <w:rPr>
                <w:rFonts w:ascii="Verdana" w:hAnsi="Verdana"/>
                <w:sz w:val="18"/>
                <w:szCs w:val="18"/>
              </w:rPr>
            </w:pPr>
            <w:r w:rsidRPr="00FC602D">
              <w:rPr>
                <w:rFonts w:ascii="Verdana" w:hAnsi="Verdana"/>
                <w:sz w:val="18"/>
                <w:szCs w:val="18"/>
              </w:rPr>
              <w:t>EN 2 Percentage of materials used that are wastes (processed or unprocessed) from sources external to the reporting organisation.</w:t>
            </w:r>
          </w:p>
        </w:tc>
        <w:tc>
          <w:tcPr>
            <w:tcW w:w="2340" w:type="dxa"/>
          </w:tcPr>
          <w:p w:rsidR="000932D2" w:rsidRPr="00FC602D" w:rsidRDefault="000932D2" w:rsidP="00D57BFA">
            <w:pPr>
              <w:pStyle w:val="DPSNormal6pt"/>
              <w:spacing w:before="20" w:after="20"/>
              <w:jc w:val="left"/>
              <w:rPr>
                <w:rFonts w:ascii="Verdana" w:hAnsi="Verdana"/>
                <w:sz w:val="18"/>
                <w:szCs w:val="18"/>
              </w:rPr>
            </w:pPr>
            <w:r w:rsidRPr="00FC602D">
              <w:rPr>
                <w:rFonts w:ascii="Verdana" w:hAnsi="Verdana"/>
                <w:sz w:val="18"/>
                <w:szCs w:val="18"/>
              </w:rPr>
              <w:t xml:space="preserve">See paragraphs </w:t>
            </w:r>
            <w:fldSimple w:instr=" REF _Ref210718329 \r \h  \* MERGEFORMAT ">
              <w:r>
                <w:rPr>
                  <w:rFonts w:ascii="Verdana" w:hAnsi="Verdana"/>
                  <w:sz w:val="18"/>
                  <w:szCs w:val="18"/>
                </w:rPr>
                <w:t>449</w:t>
              </w:r>
            </w:fldSimple>
            <w:r w:rsidRPr="00FC602D">
              <w:rPr>
                <w:rFonts w:ascii="Verdana" w:hAnsi="Verdana"/>
                <w:sz w:val="18"/>
                <w:szCs w:val="18"/>
              </w:rPr>
              <w:t xml:space="preserve"> and </w:t>
            </w:r>
            <w:fldSimple w:instr=" REF _Ref210718370 \r \h  \* MERGEFORMAT ">
              <w:r>
                <w:rPr>
                  <w:rFonts w:ascii="Verdana" w:hAnsi="Verdana"/>
                  <w:sz w:val="18"/>
                  <w:szCs w:val="18"/>
                </w:rPr>
                <w:t>452</w:t>
              </w:r>
            </w:fldSimple>
            <w:r w:rsidRPr="00FC602D">
              <w:rPr>
                <w:rFonts w:ascii="Verdana" w:hAnsi="Verdana"/>
                <w:sz w:val="18"/>
                <w:szCs w:val="18"/>
              </w:rPr>
              <w:t>.</w:t>
            </w:r>
          </w:p>
        </w:tc>
      </w:tr>
      <w:tr w:rsidR="000932D2" w:rsidTr="00D57BFA">
        <w:trPr>
          <w:cantSplit/>
        </w:trPr>
        <w:tc>
          <w:tcPr>
            <w:tcW w:w="4680" w:type="dxa"/>
          </w:tcPr>
          <w:p w:rsidR="000932D2" w:rsidRPr="00FC602D" w:rsidRDefault="000932D2" w:rsidP="00D57BFA">
            <w:pPr>
              <w:rPr>
                <w:rFonts w:ascii="Verdana" w:hAnsi="Verdana"/>
                <w:b/>
                <w:sz w:val="18"/>
                <w:szCs w:val="18"/>
              </w:rPr>
            </w:pPr>
            <w:r w:rsidRPr="00FC602D">
              <w:rPr>
                <w:rFonts w:ascii="Verdana" w:hAnsi="Verdana"/>
                <w:b/>
                <w:sz w:val="18"/>
                <w:szCs w:val="18"/>
              </w:rPr>
              <w:t>Energy indicators</w:t>
            </w:r>
          </w:p>
        </w:tc>
        <w:tc>
          <w:tcPr>
            <w:tcW w:w="2340" w:type="dxa"/>
          </w:tcPr>
          <w:p w:rsidR="000932D2" w:rsidRPr="00FC602D" w:rsidRDefault="000932D2" w:rsidP="00D57BFA">
            <w:pPr>
              <w:pStyle w:val="DPSNormal6pt"/>
              <w:spacing w:before="20" w:after="20"/>
              <w:rPr>
                <w:rFonts w:ascii="Verdana" w:hAnsi="Verdana"/>
                <w:sz w:val="18"/>
                <w:szCs w:val="18"/>
              </w:rPr>
            </w:pPr>
          </w:p>
        </w:tc>
      </w:tr>
      <w:tr w:rsidR="000932D2" w:rsidTr="00D57BFA">
        <w:trPr>
          <w:cantSplit/>
        </w:trPr>
        <w:tc>
          <w:tcPr>
            <w:tcW w:w="4680" w:type="dxa"/>
          </w:tcPr>
          <w:p w:rsidR="000932D2" w:rsidRPr="00FC602D" w:rsidRDefault="000932D2" w:rsidP="00D57BFA">
            <w:pPr>
              <w:rPr>
                <w:rFonts w:ascii="Verdana" w:hAnsi="Verdana"/>
                <w:sz w:val="18"/>
                <w:szCs w:val="18"/>
              </w:rPr>
            </w:pPr>
            <w:r w:rsidRPr="00FC602D">
              <w:rPr>
                <w:rFonts w:ascii="Verdana" w:hAnsi="Verdana"/>
                <w:sz w:val="18"/>
                <w:szCs w:val="18"/>
              </w:rPr>
              <w:t>EN 3 Direct energy use segmented by primary source</w:t>
            </w:r>
          </w:p>
        </w:tc>
        <w:tc>
          <w:tcPr>
            <w:tcW w:w="2340" w:type="dxa"/>
          </w:tcPr>
          <w:p w:rsidR="000932D2" w:rsidRPr="00FC602D" w:rsidRDefault="000932D2" w:rsidP="00D57BFA">
            <w:pPr>
              <w:pStyle w:val="DPSNormal6pt"/>
              <w:spacing w:before="20" w:after="20"/>
              <w:jc w:val="left"/>
              <w:rPr>
                <w:rFonts w:ascii="Verdana" w:hAnsi="Verdana"/>
                <w:sz w:val="18"/>
                <w:szCs w:val="18"/>
              </w:rPr>
            </w:pPr>
            <w:r w:rsidRPr="00FC602D">
              <w:rPr>
                <w:rFonts w:ascii="Verdana" w:hAnsi="Verdana"/>
                <w:sz w:val="18"/>
                <w:szCs w:val="18"/>
              </w:rPr>
              <w:t xml:space="preserve">See </w:t>
            </w:r>
            <w:fldSimple w:instr=" REF _Ref210718595 \h  \* MERGEFORMAT ">
              <w:r w:rsidRPr="00CF2C1E">
                <w:rPr>
                  <w:rFonts w:ascii="Verdana" w:hAnsi="Verdana"/>
                  <w:sz w:val="18"/>
                  <w:szCs w:val="18"/>
                </w:rPr>
                <w:t xml:space="preserve">Figure </w:t>
              </w:r>
              <w:r w:rsidRPr="00CF2C1E">
                <w:rPr>
                  <w:rFonts w:ascii="Verdana" w:hAnsi="Verdana"/>
                  <w:noProof/>
                  <w:sz w:val="18"/>
                  <w:szCs w:val="18"/>
                </w:rPr>
                <w:t>44</w:t>
              </w:r>
            </w:fldSimple>
            <w:r>
              <w:rPr>
                <w:rFonts w:ascii="Verdana" w:hAnsi="Verdana"/>
                <w:sz w:val="18"/>
                <w:szCs w:val="18"/>
              </w:rPr>
              <w:t>.</w:t>
            </w:r>
          </w:p>
        </w:tc>
      </w:tr>
      <w:tr w:rsidR="000932D2" w:rsidTr="00D57BFA">
        <w:trPr>
          <w:cantSplit/>
        </w:trPr>
        <w:tc>
          <w:tcPr>
            <w:tcW w:w="4680" w:type="dxa"/>
          </w:tcPr>
          <w:p w:rsidR="000932D2" w:rsidRPr="00FC602D" w:rsidRDefault="000932D2" w:rsidP="00D57BFA">
            <w:pPr>
              <w:rPr>
                <w:rFonts w:ascii="Verdana" w:hAnsi="Verdana"/>
                <w:sz w:val="18"/>
                <w:szCs w:val="18"/>
              </w:rPr>
            </w:pPr>
            <w:r w:rsidRPr="00FC602D">
              <w:rPr>
                <w:rFonts w:ascii="Verdana" w:hAnsi="Verdana"/>
                <w:sz w:val="18"/>
                <w:szCs w:val="18"/>
              </w:rPr>
              <w:t>EN 4 Indirect energy use</w:t>
            </w:r>
          </w:p>
        </w:tc>
        <w:tc>
          <w:tcPr>
            <w:tcW w:w="2340" w:type="dxa"/>
          </w:tcPr>
          <w:p w:rsidR="000932D2" w:rsidRPr="00FC602D" w:rsidRDefault="000932D2" w:rsidP="00D57BFA">
            <w:pPr>
              <w:pStyle w:val="DPSNormal6pt"/>
              <w:spacing w:before="20" w:after="20"/>
              <w:jc w:val="left"/>
              <w:rPr>
                <w:rFonts w:ascii="Verdana" w:hAnsi="Verdana"/>
                <w:sz w:val="18"/>
                <w:szCs w:val="18"/>
              </w:rPr>
            </w:pPr>
            <w:r w:rsidRPr="00FC602D">
              <w:rPr>
                <w:rFonts w:ascii="Verdana" w:hAnsi="Verdana"/>
                <w:sz w:val="18"/>
                <w:szCs w:val="18"/>
              </w:rPr>
              <w:t xml:space="preserve">Indirect energy not measured.  Greenhouse gas emissions from indirect energy use are shown in </w:t>
            </w:r>
            <w:fldSimple w:instr=" REF _Ref210718570 \h  \* MERGEFORMAT ">
              <w:r w:rsidRPr="00CF2C1E">
                <w:rPr>
                  <w:rFonts w:ascii="Verdana" w:hAnsi="Verdana"/>
                  <w:sz w:val="18"/>
                  <w:szCs w:val="18"/>
                </w:rPr>
                <w:t xml:space="preserve">Figure </w:t>
              </w:r>
              <w:r w:rsidRPr="00CF2C1E">
                <w:rPr>
                  <w:rFonts w:ascii="Verdana" w:hAnsi="Verdana"/>
                  <w:noProof/>
                  <w:sz w:val="18"/>
                  <w:szCs w:val="18"/>
                </w:rPr>
                <w:t>49</w:t>
              </w:r>
            </w:fldSimple>
            <w:r>
              <w:rPr>
                <w:rFonts w:ascii="Verdana" w:hAnsi="Verdana"/>
                <w:sz w:val="18"/>
                <w:szCs w:val="18"/>
              </w:rPr>
              <w:t>.</w:t>
            </w:r>
          </w:p>
        </w:tc>
      </w:tr>
      <w:tr w:rsidR="000932D2" w:rsidTr="00D57BFA">
        <w:trPr>
          <w:cantSplit/>
        </w:trPr>
        <w:tc>
          <w:tcPr>
            <w:tcW w:w="4680" w:type="dxa"/>
          </w:tcPr>
          <w:p w:rsidR="000932D2" w:rsidRPr="00FC602D" w:rsidRDefault="000932D2" w:rsidP="00D57BFA">
            <w:pPr>
              <w:rPr>
                <w:rFonts w:ascii="Verdana" w:hAnsi="Verdana"/>
                <w:b/>
                <w:sz w:val="18"/>
                <w:szCs w:val="18"/>
              </w:rPr>
            </w:pPr>
            <w:r w:rsidRPr="00FC602D">
              <w:rPr>
                <w:rFonts w:ascii="Verdana" w:hAnsi="Verdana"/>
                <w:b/>
                <w:sz w:val="18"/>
                <w:szCs w:val="18"/>
              </w:rPr>
              <w:t>Water indicator</w:t>
            </w:r>
          </w:p>
        </w:tc>
        <w:tc>
          <w:tcPr>
            <w:tcW w:w="2340" w:type="dxa"/>
          </w:tcPr>
          <w:p w:rsidR="000932D2" w:rsidRPr="00FC602D" w:rsidRDefault="000932D2" w:rsidP="00D57BFA">
            <w:pPr>
              <w:pStyle w:val="DPSNormal6pt"/>
              <w:spacing w:before="20" w:after="20"/>
              <w:jc w:val="left"/>
              <w:rPr>
                <w:rFonts w:ascii="Verdana" w:hAnsi="Verdana"/>
                <w:sz w:val="18"/>
                <w:szCs w:val="18"/>
              </w:rPr>
            </w:pPr>
          </w:p>
        </w:tc>
      </w:tr>
      <w:tr w:rsidR="000932D2" w:rsidTr="00D57BFA">
        <w:trPr>
          <w:cantSplit/>
        </w:trPr>
        <w:tc>
          <w:tcPr>
            <w:tcW w:w="4680" w:type="dxa"/>
          </w:tcPr>
          <w:p w:rsidR="000932D2" w:rsidRPr="00FC602D" w:rsidRDefault="000932D2" w:rsidP="00D57BFA">
            <w:pPr>
              <w:rPr>
                <w:rFonts w:ascii="Verdana" w:hAnsi="Verdana"/>
                <w:sz w:val="18"/>
                <w:szCs w:val="18"/>
              </w:rPr>
            </w:pPr>
            <w:r w:rsidRPr="00FC602D">
              <w:rPr>
                <w:rFonts w:ascii="Verdana" w:hAnsi="Verdana"/>
                <w:sz w:val="18"/>
                <w:szCs w:val="18"/>
              </w:rPr>
              <w:t>EN 5 Total water use</w:t>
            </w:r>
          </w:p>
        </w:tc>
        <w:tc>
          <w:tcPr>
            <w:tcW w:w="2340" w:type="dxa"/>
          </w:tcPr>
          <w:p w:rsidR="000932D2" w:rsidRPr="00FC602D" w:rsidRDefault="000932D2" w:rsidP="00D57BFA">
            <w:pPr>
              <w:pStyle w:val="DPSNormal6pt"/>
              <w:spacing w:before="20" w:after="20"/>
              <w:jc w:val="left"/>
              <w:rPr>
                <w:rFonts w:ascii="Verdana" w:hAnsi="Verdana"/>
                <w:sz w:val="18"/>
                <w:szCs w:val="18"/>
              </w:rPr>
            </w:pPr>
            <w:r w:rsidRPr="00FC602D">
              <w:rPr>
                <w:rFonts w:ascii="Verdana" w:hAnsi="Verdana"/>
                <w:sz w:val="18"/>
                <w:szCs w:val="18"/>
              </w:rPr>
              <w:t xml:space="preserve">See paragraph </w:t>
            </w:r>
            <w:r w:rsidR="009B096A" w:rsidRPr="00FC602D">
              <w:rPr>
                <w:rFonts w:ascii="Verdana" w:hAnsi="Verdana"/>
                <w:sz w:val="18"/>
                <w:szCs w:val="18"/>
              </w:rPr>
              <w:fldChar w:fldCharType="begin"/>
            </w:r>
            <w:r w:rsidRPr="00FC602D">
              <w:rPr>
                <w:rFonts w:ascii="Verdana" w:hAnsi="Verdana"/>
                <w:sz w:val="18"/>
                <w:szCs w:val="18"/>
              </w:rPr>
              <w:instrText xml:space="preserve"> REF _Ref210720461 \r \h </w:instrText>
            </w:r>
            <w:r w:rsidR="009B096A" w:rsidRPr="00FC602D">
              <w:rPr>
                <w:rFonts w:ascii="Verdana" w:hAnsi="Verdana"/>
                <w:sz w:val="18"/>
                <w:szCs w:val="18"/>
              </w:rPr>
            </w:r>
            <w:r w:rsidR="009B096A" w:rsidRPr="00FC602D">
              <w:rPr>
                <w:rFonts w:ascii="Verdana" w:hAnsi="Verdana"/>
                <w:sz w:val="18"/>
                <w:szCs w:val="18"/>
              </w:rPr>
              <w:fldChar w:fldCharType="separate"/>
            </w:r>
            <w:r>
              <w:rPr>
                <w:rFonts w:ascii="Verdana" w:hAnsi="Verdana"/>
                <w:sz w:val="18"/>
                <w:szCs w:val="18"/>
              </w:rPr>
              <w:t>407</w:t>
            </w:r>
            <w:r w:rsidR="009B096A" w:rsidRPr="00FC602D">
              <w:rPr>
                <w:rFonts w:ascii="Verdana" w:hAnsi="Verdana"/>
                <w:sz w:val="18"/>
                <w:szCs w:val="18"/>
              </w:rPr>
              <w:fldChar w:fldCharType="end"/>
            </w:r>
          </w:p>
        </w:tc>
      </w:tr>
      <w:tr w:rsidR="000932D2" w:rsidTr="00D57BFA">
        <w:trPr>
          <w:cantSplit/>
        </w:trPr>
        <w:tc>
          <w:tcPr>
            <w:tcW w:w="4680" w:type="dxa"/>
          </w:tcPr>
          <w:p w:rsidR="000932D2" w:rsidRPr="00FC602D" w:rsidRDefault="000932D2" w:rsidP="00D57BFA">
            <w:pPr>
              <w:rPr>
                <w:rFonts w:ascii="Verdana" w:hAnsi="Verdana"/>
                <w:b/>
                <w:sz w:val="18"/>
                <w:szCs w:val="18"/>
              </w:rPr>
            </w:pPr>
            <w:r w:rsidRPr="00FC602D">
              <w:rPr>
                <w:rFonts w:ascii="Verdana" w:hAnsi="Verdana"/>
                <w:b/>
                <w:sz w:val="18"/>
                <w:szCs w:val="18"/>
              </w:rPr>
              <w:t>Biodiversity indicators</w:t>
            </w:r>
          </w:p>
        </w:tc>
        <w:tc>
          <w:tcPr>
            <w:tcW w:w="2340" w:type="dxa"/>
          </w:tcPr>
          <w:p w:rsidR="000932D2" w:rsidRPr="00FC602D" w:rsidRDefault="000932D2" w:rsidP="00D57BFA">
            <w:pPr>
              <w:pStyle w:val="DPSNormal6pt"/>
              <w:spacing w:before="20" w:after="20"/>
              <w:jc w:val="left"/>
              <w:rPr>
                <w:rFonts w:ascii="Verdana" w:hAnsi="Verdana"/>
                <w:sz w:val="18"/>
                <w:szCs w:val="18"/>
              </w:rPr>
            </w:pPr>
          </w:p>
        </w:tc>
      </w:tr>
      <w:tr w:rsidR="000932D2" w:rsidTr="00D57BFA">
        <w:trPr>
          <w:cantSplit/>
        </w:trPr>
        <w:tc>
          <w:tcPr>
            <w:tcW w:w="4680" w:type="dxa"/>
          </w:tcPr>
          <w:p w:rsidR="000932D2" w:rsidRPr="00FC602D" w:rsidRDefault="000932D2" w:rsidP="00D57BFA">
            <w:pPr>
              <w:rPr>
                <w:rFonts w:ascii="Verdana" w:hAnsi="Verdana"/>
                <w:sz w:val="18"/>
                <w:szCs w:val="18"/>
              </w:rPr>
            </w:pPr>
            <w:r w:rsidRPr="00FC602D">
              <w:rPr>
                <w:rFonts w:ascii="Verdana" w:hAnsi="Verdana"/>
                <w:sz w:val="18"/>
                <w:szCs w:val="18"/>
              </w:rPr>
              <w:t>EN 6 Location and size of land owned, leased, or managed in biodiversity-rich habitats</w:t>
            </w:r>
          </w:p>
        </w:tc>
        <w:tc>
          <w:tcPr>
            <w:tcW w:w="2340" w:type="dxa"/>
          </w:tcPr>
          <w:p w:rsidR="000932D2" w:rsidRPr="00FC602D" w:rsidRDefault="000932D2" w:rsidP="00D57BFA">
            <w:pPr>
              <w:pStyle w:val="DPSNormal"/>
              <w:spacing w:before="20" w:after="20"/>
              <w:rPr>
                <w:sz w:val="18"/>
                <w:szCs w:val="18"/>
              </w:rPr>
            </w:pPr>
            <w:r w:rsidRPr="00FC602D">
              <w:rPr>
                <w:sz w:val="18"/>
                <w:szCs w:val="18"/>
              </w:rPr>
              <w:t>Not applicable in 2007</w:t>
            </w:r>
            <w:r w:rsidRPr="00FC602D">
              <w:rPr>
                <w:sz w:val="18"/>
                <w:szCs w:val="18"/>
              </w:rPr>
              <w:noBreakHyphen/>
              <w:t>08</w:t>
            </w:r>
          </w:p>
        </w:tc>
      </w:tr>
      <w:tr w:rsidR="000932D2" w:rsidTr="00D57BFA">
        <w:trPr>
          <w:cantSplit/>
        </w:trPr>
        <w:tc>
          <w:tcPr>
            <w:tcW w:w="4680" w:type="dxa"/>
          </w:tcPr>
          <w:p w:rsidR="000932D2" w:rsidRPr="00FC602D" w:rsidRDefault="000932D2" w:rsidP="00D57BFA">
            <w:pPr>
              <w:rPr>
                <w:rFonts w:ascii="Verdana" w:hAnsi="Verdana"/>
                <w:sz w:val="18"/>
                <w:szCs w:val="18"/>
              </w:rPr>
            </w:pPr>
            <w:r w:rsidRPr="00FC602D">
              <w:rPr>
                <w:rFonts w:ascii="Verdana" w:hAnsi="Verdana"/>
                <w:sz w:val="18"/>
                <w:szCs w:val="18"/>
              </w:rPr>
              <w:t>EN 7 Description of the major impacts on biodiversity associated with activities and/or products and services in terrestrial, freshwater, and marine environments</w:t>
            </w:r>
          </w:p>
        </w:tc>
        <w:tc>
          <w:tcPr>
            <w:tcW w:w="2340" w:type="dxa"/>
          </w:tcPr>
          <w:p w:rsidR="000932D2" w:rsidRPr="00FC602D" w:rsidRDefault="000932D2" w:rsidP="00D57BFA">
            <w:pPr>
              <w:pStyle w:val="DPSNormal6pt"/>
              <w:spacing w:before="20" w:after="20"/>
              <w:jc w:val="left"/>
              <w:rPr>
                <w:rFonts w:ascii="Verdana" w:hAnsi="Verdana"/>
                <w:sz w:val="18"/>
                <w:szCs w:val="18"/>
              </w:rPr>
            </w:pPr>
            <w:r w:rsidRPr="00FC602D">
              <w:rPr>
                <w:rFonts w:ascii="Verdana" w:hAnsi="Verdana"/>
                <w:sz w:val="18"/>
                <w:szCs w:val="18"/>
              </w:rPr>
              <w:t>Not applicable in 2007</w:t>
            </w:r>
            <w:r w:rsidRPr="00FC602D">
              <w:rPr>
                <w:rFonts w:ascii="Verdana" w:hAnsi="Verdana"/>
                <w:sz w:val="18"/>
                <w:szCs w:val="18"/>
              </w:rPr>
              <w:noBreakHyphen/>
              <w:t>08.</w:t>
            </w:r>
          </w:p>
        </w:tc>
      </w:tr>
      <w:tr w:rsidR="000932D2" w:rsidTr="00D57BFA">
        <w:trPr>
          <w:cantSplit/>
        </w:trPr>
        <w:tc>
          <w:tcPr>
            <w:tcW w:w="4680" w:type="dxa"/>
          </w:tcPr>
          <w:p w:rsidR="000932D2" w:rsidRPr="00FC602D" w:rsidRDefault="000932D2" w:rsidP="00D57BFA">
            <w:pPr>
              <w:rPr>
                <w:rFonts w:ascii="Verdana" w:hAnsi="Verdana"/>
                <w:b/>
                <w:sz w:val="18"/>
                <w:szCs w:val="18"/>
              </w:rPr>
            </w:pPr>
            <w:r w:rsidRPr="00FC602D">
              <w:rPr>
                <w:rFonts w:ascii="Verdana" w:hAnsi="Verdana"/>
                <w:b/>
                <w:sz w:val="18"/>
                <w:szCs w:val="18"/>
              </w:rPr>
              <w:t>Emissions, effluents and wastes indicators</w:t>
            </w:r>
          </w:p>
        </w:tc>
        <w:tc>
          <w:tcPr>
            <w:tcW w:w="2340" w:type="dxa"/>
          </w:tcPr>
          <w:p w:rsidR="000932D2" w:rsidRPr="00FC602D" w:rsidRDefault="000932D2" w:rsidP="00D57BFA">
            <w:pPr>
              <w:pStyle w:val="DPSNormal"/>
              <w:spacing w:before="20" w:after="20"/>
              <w:rPr>
                <w:sz w:val="18"/>
                <w:szCs w:val="18"/>
              </w:rPr>
            </w:pPr>
          </w:p>
        </w:tc>
      </w:tr>
      <w:tr w:rsidR="000932D2" w:rsidTr="00D57BFA">
        <w:trPr>
          <w:cantSplit/>
        </w:trPr>
        <w:tc>
          <w:tcPr>
            <w:tcW w:w="4680" w:type="dxa"/>
          </w:tcPr>
          <w:p w:rsidR="000932D2" w:rsidRPr="00FC602D" w:rsidRDefault="000932D2" w:rsidP="00D57BFA">
            <w:pPr>
              <w:rPr>
                <w:rFonts w:ascii="Verdana" w:hAnsi="Verdana"/>
                <w:sz w:val="18"/>
                <w:szCs w:val="18"/>
              </w:rPr>
            </w:pPr>
            <w:r w:rsidRPr="00FC602D">
              <w:rPr>
                <w:rFonts w:ascii="Verdana" w:hAnsi="Verdana"/>
                <w:sz w:val="18"/>
                <w:szCs w:val="18"/>
              </w:rPr>
              <w:t>EN 8 Greenhouse gas emissions</w:t>
            </w:r>
          </w:p>
        </w:tc>
        <w:tc>
          <w:tcPr>
            <w:tcW w:w="2340" w:type="dxa"/>
          </w:tcPr>
          <w:p w:rsidR="000932D2" w:rsidRPr="000C3A48" w:rsidRDefault="000932D2" w:rsidP="00D57BFA">
            <w:pPr>
              <w:pStyle w:val="DPSNormal6pt"/>
              <w:spacing w:before="20" w:after="20"/>
              <w:jc w:val="left"/>
              <w:rPr>
                <w:rFonts w:ascii="Verdana" w:hAnsi="Verdana"/>
                <w:sz w:val="18"/>
                <w:szCs w:val="18"/>
              </w:rPr>
            </w:pPr>
            <w:r w:rsidRPr="000C3A48">
              <w:rPr>
                <w:rFonts w:ascii="Verdana" w:hAnsi="Verdana"/>
                <w:sz w:val="18"/>
                <w:szCs w:val="18"/>
              </w:rPr>
              <w:t xml:space="preserve">See </w:t>
            </w:r>
            <w:fldSimple w:instr=" REF _Ref210718570 \h  \* MERGEFORMAT ">
              <w:r w:rsidRPr="00CF2C1E">
                <w:rPr>
                  <w:rFonts w:ascii="Verdana" w:hAnsi="Verdana"/>
                  <w:sz w:val="18"/>
                  <w:szCs w:val="18"/>
                </w:rPr>
                <w:t xml:space="preserve">Figure </w:t>
              </w:r>
              <w:r w:rsidRPr="00CF2C1E">
                <w:rPr>
                  <w:rFonts w:ascii="Verdana" w:hAnsi="Verdana"/>
                  <w:noProof/>
                  <w:sz w:val="18"/>
                  <w:szCs w:val="18"/>
                </w:rPr>
                <w:t>49</w:t>
              </w:r>
            </w:fldSimple>
            <w:r w:rsidRPr="000C3A48">
              <w:rPr>
                <w:rFonts w:ascii="Verdana" w:hAnsi="Verdana"/>
                <w:sz w:val="18"/>
                <w:szCs w:val="18"/>
              </w:rPr>
              <w:t xml:space="preserve">. </w:t>
            </w:r>
          </w:p>
        </w:tc>
      </w:tr>
      <w:tr w:rsidR="000932D2" w:rsidTr="00D57BFA">
        <w:trPr>
          <w:cantSplit/>
        </w:trPr>
        <w:tc>
          <w:tcPr>
            <w:tcW w:w="4680" w:type="dxa"/>
          </w:tcPr>
          <w:p w:rsidR="000932D2" w:rsidRPr="00FC602D" w:rsidRDefault="000932D2" w:rsidP="00D57BFA">
            <w:pPr>
              <w:rPr>
                <w:rFonts w:ascii="Verdana" w:hAnsi="Verdana"/>
                <w:sz w:val="18"/>
                <w:szCs w:val="18"/>
              </w:rPr>
            </w:pPr>
            <w:r w:rsidRPr="00FC602D">
              <w:rPr>
                <w:rFonts w:ascii="Verdana" w:hAnsi="Verdana"/>
                <w:sz w:val="18"/>
                <w:szCs w:val="18"/>
              </w:rPr>
              <w:t>EN 9 Use and emissions of ozone depleting substances</w:t>
            </w:r>
          </w:p>
        </w:tc>
        <w:tc>
          <w:tcPr>
            <w:tcW w:w="2340" w:type="dxa"/>
          </w:tcPr>
          <w:p w:rsidR="000932D2" w:rsidRPr="000C3A48" w:rsidRDefault="000932D2" w:rsidP="00D57BFA">
            <w:pPr>
              <w:pStyle w:val="DPSNormal"/>
              <w:spacing w:before="20" w:after="20"/>
              <w:rPr>
                <w:sz w:val="18"/>
                <w:szCs w:val="18"/>
              </w:rPr>
            </w:pPr>
            <w:r w:rsidRPr="000C3A48">
              <w:rPr>
                <w:sz w:val="18"/>
                <w:szCs w:val="18"/>
              </w:rPr>
              <w:t xml:space="preserve">See paragraph </w:t>
            </w:r>
            <w:fldSimple w:instr=" REF _Ref210720614 \r \h  \* MERGEFORMAT ">
              <w:r>
                <w:rPr>
                  <w:sz w:val="18"/>
                  <w:szCs w:val="18"/>
                </w:rPr>
                <w:t>456</w:t>
              </w:r>
            </w:fldSimple>
            <w:r w:rsidRPr="000C3A48">
              <w:rPr>
                <w:sz w:val="18"/>
                <w:szCs w:val="18"/>
              </w:rPr>
              <w:t xml:space="preserve"> and </w:t>
            </w:r>
            <w:fldSimple w:instr=" REF _Ref210720657 \h  \* MERGEFORMAT ">
              <w:r w:rsidRPr="00CF2C1E">
                <w:rPr>
                  <w:sz w:val="18"/>
                  <w:szCs w:val="18"/>
                </w:rPr>
                <w:t xml:space="preserve">Figure </w:t>
              </w:r>
              <w:r w:rsidRPr="00CF2C1E">
                <w:rPr>
                  <w:noProof/>
                  <w:sz w:val="18"/>
                  <w:szCs w:val="18"/>
                </w:rPr>
                <w:t>51</w:t>
              </w:r>
            </w:fldSimple>
            <w:r w:rsidRPr="000C3A48">
              <w:rPr>
                <w:sz w:val="18"/>
                <w:szCs w:val="18"/>
              </w:rPr>
              <w:t>.</w:t>
            </w:r>
          </w:p>
        </w:tc>
      </w:tr>
      <w:tr w:rsidR="000932D2" w:rsidTr="00D57BFA">
        <w:trPr>
          <w:cantSplit/>
        </w:trPr>
        <w:tc>
          <w:tcPr>
            <w:tcW w:w="4680" w:type="dxa"/>
          </w:tcPr>
          <w:p w:rsidR="000932D2" w:rsidRPr="00FC602D" w:rsidRDefault="000932D2" w:rsidP="00D57BFA">
            <w:pPr>
              <w:rPr>
                <w:rFonts w:ascii="Verdana" w:hAnsi="Verdana"/>
                <w:sz w:val="18"/>
                <w:szCs w:val="18"/>
              </w:rPr>
            </w:pPr>
            <w:r w:rsidRPr="00FC602D">
              <w:rPr>
                <w:rFonts w:ascii="Verdana" w:hAnsi="Verdana"/>
                <w:sz w:val="18"/>
                <w:szCs w:val="18"/>
              </w:rPr>
              <w:t xml:space="preserve">EN 10 </w:t>
            </w:r>
            <w:proofErr w:type="spellStart"/>
            <w:r w:rsidRPr="00FC602D">
              <w:rPr>
                <w:rFonts w:ascii="Verdana" w:hAnsi="Verdana"/>
                <w:sz w:val="18"/>
                <w:szCs w:val="18"/>
              </w:rPr>
              <w:t>NOx</w:t>
            </w:r>
            <w:proofErr w:type="spellEnd"/>
            <w:r w:rsidRPr="00FC602D">
              <w:rPr>
                <w:rFonts w:ascii="Verdana" w:hAnsi="Verdana"/>
                <w:sz w:val="18"/>
                <w:szCs w:val="18"/>
              </w:rPr>
              <w:t xml:space="preserve">, </w:t>
            </w:r>
            <w:proofErr w:type="spellStart"/>
            <w:r w:rsidRPr="00FC602D">
              <w:rPr>
                <w:rFonts w:ascii="Verdana" w:hAnsi="Verdana"/>
                <w:sz w:val="18"/>
                <w:szCs w:val="18"/>
              </w:rPr>
              <w:t>SOx</w:t>
            </w:r>
            <w:proofErr w:type="spellEnd"/>
            <w:r w:rsidRPr="00FC602D">
              <w:rPr>
                <w:rFonts w:ascii="Verdana" w:hAnsi="Verdana"/>
                <w:sz w:val="18"/>
                <w:szCs w:val="18"/>
              </w:rPr>
              <w:t>, and other significant air emissions by type</w:t>
            </w:r>
          </w:p>
        </w:tc>
        <w:tc>
          <w:tcPr>
            <w:tcW w:w="2340" w:type="dxa"/>
          </w:tcPr>
          <w:p w:rsidR="000932D2" w:rsidRPr="000C3A48" w:rsidRDefault="000932D2" w:rsidP="00D57BFA">
            <w:pPr>
              <w:pStyle w:val="DPSNormal"/>
              <w:spacing w:before="20" w:after="20"/>
              <w:rPr>
                <w:sz w:val="18"/>
                <w:szCs w:val="18"/>
              </w:rPr>
            </w:pPr>
            <w:r w:rsidRPr="000C3A48">
              <w:rPr>
                <w:sz w:val="18"/>
                <w:szCs w:val="18"/>
              </w:rPr>
              <w:t xml:space="preserve">See </w:t>
            </w:r>
            <w:fldSimple w:instr=" REF _Ref210720780 \h  \* MERGEFORMAT ">
              <w:r w:rsidRPr="00CF2C1E">
                <w:rPr>
                  <w:sz w:val="18"/>
                  <w:szCs w:val="18"/>
                </w:rPr>
                <w:t xml:space="preserve">Figure </w:t>
              </w:r>
              <w:r w:rsidRPr="00CF2C1E">
                <w:rPr>
                  <w:noProof/>
                  <w:sz w:val="18"/>
                  <w:szCs w:val="18"/>
                </w:rPr>
                <w:t>52</w:t>
              </w:r>
            </w:fldSimple>
            <w:r w:rsidRPr="000C3A48">
              <w:rPr>
                <w:sz w:val="18"/>
                <w:szCs w:val="18"/>
              </w:rPr>
              <w:t>.</w:t>
            </w:r>
          </w:p>
        </w:tc>
      </w:tr>
      <w:tr w:rsidR="000932D2" w:rsidTr="00D57BFA">
        <w:trPr>
          <w:cantSplit/>
        </w:trPr>
        <w:tc>
          <w:tcPr>
            <w:tcW w:w="4680" w:type="dxa"/>
          </w:tcPr>
          <w:p w:rsidR="000932D2" w:rsidRPr="00FC602D" w:rsidRDefault="000932D2" w:rsidP="00D57BFA">
            <w:pPr>
              <w:rPr>
                <w:rFonts w:ascii="Verdana" w:hAnsi="Verdana"/>
                <w:sz w:val="18"/>
                <w:szCs w:val="18"/>
              </w:rPr>
            </w:pPr>
            <w:r w:rsidRPr="00FC602D">
              <w:rPr>
                <w:rFonts w:ascii="Verdana" w:hAnsi="Verdana"/>
                <w:sz w:val="18"/>
                <w:szCs w:val="18"/>
              </w:rPr>
              <w:t>EN 11 Total amount of waste by type and destination</w:t>
            </w:r>
          </w:p>
        </w:tc>
        <w:tc>
          <w:tcPr>
            <w:tcW w:w="2340" w:type="dxa"/>
          </w:tcPr>
          <w:p w:rsidR="000932D2" w:rsidRPr="000C3A48" w:rsidRDefault="000932D2" w:rsidP="00D57BFA">
            <w:pPr>
              <w:pStyle w:val="DPSNormal"/>
              <w:spacing w:before="20" w:after="20"/>
              <w:rPr>
                <w:sz w:val="18"/>
                <w:szCs w:val="18"/>
              </w:rPr>
            </w:pPr>
            <w:r w:rsidRPr="000C3A48">
              <w:rPr>
                <w:sz w:val="18"/>
                <w:szCs w:val="18"/>
              </w:rPr>
              <w:t xml:space="preserve">See paragraphs </w:t>
            </w:r>
            <w:fldSimple w:instr=" REF _Ref210720868 \r \h  \* MERGEFORMAT ">
              <w:r>
                <w:rPr>
                  <w:sz w:val="18"/>
                  <w:szCs w:val="18"/>
                </w:rPr>
                <w:t>438</w:t>
              </w:r>
            </w:fldSimple>
            <w:r w:rsidRPr="000C3A48">
              <w:rPr>
                <w:sz w:val="18"/>
                <w:szCs w:val="18"/>
              </w:rPr>
              <w:t xml:space="preserve"> to </w:t>
            </w:r>
            <w:fldSimple w:instr=" REF _Ref210725708 \r \h  \* MERGEFORMAT ">
              <w:r>
                <w:rPr>
                  <w:sz w:val="18"/>
                  <w:szCs w:val="18"/>
                </w:rPr>
                <w:t>441</w:t>
              </w:r>
            </w:fldSimple>
            <w:r w:rsidRPr="000C3A48">
              <w:rPr>
                <w:sz w:val="18"/>
                <w:szCs w:val="18"/>
              </w:rPr>
              <w:t>.</w:t>
            </w:r>
          </w:p>
        </w:tc>
      </w:tr>
      <w:tr w:rsidR="000932D2" w:rsidTr="00D57BFA">
        <w:trPr>
          <w:cantSplit/>
        </w:trPr>
        <w:tc>
          <w:tcPr>
            <w:tcW w:w="4680" w:type="dxa"/>
          </w:tcPr>
          <w:p w:rsidR="000932D2" w:rsidRPr="00FC602D" w:rsidRDefault="000932D2" w:rsidP="00D57BFA">
            <w:pPr>
              <w:rPr>
                <w:rFonts w:ascii="Verdana" w:hAnsi="Verdana"/>
                <w:sz w:val="18"/>
                <w:szCs w:val="18"/>
              </w:rPr>
            </w:pPr>
            <w:r w:rsidRPr="00FC602D">
              <w:rPr>
                <w:rFonts w:ascii="Verdana" w:hAnsi="Verdana"/>
                <w:sz w:val="18"/>
                <w:szCs w:val="18"/>
              </w:rPr>
              <w:t>EN 12 Significant discharges to water by type</w:t>
            </w:r>
          </w:p>
        </w:tc>
        <w:tc>
          <w:tcPr>
            <w:tcW w:w="2340" w:type="dxa"/>
          </w:tcPr>
          <w:p w:rsidR="000932D2" w:rsidRPr="000C3A48" w:rsidRDefault="000932D2" w:rsidP="00D57BFA">
            <w:pPr>
              <w:pStyle w:val="DPSNormal"/>
              <w:spacing w:before="20" w:after="20"/>
              <w:rPr>
                <w:sz w:val="18"/>
                <w:szCs w:val="18"/>
              </w:rPr>
            </w:pPr>
            <w:r w:rsidRPr="000C3A48">
              <w:rPr>
                <w:sz w:val="18"/>
                <w:szCs w:val="18"/>
              </w:rPr>
              <w:t xml:space="preserve">See paragraphs </w:t>
            </w:r>
            <w:fldSimple w:instr=" REF _Ref210725742 \r \h  \* MERGEFORMAT ">
              <w:r>
                <w:rPr>
                  <w:sz w:val="18"/>
                  <w:szCs w:val="18"/>
                </w:rPr>
                <w:t>460</w:t>
              </w:r>
            </w:fldSimple>
            <w:r w:rsidRPr="000C3A48">
              <w:rPr>
                <w:sz w:val="18"/>
                <w:szCs w:val="18"/>
              </w:rPr>
              <w:t xml:space="preserve"> to </w:t>
            </w:r>
            <w:fldSimple w:instr=" REF _Ref210725759 \r \h  \* MERGEFORMAT ">
              <w:r>
                <w:rPr>
                  <w:sz w:val="18"/>
                  <w:szCs w:val="18"/>
                </w:rPr>
                <w:t>461</w:t>
              </w:r>
            </w:fldSimple>
            <w:r w:rsidRPr="000C3A48">
              <w:rPr>
                <w:sz w:val="18"/>
                <w:szCs w:val="18"/>
              </w:rPr>
              <w:t>.</w:t>
            </w:r>
          </w:p>
        </w:tc>
      </w:tr>
      <w:tr w:rsidR="000932D2" w:rsidTr="00D57BFA">
        <w:trPr>
          <w:cantSplit/>
        </w:trPr>
        <w:tc>
          <w:tcPr>
            <w:tcW w:w="4680" w:type="dxa"/>
          </w:tcPr>
          <w:p w:rsidR="000932D2" w:rsidRPr="00FC602D" w:rsidRDefault="000932D2" w:rsidP="00D57BFA">
            <w:pPr>
              <w:rPr>
                <w:rFonts w:ascii="Verdana" w:hAnsi="Verdana"/>
                <w:sz w:val="18"/>
                <w:szCs w:val="18"/>
              </w:rPr>
            </w:pPr>
            <w:r w:rsidRPr="00FC602D">
              <w:rPr>
                <w:rFonts w:ascii="Verdana" w:hAnsi="Verdana"/>
                <w:sz w:val="18"/>
                <w:szCs w:val="18"/>
              </w:rPr>
              <w:t>EN 13 Significant spills of chemicals, oils, and fuels in terms of total number and total volume</w:t>
            </w:r>
          </w:p>
        </w:tc>
        <w:tc>
          <w:tcPr>
            <w:tcW w:w="2340" w:type="dxa"/>
          </w:tcPr>
          <w:p w:rsidR="000932D2" w:rsidRPr="000C3A48" w:rsidRDefault="000932D2" w:rsidP="00D57BFA">
            <w:pPr>
              <w:pStyle w:val="DPSNormal"/>
              <w:spacing w:before="20" w:after="20"/>
              <w:rPr>
                <w:sz w:val="18"/>
                <w:szCs w:val="18"/>
              </w:rPr>
            </w:pPr>
            <w:r w:rsidRPr="000C3A48">
              <w:rPr>
                <w:sz w:val="18"/>
                <w:szCs w:val="18"/>
              </w:rPr>
              <w:t xml:space="preserve">See paragraph </w:t>
            </w:r>
            <w:fldSimple w:instr=" REF _Ref210725794 \r \h  \* MERGEFORMAT ">
              <w:r>
                <w:rPr>
                  <w:sz w:val="18"/>
                  <w:szCs w:val="18"/>
                </w:rPr>
                <w:t>462</w:t>
              </w:r>
            </w:fldSimple>
            <w:r w:rsidRPr="000C3A48">
              <w:rPr>
                <w:sz w:val="18"/>
                <w:szCs w:val="18"/>
              </w:rPr>
              <w:t>.</w:t>
            </w:r>
          </w:p>
        </w:tc>
      </w:tr>
      <w:tr w:rsidR="000932D2" w:rsidTr="00D57BFA">
        <w:trPr>
          <w:cantSplit/>
        </w:trPr>
        <w:tc>
          <w:tcPr>
            <w:tcW w:w="4680" w:type="dxa"/>
          </w:tcPr>
          <w:p w:rsidR="000932D2" w:rsidRPr="00FC602D" w:rsidRDefault="000932D2" w:rsidP="00D57BFA">
            <w:pPr>
              <w:rPr>
                <w:rFonts w:ascii="Verdana" w:hAnsi="Verdana"/>
                <w:b/>
                <w:sz w:val="18"/>
                <w:szCs w:val="18"/>
              </w:rPr>
            </w:pPr>
            <w:r w:rsidRPr="00FC602D">
              <w:rPr>
                <w:rFonts w:ascii="Verdana" w:hAnsi="Verdana"/>
                <w:b/>
                <w:sz w:val="18"/>
                <w:szCs w:val="18"/>
              </w:rPr>
              <w:t>Products and services indicators</w:t>
            </w:r>
          </w:p>
        </w:tc>
        <w:tc>
          <w:tcPr>
            <w:tcW w:w="2340" w:type="dxa"/>
          </w:tcPr>
          <w:p w:rsidR="000932D2" w:rsidRPr="000C3A48" w:rsidRDefault="000932D2" w:rsidP="00D57BFA">
            <w:pPr>
              <w:pStyle w:val="DPSNormal"/>
              <w:spacing w:before="20" w:after="20"/>
              <w:rPr>
                <w:sz w:val="18"/>
                <w:szCs w:val="18"/>
              </w:rPr>
            </w:pPr>
          </w:p>
        </w:tc>
      </w:tr>
      <w:tr w:rsidR="000932D2" w:rsidTr="00D57BFA">
        <w:trPr>
          <w:cantSplit/>
        </w:trPr>
        <w:tc>
          <w:tcPr>
            <w:tcW w:w="4680" w:type="dxa"/>
          </w:tcPr>
          <w:p w:rsidR="000932D2" w:rsidRPr="00FC602D" w:rsidRDefault="000932D2" w:rsidP="00D57BFA">
            <w:pPr>
              <w:rPr>
                <w:rFonts w:ascii="Verdana" w:hAnsi="Verdana"/>
                <w:sz w:val="18"/>
                <w:szCs w:val="18"/>
              </w:rPr>
            </w:pPr>
            <w:r w:rsidRPr="00FC602D">
              <w:rPr>
                <w:rFonts w:ascii="Verdana" w:hAnsi="Verdana"/>
                <w:sz w:val="18"/>
                <w:szCs w:val="18"/>
              </w:rPr>
              <w:t>EN 14 Significant environmental impacts of principal products and services</w:t>
            </w:r>
          </w:p>
        </w:tc>
        <w:tc>
          <w:tcPr>
            <w:tcW w:w="2340" w:type="dxa"/>
          </w:tcPr>
          <w:p w:rsidR="000932D2" w:rsidRPr="000C3A48" w:rsidRDefault="000932D2" w:rsidP="00D57BFA">
            <w:pPr>
              <w:pStyle w:val="DPSNormal"/>
              <w:spacing w:before="20" w:after="20"/>
              <w:rPr>
                <w:sz w:val="18"/>
                <w:szCs w:val="18"/>
              </w:rPr>
            </w:pPr>
            <w:r w:rsidRPr="000C3A48">
              <w:rPr>
                <w:sz w:val="18"/>
                <w:szCs w:val="18"/>
              </w:rPr>
              <w:t>Not applicable in 2007</w:t>
            </w:r>
            <w:r w:rsidRPr="000C3A48">
              <w:rPr>
                <w:sz w:val="18"/>
                <w:szCs w:val="18"/>
              </w:rPr>
              <w:noBreakHyphen/>
              <w:t>08.</w:t>
            </w:r>
          </w:p>
        </w:tc>
      </w:tr>
      <w:tr w:rsidR="000932D2" w:rsidTr="00D57BFA">
        <w:trPr>
          <w:cantSplit/>
        </w:trPr>
        <w:tc>
          <w:tcPr>
            <w:tcW w:w="4680" w:type="dxa"/>
          </w:tcPr>
          <w:p w:rsidR="000932D2" w:rsidRPr="00FC602D" w:rsidRDefault="000932D2" w:rsidP="00D57BFA">
            <w:pPr>
              <w:rPr>
                <w:rFonts w:ascii="Verdana" w:hAnsi="Verdana"/>
                <w:sz w:val="18"/>
                <w:szCs w:val="18"/>
              </w:rPr>
            </w:pPr>
            <w:r w:rsidRPr="00FC602D">
              <w:rPr>
                <w:rFonts w:ascii="Verdana" w:hAnsi="Verdana"/>
                <w:sz w:val="18"/>
                <w:szCs w:val="18"/>
              </w:rPr>
              <w:t>EN 15 Percentage of the weight of products sold that is reclaimable at the end of the products’ useful life and percentage that is actually reclaimed</w:t>
            </w:r>
          </w:p>
        </w:tc>
        <w:tc>
          <w:tcPr>
            <w:tcW w:w="2340" w:type="dxa"/>
          </w:tcPr>
          <w:p w:rsidR="000932D2" w:rsidRPr="000C3A48" w:rsidRDefault="000932D2" w:rsidP="00D57BFA">
            <w:pPr>
              <w:pStyle w:val="DPSNormal"/>
              <w:spacing w:before="20" w:after="20"/>
              <w:rPr>
                <w:sz w:val="18"/>
                <w:szCs w:val="18"/>
              </w:rPr>
            </w:pPr>
            <w:r w:rsidRPr="000C3A48">
              <w:rPr>
                <w:sz w:val="18"/>
                <w:szCs w:val="18"/>
              </w:rPr>
              <w:t>Not applicable in 2007</w:t>
            </w:r>
            <w:r w:rsidRPr="000C3A48">
              <w:rPr>
                <w:sz w:val="18"/>
                <w:szCs w:val="18"/>
              </w:rPr>
              <w:noBreakHyphen/>
              <w:t>08.</w:t>
            </w:r>
          </w:p>
        </w:tc>
      </w:tr>
      <w:tr w:rsidR="000932D2" w:rsidTr="00D57BFA">
        <w:trPr>
          <w:cantSplit/>
        </w:trPr>
        <w:tc>
          <w:tcPr>
            <w:tcW w:w="4680" w:type="dxa"/>
          </w:tcPr>
          <w:p w:rsidR="000932D2" w:rsidRPr="00FC602D" w:rsidRDefault="000932D2" w:rsidP="00D57BFA">
            <w:pPr>
              <w:rPr>
                <w:rFonts w:ascii="Verdana" w:hAnsi="Verdana"/>
                <w:b/>
                <w:sz w:val="18"/>
                <w:szCs w:val="18"/>
              </w:rPr>
            </w:pPr>
            <w:r w:rsidRPr="00FC602D">
              <w:rPr>
                <w:rFonts w:ascii="Verdana" w:hAnsi="Verdana"/>
                <w:b/>
                <w:sz w:val="18"/>
                <w:szCs w:val="18"/>
              </w:rPr>
              <w:t>Compliance indicator</w:t>
            </w:r>
          </w:p>
        </w:tc>
        <w:tc>
          <w:tcPr>
            <w:tcW w:w="2340" w:type="dxa"/>
          </w:tcPr>
          <w:p w:rsidR="000932D2" w:rsidRPr="00FC602D" w:rsidRDefault="000932D2" w:rsidP="00D57BFA">
            <w:pPr>
              <w:pStyle w:val="DPSNormal"/>
              <w:spacing w:before="20" w:after="20"/>
              <w:rPr>
                <w:sz w:val="18"/>
                <w:szCs w:val="18"/>
              </w:rPr>
            </w:pPr>
          </w:p>
        </w:tc>
      </w:tr>
      <w:tr w:rsidR="000932D2" w:rsidTr="00D57BFA">
        <w:trPr>
          <w:cantSplit/>
        </w:trPr>
        <w:tc>
          <w:tcPr>
            <w:tcW w:w="4680" w:type="dxa"/>
          </w:tcPr>
          <w:p w:rsidR="000932D2" w:rsidRPr="00FC602D" w:rsidRDefault="000932D2" w:rsidP="00D57BFA">
            <w:pPr>
              <w:rPr>
                <w:rFonts w:ascii="Verdana" w:hAnsi="Verdana"/>
                <w:sz w:val="18"/>
                <w:szCs w:val="18"/>
              </w:rPr>
            </w:pPr>
            <w:r w:rsidRPr="00FC602D">
              <w:rPr>
                <w:rFonts w:ascii="Verdana" w:hAnsi="Verdana"/>
                <w:sz w:val="18"/>
                <w:szCs w:val="18"/>
              </w:rPr>
              <w:t>EN 16 Incidents of and fines for non-compliance with all applicable international declarations/conventions/treaties, and national, sub-national, regional, and local regulations associated with environmental issues.</w:t>
            </w:r>
          </w:p>
        </w:tc>
        <w:tc>
          <w:tcPr>
            <w:tcW w:w="2340" w:type="dxa"/>
          </w:tcPr>
          <w:p w:rsidR="000932D2" w:rsidRPr="00FC602D" w:rsidRDefault="000932D2" w:rsidP="00D57BFA">
            <w:pPr>
              <w:pStyle w:val="DPSNormal"/>
              <w:spacing w:before="20" w:after="20"/>
              <w:rPr>
                <w:sz w:val="18"/>
                <w:szCs w:val="18"/>
              </w:rPr>
            </w:pPr>
            <w:r w:rsidRPr="00FC602D">
              <w:rPr>
                <w:sz w:val="18"/>
                <w:szCs w:val="18"/>
              </w:rPr>
              <w:t xml:space="preserve">See paragraph </w:t>
            </w:r>
            <w:r w:rsidR="009B096A" w:rsidRPr="00FC602D">
              <w:rPr>
                <w:sz w:val="18"/>
                <w:szCs w:val="18"/>
              </w:rPr>
              <w:fldChar w:fldCharType="begin"/>
            </w:r>
            <w:r w:rsidRPr="00FC602D">
              <w:rPr>
                <w:sz w:val="18"/>
                <w:szCs w:val="18"/>
              </w:rPr>
              <w:instrText xml:space="preserve"> REF _Ref210725794 \r \h </w:instrText>
            </w:r>
            <w:r w:rsidR="009B096A" w:rsidRPr="00FC602D">
              <w:rPr>
                <w:sz w:val="18"/>
                <w:szCs w:val="18"/>
              </w:rPr>
            </w:r>
            <w:r w:rsidR="009B096A" w:rsidRPr="00FC602D">
              <w:rPr>
                <w:sz w:val="18"/>
                <w:szCs w:val="18"/>
              </w:rPr>
              <w:fldChar w:fldCharType="separate"/>
            </w:r>
            <w:r>
              <w:rPr>
                <w:sz w:val="18"/>
                <w:szCs w:val="18"/>
              </w:rPr>
              <w:t>462</w:t>
            </w:r>
            <w:r w:rsidR="009B096A" w:rsidRPr="00FC602D">
              <w:rPr>
                <w:sz w:val="18"/>
                <w:szCs w:val="18"/>
              </w:rPr>
              <w:fldChar w:fldCharType="end"/>
            </w:r>
          </w:p>
        </w:tc>
      </w:tr>
    </w:tbl>
    <w:p w:rsidR="000932D2" w:rsidRPr="003C1452" w:rsidRDefault="000932D2" w:rsidP="000932D2">
      <w:pPr>
        <w:pStyle w:val="DPSNormal"/>
      </w:pPr>
    </w:p>
    <w:p w:rsidR="000932D2" w:rsidRDefault="000932D2" w:rsidP="000932D2">
      <w:pPr>
        <w:pStyle w:val="DPSNormal"/>
      </w:pPr>
    </w:p>
    <w:p w:rsidR="000932D2" w:rsidRDefault="000932D2" w:rsidP="000932D2">
      <w:pPr>
        <w:pStyle w:val="DPSNormal"/>
      </w:pPr>
    </w:p>
    <w:p w:rsidR="000932D2" w:rsidRDefault="000932D2" w:rsidP="000932D2">
      <w:pPr>
        <w:pStyle w:val="DPSNormal"/>
      </w:pPr>
    </w:p>
    <w:p w:rsidR="000932D2" w:rsidRDefault="000932D2" w:rsidP="000932D2">
      <w:pPr>
        <w:pStyle w:val="DPSNormal"/>
      </w:pPr>
    </w:p>
    <w:p w:rsidR="000932D2" w:rsidRPr="00702245" w:rsidRDefault="000932D2" w:rsidP="000932D2">
      <w:pPr>
        <w:pStyle w:val="DPSNormal"/>
        <w:sectPr w:rsidR="000932D2" w:rsidRPr="00702245">
          <w:headerReference w:type="even" r:id="rId221"/>
          <w:headerReference w:type="default" r:id="rId222"/>
          <w:type w:val="oddPage"/>
          <w:pgSz w:w="11907" w:h="16840" w:code="9"/>
          <w:pgMar w:top="2750" w:right="2438" w:bottom="2750" w:left="2438" w:header="2183" w:footer="2183" w:gutter="0"/>
          <w:cols w:space="708"/>
          <w:docGrid w:linePitch="360"/>
        </w:sectPr>
      </w:pPr>
    </w:p>
    <w:p w:rsidR="000932D2" w:rsidRDefault="000932D2" w:rsidP="000932D2">
      <w:pPr>
        <w:pStyle w:val="DPSTitle"/>
      </w:pPr>
      <w:bookmarkStart w:id="569" w:name="_Toc211432854"/>
      <w:r>
        <w:t>List of figures</w:t>
      </w:r>
      <w:bookmarkEnd w:id="569"/>
    </w:p>
    <w:p w:rsidR="000932D2" w:rsidRDefault="000932D2" w:rsidP="000932D2">
      <w:pPr>
        <w:pStyle w:val="TableofFigures"/>
        <w:tabs>
          <w:tab w:val="right" w:leader="dot" w:pos="7021"/>
        </w:tabs>
      </w:pPr>
    </w:p>
    <w:p w:rsidR="000932D2" w:rsidRPr="00E37CA1" w:rsidRDefault="009B096A" w:rsidP="000932D2">
      <w:pPr>
        <w:pStyle w:val="TableofFigures"/>
        <w:tabs>
          <w:tab w:val="right" w:leader="dot" w:pos="7021"/>
        </w:tabs>
        <w:rPr>
          <w:rFonts w:ascii="Verdana" w:hAnsi="Verdana"/>
          <w:noProof/>
          <w:sz w:val="20"/>
          <w:szCs w:val="20"/>
        </w:rPr>
      </w:pPr>
      <w:r w:rsidRPr="00E37CA1">
        <w:rPr>
          <w:rFonts w:ascii="Verdana" w:hAnsi="Verdana"/>
          <w:color w:val="000000"/>
          <w:sz w:val="20"/>
          <w:szCs w:val="20"/>
        </w:rPr>
        <w:fldChar w:fldCharType="begin"/>
      </w:r>
      <w:r w:rsidR="000932D2" w:rsidRPr="00E37CA1">
        <w:rPr>
          <w:rFonts w:ascii="Verdana" w:hAnsi="Verdana"/>
          <w:color w:val="000000"/>
          <w:sz w:val="20"/>
          <w:szCs w:val="20"/>
        </w:rPr>
        <w:instrText xml:space="preserve"> TOC \h \z \c "Figure" </w:instrText>
      </w:r>
      <w:r w:rsidRPr="00E37CA1">
        <w:rPr>
          <w:rFonts w:ascii="Verdana" w:hAnsi="Verdana"/>
          <w:color w:val="000000"/>
          <w:sz w:val="20"/>
          <w:szCs w:val="20"/>
        </w:rPr>
        <w:fldChar w:fldCharType="separate"/>
      </w:r>
      <w:hyperlink w:anchor="_Toc211432651" w:history="1">
        <w:r w:rsidR="000932D2" w:rsidRPr="00E37CA1">
          <w:rPr>
            <w:rStyle w:val="Hyperlink"/>
            <w:rFonts w:ascii="Verdana" w:hAnsi="Verdana"/>
            <w:noProof/>
            <w:sz w:val="20"/>
            <w:szCs w:val="20"/>
          </w:rPr>
          <w:t>Figure 1—DPS Departmental Structure at 30 June 2008</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_Toc211432651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13</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52" w:history="1">
        <w:r w:rsidR="000932D2" w:rsidRPr="00E37CA1">
          <w:rPr>
            <w:rStyle w:val="Hyperlink"/>
            <w:rFonts w:ascii="Verdana" w:hAnsi="Verdana"/>
            <w:noProof/>
            <w:sz w:val="20"/>
            <w:szCs w:val="20"/>
          </w:rPr>
          <w:t>Figure 2—Australian Parliamentary Fellows Dr Joel Bateman (2008) and Dr Tim Kendall (2007)</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_Toc211432652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41</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53" w:history="1">
        <w:r w:rsidR="000932D2" w:rsidRPr="00E37CA1">
          <w:rPr>
            <w:rStyle w:val="Hyperlink"/>
            <w:rFonts w:ascii="Verdana" w:hAnsi="Verdana"/>
            <w:noProof/>
            <w:sz w:val="20"/>
            <w:szCs w:val="20"/>
          </w:rPr>
          <w:t>Figure 3—Sub-output 1.1—Research services—quality indicator</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_Toc211432653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49</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54" w:history="1">
        <w:r w:rsidR="000932D2" w:rsidRPr="00E37CA1">
          <w:rPr>
            <w:rStyle w:val="Hyperlink"/>
            <w:rFonts w:ascii="Verdana" w:hAnsi="Verdana"/>
            <w:noProof/>
            <w:sz w:val="20"/>
            <w:szCs w:val="20"/>
          </w:rPr>
          <w:t>Figure 4—Sub-output 1.1—Research services—quantity indicators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_Toc211432654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50</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55" w:history="1">
        <w:r w:rsidR="000932D2" w:rsidRPr="00E37CA1">
          <w:rPr>
            <w:rStyle w:val="Hyperlink"/>
            <w:rFonts w:ascii="Verdana" w:hAnsi="Verdana"/>
            <w:noProof/>
            <w:sz w:val="20"/>
            <w:szCs w:val="20"/>
          </w:rPr>
          <w:t>Figure 5—Distribution of client service hours by service type</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_Toc211432655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54</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56" w:history="1">
        <w:r w:rsidR="000932D2" w:rsidRPr="00E37CA1">
          <w:rPr>
            <w:rStyle w:val="Hyperlink"/>
            <w:rFonts w:ascii="Verdana" w:hAnsi="Verdana"/>
            <w:noProof/>
            <w:sz w:val="20"/>
            <w:szCs w:val="20"/>
          </w:rPr>
          <w:t>Figure 6—Sub-output 1.1—Research services—price indicator</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_Toc211432656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55</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57" w:history="1">
        <w:r w:rsidR="000932D2" w:rsidRPr="00E37CA1">
          <w:rPr>
            <w:rStyle w:val="Hyperlink"/>
            <w:rFonts w:ascii="Verdana" w:hAnsi="Verdana"/>
            <w:noProof/>
            <w:sz w:val="20"/>
            <w:szCs w:val="20"/>
          </w:rPr>
          <w:t>Figure 7—Sub-output 1.2—Information access services—quality indicator</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_Toc211432657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56</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58" w:history="1">
        <w:r w:rsidR="000932D2" w:rsidRPr="00E37CA1">
          <w:rPr>
            <w:rStyle w:val="Hyperlink"/>
            <w:rFonts w:ascii="Verdana" w:hAnsi="Verdana"/>
            <w:noProof/>
            <w:sz w:val="20"/>
            <w:szCs w:val="20"/>
          </w:rPr>
          <w:t>Figure 8—Sub-output 1.2—Information access services—quantity indicator</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_Toc211432658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58</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59" w:history="1">
        <w:r w:rsidR="000932D2" w:rsidRPr="00E37CA1">
          <w:rPr>
            <w:rStyle w:val="Hyperlink"/>
            <w:rFonts w:ascii="Verdana" w:hAnsi="Verdana"/>
            <w:noProof/>
            <w:sz w:val="20"/>
            <w:szCs w:val="20"/>
          </w:rPr>
          <w:t>Figure 9—Sub-output 1.2—Information access services—quantity indicators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_Toc211432659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60</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60" w:history="1">
        <w:r w:rsidR="000932D2" w:rsidRPr="00E37CA1">
          <w:rPr>
            <w:rStyle w:val="Hyperlink"/>
            <w:rFonts w:ascii="Verdana" w:hAnsi="Verdana"/>
            <w:noProof/>
            <w:sz w:val="20"/>
            <w:szCs w:val="20"/>
          </w:rPr>
          <w:t>Figure 10—Parliamentary Library Organisation Chart</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_Toc211432660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62</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61" w:history="1">
        <w:r w:rsidR="000932D2" w:rsidRPr="00E37CA1">
          <w:rPr>
            <w:rStyle w:val="Hyperlink"/>
            <w:rFonts w:ascii="Verdana" w:hAnsi="Verdana"/>
            <w:noProof/>
            <w:sz w:val="20"/>
            <w:szCs w:val="20"/>
          </w:rPr>
          <w:t>Figure 11—Relationship between Outcome and Outputs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_Toc211432661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66</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62" w:history="1">
        <w:r w:rsidR="000932D2" w:rsidRPr="00E37CA1">
          <w:rPr>
            <w:rStyle w:val="Hyperlink"/>
            <w:rFonts w:ascii="Verdana" w:hAnsi="Verdana"/>
            <w:noProof/>
            <w:sz w:val="20"/>
            <w:szCs w:val="20"/>
          </w:rPr>
          <w:t>Figure 12—Sub-output 2.1—quality indicator</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_Toc211432662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69</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63" w:history="1">
        <w:r w:rsidR="000932D2" w:rsidRPr="00E37CA1">
          <w:rPr>
            <w:rStyle w:val="Hyperlink"/>
            <w:rFonts w:ascii="Verdana" w:hAnsi="Verdana"/>
            <w:noProof/>
            <w:sz w:val="20"/>
            <w:szCs w:val="20"/>
          </w:rPr>
          <w:t>Figure 13—Sub-output 2.1—quantity indicators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_Toc211432663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70</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64" w:history="1">
        <w:r w:rsidR="000932D2" w:rsidRPr="00E37CA1">
          <w:rPr>
            <w:rStyle w:val="Hyperlink"/>
            <w:rFonts w:ascii="Verdana" w:hAnsi="Verdana"/>
            <w:noProof/>
            <w:sz w:val="20"/>
            <w:szCs w:val="20"/>
          </w:rPr>
          <w:t>Figure 14—Number of parliamentary and non-parliamentary functions requiring additional security resources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_Toc211432664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71</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65" w:history="1">
        <w:r w:rsidR="000932D2" w:rsidRPr="00E37CA1">
          <w:rPr>
            <w:rStyle w:val="Hyperlink"/>
            <w:rFonts w:ascii="Verdana" w:hAnsi="Verdana"/>
            <w:noProof/>
            <w:sz w:val="20"/>
            <w:szCs w:val="20"/>
          </w:rPr>
          <w:t>Figure 15—Sub-output 2.1—price indicator</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_Toc211432665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72</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66" w:history="1">
        <w:r w:rsidR="000932D2" w:rsidRPr="00E37CA1">
          <w:rPr>
            <w:rStyle w:val="Hyperlink"/>
            <w:rFonts w:ascii="Verdana" w:hAnsi="Verdana"/>
            <w:noProof/>
            <w:sz w:val="20"/>
            <w:szCs w:val="20"/>
          </w:rPr>
          <w:t>Figure 16—Sub-output 2.2—quality indicators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_Toc211432666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74</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67" w:history="1">
        <w:r w:rsidR="000932D2" w:rsidRPr="00E37CA1">
          <w:rPr>
            <w:rStyle w:val="Hyperlink"/>
            <w:rFonts w:ascii="Verdana" w:hAnsi="Verdana" w:cs="Arial"/>
            <w:noProof/>
            <w:sz w:val="20"/>
            <w:szCs w:val="20"/>
          </w:rPr>
          <w:t>Figure 17—Sub-output 2.2—quantity indicators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_Toc211432667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75</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68" w:history="1">
        <w:r w:rsidR="000932D2" w:rsidRPr="00E37CA1">
          <w:rPr>
            <w:rStyle w:val="Hyperlink"/>
            <w:rFonts w:ascii="Verdana" w:hAnsi="Verdana"/>
            <w:noProof/>
            <w:sz w:val="20"/>
            <w:szCs w:val="20"/>
          </w:rPr>
          <w:t>Figure 18—Parliament House Visitors 1988-2008</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_Toc211432668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77</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69" w:history="1">
        <w:r w:rsidR="000932D2" w:rsidRPr="00E37CA1">
          <w:rPr>
            <w:rStyle w:val="Hyperlink"/>
            <w:rFonts w:ascii="Verdana" w:hAnsi="Verdana"/>
            <w:noProof/>
            <w:sz w:val="20"/>
            <w:szCs w:val="20"/>
          </w:rPr>
          <w:t>Figure 19—Number of Open Day Visitors 2001 to 2008</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_Toc211432669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78</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70" w:history="1">
        <w:r w:rsidR="000932D2" w:rsidRPr="00E37CA1">
          <w:rPr>
            <w:rStyle w:val="Hyperlink"/>
            <w:rFonts w:ascii="Verdana" w:hAnsi="Verdana"/>
            <w:noProof/>
            <w:sz w:val="20"/>
            <w:szCs w:val="20"/>
          </w:rPr>
          <w:t>Figure 20—Sub-output 2.2—price indicator</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_Toc211432670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78</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71" w:history="1">
        <w:r w:rsidR="000932D2" w:rsidRPr="00E37CA1">
          <w:rPr>
            <w:rStyle w:val="Hyperlink"/>
            <w:rFonts w:ascii="Verdana" w:hAnsi="Verdana"/>
            <w:noProof/>
            <w:sz w:val="20"/>
            <w:szCs w:val="20"/>
          </w:rPr>
          <w:t>Figure 21—Sub-output 3.1—quality indicators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_Toc211432671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81</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72" w:history="1">
        <w:r w:rsidR="000932D2" w:rsidRPr="00E37CA1">
          <w:rPr>
            <w:rStyle w:val="Hyperlink"/>
            <w:rFonts w:ascii="Verdana" w:hAnsi="Verdana"/>
            <w:noProof/>
            <w:sz w:val="20"/>
            <w:szCs w:val="20"/>
          </w:rPr>
          <w:t>Figure 22—Building Condition Index score by zone</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_Toc211432672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82</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73" w:history="1">
        <w:r w:rsidR="000932D2" w:rsidRPr="00E37CA1">
          <w:rPr>
            <w:rStyle w:val="Hyperlink"/>
            <w:rFonts w:ascii="Verdana" w:hAnsi="Verdana"/>
            <w:noProof/>
            <w:sz w:val="20"/>
            <w:szCs w:val="20"/>
          </w:rPr>
          <w:t>Figure 23—Sub-output 3.1—quantity indicators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_Toc211432673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84</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74" w:history="1">
        <w:r w:rsidR="000932D2" w:rsidRPr="00E37CA1">
          <w:rPr>
            <w:rStyle w:val="Hyperlink"/>
            <w:rFonts w:ascii="Verdana" w:hAnsi="Verdana"/>
            <w:noProof/>
            <w:sz w:val="20"/>
            <w:szCs w:val="20"/>
          </w:rPr>
          <w:t>Figure 24—Sub-output 3.1—price indicators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_Toc211432674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85</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75" w:history="1">
        <w:r w:rsidR="000932D2" w:rsidRPr="00E37CA1">
          <w:rPr>
            <w:rStyle w:val="Hyperlink"/>
            <w:rFonts w:ascii="Verdana" w:hAnsi="Verdana"/>
            <w:noProof/>
            <w:sz w:val="20"/>
            <w:szCs w:val="20"/>
          </w:rPr>
          <w:t>Figure 25—Sub-output 3.2—quality indicators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_Toc211432675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86</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76" w:history="1">
        <w:r w:rsidR="000932D2" w:rsidRPr="00E37CA1">
          <w:rPr>
            <w:rStyle w:val="Hyperlink"/>
            <w:rFonts w:ascii="Verdana" w:hAnsi="Verdana"/>
            <w:noProof/>
            <w:sz w:val="20"/>
            <w:szCs w:val="20"/>
          </w:rPr>
          <w:t>Figure 26—Sub-output 3.2—quantity indicator</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_Toc211432676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90</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77" w:history="1">
        <w:r w:rsidR="000932D2" w:rsidRPr="00E37CA1">
          <w:rPr>
            <w:rStyle w:val="Hyperlink"/>
            <w:rFonts w:ascii="Verdana" w:hAnsi="Verdana"/>
            <w:noProof/>
            <w:sz w:val="20"/>
            <w:szCs w:val="20"/>
          </w:rPr>
          <w:t>Figure 27—Registered PCN users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_Toc211432677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91</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78" w:history="1">
        <w:r w:rsidR="000932D2" w:rsidRPr="00E37CA1">
          <w:rPr>
            <w:rStyle w:val="Hyperlink"/>
            <w:rFonts w:ascii="Verdana" w:hAnsi="Verdana"/>
            <w:noProof/>
            <w:sz w:val="20"/>
            <w:szCs w:val="20"/>
          </w:rPr>
          <w:t>Figure 28—Sub-output 3.2—price indicators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_Toc211432678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92</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79" w:history="1">
        <w:r w:rsidR="000932D2" w:rsidRPr="00E37CA1">
          <w:rPr>
            <w:rStyle w:val="Hyperlink"/>
            <w:rFonts w:ascii="Verdana" w:hAnsi="Verdana"/>
            <w:noProof/>
            <w:sz w:val="20"/>
            <w:szCs w:val="20"/>
          </w:rPr>
          <w:t>Figure 29—Sub-output 4.1—quality indicator</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_Toc211432679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93</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80" w:history="1">
        <w:r w:rsidR="000932D2" w:rsidRPr="00E37CA1">
          <w:rPr>
            <w:rStyle w:val="Hyperlink"/>
            <w:rFonts w:ascii="Verdana" w:hAnsi="Verdana"/>
            <w:noProof/>
            <w:sz w:val="20"/>
            <w:szCs w:val="20"/>
          </w:rPr>
          <w:t>Figure 30—Sub-output 4.1—quantity indicator</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_Toc211432680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94</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81" w:history="1">
        <w:r w:rsidR="000932D2" w:rsidRPr="00E37CA1">
          <w:rPr>
            <w:rStyle w:val="Hyperlink"/>
            <w:rFonts w:ascii="Verdana" w:hAnsi="Verdana"/>
            <w:noProof/>
            <w:sz w:val="20"/>
            <w:szCs w:val="20"/>
          </w:rPr>
          <w:t>Figure 31—Broadcasting and Hansard—Chamber Hours 1993-94 to 2007-08 Sub-outputs 4.1 and 4.2</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_Toc211432681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95</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82" w:history="1">
        <w:r w:rsidR="000932D2" w:rsidRPr="00E37CA1">
          <w:rPr>
            <w:rStyle w:val="Hyperlink"/>
            <w:rFonts w:ascii="Verdana" w:hAnsi="Verdana"/>
            <w:noProof/>
            <w:sz w:val="20"/>
            <w:szCs w:val="20"/>
          </w:rPr>
          <w:t>Figure 32—Broadcasting and Hansard—Committee Hours 1993-94 to 2007</w:t>
        </w:r>
        <w:r w:rsidR="000932D2" w:rsidRPr="00E37CA1">
          <w:rPr>
            <w:rStyle w:val="Hyperlink"/>
            <w:rFonts w:ascii="Verdana" w:hAnsi="Verdana"/>
            <w:noProof/>
            <w:sz w:val="20"/>
            <w:szCs w:val="20"/>
          </w:rPr>
          <w:noBreakHyphen/>
          <w:t>08, Sub-outputs 4.1 and 4.2</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_Toc211432682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96</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83" w:history="1">
        <w:r w:rsidR="000932D2" w:rsidRPr="00E37CA1">
          <w:rPr>
            <w:rStyle w:val="Hyperlink"/>
            <w:rFonts w:ascii="Verdana" w:hAnsi="Verdana"/>
            <w:noProof/>
            <w:sz w:val="20"/>
            <w:szCs w:val="20"/>
          </w:rPr>
          <w:t>Figure 33—Sub-output 4.1—price indicators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_Toc211432683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97</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84" w:history="1">
        <w:r w:rsidR="000932D2" w:rsidRPr="00E37CA1">
          <w:rPr>
            <w:rStyle w:val="Hyperlink"/>
            <w:rFonts w:ascii="Verdana" w:hAnsi="Verdana"/>
            <w:noProof/>
            <w:sz w:val="20"/>
            <w:szCs w:val="20"/>
          </w:rPr>
          <w:t>Figure 34—Sub-output 4.2—quality indicators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_Toc211432684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98</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85" w:history="1">
        <w:r w:rsidR="000932D2" w:rsidRPr="00E37CA1">
          <w:rPr>
            <w:rStyle w:val="Hyperlink"/>
            <w:rFonts w:ascii="Verdana" w:hAnsi="Verdana"/>
            <w:noProof/>
            <w:sz w:val="20"/>
            <w:szCs w:val="20"/>
          </w:rPr>
          <w:t>Figure 35—Sub-output 4.2—quantity indicators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_Toc211432685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101</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86" w:history="1">
        <w:r w:rsidR="000932D2" w:rsidRPr="00E37CA1">
          <w:rPr>
            <w:rStyle w:val="Hyperlink"/>
            <w:rFonts w:ascii="Verdana" w:hAnsi="Verdana" w:cs="Arial"/>
            <w:noProof/>
            <w:sz w:val="20"/>
            <w:szCs w:val="20"/>
          </w:rPr>
          <w:t>Figure 36—Sub-output 4.2—price indicators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_Toc211432686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102</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87" w:history="1">
        <w:r w:rsidR="000932D2" w:rsidRPr="00E37CA1">
          <w:rPr>
            <w:rStyle w:val="Hyperlink"/>
            <w:rFonts w:ascii="Verdana" w:hAnsi="Verdana"/>
            <w:noProof/>
            <w:sz w:val="20"/>
            <w:szCs w:val="20"/>
          </w:rPr>
          <w:t>Figure 37—Administered items—quality indicators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_Toc211432687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103</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88" w:history="1">
        <w:r w:rsidR="000932D2" w:rsidRPr="00E37CA1">
          <w:rPr>
            <w:rStyle w:val="Hyperlink"/>
            <w:rFonts w:ascii="Verdana" w:hAnsi="Verdana"/>
            <w:noProof/>
            <w:sz w:val="20"/>
            <w:szCs w:val="20"/>
            <w:lang w:val="en-US"/>
          </w:rPr>
          <w:t>Figure 38—Administered items—quantity indicator</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_Toc211432688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105</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89" w:history="1">
        <w:r w:rsidR="000932D2" w:rsidRPr="00E37CA1">
          <w:rPr>
            <w:rStyle w:val="Hyperlink"/>
            <w:rFonts w:ascii="Verdana" w:hAnsi="Verdana"/>
            <w:noProof/>
            <w:sz w:val="20"/>
            <w:szCs w:val="20"/>
          </w:rPr>
          <w:t>Figure 39—Administered items—price indicators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_Toc211432689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105</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90" w:history="1">
        <w:r w:rsidR="000932D2" w:rsidRPr="00E37CA1">
          <w:rPr>
            <w:rStyle w:val="Hyperlink"/>
            <w:rFonts w:ascii="Verdana" w:hAnsi="Verdana"/>
            <w:noProof/>
            <w:sz w:val="20"/>
            <w:szCs w:val="20"/>
          </w:rPr>
          <w:t>Figure 40—Design Integrity Index score by area</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_Toc211432690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117</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91" w:history="1">
        <w:r w:rsidR="000932D2" w:rsidRPr="00E37CA1">
          <w:rPr>
            <w:rStyle w:val="Hyperlink"/>
            <w:rFonts w:ascii="Verdana" w:hAnsi="Verdana"/>
            <w:noProof/>
            <w:sz w:val="20"/>
            <w:szCs w:val="20"/>
          </w:rPr>
          <w:t>Figure 41—Annual water consumption</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_Toc211432691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119</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92" w:history="1">
        <w:r w:rsidR="000932D2" w:rsidRPr="00E37CA1">
          <w:rPr>
            <w:rStyle w:val="Hyperlink"/>
            <w:rFonts w:ascii="Verdana" w:hAnsi="Verdana"/>
            <w:noProof/>
            <w:sz w:val="20"/>
            <w:szCs w:val="20"/>
          </w:rPr>
          <w:t>Figure 42—Breakdown of water use during 2007–08</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_Toc211432692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119</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93" w:history="1">
        <w:r w:rsidR="000932D2" w:rsidRPr="00E37CA1">
          <w:rPr>
            <w:rStyle w:val="Hyperlink"/>
            <w:rFonts w:ascii="Verdana" w:hAnsi="Verdana"/>
            <w:noProof/>
            <w:sz w:val="20"/>
            <w:szCs w:val="20"/>
          </w:rPr>
          <w:t>Figure 43—Actual water use compared to Stage 3 restrictions target</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_Toc211432693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120</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94" w:history="1">
        <w:r w:rsidR="000932D2" w:rsidRPr="00E37CA1">
          <w:rPr>
            <w:rStyle w:val="Hyperlink"/>
            <w:rFonts w:ascii="Verdana" w:hAnsi="Verdana"/>
            <w:noProof/>
            <w:sz w:val="20"/>
            <w:szCs w:val="20"/>
          </w:rPr>
          <w:t>Figure 44—Energy consumed at Parliament House and by transport</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_Toc211432694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122</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95" w:history="1">
        <w:r w:rsidR="000932D2" w:rsidRPr="00E37CA1">
          <w:rPr>
            <w:rStyle w:val="Hyperlink"/>
            <w:rFonts w:ascii="Verdana" w:hAnsi="Verdana"/>
            <w:noProof/>
            <w:sz w:val="20"/>
            <w:szCs w:val="20"/>
          </w:rPr>
          <w:t>Figure 45—Annual electricity and gas consumption (in 000’s of Gj)</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_Toc211432695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123</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96" w:history="1">
        <w:r w:rsidR="000932D2" w:rsidRPr="00E37CA1">
          <w:rPr>
            <w:rStyle w:val="Hyperlink"/>
            <w:rFonts w:ascii="Verdana" w:hAnsi="Verdana"/>
            <w:noProof/>
            <w:sz w:val="20"/>
            <w:szCs w:val="20"/>
          </w:rPr>
          <w:t>Figure 47—Annual waste disposed to landfill and recycled</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_Toc211432696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125</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97" w:history="1">
        <w:r w:rsidR="000932D2" w:rsidRPr="00E37CA1">
          <w:rPr>
            <w:rStyle w:val="Hyperlink"/>
            <w:rFonts w:ascii="Verdana" w:hAnsi="Verdana"/>
            <w:noProof/>
            <w:sz w:val="20"/>
            <w:szCs w:val="20"/>
          </w:rPr>
          <w:t>Figure 48—Annual quantity of landscape waste</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_Toc211432697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126</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98" w:history="1">
        <w:r w:rsidR="000932D2" w:rsidRPr="00E37CA1">
          <w:rPr>
            <w:rStyle w:val="Hyperlink"/>
            <w:rFonts w:ascii="Verdana" w:hAnsi="Verdana"/>
            <w:noProof/>
            <w:sz w:val="20"/>
            <w:szCs w:val="20"/>
          </w:rPr>
          <w:t>Figure 49—Parliament House emissions (direct and indirect, including SES and operational vehicle fleets)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_Toc211432698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129</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699" w:history="1">
        <w:r w:rsidR="000932D2" w:rsidRPr="00E37CA1">
          <w:rPr>
            <w:rStyle w:val="Hyperlink"/>
            <w:rFonts w:ascii="Verdana" w:hAnsi="Verdana"/>
            <w:noProof/>
            <w:sz w:val="20"/>
            <w:szCs w:val="20"/>
          </w:rPr>
          <w:t>Figure 50—Annual greenhouse gas emissions from electricity and gas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_Toc211432699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130</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700" w:history="1">
        <w:r w:rsidR="000932D2" w:rsidRPr="00E37CA1">
          <w:rPr>
            <w:rStyle w:val="Hyperlink"/>
            <w:rFonts w:ascii="Verdana" w:hAnsi="Verdana"/>
            <w:noProof/>
            <w:sz w:val="20"/>
            <w:szCs w:val="20"/>
          </w:rPr>
          <w:t>Figure 51—Type of refrigerant use</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_Toc211432700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131</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701" w:history="1">
        <w:r w:rsidR="000932D2" w:rsidRPr="00E37CA1">
          <w:rPr>
            <w:rStyle w:val="Hyperlink"/>
            <w:rFonts w:ascii="Verdana" w:hAnsi="Verdana"/>
            <w:noProof/>
            <w:sz w:val="20"/>
            <w:szCs w:val="20"/>
          </w:rPr>
          <w:t>Figure 52—Emissions of air pollutants from natural gas consumption</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_Toc211432701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132</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702" w:history="1">
        <w:r w:rsidR="000932D2" w:rsidRPr="00E37CA1">
          <w:rPr>
            <w:rStyle w:val="Hyperlink"/>
            <w:rFonts w:ascii="Verdana" w:hAnsi="Verdana"/>
            <w:noProof/>
            <w:sz w:val="20"/>
            <w:szCs w:val="20"/>
          </w:rPr>
          <w:t>Figure 53—Audit Committee attendance</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_Toc211432702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140</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703" w:history="1">
        <w:r w:rsidR="000932D2" w:rsidRPr="00E37CA1">
          <w:rPr>
            <w:rStyle w:val="Hyperlink"/>
            <w:rFonts w:ascii="Verdana" w:hAnsi="Verdana"/>
            <w:noProof/>
            <w:sz w:val="20"/>
            <w:szCs w:val="20"/>
          </w:rPr>
          <w:t>Figure 54—Classification and salary ranges as at 30 June 2008</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_Toc211432703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145</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704" w:history="1">
        <w:r w:rsidR="000932D2" w:rsidRPr="00E37CA1">
          <w:rPr>
            <w:rStyle w:val="Hyperlink"/>
            <w:rFonts w:ascii="Verdana" w:hAnsi="Verdana"/>
            <w:noProof/>
            <w:sz w:val="20"/>
            <w:szCs w:val="20"/>
          </w:rPr>
          <w:t>Figure 55—Staff numbers as at 30 June 2008</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_Toc211432704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146</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705" w:history="1">
        <w:r w:rsidR="000932D2" w:rsidRPr="00E37CA1">
          <w:rPr>
            <w:rStyle w:val="Hyperlink"/>
            <w:rFonts w:ascii="Verdana" w:hAnsi="Verdana"/>
            <w:noProof/>
            <w:sz w:val="20"/>
            <w:szCs w:val="20"/>
          </w:rPr>
          <w:t>Figure 56—Staff retention and turnover statistics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_Toc211432705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147</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706" w:history="1">
        <w:r w:rsidR="000932D2" w:rsidRPr="00E37CA1">
          <w:rPr>
            <w:rStyle w:val="Hyperlink"/>
            <w:rFonts w:ascii="Verdana" w:hAnsi="Verdana"/>
            <w:noProof/>
            <w:sz w:val="20"/>
            <w:szCs w:val="20"/>
          </w:rPr>
          <w:t>Figure 57—Advertising costs</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_Toc211432706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159</w:t>
        </w:r>
        <w:r w:rsidRPr="00E37CA1">
          <w:rPr>
            <w:rFonts w:ascii="Verdana" w:hAnsi="Verdana"/>
            <w:noProof/>
            <w:webHidden/>
            <w:sz w:val="20"/>
            <w:szCs w:val="20"/>
          </w:rPr>
          <w:fldChar w:fldCharType="end"/>
        </w:r>
      </w:hyperlink>
    </w:p>
    <w:p w:rsidR="000932D2" w:rsidRPr="00E37CA1" w:rsidRDefault="009B096A" w:rsidP="000932D2">
      <w:pPr>
        <w:pStyle w:val="TableofFigures"/>
        <w:tabs>
          <w:tab w:val="right" w:leader="dot" w:pos="7021"/>
        </w:tabs>
        <w:rPr>
          <w:rFonts w:ascii="Verdana" w:hAnsi="Verdana"/>
          <w:noProof/>
          <w:sz w:val="20"/>
          <w:szCs w:val="20"/>
        </w:rPr>
      </w:pPr>
      <w:hyperlink w:anchor="_Toc211432707" w:history="1">
        <w:r w:rsidR="000932D2" w:rsidRPr="00E37CA1">
          <w:rPr>
            <w:rStyle w:val="Hyperlink"/>
            <w:rFonts w:ascii="Verdana" w:hAnsi="Verdana"/>
            <w:noProof/>
            <w:sz w:val="20"/>
            <w:szCs w:val="20"/>
          </w:rPr>
          <w:t>Figure 58—Legal services expenditure</w:t>
        </w:r>
        <w:r w:rsidR="000932D2" w:rsidRPr="00E37CA1">
          <w:rPr>
            <w:rFonts w:ascii="Verdana" w:hAnsi="Verdana"/>
            <w:noProof/>
            <w:webHidden/>
            <w:sz w:val="20"/>
            <w:szCs w:val="20"/>
          </w:rPr>
          <w:tab/>
        </w:r>
        <w:r w:rsidRPr="00E37CA1">
          <w:rPr>
            <w:rFonts w:ascii="Verdana" w:hAnsi="Verdana"/>
            <w:noProof/>
            <w:webHidden/>
            <w:sz w:val="20"/>
            <w:szCs w:val="20"/>
          </w:rPr>
          <w:fldChar w:fldCharType="begin"/>
        </w:r>
        <w:r w:rsidR="000932D2" w:rsidRPr="00E37CA1">
          <w:rPr>
            <w:rFonts w:ascii="Verdana" w:hAnsi="Verdana"/>
            <w:noProof/>
            <w:webHidden/>
            <w:sz w:val="20"/>
            <w:szCs w:val="20"/>
          </w:rPr>
          <w:instrText xml:space="preserve"> PAGEREF _Toc211432707 \h </w:instrText>
        </w:r>
        <w:r w:rsidRPr="00E37CA1">
          <w:rPr>
            <w:rFonts w:ascii="Verdana" w:hAnsi="Verdana"/>
            <w:noProof/>
            <w:webHidden/>
            <w:sz w:val="20"/>
            <w:szCs w:val="20"/>
          </w:rPr>
        </w:r>
        <w:r w:rsidRPr="00E37CA1">
          <w:rPr>
            <w:rFonts w:ascii="Verdana" w:hAnsi="Verdana"/>
            <w:noProof/>
            <w:webHidden/>
            <w:sz w:val="20"/>
            <w:szCs w:val="20"/>
          </w:rPr>
          <w:fldChar w:fldCharType="separate"/>
        </w:r>
        <w:r w:rsidR="000932D2">
          <w:rPr>
            <w:rFonts w:ascii="Verdana" w:hAnsi="Verdana"/>
            <w:noProof/>
            <w:webHidden/>
            <w:sz w:val="20"/>
            <w:szCs w:val="20"/>
          </w:rPr>
          <w:t>159</w:t>
        </w:r>
        <w:r w:rsidRPr="00E37CA1">
          <w:rPr>
            <w:rFonts w:ascii="Verdana" w:hAnsi="Verdana"/>
            <w:noProof/>
            <w:webHidden/>
            <w:sz w:val="20"/>
            <w:szCs w:val="20"/>
          </w:rPr>
          <w:fldChar w:fldCharType="end"/>
        </w:r>
      </w:hyperlink>
    </w:p>
    <w:p w:rsidR="000932D2" w:rsidRPr="00640158" w:rsidRDefault="009B096A" w:rsidP="000932D2">
      <w:pPr>
        <w:pStyle w:val="DPSNormal"/>
      </w:pPr>
      <w:r w:rsidRPr="00E37CA1">
        <w:rPr>
          <w:color w:val="000000"/>
          <w:szCs w:val="20"/>
        </w:rPr>
        <w:fldChar w:fldCharType="end"/>
      </w:r>
    </w:p>
    <w:p w:rsidR="000932D2" w:rsidRDefault="000932D2" w:rsidP="000932D2">
      <w:pPr>
        <w:pStyle w:val="DPSNormal"/>
      </w:pPr>
    </w:p>
    <w:p w:rsidR="000932D2" w:rsidRPr="00640158" w:rsidRDefault="000932D2" w:rsidP="000932D2">
      <w:pPr>
        <w:pStyle w:val="DPSNormal"/>
        <w:sectPr w:rsidR="000932D2" w:rsidRPr="00640158">
          <w:headerReference w:type="even" r:id="rId223"/>
          <w:headerReference w:type="default" r:id="rId224"/>
          <w:type w:val="oddPage"/>
          <w:pgSz w:w="11907" w:h="16840" w:code="9"/>
          <w:pgMar w:top="2750" w:right="2438" w:bottom="2750" w:left="2438" w:header="2183" w:footer="2183" w:gutter="0"/>
          <w:cols w:space="708"/>
          <w:docGrid w:linePitch="360"/>
        </w:sectPr>
      </w:pPr>
    </w:p>
    <w:p w:rsidR="000932D2" w:rsidRDefault="000932D2" w:rsidP="000932D2">
      <w:pPr>
        <w:pStyle w:val="DPSTitle"/>
      </w:pPr>
      <w:bookmarkStart w:id="570" w:name="_Toc211432855"/>
      <w:r>
        <w:t>Index</w:t>
      </w:r>
      <w:bookmarkEnd w:id="570"/>
    </w:p>
    <w:p w:rsidR="000932D2" w:rsidRPr="00DB2E69" w:rsidRDefault="000932D2" w:rsidP="000932D2">
      <w:pPr>
        <w:pStyle w:val="DPSNormal"/>
        <w:rPr>
          <w:color w:val="FF0000"/>
        </w:rPr>
      </w:pPr>
    </w:p>
    <w:p w:rsidR="000932D2" w:rsidRPr="006456DE" w:rsidRDefault="009B096A" w:rsidP="000932D2">
      <w:pPr>
        <w:pStyle w:val="DPSNormal"/>
        <w:rPr>
          <w:szCs w:val="20"/>
        </w:rPr>
      </w:pPr>
      <w:r w:rsidRPr="009B096A">
        <w:rPr>
          <w:szCs w:val="20"/>
        </w:rPr>
        <w:pict>
          <v:rect id="_x0000_i1027" style="width:0;height:1.5pt" o:hralign="center" o:hrstd="t" o:hr="t" fillcolor="#aca899" stroked="f"/>
        </w:pict>
      </w:r>
    </w:p>
    <w:bookmarkStart w:id="571" w:name="Index"/>
    <w:bookmarkEnd w:id="571"/>
    <w:p w:rsidR="000932D2" w:rsidRDefault="009B096A" w:rsidP="000932D2">
      <w:pPr>
        <w:pStyle w:val="Index1"/>
      </w:pPr>
      <w:r w:rsidRPr="009B096A">
        <w:fldChar w:fldCharType="begin"/>
      </w:r>
      <w:r w:rsidR="000932D2">
        <w:instrText xml:space="preserve"> INDEX \e "</w:instrText>
      </w:r>
      <w:r w:rsidR="000932D2">
        <w:tab/>
        <w:instrText xml:space="preserve">" \z "3081" </w:instrText>
      </w:r>
      <w:r w:rsidRPr="009B096A">
        <w:fldChar w:fldCharType="separate"/>
      </w:r>
      <w:r w:rsidR="000932D2">
        <w:t>Accountability</w:t>
      </w:r>
      <w:r w:rsidR="000932D2">
        <w:tab/>
        <w:t>159</w:t>
      </w:r>
    </w:p>
    <w:p w:rsidR="000932D2" w:rsidRDefault="000932D2" w:rsidP="000932D2">
      <w:pPr>
        <w:pStyle w:val="Index1"/>
      </w:pPr>
      <w:r>
        <w:t>Acronyms and abbreviations</w:t>
      </w:r>
      <w:r>
        <w:tab/>
        <w:t>233</w:t>
      </w:r>
    </w:p>
    <w:p w:rsidR="000932D2" w:rsidRDefault="000932D2" w:rsidP="000932D2">
      <w:pPr>
        <w:pStyle w:val="Index1"/>
      </w:pPr>
      <w:r>
        <w:t>Administered items</w:t>
      </w:r>
      <w:r>
        <w:tab/>
        <w:t>103</w:t>
      </w:r>
    </w:p>
    <w:p w:rsidR="000932D2" w:rsidRDefault="000932D2" w:rsidP="000932D2">
      <w:pPr>
        <w:pStyle w:val="Index1"/>
      </w:pPr>
      <w:r>
        <w:t>Advertising costs</w:t>
      </w:r>
      <w:r>
        <w:tab/>
        <w:t>160</w:t>
      </w:r>
    </w:p>
    <w:p w:rsidR="000932D2" w:rsidRDefault="000932D2" w:rsidP="000932D2">
      <w:pPr>
        <w:pStyle w:val="Index1"/>
      </w:pPr>
      <w:r>
        <w:t>AFP-Uniform Protection</w:t>
      </w:r>
      <w:r>
        <w:tab/>
        <w:t>15, 70</w:t>
      </w:r>
    </w:p>
    <w:p w:rsidR="000932D2" w:rsidRDefault="000932D2" w:rsidP="000932D2">
      <w:pPr>
        <w:pStyle w:val="Index1"/>
      </w:pPr>
      <w:r>
        <w:t>Air pollutants</w:t>
      </w:r>
      <w:r>
        <w:tab/>
      </w:r>
      <w:r w:rsidRPr="00075047">
        <w:rPr>
          <w:i/>
        </w:rPr>
        <w:t>See Environment</w:t>
      </w:r>
    </w:p>
    <w:p w:rsidR="000932D2" w:rsidRDefault="000932D2" w:rsidP="000932D2">
      <w:pPr>
        <w:pStyle w:val="Index1"/>
      </w:pPr>
      <w:r>
        <w:t>Apology to Australia’s Indigenous Peoples</w:t>
      </w:r>
      <w:r>
        <w:tab/>
        <w:t>16, 22, 93</w:t>
      </w:r>
    </w:p>
    <w:p w:rsidR="000932D2" w:rsidRDefault="000932D2" w:rsidP="000932D2">
      <w:pPr>
        <w:pStyle w:val="Index1"/>
      </w:pPr>
      <w:r>
        <w:t>Art Advisory Committee</w:t>
      </w:r>
      <w:r>
        <w:tab/>
        <w:t>139</w:t>
      </w:r>
    </w:p>
    <w:p w:rsidR="000932D2" w:rsidRDefault="000932D2" w:rsidP="000932D2">
      <w:pPr>
        <w:pStyle w:val="Index1"/>
      </w:pPr>
      <w:r>
        <w:t>Art Collection</w:t>
      </w:r>
      <w:r>
        <w:tab/>
        <w:t>103</w:t>
      </w:r>
    </w:p>
    <w:p w:rsidR="000932D2" w:rsidRDefault="000932D2" w:rsidP="000932D2">
      <w:pPr>
        <w:pStyle w:val="Index1"/>
      </w:pPr>
      <w:r w:rsidRPr="00AC03FC">
        <w:rPr>
          <w:snapToGrid w:val="0"/>
          <w:lang w:eastAsia="en-US"/>
        </w:rPr>
        <w:t>Art Services</w:t>
      </w:r>
    </w:p>
    <w:p w:rsidR="000932D2" w:rsidRDefault="000932D2" w:rsidP="000932D2">
      <w:pPr>
        <w:pStyle w:val="Index2"/>
        <w:tabs>
          <w:tab w:val="right" w:leader="dot" w:pos="7021"/>
        </w:tabs>
        <w:rPr>
          <w:noProof/>
        </w:rPr>
      </w:pPr>
      <w:r>
        <w:rPr>
          <w:noProof/>
        </w:rPr>
        <w:t>Overview</w:t>
      </w:r>
      <w:r>
        <w:rPr>
          <w:noProof/>
        </w:rPr>
        <w:tab/>
        <w:t>23</w:t>
      </w:r>
    </w:p>
    <w:p w:rsidR="000932D2" w:rsidRDefault="000932D2" w:rsidP="000932D2">
      <w:pPr>
        <w:pStyle w:val="Index2"/>
        <w:tabs>
          <w:tab w:val="right" w:leader="dot" w:pos="7021"/>
        </w:tabs>
        <w:rPr>
          <w:noProof/>
        </w:rPr>
      </w:pPr>
      <w:r>
        <w:rPr>
          <w:noProof/>
        </w:rPr>
        <w:t>Performance</w:t>
      </w:r>
      <w:r>
        <w:rPr>
          <w:noProof/>
        </w:rPr>
        <w:tab/>
        <w:t>103</w:t>
      </w:r>
    </w:p>
    <w:p w:rsidR="000932D2" w:rsidRDefault="000932D2" w:rsidP="000932D2">
      <w:pPr>
        <w:pStyle w:val="Index1"/>
      </w:pPr>
      <w:r>
        <w:t>Asset management</w:t>
      </w:r>
      <w:r>
        <w:tab/>
        <w:t>158</w:t>
      </w:r>
    </w:p>
    <w:p w:rsidR="000932D2" w:rsidRDefault="000932D2" w:rsidP="000932D2">
      <w:pPr>
        <w:pStyle w:val="Index1"/>
      </w:pPr>
      <w:r>
        <w:t>Audio-visual services</w:t>
      </w:r>
      <w:r>
        <w:tab/>
        <w:t>96</w:t>
      </w:r>
    </w:p>
    <w:p w:rsidR="000932D2" w:rsidRDefault="000932D2" w:rsidP="000932D2">
      <w:pPr>
        <w:pStyle w:val="Index1"/>
      </w:pPr>
      <w:r>
        <w:t>Audit Committee</w:t>
      </w:r>
      <w:r>
        <w:tab/>
        <w:t>140</w:t>
      </w:r>
    </w:p>
    <w:p w:rsidR="000932D2" w:rsidRDefault="000932D2" w:rsidP="000932D2">
      <w:pPr>
        <w:pStyle w:val="Index1"/>
      </w:pPr>
      <w:r>
        <w:t>Australia 2020 Summit</w:t>
      </w:r>
      <w:r>
        <w:tab/>
        <w:t>4, 16, 22, 80, 93</w:t>
      </w:r>
    </w:p>
    <w:p w:rsidR="000932D2" w:rsidRDefault="000932D2" w:rsidP="000932D2">
      <w:pPr>
        <w:pStyle w:val="Index1"/>
      </w:pPr>
      <w:r>
        <w:t>Australian National Audit Office</w:t>
      </w:r>
      <w:r>
        <w:tab/>
        <w:t>42, 141, 159, 233</w:t>
      </w:r>
    </w:p>
    <w:p w:rsidR="000932D2" w:rsidRDefault="000932D2" w:rsidP="000932D2">
      <w:pPr>
        <w:pStyle w:val="Index1"/>
      </w:pPr>
      <w:r>
        <w:t>Australian Parliamentary Fellowship</w:t>
      </w:r>
      <w:r>
        <w:tab/>
        <w:t>41</w:t>
      </w:r>
    </w:p>
    <w:p w:rsidR="000932D2" w:rsidRDefault="000932D2" w:rsidP="000932D2">
      <w:pPr>
        <w:pStyle w:val="Index1"/>
      </w:pPr>
      <w:r>
        <w:t>Bills Digests</w:t>
      </w:r>
      <w:r>
        <w:tab/>
        <w:t>52</w:t>
      </w:r>
    </w:p>
    <w:p w:rsidR="000932D2" w:rsidRDefault="000932D2" w:rsidP="000932D2">
      <w:pPr>
        <w:pStyle w:val="Index1"/>
      </w:pPr>
      <w:r>
        <w:t>Briefing book</w:t>
      </w:r>
      <w:r>
        <w:tab/>
        <w:t>53</w:t>
      </w:r>
    </w:p>
    <w:p w:rsidR="000932D2" w:rsidRDefault="000932D2" w:rsidP="000932D2">
      <w:pPr>
        <w:pStyle w:val="Index1"/>
      </w:pPr>
      <w:r>
        <w:t>Broadcasting Content</w:t>
      </w:r>
    </w:p>
    <w:p w:rsidR="000932D2" w:rsidRDefault="000932D2" w:rsidP="000932D2">
      <w:pPr>
        <w:pStyle w:val="Index2"/>
        <w:tabs>
          <w:tab w:val="right" w:leader="dot" w:pos="7021"/>
        </w:tabs>
        <w:rPr>
          <w:noProof/>
        </w:rPr>
      </w:pPr>
      <w:r>
        <w:rPr>
          <w:noProof/>
        </w:rPr>
        <w:t>Overview</w:t>
      </w:r>
      <w:r>
        <w:rPr>
          <w:noProof/>
        </w:rPr>
        <w:tab/>
        <w:t>21</w:t>
      </w:r>
    </w:p>
    <w:p w:rsidR="000932D2" w:rsidRDefault="000932D2" w:rsidP="000932D2">
      <w:pPr>
        <w:pStyle w:val="Index2"/>
        <w:tabs>
          <w:tab w:val="right" w:leader="dot" w:pos="7021"/>
        </w:tabs>
        <w:rPr>
          <w:noProof/>
        </w:rPr>
      </w:pPr>
      <w:r>
        <w:rPr>
          <w:noProof/>
        </w:rPr>
        <w:t>Performance</w:t>
      </w:r>
      <w:r>
        <w:rPr>
          <w:noProof/>
        </w:rPr>
        <w:tab/>
        <w:t>93</w:t>
      </w:r>
    </w:p>
    <w:p w:rsidR="000932D2" w:rsidRDefault="000932D2" w:rsidP="000932D2">
      <w:pPr>
        <w:pStyle w:val="Index1"/>
      </w:pPr>
      <w:r>
        <w:t>Broadcasting Infrastructure Support</w:t>
      </w:r>
    </w:p>
    <w:p w:rsidR="000932D2" w:rsidRDefault="000932D2" w:rsidP="000932D2">
      <w:pPr>
        <w:pStyle w:val="Index2"/>
        <w:tabs>
          <w:tab w:val="right" w:leader="dot" w:pos="7021"/>
        </w:tabs>
        <w:rPr>
          <w:noProof/>
        </w:rPr>
      </w:pPr>
      <w:r>
        <w:rPr>
          <w:noProof/>
        </w:rPr>
        <w:t>Costs</w:t>
      </w:r>
      <w:r>
        <w:rPr>
          <w:noProof/>
        </w:rPr>
        <w:tab/>
        <w:t>92</w:t>
      </w:r>
    </w:p>
    <w:p w:rsidR="000932D2" w:rsidRDefault="000932D2" w:rsidP="000932D2">
      <w:pPr>
        <w:pStyle w:val="Index2"/>
        <w:tabs>
          <w:tab w:val="right" w:leader="dot" w:pos="7021"/>
        </w:tabs>
        <w:rPr>
          <w:noProof/>
        </w:rPr>
      </w:pPr>
      <w:r>
        <w:rPr>
          <w:noProof/>
        </w:rPr>
        <w:t>Overview</w:t>
      </w:r>
      <w:r>
        <w:rPr>
          <w:noProof/>
        </w:rPr>
        <w:tab/>
        <w:t>19</w:t>
      </w:r>
    </w:p>
    <w:p w:rsidR="000932D2" w:rsidRDefault="000932D2" w:rsidP="000932D2">
      <w:pPr>
        <w:pStyle w:val="Index2"/>
        <w:tabs>
          <w:tab w:val="right" w:leader="dot" w:pos="7021"/>
        </w:tabs>
        <w:rPr>
          <w:noProof/>
        </w:rPr>
      </w:pPr>
      <w:r>
        <w:rPr>
          <w:noProof/>
        </w:rPr>
        <w:t>Performance</w:t>
      </w:r>
      <w:r>
        <w:rPr>
          <w:noProof/>
        </w:rPr>
        <w:tab/>
        <w:t>86</w:t>
      </w:r>
    </w:p>
    <w:p w:rsidR="000932D2" w:rsidRDefault="000932D2" w:rsidP="000932D2">
      <w:pPr>
        <w:pStyle w:val="Index1"/>
      </w:pPr>
      <w:r>
        <w:t>Budget Review 2008–09</w:t>
      </w:r>
      <w:r>
        <w:tab/>
        <w:t>53</w:t>
      </w:r>
    </w:p>
    <w:p w:rsidR="000932D2" w:rsidRDefault="000932D2" w:rsidP="000932D2">
      <w:pPr>
        <w:pStyle w:val="Index1"/>
      </w:pPr>
      <w:r>
        <w:t>Building Condition Index</w:t>
      </w:r>
      <w:r>
        <w:tab/>
        <w:t>81, 82</w:t>
      </w:r>
    </w:p>
    <w:p w:rsidR="000932D2" w:rsidRDefault="000932D2" w:rsidP="000932D2">
      <w:pPr>
        <w:pStyle w:val="Index1"/>
      </w:pPr>
      <w:r>
        <w:t>Building Services Branch</w:t>
      </w:r>
    </w:p>
    <w:p w:rsidR="000932D2" w:rsidRDefault="000932D2" w:rsidP="000932D2">
      <w:pPr>
        <w:pStyle w:val="Index2"/>
        <w:tabs>
          <w:tab w:val="right" w:leader="dot" w:pos="7021"/>
        </w:tabs>
        <w:rPr>
          <w:noProof/>
        </w:rPr>
      </w:pPr>
      <w:r>
        <w:rPr>
          <w:noProof/>
        </w:rPr>
        <w:t>Highlights and achievements</w:t>
      </w:r>
      <w:r>
        <w:rPr>
          <w:noProof/>
        </w:rPr>
        <w:tab/>
        <w:t>16</w:t>
      </w:r>
    </w:p>
    <w:p w:rsidR="000932D2" w:rsidRDefault="000932D2" w:rsidP="000932D2">
      <w:pPr>
        <w:pStyle w:val="Index2"/>
        <w:tabs>
          <w:tab w:val="right" w:leader="dot" w:pos="7021"/>
        </w:tabs>
        <w:rPr>
          <w:noProof/>
        </w:rPr>
      </w:pPr>
      <w:r>
        <w:rPr>
          <w:noProof/>
        </w:rPr>
        <w:t>Overview</w:t>
      </w:r>
      <w:r>
        <w:rPr>
          <w:noProof/>
        </w:rPr>
        <w:tab/>
        <w:t>14</w:t>
      </w:r>
    </w:p>
    <w:p w:rsidR="000932D2" w:rsidRDefault="000932D2" w:rsidP="000932D2">
      <w:pPr>
        <w:pStyle w:val="Index2"/>
        <w:tabs>
          <w:tab w:val="right" w:leader="dot" w:pos="7021"/>
        </w:tabs>
        <w:rPr>
          <w:noProof/>
        </w:rPr>
      </w:pPr>
      <w:r>
        <w:rPr>
          <w:noProof/>
        </w:rPr>
        <w:t>Performance</w:t>
      </w:r>
      <w:r>
        <w:rPr>
          <w:noProof/>
        </w:rPr>
        <w:tab/>
        <w:t>69</w:t>
      </w:r>
    </w:p>
    <w:p w:rsidR="000932D2" w:rsidRDefault="000932D2" w:rsidP="000932D2">
      <w:pPr>
        <w:pStyle w:val="Index1"/>
      </w:pPr>
      <w:r>
        <w:t>Business planning</w:t>
      </w:r>
      <w:r>
        <w:tab/>
        <w:t>145</w:t>
      </w:r>
    </w:p>
    <w:p w:rsidR="000932D2" w:rsidRDefault="000932D2" w:rsidP="000932D2">
      <w:pPr>
        <w:pStyle w:val="Index1"/>
      </w:pPr>
      <w:r>
        <w:t>Catering</w:t>
      </w:r>
      <w:r>
        <w:tab/>
      </w:r>
      <w:r w:rsidRPr="00075047">
        <w:rPr>
          <w:i/>
        </w:rPr>
        <w:t>See Facilities</w:t>
      </w:r>
    </w:p>
    <w:p w:rsidR="000932D2" w:rsidRDefault="000932D2" w:rsidP="000932D2">
      <w:pPr>
        <w:pStyle w:val="Index1"/>
      </w:pPr>
      <w:r w:rsidRPr="00AC03FC">
        <w:t>Certified Agreement</w:t>
      </w:r>
      <w:r>
        <w:tab/>
        <w:t>26, 36, 146, 233</w:t>
      </w:r>
    </w:p>
    <w:p w:rsidR="000932D2" w:rsidRDefault="000932D2" w:rsidP="000932D2">
      <w:pPr>
        <w:pStyle w:val="Index1"/>
      </w:pPr>
      <w:r>
        <w:t>Chambers</w:t>
      </w:r>
      <w:r>
        <w:tab/>
        <w:t>94, 98</w:t>
      </w:r>
    </w:p>
    <w:p w:rsidR="000932D2" w:rsidRDefault="000932D2" w:rsidP="000932D2">
      <w:pPr>
        <w:pStyle w:val="Index1"/>
      </w:pPr>
      <w:r w:rsidRPr="00AC03FC">
        <w:rPr>
          <w:lang w:val="en-US"/>
        </w:rPr>
        <w:t>Chief Finance Officer Branch</w:t>
      </w:r>
    </w:p>
    <w:p w:rsidR="000932D2" w:rsidRDefault="000932D2" w:rsidP="000932D2">
      <w:pPr>
        <w:pStyle w:val="Index2"/>
        <w:tabs>
          <w:tab w:val="right" w:leader="dot" w:pos="7021"/>
        </w:tabs>
        <w:rPr>
          <w:noProof/>
        </w:rPr>
      </w:pPr>
      <w:r>
        <w:rPr>
          <w:noProof/>
        </w:rPr>
        <w:t>Highlights and achievements</w:t>
      </w:r>
      <w:r>
        <w:rPr>
          <w:noProof/>
        </w:rPr>
        <w:tab/>
        <w:t>27</w:t>
      </w:r>
    </w:p>
    <w:p w:rsidR="000932D2" w:rsidRDefault="000932D2" w:rsidP="000932D2">
      <w:pPr>
        <w:pStyle w:val="Index2"/>
        <w:tabs>
          <w:tab w:val="right" w:leader="dot" w:pos="7021"/>
        </w:tabs>
        <w:rPr>
          <w:noProof/>
        </w:rPr>
      </w:pPr>
      <w:r>
        <w:rPr>
          <w:noProof/>
        </w:rPr>
        <w:t>Overview</w:t>
      </w:r>
      <w:r>
        <w:rPr>
          <w:noProof/>
        </w:rPr>
        <w:tab/>
        <w:t>26</w:t>
      </w:r>
    </w:p>
    <w:p w:rsidR="000932D2" w:rsidRDefault="000932D2" w:rsidP="000932D2">
      <w:pPr>
        <w:pStyle w:val="Index1"/>
      </w:pPr>
      <w:r>
        <w:t>Childcare Centre</w:t>
      </w:r>
      <w:r>
        <w:tab/>
        <w:t>5, 6, 118</w:t>
      </w:r>
    </w:p>
    <w:p w:rsidR="000932D2" w:rsidRDefault="000932D2" w:rsidP="000932D2">
      <w:pPr>
        <w:pStyle w:val="Index1"/>
      </w:pPr>
      <w:r>
        <w:t>Cleaning</w:t>
      </w:r>
      <w:r>
        <w:tab/>
      </w:r>
      <w:r w:rsidRPr="00075047">
        <w:rPr>
          <w:i/>
        </w:rPr>
        <w:t>See Facilities</w:t>
      </w:r>
    </w:p>
    <w:p w:rsidR="000932D2" w:rsidRDefault="000932D2" w:rsidP="000932D2">
      <w:pPr>
        <w:pStyle w:val="Index1"/>
      </w:pPr>
      <w:r>
        <w:t>Client-specific services (broadcasting)</w:t>
      </w:r>
      <w:r>
        <w:tab/>
        <w:t>96</w:t>
      </w:r>
    </w:p>
    <w:p w:rsidR="000932D2" w:rsidRDefault="000932D2" w:rsidP="000932D2">
      <w:pPr>
        <w:pStyle w:val="Index1"/>
      </w:pPr>
      <w:r>
        <w:t>Committees</w:t>
      </w:r>
      <w:r>
        <w:tab/>
        <w:t>94, 98, 139</w:t>
      </w:r>
    </w:p>
    <w:p w:rsidR="000932D2" w:rsidRDefault="000932D2" w:rsidP="000932D2">
      <w:pPr>
        <w:pStyle w:val="Index1"/>
      </w:pPr>
      <w:r>
        <w:t>Commonwealth Disability Strategy</w:t>
      </w:r>
      <w:r>
        <w:tab/>
        <w:t>154</w:t>
      </w:r>
    </w:p>
    <w:p w:rsidR="000932D2" w:rsidRDefault="000932D2" w:rsidP="000932D2">
      <w:pPr>
        <w:pStyle w:val="Index1"/>
      </w:pPr>
      <w:r>
        <w:t>Competitive tendering and contracting</w:t>
      </w:r>
      <w:r>
        <w:tab/>
        <w:t>157</w:t>
      </w:r>
    </w:p>
    <w:p w:rsidR="000932D2" w:rsidRDefault="000932D2" w:rsidP="000932D2">
      <w:pPr>
        <w:pStyle w:val="Index1"/>
      </w:pPr>
      <w:r>
        <w:t>Compliance index</w:t>
      </w:r>
      <w:r>
        <w:tab/>
        <w:t>237</w:t>
      </w:r>
    </w:p>
    <w:p w:rsidR="000932D2" w:rsidRDefault="000932D2" w:rsidP="000932D2">
      <w:pPr>
        <w:pStyle w:val="Index1"/>
      </w:pPr>
      <w:r>
        <w:t>Computing Services</w:t>
      </w:r>
    </w:p>
    <w:p w:rsidR="000932D2" w:rsidRDefault="000932D2" w:rsidP="000932D2">
      <w:pPr>
        <w:pStyle w:val="Index2"/>
        <w:tabs>
          <w:tab w:val="right" w:leader="dot" w:pos="7021"/>
        </w:tabs>
        <w:rPr>
          <w:noProof/>
        </w:rPr>
      </w:pPr>
      <w:r>
        <w:rPr>
          <w:noProof/>
        </w:rPr>
        <w:t>Overview</w:t>
      </w:r>
      <w:r>
        <w:rPr>
          <w:noProof/>
        </w:rPr>
        <w:tab/>
        <w:t>18</w:t>
      </w:r>
    </w:p>
    <w:p w:rsidR="000932D2" w:rsidRDefault="000932D2" w:rsidP="000932D2">
      <w:pPr>
        <w:pStyle w:val="Index2"/>
        <w:tabs>
          <w:tab w:val="right" w:leader="dot" w:pos="7021"/>
        </w:tabs>
        <w:rPr>
          <w:noProof/>
        </w:rPr>
      </w:pPr>
      <w:r>
        <w:rPr>
          <w:noProof/>
        </w:rPr>
        <w:t>Performance</w:t>
      </w:r>
      <w:r>
        <w:rPr>
          <w:noProof/>
        </w:rPr>
        <w:tab/>
        <w:t>86</w:t>
      </w:r>
    </w:p>
    <w:p w:rsidR="000932D2" w:rsidRDefault="000932D2" w:rsidP="000932D2">
      <w:pPr>
        <w:pStyle w:val="Index1"/>
      </w:pPr>
      <w:r>
        <w:t>Consultants</w:t>
      </w:r>
      <w:r>
        <w:tab/>
        <w:t>156</w:t>
      </w:r>
    </w:p>
    <w:p w:rsidR="000932D2" w:rsidRDefault="000932D2" w:rsidP="000932D2">
      <w:pPr>
        <w:pStyle w:val="Index1"/>
      </w:pPr>
      <w:r>
        <w:t>Content Management Branch</w:t>
      </w:r>
    </w:p>
    <w:p w:rsidR="000932D2" w:rsidRDefault="000932D2" w:rsidP="000932D2">
      <w:pPr>
        <w:pStyle w:val="Index2"/>
        <w:tabs>
          <w:tab w:val="right" w:leader="dot" w:pos="7021"/>
        </w:tabs>
        <w:rPr>
          <w:noProof/>
        </w:rPr>
      </w:pPr>
      <w:r>
        <w:rPr>
          <w:noProof/>
        </w:rPr>
        <w:t>Highlights and achievements</w:t>
      </w:r>
      <w:r>
        <w:rPr>
          <w:noProof/>
        </w:rPr>
        <w:tab/>
        <w:t>22</w:t>
      </w:r>
    </w:p>
    <w:p w:rsidR="000932D2" w:rsidRDefault="000932D2" w:rsidP="000932D2">
      <w:pPr>
        <w:pStyle w:val="Index2"/>
        <w:tabs>
          <w:tab w:val="right" w:leader="dot" w:pos="7021"/>
        </w:tabs>
        <w:rPr>
          <w:noProof/>
        </w:rPr>
      </w:pPr>
      <w:r>
        <w:rPr>
          <w:noProof/>
        </w:rPr>
        <w:t>Overview</w:t>
      </w:r>
      <w:r>
        <w:rPr>
          <w:noProof/>
        </w:rPr>
        <w:tab/>
        <w:t>20</w:t>
      </w:r>
    </w:p>
    <w:p w:rsidR="000932D2" w:rsidRDefault="000932D2" w:rsidP="000932D2">
      <w:pPr>
        <w:pStyle w:val="Index2"/>
        <w:tabs>
          <w:tab w:val="right" w:leader="dot" w:pos="7021"/>
        </w:tabs>
        <w:rPr>
          <w:noProof/>
        </w:rPr>
      </w:pPr>
      <w:r>
        <w:rPr>
          <w:noProof/>
        </w:rPr>
        <w:t>Performance</w:t>
      </w:r>
      <w:r>
        <w:rPr>
          <w:noProof/>
        </w:rPr>
        <w:tab/>
        <w:t>93</w:t>
      </w:r>
    </w:p>
    <w:p w:rsidR="000932D2" w:rsidRDefault="000932D2" w:rsidP="000932D2">
      <w:pPr>
        <w:pStyle w:val="Index1"/>
      </w:pPr>
      <w:r>
        <w:t>Continuous Improvement Review</w:t>
      </w:r>
      <w:r>
        <w:tab/>
        <w:t>40</w:t>
      </w:r>
    </w:p>
    <w:p w:rsidR="000932D2" w:rsidRDefault="000932D2" w:rsidP="000932D2">
      <w:pPr>
        <w:pStyle w:val="Index1"/>
      </w:pPr>
      <w:r>
        <w:t>Corporate governance</w:t>
      </w:r>
      <w:r>
        <w:tab/>
        <w:t>137</w:t>
      </w:r>
    </w:p>
    <w:p w:rsidR="000932D2" w:rsidRDefault="000932D2" w:rsidP="000932D2">
      <w:pPr>
        <w:pStyle w:val="Index1"/>
      </w:pPr>
      <w:r>
        <w:t>Cost recovery arrangements</w:t>
      </w:r>
      <w:r>
        <w:tab/>
        <w:t>108</w:t>
      </w:r>
    </w:p>
    <w:p w:rsidR="000932D2" w:rsidRDefault="000932D2" w:rsidP="000932D2">
      <w:pPr>
        <w:pStyle w:val="Index1"/>
      </w:pPr>
      <w:r>
        <w:t>Critical systems</w:t>
      </w:r>
      <w:r>
        <w:tab/>
        <w:t>87</w:t>
      </w:r>
    </w:p>
    <w:p w:rsidR="000932D2" w:rsidRDefault="000932D2" w:rsidP="000932D2">
      <w:pPr>
        <w:pStyle w:val="Index1"/>
      </w:pPr>
      <w:r>
        <w:t>Customer satisfaction</w:t>
      </w:r>
      <w:r>
        <w:tab/>
        <w:t>49, 74, 86, 87, 93, 98</w:t>
      </w:r>
    </w:p>
    <w:p w:rsidR="000932D2" w:rsidRDefault="000932D2" w:rsidP="000932D2">
      <w:pPr>
        <w:pStyle w:val="Index1"/>
      </w:pPr>
      <w:r>
        <w:t>Customer Services and Communication Section</w:t>
      </w:r>
      <w:r>
        <w:tab/>
        <w:t>25</w:t>
      </w:r>
    </w:p>
    <w:p w:rsidR="000932D2" w:rsidRDefault="000932D2" w:rsidP="000932D2">
      <w:pPr>
        <w:pStyle w:val="Index1"/>
      </w:pPr>
      <w:r>
        <w:t>Department</w:t>
      </w:r>
    </w:p>
    <w:p w:rsidR="000932D2" w:rsidRDefault="000932D2" w:rsidP="000932D2">
      <w:pPr>
        <w:pStyle w:val="Index2"/>
        <w:tabs>
          <w:tab w:val="right" w:leader="dot" w:pos="7021"/>
        </w:tabs>
        <w:rPr>
          <w:noProof/>
        </w:rPr>
      </w:pPr>
      <w:r>
        <w:rPr>
          <w:noProof/>
        </w:rPr>
        <w:t>Overview</w:t>
      </w:r>
      <w:r>
        <w:rPr>
          <w:noProof/>
        </w:rPr>
        <w:tab/>
        <w:t>11</w:t>
      </w:r>
    </w:p>
    <w:p w:rsidR="000932D2" w:rsidRDefault="000932D2" w:rsidP="000932D2">
      <w:pPr>
        <w:pStyle w:val="Index2"/>
        <w:tabs>
          <w:tab w:val="right" w:leader="dot" w:pos="7021"/>
        </w:tabs>
        <w:rPr>
          <w:noProof/>
        </w:rPr>
      </w:pPr>
      <w:r>
        <w:rPr>
          <w:noProof/>
        </w:rPr>
        <w:t>Performnce</w:t>
      </w:r>
      <w:r>
        <w:rPr>
          <w:noProof/>
        </w:rPr>
        <w:tab/>
        <w:t>65</w:t>
      </w:r>
    </w:p>
    <w:p w:rsidR="000932D2" w:rsidRDefault="000932D2" w:rsidP="000932D2">
      <w:pPr>
        <w:pStyle w:val="Index2"/>
        <w:tabs>
          <w:tab w:val="right" w:leader="dot" w:pos="7021"/>
        </w:tabs>
        <w:rPr>
          <w:noProof/>
        </w:rPr>
      </w:pPr>
      <w:r>
        <w:rPr>
          <w:noProof/>
        </w:rPr>
        <w:t>Structure</w:t>
      </w:r>
      <w:r>
        <w:rPr>
          <w:noProof/>
        </w:rPr>
        <w:tab/>
        <w:t>11</w:t>
      </w:r>
    </w:p>
    <w:p w:rsidR="000932D2" w:rsidRDefault="000932D2" w:rsidP="000932D2">
      <w:pPr>
        <w:pStyle w:val="Index1"/>
      </w:pPr>
      <w:r w:rsidRPr="00AC03FC">
        <w:rPr>
          <w:snapToGrid w:val="0"/>
          <w:lang w:eastAsia="en-US"/>
        </w:rPr>
        <w:t>Departmental services</w:t>
      </w:r>
      <w:r>
        <w:tab/>
        <w:t>14</w:t>
      </w:r>
    </w:p>
    <w:p w:rsidR="000932D2" w:rsidRDefault="000932D2" w:rsidP="000932D2">
      <w:pPr>
        <w:pStyle w:val="Index1"/>
      </w:pPr>
      <w:r>
        <w:t>Design Integrity Index</w:t>
      </w:r>
      <w:r>
        <w:tab/>
        <w:t>103, 117</w:t>
      </w:r>
    </w:p>
    <w:p w:rsidR="000932D2" w:rsidRDefault="000932D2" w:rsidP="000932D2">
      <w:pPr>
        <w:pStyle w:val="Index1"/>
      </w:pPr>
      <w:r>
        <w:t>Discretionary grants</w:t>
      </w:r>
      <w:r>
        <w:tab/>
        <w:t>160</w:t>
      </w:r>
    </w:p>
    <w:p w:rsidR="000932D2" w:rsidRDefault="000932D2" w:rsidP="000932D2">
      <w:pPr>
        <w:pStyle w:val="Index1"/>
      </w:pPr>
      <w:r>
        <w:t>DPS services catalogue</w:t>
      </w:r>
      <w:r>
        <w:tab/>
        <w:t>145</w:t>
      </w:r>
    </w:p>
    <w:p w:rsidR="000932D2" w:rsidRDefault="000932D2" w:rsidP="000932D2">
      <w:pPr>
        <w:pStyle w:val="Index1"/>
      </w:pPr>
      <w:r>
        <w:t>Electorate office support</w:t>
      </w:r>
      <w:r>
        <w:tab/>
        <w:t>107</w:t>
      </w:r>
    </w:p>
    <w:p w:rsidR="000932D2" w:rsidRDefault="000932D2" w:rsidP="000932D2">
      <w:pPr>
        <w:pStyle w:val="Index1"/>
      </w:pPr>
      <w:r>
        <w:t>Electricity costs</w:t>
      </w:r>
      <w:r>
        <w:tab/>
        <w:t>85</w:t>
      </w:r>
    </w:p>
    <w:p w:rsidR="000932D2" w:rsidRDefault="000932D2" w:rsidP="000932D2">
      <w:pPr>
        <w:pStyle w:val="Index1"/>
      </w:pPr>
      <w:r>
        <w:t>Energy</w:t>
      </w:r>
    </w:p>
    <w:p w:rsidR="000932D2" w:rsidRDefault="000932D2" w:rsidP="000932D2">
      <w:pPr>
        <w:pStyle w:val="Index2"/>
        <w:tabs>
          <w:tab w:val="right" w:leader="dot" w:pos="7021"/>
        </w:tabs>
        <w:rPr>
          <w:noProof/>
        </w:rPr>
      </w:pPr>
      <w:r>
        <w:rPr>
          <w:noProof/>
        </w:rPr>
        <w:t>Costs</w:t>
      </w:r>
      <w:r>
        <w:rPr>
          <w:noProof/>
        </w:rPr>
        <w:tab/>
        <w:t>85</w:t>
      </w:r>
    </w:p>
    <w:p w:rsidR="000932D2" w:rsidRDefault="000932D2" w:rsidP="000932D2">
      <w:pPr>
        <w:pStyle w:val="Index2"/>
        <w:tabs>
          <w:tab w:val="right" w:leader="dot" w:pos="7021"/>
        </w:tabs>
        <w:rPr>
          <w:noProof/>
        </w:rPr>
      </w:pPr>
      <w:r>
        <w:rPr>
          <w:noProof/>
        </w:rPr>
        <w:t>Performance</w:t>
      </w:r>
      <w:r>
        <w:rPr>
          <w:noProof/>
        </w:rPr>
        <w:tab/>
        <w:t>121</w:t>
      </w:r>
    </w:p>
    <w:p w:rsidR="000932D2" w:rsidRDefault="000932D2" w:rsidP="000932D2">
      <w:pPr>
        <w:pStyle w:val="Index1"/>
      </w:pPr>
      <w:r>
        <w:t>Engineering Systems Condition Index</w:t>
      </w:r>
      <w:r>
        <w:tab/>
        <w:t>81, 83</w:t>
      </w:r>
    </w:p>
    <w:p w:rsidR="000932D2" w:rsidRDefault="000932D2" w:rsidP="000932D2">
      <w:pPr>
        <w:pStyle w:val="Index1"/>
      </w:pPr>
      <w:r>
        <w:t>Environment</w:t>
      </w:r>
    </w:p>
    <w:p w:rsidR="000932D2" w:rsidRDefault="000932D2" w:rsidP="000932D2">
      <w:pPr>
        <w:pStyle w:val="Index2"/>
        <w:tabs>
          <w:tab w:val="right" w:leader="dot" w:pos="7021"/>
        </w:tabs>
        <w:rPr>
          <w:noProof/>
        </w:rPr>
      </w:pPr>
      <w:r>
        <w:rPr>
          <w:noProof/>
        </w:rPr>
        <w:t>Air pollutants</w:t>
      </w:r>
      <w:r>
        <w:rPr>
          <w:noProof/>
        </w:rPr>
        <w:tab/>
        <w:t>132</w:t>
      </w:r>
    </w:p>
    <w:p w:rsidR="000932D2" w:rsidRDefault="000932D2" w:rsidP="000932D2">
      <w:pPr>
        <w:pStyle w:val="Index2"/>
        <w:tabs>
          <w:tab w:val="right" w:leader="dot" w:pos="7021"/>
        </w:tabs>
        <w:rPr>
          <w:noProof/>
        </w:rPr>
      </w:pPr>
      <w:r>
        <w:rPr>
          <w:noProof/>
        </w:rPr>
        <w:t>Communication and promotion</w:t>
      </w:r>
      <w:r>
        <w:rPr>
          <w:noProof/>
        </w:rPr>
        <w:tab/>
        <w:t>114</w:t>
      </w:r>
    </w:p>
    <w:p w:rsidR="000932D2" w:rsidRDefault="000932D2" w:rsidP="000932D2">
      <w:pPr>
        <w:pStyle w:val="Index2"/>
        <w:tabs>
          <w:tab w:val="right" w:leader="dot" w:pos="7021"/>
        </w:tabs>
        <w:rPr>
          <w:noProof/>
        </w:rPr>
      </w:pPr>
      <w:r>
        <w:rPr>
          <w:noProof/>
        </w:rPr>
        <w:t>Considerations</w:t>
      </w:r>
      <w:r>
        <w:rPr>
          <w:noProof/>
        </w:rPr>
        <w:tab/>
        <w:t>113</w:t>
      </w:r>
    </w:p>
    <w:p w:rsidR="000932D2" w:rsidRDefault="000932D2" w:rsidP="000932D2">
      <w:pPr>
        <w:pStyle w:val="Index2"/>
        <w:tabs>
          <w:tab w:val="right" w:leader="dot" w:pos="7021"/>
        </w:tabs>
        <w:rPr>
          <w:noProof/>
        </w:rPr>
      </w:pPr>
      <w:r>
        <w:rPr>
          <w:noProof/>
        </w:rPr>
        <w:t>Contributions of outcomes</w:t>
      </w:r>
      <w:r>
        <w:rPr>
          <w:noProof/>
        </w:rPr>
        <w:tab/>
        <w:t>116</w:t>
      </w:r>
    </w:p>
    <w:p w:rsidR="000932D2" w:rsidRDefault="000932D2" w:rsidP="000932D2">
      <w:pPr>
        <w:pStyle w:val="Index2"/>
        <w:tabs>
          <w:tab w:val="right" w:leader="dot" w:pos="7021"/>
        </w:tabs>
        <w:rPr>
          <w:noProof/>
        </w:rPr>
      </w:pPr>
      <w:r>
        <w:rPr>
          <w:noProof/>
        </w:rPr>
        <w:t>Ecologically sustainable development</w:t>
      </w:r>
      <w:r>
        <w:rPr>
          <w:noProof/>
        </w:rPr>
        <w:tab/>
        <w:t>115</w:t>
      </w:r>
    </w:p>
    <w:p w:rsidR="000932D2" w:rsidRDefault="000932D2" w:rsidP="000932D2">
      <w:pPr>
        <w:pStyle w:val="Index2"/>
        <w:tabs>
          <w:tab w:val="right" w:leader="dot" w:pos="7021"/>
        </w:tabs>
        <w:rPr>
          <w:noProof/>
        </w:rPr>
      </w:pPr>
      <w:r>
        <w:rPr>
          <w:noProof/>
        </w:rPr>
        <w:t>Emissions and effluents</w:t>
      </w:r>
      <w:r>
        <w:rPr>
          <w:noProof/>
        </w:rPr>
        <w:tab/>
        <w:t>130</w:t>
      </w:r>
    </w:p>
    <w:p w:rsidR="000932D2" w:rsidRDefault="000932D2" w:rsidP="000932D2">
      <w:pPr>
        <w:pStyle w:val="Index2"/>
        <w:tabs>
          <w:tab w:val="right" w:leader="dot" w:pos="7021"/>
        </w:tabs>
        <w:rPr>
          <w:noProof/>
        </w:rPr>
      </w:pPr>
      <w:r>
        <w:rPr>
          <w:noProof/>
        </w:rPr>
        <w:t>Greenhouse gas emissions</w:t>
      </w:r>
      <w:r>
        <w:rPr>
          <w:noProof/>
        </w:rPr>
        <w:tab/>
        <w:t>130</w:t>
      </w:r>
    </w:p>
    <w:p w:rsidR="000932D2" w:rsidRDefault="000932D2" w:rsidP="000932D2">
      <w:pPr>
        <w:pStyle w:val="Index2"/>
        <w:tabs>
          <w:tab w:val="right" w:leader="dot" w:pos="7021"/>
        </w:tabs>
        <w:rPr>
          <w:noProof/>
        </w:rPr>
      </w:pPr>
      <w:r>
        <w:rPr>
          <w:noProof/>
        </w:rPr>
        <w:t>Identification, management and monitoring of impacts</w:t>
      </w:r>
      <w:r>
        <w:rPr>
          <w:noProof/>
        </w:rPr>
        <w:tab/>
        <w:t>116</w:t>
      </w:r>
    </w:p>
    <w:p w:rsidR="000932D2" w:rsidRDefault="000932D2" w:rsidP="000932D2">
      <w:pPr>
        <w:pStyle w:val="Index2"/>
        <w:tabs>
          <w:tab w:val="right" w:leader="dot" w:pos="7021"/>
        </w:tabs>
        <w:rPr>
          <w:noProof/>
        </w:rPr>
      </w:pPr>
      <w:r>
        <w:rPr>
          <w:noProof/>
        </w:rPr>
        <w:t>Legal Requirements</w:t>
      </w:r>
      <w:r>
        <w:rPr>
          <w:noProof/>
        </w:rPr>
        <w:tab/>
        <w:t>115</w:t>
      </w:r>
    </w:p>
    <w:p w:rsidR="000932D2" w:rsidRDefault="000932D2" w:rsidP="000932D2">
      <w:pPr>
        <w:pStyle w:val="Index2"/>
        <w:tabs>
          <w:tab w:val="right" w:leader="dot" w:pos="7021"/>
        </w:tabs>
        <w:rPr>
          <w:noProof/>
        </w:rPr>
      </w:pPr>
      <w:r>
        <w:rPr>
          <w:noProof/>
        </w:rPr>
        <w:t>Overview</w:t>
      </w:r>
      <w:r>
        <w:rPr>
          <w:noProof/>
        </w:rPr>
        <w:tab/>
        <w:t>111</w:t>
      </w:r>
    </w:p>
    <w:p w:rsidR="000932D2" w:rsidRDefault="000932D2" w:rsidP="000932D2">
      <w:pPr>
        <w:pStyle w:val="Index2"/>
        <w:tabs>
          <w:tab w:val="right" w:leader="dot" w:pos="7021"/>
        </w:tabs>
        <w:rPr>
          <w:noProof/>
        </w:rPr>
      </w:pPr>
      <w:r>
        <w:rPr>
          <w:noProof/>
        </w:rPr>
        <w:t>Recycling and waste management</w:t>
      </w:r>
      <w:r>
        <w:rPr>
          <w:noProof/>
        </w:rPr>
        <w:tab/>
        <w:t>125</w:t>
      </w:r>
    </w:p>
    <w:p w:rsidR="000932D2" w:rsidRDefault="000932D2" w:rsidP="000932D2">
      <w:pPr>
        <w:pStyle w:val="Index2"/>
        <w:tabs>
          <w:tab w:val="right" w:leader="dot" w:pos="7021"/>
        </w:tabs>
        <w:rPr>
          <w:noProof/>
        </w:rPr>
      </w:pPr>
      <w:r>
        <w:rPr>
          <w:noProof/>
        </w:rPr>
        <w:t>Strategic plan</w:t>
      </w:r>
      <w:r>
        <w:rPr>
          <w:noProof/>
        </w:rPr>
        <w:tab/>
        <w:t>112</w:t>
      </w:r>
    </w:p>
    <w:p w:rsidR="000932D2" w:rsidRDefault="000932D2" w:rsidP="000932D2">
      <w:pPr>
        <w:pStyle w:val="Index2"/>
        <w:tabs>
          <w:tab w:val="right" w:leader="dot" w:pos="7021"/>
        </w:tabs>
        <w:rPr>
          <w:noProof/>
        </w:rPr>
      </w:pPr>
      <w:r>
        <w:rPr>
          <w:noProof/>
        </w:rPr>
        <w:t>Sustainable Purchasing practices</w:t>
      </w:r>
      <w:r>
        <w:rPr>
          <w:noProof/>
        </w:rPr>
        <w:tab/>
        <w:t>112</w:t>
      </w:r>
    </w:p>
    <w:p w:rsidR="000932D2" w:rsidRDefault="000932D2" w:rsidP="000932D2">
      <w:pPr>
        <w:pStyle w:val="Index1"/>
      </w:pPr>
      <w:r>
        <w:t>Environmental Performance</w:t>
      </w:r>
      <w:r>
        <w:tab/>
        <w:t>118</w:t>
      </w:r>
    </w:p>
    <w:p w:rsidR="000932D2" w:rsidRDefault="000932D2" w:rsidP="000932D2">
      <w:pPr>
        <w:pStyle w:val="Index1"/>
      </w:pPr>
      <w:r>
        <w:t>Ethical standards</w:t>
      </w:r>
      <w:r>
        <w:tab/>
        <w:t>146</w:t>
      </w:r>
    </w:p>
    <w:p w:rsidR="000932D2" w:rsidRDefault="000932D2" w:rsidP="000932D2">
      <w:pPr>
        <w:pStyle w:val="Index1"/>
      </w:pPr>
      <w:r>
        <w:t>Executive Committee</w:t>
      </w:r>
      <w:r>
        <w:tab/>
        <w:t>140</w:t>
      </w:r>
    </w:p>
    <w:p w:rsidR="000932D2" w:rsidRDefault="000932D2" w:rsidP="000932D2">
      <w:pPr>
        <w:pStyle w:val="Index1"/>
      </w:pPr>
      <w:r>
        <w:t>Facilities</w:t>
      </w:r>
    </w:p>
    <w:p w:rsidR="000932D2" w:rsidRDefault="000932D2" w:rsidP="000932D2">
      <w:pPr>
        <w:pStyle w:val="Index2"/>
        <w:tabs>
          <w:tab w:val="right" w:leader="dot" w:pos="7021"/>
        </w:tabs>
        <w:rPr>
          <w:noProof/>
        </w:rPr>
      </w:pPr>
      <w:r>
        <w:rPr>
          <w:noProof/>
        </w:rPr>
        <w:t>Catering</w:t>
      </w:r>
      <w:r>
        <w:rPr>
          <w:noProof/>
        </w:rPr>
        <w:tab/>
        <w:t>80</w:t>
      </w:r>
    </w:p>
    <w:p w:rsidR="000932D2" w:rsidRDefault="000932D2" w:rsidP="000932D2">
      <w:pPr>
        <w:pStyle w:val="Index2"/>
        <w:tabs>
          <w:tab w:val="right" w:leader="dot" w:pos="7021"/>
        </w:tabs>
        <w:rPr>
          <w:noProof/>
        </w:rPr>
      </w:pPr>
      <w:r>
        <w:rPr>
          <w:noProof/>
        </w:rPr>
        <w:t>Cleaning</w:t>
      </w:r>
      <w:r>
        <w:rPr>
          <w:noProof/>
        </w:rPr>
        <w:tab/>
        <w:t>79</w:t>
      </w:r>
    </w:p>
    <w:p w:rsidR="000932D2" w:rsidRDefault="000932D2" w:rsidP="000932D2">
      <w:pPr>
        <w:pStyle w:val="Index2"/>
        <w:tabs>
          <w:tab w:val="right" w:leader="dot" w:pos="7021"/>
        </w:tabs>
        <w:rPr>
          <w:noProof/>
        </w:rPr>
      </w:pPr>
      <w:r>
        <w:rPr>
          <w:noProof/>
        </w:rPr>
        <w:t>Costs</w:t>
      </w:r>
      <w:r>
        <w:rPr>
          <w:noProof/>
        </w:rPr>
        <w:tab/>
        <w:t>78</w:t>
      </w:r>
    </w:p>
    <w:p w:rsidR="000932D2" w:rsidRDefault="000932D2" w:rsidP="000932D2">
      <w:pPr>
        <w:pStyle w:val="Index2"/>
        <w:tabs>
          <w:tab w:val="right" w:leader="dot" w:pos="7021"/>
        </w:tabs>
        <w:rPr>
          <w:noProof/>
        </w:rPr>
      </w:pPr>
      <w:r>
        <w:rPr>
          <w:noProof/>
        </w:rPr>
        <w:t>Customer satisfaction</w:t>
      </w:r>
      <w:r>
        <w:rPr>
          <w:noProof/>
        </w:rPr>
        <w:tab/>
        <w:t>74</w:t>
      </w:r>
    </w:p>
    <w:p w:rsidR="000932D2" w:rsidRPr="00075047" w:rsidRDefault="000932D2" w:rsidP="000932D2">
      <w:pPr>
        <w:pStyle w:val="Index2"/>
        <w:tabs>
          <w:tab w:val="right" w:leader="dot" w:pos="7021"/>
        </w:tabs>
        <w:rPr>
          <w:noProof/>
        </w:rPr>
      </w:pPr>
      <w:r w:rsidRPr="00075047">
        <w:rPr>
          <w:noProof/>
        </w:rPr>
        <w:t>Health and Recreation Centre</w:t>
      </w:r>
      <w:r w:rsidRPr="00075047">
        <w:rPr>
          <w:noProof/>
        </w:rPr>
        <w:tab/>
        <w:t>77, 80</w:t>
      </w:r>
    </w:p>
    <w:p w:rsidR="000932D2" w:rsidRPr="00075047" w:rsidRDefault="000932D2" w:rsidP="000932D2">
      <w:pPr>
        <w:pStyle w:val="Index2"/>
        <w:tabs>
          <w:tab w:val="right" w:leader="dot" w:pos="7021"/>
        </w:tabs>
        <w:rPr>
          <w:noProof/>
        </w:rPr>
      </w:pPr>
      <w:r w:rsidRPr="00075047">
        <w:rPr>
          <w:noProof/>
        </w:rPr>
        <w:t>Nurses Centre</w:t>
      </w:r>
      <w:r w:rsidRPr="00075047">
        <w:rPr>
          <w:noProof/>
        </w:rPr>
        <w:tab/>
        <w:t>76</w:t>
      </w:r>
    </w:p>
    <w:p w:rsidR="000932D2" w:rsidRPr="00075047" w:rsidRDefault="000932D2" w:rsidP="000932D2">
      <w:pPr>
        <w:pStyle w:val="Index2"/>
        <w:tabs>
          <w:tab w:val="right" w:leader="dot" w:pos="7021"/>
        </w:tabs>
        <w:rPr>
          <w:noProof/>
        </w:rPr>
      </w:pPr>
      <w:r w:rsidRPr="00075047">
        <w:rPr>
          <w:noProof/>
        </w:rPr>
        <w:t>Overview</w:t>
      </w:r>
      <w:r w:rsidRPr="00075047">
        <w:rPr>
          <w:noProof/>
        </w:rPr>
        <w:tab/>
        <w:t>16</w:t>
      </w:r>
    </w:p>
    <w:p w:rsidR="000932D2" w:rsidRPr="00075047" w:rsidRDefault="000932D2" w:rsidP="000932D2">
      <w:pPr>
        <w:pStyle w:val="Index2"/>
        <w:tabs>
          <w:tab w:val="right" w:leader="dot" w:pos="7021"/>
        </w:tabs>
        <w:rPr>
          <w:noProof/>
        </w:rPr>
      </w:pPr>
      <w:r w:rsidRPr="00075047">
        <w:rPr>
          <w:noProof/>
        </w:rPr>
        <w:t>Parliament Shop</w:t>
      </w:r>
      <w:r w:rsidRPr="00075047">
        <w:rPr>
          <w:noProof/>
        </w:rPr>
        <w:tab/>
        <w:t>78, 80</w:t>
      </w:r>
    </w:p>
    <w:p w:rsidR="000932D2" w:rsidRDefault="000932D2" w:rsidP="000932D2">
      <w:pPr>
        <w:pStyle w:val="Index2"/>
        <w:tabs>
          <w:tab w:val="right" w:leader="dot" w:pos="7021"/>
        </w:tabs>
        <w:rPr>
          <w:noProof/>
        </w:rPr>
      </w:pPr>
      <w:r w:rsidRPr="00075047">
        <w:rPr>
          <w:noProof/>
        </w:rPr>
        <w:t>Performance</w:t>
      </w:r>
      <w:r>
        <w:rPr>
          <w:noProof/>
        </w:rPr>
        <w:tab/>
        <w:t>74</w:t>
      </w:r>
    </w:p>
    <w:p w:rsidR="000932D2" w:rsidRDefault="000932D2" w:rsidP="000932D2">
      <w:pPr>
        <w:pStyle w:val="Index2"/>
        <w:tabs>
          <w:tab w:val="right" w:leader="dot" w:pos="7021"/>
        </w:tabs>
        <w:rPr>
          <w:noProof/>
        </w:rPr>
      </w:pPr>
      <w:r>
        <w:rPr>
          <w:noProof/>
        </w:rPr>
        <w:t>Visitors</w:t>
      </w:r>
      <w:r>
        <w:rPr>
          <w:noProof/>
        </w:rPr>
        <w:tab/>
        <w:t>75</w:t>
      </w:r>
    </w:p>
    <w:p w:rsidR="000932D2" w:rsidRDefault="000932D2" w:rsidP="000932D2">
      <w:pPr>
        <w:pStyle w:val="Index1"/>
      </w:pPr>
      <w:r w:rsidRPr="00AC03FC">
        <w:rPr>
          <w:lang w:val="en-US"/>
        </w:rPr>
        <w:t>Finance Section</w:t>
      </w:r>
      <w:r>
        <w:tab/>
        <w:t>27</w:t>
      </w:r>
    </w:p>
    <w:p w:rsidR="000932D2" w:rsidRDefault="000932D2" w:rsidP="000932D2">
      <w:pPr>
        <w:pStyle w:val="Index1"/>
      </w:pPr>
      <w:r>
        <w:t>Financial statements</w:t>
      </w:r>
      <w:r>
        <w:tab/>
        <w:t>163</w:t>
      </w:r>
    </w:p>
    <w:p w:rsidR="000932D2" w:rsidRDefault="000932D2" w:rsidP="000932D2">
      <w:pPr>
        <w:pStyle w:val="Index1"/>
      </w:pPr>
      <w:r>
        <w:t>Fraud control</w:t>
      </w:r>
      <w:r>
        <w:tab/>
        <w:t>143</w:t>
      </w:r>
    </w:p>
    <w:p w:rsidR="000932D2" w:rsidRDefault="000932D2" w:rsidP="000932D2">
      <w:pPr>
        <w:pStyle w:val="Index1"/>
      </w:pPr>
      <w:r>
        <w:t>Freedom of information</w:t>
      </w:r>
      <w:r>
        <w:tab/>
        <w:t>160</w:t>
      </w:r>
    </w:p>
    <w:p w:rsidR="000932D2" w:rsidRDefault="000932D2" w:rsidP="000932D2">
      <w:pPr>
        <w:pStyle w:val="Index1"/>
      </w:pPr>
      <w:r>
        <w:t>Gas costs</w:t>
      </w:r>
      <w:r>
        <w:tab/>
        <w:t>85</w:t>
      </w:r>
    </w:p>
    <w:p w:rsidR="000932D2" w:rsidRDefault="000932D2" w:rsidP="000932D2">
      <w:pPr>
        <w:pStyle w:val="Index1"/>
      </w:pPr>
      <w:r>
        <w:t>Global Reporting Indicators index</w:t>
      </w:r>
      <w:r>
        <w:tab/>
        <w:t>241</w:t>
      </w:r>
    </w:p>
    <w:p w:rsidR="000932D2" w:rsidRDefault="000932D2" w:rsidP="000932D2">
      <w:pPr>
        <w:pStyle w:val="Index1"/>
      </w:pPr>
      <w:r>
        <w:t>Glossary</w:t>
      </w:r>
      <w:r>
        <w:tab/>
        <w:t>227</w:t>
      </w:r>
    </w:p>
    <w:p w:rsidR="000932D2" w:rsidRDefault="000932D2" w:rsidP="000932D2">
      <w:pPr>
        <w:pStyle w:val="Index1"/>
      </w:pPr>
      <w:r>
        <w:t>Governance and Business Management Section</w:t>
      </w:r>
      <w:r>
        <w:tab/>
        <w:t>25</w:t>
      </w:r>
    </w:p>
    <w:p w:rsidR="000932D2" w:rsidRDefault="000932D2" w:rsidP="000932D2">
      <w:pPr>
        <w:pStyle w:val="Index1"/>
      </w:pPr>
      <w:r>
        <w:t>Hansard</w:t>
      </w:r>
    </w:p>
    <w:p w:rsidR="000932D2" w:rsidRDefault="000932D2" w:rsidP="000932D2">
      <w:pPr>
        <w:pStyle w:val="Index2"/>
        <w:tabs>
          <w:tab w:val="right" w:leader="dot" w:pos="7021"/>
        </w:tabs>
        <w:rPr>
          <w:noProof/>
        </w:rPr>
      </w:pPr>
      <w:r>
        <w:rPr>
          <w:noProof/>
        </w:rPr>
        <w:t>Overview</w:t>
      </w:r>
      <w:r>
        <w:rPr>
          <w:noProof/>
        </w:rPr>
        <w:tab/>
        <w:t>21</w:t>
      </w:r>
    </w:p>
    <w:p w:rsidR="000932D2" w:rsidRDefault="000932D2" w:rsidP="000932D2">
      <w:pPr>
        <w:pStyle w:val="Index2"/>
        <w:tabs>
          <w:tab w:val="right" w:leader="dot" w:pos="7021"/>
        </w:tabs>
        <w:rPr>
          <w:noProof/>
        </w:rPr>
      </w:pPr>
      <w:r>
        <w:rPr>
          <w:noProof/>
        </w:rPr>
        <w:t>Performance</w:t>
      </w:r>
      <w:r>
        <w:rPr>
          <w:noProof/>
        </w:rPr>
        <w:tab/>
        <w:t>98</w:t>
      </w:r>
    </w:p>
    <w:p w:rsidR="000932D2" w:rsidRDefault="000932D2" w:rsidP="000932D2">
      <w:pPr>
        <w:pStyle w:val="Index1"/>
      </w:pPr>
      <w:r w:rsidRPr="00AC03FC">
        <w:t>Health and Recreation Centre</w:t>
      </w:r>
      <w:r>
        <w:tab/>
      </w:r>
      <w:r w:rsidRPr="00AC03FC">
        <w:rPr>
          <w:i/>
        </w:rPr>
        <w:t>See Facilities</w:t>
      </w:r>
    </w:p>
    <w:p w:rsidR="000932D2" w:rsidRDefault="000932D2" w:rsidP="000932D2">
      <w:pPr>
        <w:pStyle w:val="Index1"/>
      </w:pPr>
      <w:r>
        <w:t>Heritage</w:t>
      </w:r>
    </w:p>
    <w:p w:rsidR="000932D2" w:rsidRDefault="000932D2" w:rsidP="000932D2">
      <w:pPr>
        <w:pStyle w:val="Index2"/>
        <w:tabs>
          <w:tab w:val="right" w:leader="dot" w:pos="7021"/>
        </w:tabs>
        <w:rPr>
          <w:noProof/>
        </w:rPr>
      </w:pPr>
      <w:r>
        <w:rPr>
          <w:noProof/>
        </w:rPr>
        <w:t>Communication and promotion</w:t>
      </w:r>
      <w:r>
        <w:rPr>
          <w:noProof/>
        </w:rPr>
        <w:tab/>
        <w:t>113</w:t>
      </w:r>
    </w:p>
    <w:p w:rsidR="000932D2" w:rsidRDefault="000932D2" w:rsidP="000932D2">
      <w:pPr>
        <w:pStyle w:val="Index2"/>
        <w:tabs>
          <w:tab w:val="right" w:leader="dot" w:pos="7021"/>
        </w:tabs>
        <w:rPr>
          <w:noProof/>
        </w:rPr>
      </w:pPr>
      <w:r>
        <w:rPr>
          <w:noProof/>
        </w:rPr>
        <w:t>Considerations</w:t>
      </w:r>
      <w:r>
        <w:rPr>
          <w:noProof/>
        </w:rPr>
        <w:tab/>
        <w:t>113</w:t>
      </w:r>
    </w:p>
    <w:p w:rsidR="000932D2" w:rsidRDefault="000932D2" w:rsidP="000932D2">
      <w:pPr>
        <w:pStyle w:val="Index2"/>
        <w:tabs>
          <w:tab w:val="right" w:leader="dot" w:pos="7021"/>
        </w:tabs>
        <w:rPr>
          <w:noProof/>
        </w:rPr>
      </w:pPr>
      <w:r>
        <w:rPr>
          <w:noProof/>
        </w:rPr>
        <w:t>Legal Requirements</w:t>
      </w:r>
      <w:r>
        <w:rPr>
          <w:noProof/>
        </w:rPr>
        <w:tab/>
        <w:t>114</w:t>
      </w:r>
    </w:p>
    <w:p w:rsidR="000932D2" w:rsidRDefault="000932D2" w:rsidP="000932D2">
      <w:pPr>
        <w:pStyle w:val="Index2"/>
        <w:tabs>
          <w:tab w:val="right" w:leader="dot" w:pos="7021"/>
        </w:tabs>
        <w:rPr>
          <w:noProof/>
        </w:rPr>
      </w:pPr>
      <w:r>
        <w:rPr>
          <w:noProof/>
        </w:rPr>
        <w:t>Performance</w:t>
      </w:r>
      <w:r>
        <w:rPr>
          <w:noProof/>
        </w:rPr>
        <w:tab/>
        <w:t>117</w:t>
      </w:r>
    </w:p>
    <w:p w:rsidR="000932D2" w:rsidRDefault="000932D2" w:rsidP="000932D2">
      <w:pPr>
        <w:pStyle w:val="Index1"/>
      </w:pPr>
      <w:r>
        <w:t>Information Access Branch</w:t>
      </w:r>
    </w:p>
    <w:p w:rsidR="000932D2" w:rsidRDefault="000932D2" w:rsidP="000932D2">
      <w:pPr>
        <w:pStyle w:val="Index2"/>
        <w:tabs>
          <w:tab w:val="right" w:leader="dot" w:pos="7021"/>
        </w:tabs>
        <w:rPr>
          <w:noProof/>
        </w:rPr>
      </w:pPr>
      <w:r>
        <w:rPr>
          <w:noProof/>
        </w:rPr>
        <w:t>Overview</w:t>
      </w:r>
      <w:r>
        <w:rPr>
          <w:noProof/>
        </w:rPr>
        <w:tab/>
        <w:t>46</w:t>
      </w:r>
    </w:p>
    <w:p w:rsidR="000932D2" w:rsidRDefault="000932D2" w:rsidP="000932D2">
      <w:pPr>
        <w:pStyle w:val="Index2"/>
        <w:tabs>
          <w:tab w:val="right" w:leader="dot" w:pos="7021"/>
        </w:tabs>
        <w:rPr>
          <w:noProof/>
        </w:rPr>
      </w:pPr>
      <w:r>
        <w:rPr>
          <w:noProof/>
        </w:rPr>
        <w:t>Performance</w:t>
      </w:r>
      <w:r>
        <w:rPr>
          <w:noProof/>
        </w:rPr>
        <w:tab/>
        <w:t>55</w:t>
      </w:r>
    </w:p>
    <w:p w:rsidR="000932D2" w:rsidRDefault="000932D2" w:rsidP="000932D2">
      <w:pPr>
        <w:pStyle w:val="Index1"/>
      </w:pPr>
      <w:r>
        <w:t>Infrastructure Services Branch</w:t>
      </w:r>
    </w:p>
    <w:p w:rsidR="000932D2" w:rsidRDefault="000932D2" w:rsidP="000932D2">
      <w:pPr>
        <w:pStyle w:val="Index2"/>
        <w:tabs>
          <w:tab w:val="right" w:leader="dot" w:pos="7021"/>
        </w:tabs>
        <w:rPr>
          <w:noProof/>
        </w:rPr>
      </w:pPr>
      <w:r>
        <w:rPr>
          <w:noProof/>
        </w:rPr>
        <w:t>Highlights and achievements</w:t>
      </w:r>
      <w:r>
        <w:rPr>
          <w:noProof/>
        </w:rPr>
        <w:tab/>
        <w:t>19</w:t>
      </w:r>
    </w:p>
    <w:p w:rsidR="000932D2" w:rsidRDefault="000932D2" w:rsidP="000932D2">
      <w:pPr>
        <w:pStyle w:val="Index2"/>
        <w:tabs>
          <w:tab w:val="right" w:leader="dot" w:pos="7021"/>
        </w:tabs>
        <w:rPr>
          <w:noProof/>
        </w:rPr>
      </w:pPr>
      <w:r>
        <w:rPr>
          <w:noProof/>
        </w:rPr>
        <w:t>Overview</w:t>
      </w:r>
      <w:r>
        <w:rPr>
          <w:noProof/>
        </w:rPr>
        <w:tab/>
        <w:t>17</w:t>
      </w:r>
    </w:p>
    <w:p w:rsidR="000932D2" w:rsidRDefault="000932D2" w:rsidP="000932D2">
      <w:pPr>
        <w:pStyle w:val="Index2"/>
        <w:tabs>
          <w:tab w:val="right" w:leader="dot" w:pos="7021"/>
        </w:tabs>
        <w:rPr>
          <w:noProof/>
        </w:rPr>
      </w:pPr>
      <w:r>
        <w:rPr>
          <w:noProof/>
        </w:rPr>
        <w:t>Performance</w:t>
      </w:r>
      <w:r>
        <w:rPr>
          <w:noProof/>
        </w:rPr>
        <w:tab/>
        <w:t>80, 86</w:t>
      </w:r>
    </w:p>
    <w:p w:rsidR="000932D2" w:rsidRDefault="000932D2" w:rsidP="000932D2">
      <w:pPr>
        <w:pStyle w:val="Index1"/>
      </w:pPr>
      <w:r>
        <w:t>IT Operations</w:t>
      </w:r>
    </w:p>
    <w:p w:rsidR="000932D2" w:rsidRDefault="000932D2" w:rsidP="000932D2">
      <w:pPr>
        <w:pStyle w:val="Index2"/>
        <w:tabs>
          <w:tab w:val="right" w:leader="dot" w:pos="7021"/>
        </w:tabs>
        <w:rPr>
          <w:noProof/>
        </w:rPr>
      </w:pPr>
      <w:r>
        <w:rPr>
          <w:noProof/>
        </w:rPr>
        <w:t>Overview</w:t>
      </w:r>
      <w:r>
        <w:rPr>
          <w:noProof/>
        </w:rPr>
        <w:tab/>
        <w:t>17</w:t>
      </w:r>
    </w:p>
    <w:p w:rsidR="000932D2" w:rsidRDefault="000932D2" w:rsidP="000932D2">
      <w:pPr>
        <w:pStyle w:val="Index2"/>
        <w:tabs>
          <w:tab w:val="right" w:leader="dot" w:pos="7021"/>
        </w:tabs>
        <w:rPr>
          <w:noProof/>
        </w:rPr>
      </w:pPr>
      <w:r>
        <w:rPr>
          <w:noProof/>
        </w:rPr>
        <w:t>Performance</w:t>
      </w:r>
      <w:r>
        <w:rPr>
          <w:noProof/>
        </w:rPr>
        <w:tab/>
        <w:t>86</w:t>
      </w:r>
    </w:p>
    <w:p w:rsidR="000932D2" w:rsidRDefault="000932D2" w:rsidP="000932D2">
      <w:pPr>
        <w:pStyle w:val="Index1"/>
      </w:pPr>
      <w:r>
        <w:t>IT Problem resolution</w:t>
      </w:r>
      <w:r>
        <w:tab/>
        <w:t>89</w:t>
      </w:r>
    </w:p>
    <w:p w:rsidR="000932D2" w:rsidRDefault="000932D2" w:rsidP="000932D2">
      <w:pPr>
        <w:pStyle w:val="Index1"/>
      </w:pPr>
      <w:r>
        <w:t>IT Services</w:t>
      </w:r>
      <w:r>
        <w:tab/>
        <w:t>92</w:t>
      </w:r>
    </w:p>
    <w:p w:rsidR="000932D2" w:rsidRDefault="000932D2" w:rsidP="000932D2">
      <w:pPr>
        <w:pStyle w:val="Index1"/>
      </w:pPr>
      <w:r>
        <w:t>IT Support</w:t>
      </w:r>
      <w:r>
        <w:tab/>
        <w:t>89, 90</w:t>
      </w:r>
    </w:p>
    <w:p w:rsidR="000932D2" w:rsidRDefault="000932D2" w:rsidP="000932D2">
      <w:pPr>
        <w:pStyle w:val="Index1"/>
      </w:pPr>
      <w:r>
        <w:t>IT Systems availability</w:t>
      </w:r>
      <w:r>
        <w:tab/>
        <w:t>87</w:t>
      </w:r>
    </w:p>
    <w:p w:rsidR="000932D2" w:rsidRDefault="000932D2" w:rsidP="000932D2">
      <w:pPr>
        <w:pStyle w:val="Index1"/>
      </w:pPr>
      <w:r w:rsidRPr="00AC03FC">
        <w:t>Joint House Committee</w:t>
      </w:r>
      <w:r>
        <w:tab/>
        <w:t>137</w:t>
      </w:r>
    </w:p>
    <w:p w:rsidR="000932D2" w:rsidRDefault="000932D2" w:rsidP="000932D2">
      <w:pPr>
        <w:pStyle w:val="Index1"/>
      </w:pPr>
      <w:r>
        <w:t>Joint Standing Committee on the Parliamentary Library</w:t>
      </w:r>
      <w:r>
        <w:tab/>
        <w:t>35, 138</w:t>
      </w:r>
    </w:p>
    <w:p w:rsidR="000932D2" w:rsidRDefault="000932D2" w:rsidP="000932D2">
      <w:pPr>
        <w:pStyle w:val="Index1"/>
      </w:pPr>
      <w:r>
        <w:t>Knowledge Management Section</w:t>
      </w:r>
      <w:r>
        <w:tab/>
        <w:t>21</w:t>
      </w:r>
    </w:p>
    <w:p w:rsidR="000932D2" w:rsidRDefault="000932D2" w:rsidP="000932D2">
      <w:pPr>
        <w:pStyle w:val="Index1"/>
      </w:pPr>
      <w:r>
        <w:t>Landscape</w:t>
      </w:r>
      <w:r>
        <w:tab/>
        <w:t>126</w:t>
      </w:r>
    </w:p>
    <w:p w:rsidR="000932D2" w:rsidRDefault="000932D2" w:rsidP="000932D2">
      <w:pPr>
        <w:pStyle w:val="Index1"/>
      </w:pPr>
      <w:r>
        <w:t>Landscape Condition Index</w:t>
      </w:r>
      <w:r>
        <w:tab/>
        <w:t>81, 82</w:t>
      </w:r>
    </w:p>
    <w:p w:rsidR="000932D2" w:rsidRDefault="000932D2" w:rsidP="000932D2">
      <w:pPr>
        <w:pStyle w:val="Index1"/>
      </w:pPr>
      <w:r>
        <w:t>Legal services expenditure</w:t>
      </w:r>
      <w:r>
        <w:tab/>
        <w:t>161</w:t>
      </w:r>
    </w:p>
    <w:p w:rsidR="000932D2" w:rsidRDefault="000932D2" w:rsidP="000932D2">
      <w:pPr>
        <w:pStyle w:val="Index1"/>
      </w:pPr>
      <w:r>
        <w:t>Maintenance Services</w:t>
      </w:r>
    </w:p>
    <w:p w:rsidR="000932D2" w:rsidRDefault="000932D2" w:rsidP="000932D2">
      <w:pPr>
        <w:pStyle w:val="Index2"/>
        <w:tabs>
          <w:tab w:val="right" w:leader="dot" w:pos="7021"/>
        </w:tabs>
        <w:rPr>
          <w:noProof/>
        </w:rPr>
      </w:pPr>
      <w:r>
        <w:rPr>
          <w:noProof/>
        </w:rPr>
        <w:t>Overview</w:t>
      </w:r>
      <w:r>
        <w:rPr>
          <w:noProof/>
        </w:rPr>
        <w:tab/>
        <w:t>17</w:t>
      </w:r>
    </w:p>
    <w:p w:rsidR="000932D2" w:rsidRDefault="000932D2" w:rsidP="000932D2">
      <w:pPr>
        <w:pStyle w:val="Index2"/>
        <w:tabs>
          <w:tab w:val="right" w:leader="dot" w:pos="7021"/>
        </w:tabs>
        <w:rPr>
          <w:noProof/>
        </w:rPr>
      </w:pPr>
      <w:r>
        <w:rPr>
          <w:noProof/>
        </w:rPr>
        <w:t>Performance</w:t>
      </w:r>
      <w:r>
        <w:rPr>
          <w:noProof/>
        </w:rPr>
        <w:tab/>
        <w:t>80</w:t>
      </w:r>
    </w:p>
    <w:p w:rsidR="000932D2" w:rsidRDefault="000932D2" w:rsidP="000932D2">
      <w:pPr>
        <w:pStyle w:val="Index1"/>
      </w:pPr>
      <w:r>
        <w:t>Management and accountability</w:t>
      </w:r>
      <w:r>
        <w:tab/>
        <w:t>137</w:t>
      </w:r>
    </w:p>
    <w:p w:rsidR="000932D2" w:rsidRDefault="000932D2" w:rsidP="000932D2">
      <w:pPr>
        <w:pStyle w:val="Index1"/>
      </w:pPr>
      <w:r>
        <w:t>Management of human resources</w:t>
      </w:r>
      <w:r>
        <w:tab/>
        <w:t>149</w:t>
      </w:r>
    </w:p>
    <w:p w:rsidR="000932D2" w:rsidRDefault="000932D2" w:rsidP="000932D2">
      <w:pPr>
        <w:pStyle w:val="Index1"/>
      </w:pPr>
      <w:r>
        <w:t>Master control services</w:t>
      </w:r>
      <w:r>
        <w:tab/>
        <w:t>97</w:t>
      </w:r>
    </w:p>
    <w:p w:rsidR="000932D2" w:rsidRDefault="000932D2" w:rsidP="000932D2">
      <w:pPr>
        <w:pStyle w:val="Index1"/>
      </w:pPr>
      <w:r>
        <w:t>National Apology to the Stolen Generation</w:t>
      </w:r>
      <w:r>
        <w:tab/>
        <w:t>3</w:t>
      </w:r>
    </w:p>
    <w:p w:rsidR="000932D2" w:rsidRDefault="000932D2" w:rsidP="000932D2">
      <w:pPr>
        <w:pStyle w:val="Index1"/>
      </w:pPr>
      <w:r w:rsidRPr="00AC03FC">
        <w:t>Nurses Centre</w:t>
      </w:r>
      <w:r>
        <w:tab/>
      </w:r>
      <w:r w:rsidRPr="00075047">
        <w:rPr>
          <w:i/>
        </w:rPr>
        <w:t>See Facilities</w:t>
      </w:r>
    </w:p>
    <w:p w:rsidR="000932D2" w:rsidRDefault="000932D2" w:rsidP="000932D2">
      <w:pPr>
        <w:pStyle w:val="Index1"/>
      </w:pPr>
      <w:r>
        <w:t>Occupational health and safety</w:t>
      </w:r>
      <w:r>
        <w:tab/>
        <w:t>153</w:t>
      </w:r>
    </w:p>
    <w:p w:rsidR="000932D2" w:rsidRDefault="000932D2" w:rsidP="000932D2">
      <w:pPr>
        <w:pStyle w:val="Index1"/>
      </w:pPr>
      <w:r>
        <w:t>Other reporting requirements</w:t>
      </w:r>
      <w:r>
        <w:tab/>
        <w:t>106</w:t>
      </w:r>
    </w:p>
    <w:p w:rsidR="000932D2" w:rsidRDefault="000932D2" w:rsidP="000932D2">
      <w:pPr>
        <w:pStyle w:val="Index1"/>
      </w:pPr>
      <w:r>
        <w:t>Outcome and Outputs</w:t>
      </w:r>
    </w:p>
    <w:p w:rsidR="000932D2" w:rsidRDefault="000932D2" w:rsidP="000932D2">
      <w:pPr>
        <w:pStyle w:val="Index2"/>
        <w:tabs>
          <w:tab w:val="right" w:leader="dot" w:pos="7021"/>
        </w:tabs>
        <w:rPr>
          <w:noProof/>
        </w:rPr>
      </w:pPr>
      <w:r>
        <w:rPr>
          <w:noProof/>
        </w:rPr>
        <w:t>Administered items</w:t>
      </w:r>
      <w:r>
        <w:rPr>
          <w:noProof/>
        </w:rPr>
        <w:tab/>
        <w:t>103</w:t>
      </w:r>
    </w:p>
    <w:p w:rsidR="000932D2" w:rsidRDefault="000932D2" w:rsidP="000932D2">
      <w:pPr>
        <w:pStyle w:val="Index2"/>
        <w:tabs>
          <w:tab w:val="right" w:leader="dot" w:pos="7021"/>
        </w:tabs>
        <w:rPr>
          <w:noProof/>
        </w:rPr>
      </w:pPr>
      <w:r>
        <w:rPr>
          <w:noProof/>
        </w:rPr>
        <w:t>Departmental outcome statement</w:t>
      </w:r>
      <w:r>
        <w:rPr>
          <w:noProof/>
        </w:rPr>
        <w:tab/>
        <w:t>11</w:t>
      </w:r>
    </w:p>
    <w:p w:rsidR="000932D2" w:rsidRDefault="000932D2" w:rsidP="000932D2">
      <w:pPr>
        <w:pStyle w:val="Index2"/>
        <w:tabs>
          <w:tab w:val="right" w:leader="dot" w:pos="7021"/>
        </w:tabs>
        <w:rPr>
          <w:noProof/>
        </w:rPr>
      </w:pPr>
      <w:r>
        <w:rPr>
          <w:noProof/>
        </w:rPr>
        <w:t>Outcome</w:t>
      </w:r>
    </w:p>
    <w:p w:rsidR="000932D2" w:rsidRDefault="000932D2" w:rsidP="000932D2">
      <w:pPr>
        <w:pStyle w:val="Index3"/>
        <w:tabs>
          <w:tab w:val="right" w:leader="dot" w:pos="7021"/>
        </w:tabs>
        <w:rPr>
          <w:noProof/>
        </w:rPr>
      </w:pPr>
      <w:r>
        <w:rPr>
          <w:noProof/>
        </w:rPr>
        <w:t>Effectiveness in achieving</w:t>
      </w:r>
      <w:r>
        <w:rPr>
          <w:noProof/>
        </w:rPr>
        <w:tab/>
        <w:t>67</w:t>
      </w:r>
    </w:p>
    <w:p w:rsidR="000932D2" w:rsidRDefault="000932D2" w:rsidP="000932D2">
      <w:pPr>
        <w:pStyle w:val="Index3"/>
        <w:tabs>
          <w:tab w:val="right" w:leader="dot" w:pos="7021"/>
        </w:tabs>
        <w:rPr>
          <w:noProof/>
        </w:rPr>
      </w:pPr>
      <w:r>
        <w:rPr>
          <w:noProof/>
        </w:rPr>
        <w:t>Structure</w:t>
      </w:r>
      <w:r>
        <w:rPr>
          <w:noProof/>
        </w:rPr>
        <w:tab/>
        <w:t>66</w:t>
      </w:r>
    </w:p>
    <w:p w:rsidR="000932D2" w:rsidRDefault="000932D2" w:rsidP="000932D2">
      <w:pPr>
        <w:pStyle w:val="Index2"/>
        <w:tabs>
          <w:tab w:val="right" w:leader="dot" w:pos="7021"/>
        </w:tabs>
        <w:rPr>
          <w:noProof/>
        </w:rPr>
      </w:pPr>
      <w:r>
        <w:rPr>
          <w:noProof/>
        </w:rPr>
        <w:t>Output 1—Library Services</w:t>
      </w:r>
    </w:p>
    <w:p w:rsidR="000932D2" w:rsidRDefault="000932D2" w:rsidP="000932D2">
      <w:pPr>
        <w:pStyle w:val="Index3"/>
        <w:tabs>
          <w:tab w:val="right" w:leader="dot" w:pos="7021"/>
        </w:tabs>
        <w:rPr>
          <w:noProof/>
        </w:rPr>
      </w:pPr>
      <w:r>
        <w:rPr>
          <w:noProof/>
        </w:rPr>
        <w:t>Sub-output 1.1—Research services</w:t>
      </w:r>
      <w:r>
        <w:rPr>
          <w:noProof/>
        </w:rPr>
        <w:tab/>
        <w:t>48</w:t>
      </w:r>
    </w:p>
    <w:p w:rsidR="000932D2" w:rsidRDefault="000932D2" w:rsidP="000932D2">
      <w:pPr>
        <w:pStyle w:val="Index4"/>
        <w:tabs>
          <w:tab w:val="right" w:leader="dot" w:pos="7021"/>
        </w:tabs>
        <w:rPr>
          <w:noProof/>
        </w:rPr>
      </w:pPr>
      <w:r>
        <w:rPr>
          <w:noProof/>
        </w:rPr>
        <w:t>Performance Indicators</w:t>
      </w:r>
    </w:p>
    <w:p w:rsidR="000932D2" w:rsidRDefault="000932D2" w:rsidP="000932D2">
      <w:pPr>
        <w:pStyle w:val="Index5"/>
        <w:tabs>
          <w:tab w:val="right" w:leader="dot" w:pos="7021"/>
        </w:tabs>
        <w:rPr>
          <w:noProof/>
        </w:rPr>
      </w:pPr>
      <w:r>
        <w:rPr>
          <w:noProof/>
        </w:rPr>
        <w:t>Price</w:t>
      </w:r>
      <w:r>
        <w:rPr>
          <w:noProof/>
        </w:rPr>
        <w:tab/>
        <w:t>55</w:t>
      </w:r>
    </w:p>
    <w:p w:rsidR="000932D2" w:rsidRDefault="000932D2" w:rsidP="000932D2">
      <w:pPr>
        <w:pStyle w:val="Index5"/>
        <w:tabs>
          <w:tab w:val="right" w:leader="dot" w:pos="7021"/>
        </w:tabs>
        <w:rPr>
          <w:noProof/>
        </w:rPr>
      </w:pPr>
      <w:r>
        <w:rPr>
          <w:noProof/>
        </w:rPr>
        <w:t>Quality</w:t>
      </w:r>
      <w:r>
        <w:rPr>
          <w:noProof/>
        </w:rPr>
        <w:tab/>
        <w:t>49</w:t>
      </w:r>
    </w:p>
    <w:p w:rsidR="000932D2" w:rsidRDefault="000932D2" w:rsidP="000932D2">
      <w:pPr>
        <w:pStyle w:val="Index5"/>
        <w:tabs>
          <w:tab w:val="right" w:leader="dot" w:pos="7021"/>
        </w:tabs>
        <w:rPr>
          <w:noProof/>
        </w:rPr>
      </w:pPr>
      <w:r>
        <w:rPr>
          <w:noProof/>
        </w:rPr>
        <w:t>Quantity</w:t>
      </w:r>
      <w:r>
        <w:rPr>
          <w:noProof/>
        </w:rPr>
        <w:tab/>
        <w:t>50</w:t>
      </w:r>
    </w:p>
    <w:p w:rsidR="000932D2" w:rsidRDefault="000932D2" w:rsidP="000932D2">
      <w:pPr>
        <w:pStyle w:val="Index3"/>
        <w:tabs>
          <w:tab w:val="right" w:leader="dot" w:pos="7021"/>
        </w:tabs>
        <w:rPr>
          <w:noProof/>
        </w:rPr>
      </w:pPr>
      <w:r>
        <w:rPr>
          <w:noProof/>
        </w:rPr>
        <w:t>Sub-output 1.2—Information access services</w:t>
      </w:r>
      <w:r>
        <w:rPr>
          <w:noProof/>
        </w:rPr>
        <w:tab/>
        <w:t>55</w:t>
      </w:r>
    </w:p>
    <w:p w:rsidR="000932D2" w:rsidRDefault="000932D2" w:rsidP="000932D2">
      <w:pPr>
        <w:pStyle w:val="Index4"/>
        <w:tabs>
          <w:tab w:val="right" w:leader="dot" w:pos="7021"/>
        </w:tabs>
        <w:rPr>
          <w:noProof/>
        </w:rPr>
      </w:pPr>
      <w:r>
        <w:rPr>
          <w:noProof/>
        </w:rPr>
        <w:t>Performance Indicators</w:t>
      </w:r>
    </w:p>
    <w:p w:rsidR="000932D2" w:rsidRDefault="000932D2" w:rsidP="000932D2">
      <w:pPr>
        <w:pStyle w:val="Index5"/>
        <w:tabs>
          <w:tab w:val="right" w:leader="dot" w:pos="7021"/>
        </w:tabs>
        <w:rPr>
          <w:noProof/>
        </w:rPr>
      </w:pPr>
      <w:r>
        <w:rPr>
          <w:noProof/>
        </w:rPr>
        <w:t>Price</w:t>
      </w:r>
      <w:r>
        <w:rPr>
          <w:noProof/>
        </w:rPr>
        <w:tab/>
        <w:t>60</w:t>
      </w:r>
    </w:p>
    <w:p w:rsidR="000932D2" w:rsidRDefault="000932D2" w:rsidP="000932D2">
      <w:pPr>
        <w:pStyle w:val="Index5"/>
        <w:tabs>
          <w:tab w:val="right" w:leader="dot" w:pos="7021"/>
        </w:tabs>
        <w:rPr>
          <w:noProof/>
        </w:rPr>
      </w:pPr>
      <w:r>
        <w:rPr>
          <w:noProof/>
        </w:rPr>
        <w:t>Quality</w:t>
      </w:r>
      <w:r>
        <w:rPr>
          <w:noProof/>
        </w:rPr>
        <w:tab/>
        <w:t>56</w:t>
      </w:r>
    </w:p>
    <w:p w:rsidR="000932D2" w:rsidRDefault="000932D2" w:rsidP="000932D2">
      <w:pPr>
        <w:pStyle w:val="Index5"/>
        <w:tabs>
          <w:tab w:val="right" w:leader="dot" w:pos="7021"/>
        </w:tabs>
        <w:rPr>
          <w:noProof/>
        </w:rPr>
      </w:pPr>
      <w:r>
        <w:rPr>
          <w:noProof/>
        </w:rPr>
        <w:t>Quantity</w:t>
      </w:r>
      <w:r>
        <w:rPr>
          <w:noProof/>
        </w:rPr>
        <w:tab/>
        <w:t>58</w:t>
      </w:r>
    </w:p>
    <w:p w:rsidR="000932D2" w:rsidRDefault="000932D2" w:rsidP="000932D2">
      <w:pPr>
        <w:pStyle w:val="Index2"/>
        <w:tabs>
          <w:tab w:val="right" w:leader="dot" w:pos="7021"/>
        </w:tabs>
        <w:rPr>
          <w:noProof/>
        </w:rPr>
      </w:pPr>
      <w:r>
        <w:rPr>
          <w:noProof/>
        </w:rPr>
        <w:t>Output 2— Building and Occupant Services</w:t>
      </w:r>
    </w:p>
    <w:p w:rsidR="000932D2" w:rsidRDefault="000932D2" w:rsidP="000932D2">
      <w:pPr>
        <w:pStyle w:val="Index3"/>
        <w:tabs>
          <w:tab w:val="right" w:leader="dot" w:pos="7021"/>
        </w:tabs>
        <w:rPr>
          <w:noProof/>
        </w:rPr>
      </w:pPr>
      <w:r>
        <w:rPr>
          <w:noProof/>
        </w:rPr>
        <w:t>Sub-output 2.1—Security services</w:t>
      </w:r>
      <w:r>
        <w:rPr>
          <w:noProof/>
        </w:rPr>
        <w:tab/>
        <w:t>69</w:t>
      </w:r>
    </w:p>
    <w:p w:rsidR="000932D2" w:rsidRDefault="000932D2" w:rsidP="000932D2">
      <w:pPr>
        <w:pStyle w:val="Index4"/>
        <w:tabs>
          <w:tab w:val="right" w:leader="dot" w:pos="7021"/>
        </w:tabs>
        <w:rPr>
          <w:noProof/>
        </w:rPr>
      </w:pPr>
      <w:r>
        <w:rPr>
          <w:noProof/>
        </w:rPr>
        <w:t>Performance Indicators</w:t>
      </w:r>
    </w:p>
    <w:p w:rsidR="000932D2" w:rsidRDefault="000932D2" w:rsidP="000932D2">
      <w:pPr>
        <w:pStyle w:val="Index5"/>
        <w:tabs>
          <w:tab w:val="right" w:leader="dot" w:pos="7021"/>
        </w:tabs>
        <w:rPr>
          <w:noProof/>
        </w:rPr>
      </w:pPr>
      <w:r>
        <w:rPr>
          <w:noProof/>
        </w:rPr>
        <w:t>Price</w:t>
      </w:r>
      <w:r>
        <w:rPr>
          <w:noProof/>
        </w:rPr>
        <w:tab/>
        <w:t>71</w:t>
      </w:r>
    </w:p>
    <w:p w:rsidR="000932D2" w:rsidRDefault="000932D2" w:rsidP="000932D2">
      <w:pPr>
        <w:pStyle w:val="Index5"/>
        <w:tabs>
          <w:tab w:val="right" w:leader="dot" w:pos="7021"/>
        </w:tabs>
        <w:rPr>
          <w:noProof/>
        </w:rPr>
      </w:pPr>
      <w:r>
        <w:rPr>
          <w:noProof/>
        </w:rPr>
        <w:t>Quality</w:t>
      </w:r>
      <w:r>
        <w:rPr>
          <w:noProof/>
        </w:rPr>
        <w:tab/>
        <w:t>69</w:t>
      </w:r>
    </w:p>
    <w:p w:rsidR="000932D2" w:rsidRDefault="000932D2" w:rsidP="000932D2">
      <w:pPr>
        <w:pStyle w:val="Index5"/>
        <w:tabs>
          <w:tab w:val="right" w:leader="dot" w:pos="7021"/>
        </w:tabs>
        <w:rPr>
          <w:noProof/>
        </w:rPr>
      </w:pPr>
      <w:r>
        <w:rPr>
          <w:noProof/>
        </w:rPr>
        <w:t>Quantity</w:t>
      </w:r>
      <w:r>
        <w:rPr>
          <w:noProof/>
        </w:rPr>
        <w:tab/>
        <w:t>70</w:t>
      </w:r>
    </w:p>
    <w:p w:rsidR="000932D2" w:rsidRDefault="000932D2" w:rsidP="000932D2">
      <w:pPr>
        <w:pStyle w:val="Index3"/>
        <w:tabs>
          <w:tab w:val="right" w:leader="dot" w:pos="7021"/>
        </w:tabs>
        <w:rPr>
          <w:noProof/>
        </w:rPr>
      </w:pPr>
      <w:r>
        <w:rPr>
          <w:noProof/>
        </w:rPr>
        <w:t>Sub-output 2.2—Facilities services</w:t>
      </w:r>
      <w:r>
        <w:rPr>
          <w:noProof/>
        </w:rPr>
        <w:tab/>
        <w:t>74</w:t>
      </w:r>
    </w:p>
    <w:p w:rsidR="000932D2" w:rsidRDefault="000932D2" w:rsidP="000932D2">
      <w:pPr>
        <w:pStyle w:val="Index4"/>
        <w:tabs>
          <w:tab w:val="right" w:leader="dot" w:pos="7021"/>
        </w:tabs>
        <w:rPr>
          <w:noProof/>
        </w:rPr>
      </w:pPr>
      <w:r>
        <w:rPr>
          <w:noProof/>
        </w:rPr>
        <w:t>Performance Indicators</w:t>
      </w:r>
    </w:p>
    <w:p w:rsidR="000932D2" w:rsidRDefault="000932D2" w:rsidP="000932D2">
      <w:pPr>
        <w:pStyle w:val="Index5"/>
        <w:tabs>
          <w:tab w:val="right" w:leader="dot" w:pos="7021"/>
        </w:tabs>
        <w:rPr>
          <w:noProof/>
        </w:rPr>
      </w:pPr>
      <w:r>
        <w:rPr>
          <w:noProof/>
        </w:rPr>
        <w:t>Price</w:t>
      </w:r>
      <w:r>
        <w:rPr>
          <w:noProof/>
        </w:rPr>
        <w:tab/>
        <w:t>78</w:t>
      </w:r>
    </w:p>
    <w:p w:rsidR="000932D2" w:rsidRDefault="000932D2" w:rsidP="000932D2">
      <w:pPr>
        <w:pStyle w:val="Index5"/>
        <w:tabs>
          <w:tab w:val="right" w:leader="dot" w:pos="7021"/>
        </w:tabs>
        <w:rPr>
          <w:noProof/>
        </w:rPr>
      </w:pPr>
      <w:r>
        <w:rPr>
          <w:noProof/>
        </w:rPr>
        <w:t>Quality</w:t>
      </w:r>
      <w:r>
        <w:rPr>
          <w:noProof/>
        </w:rPr>
        <w:tab/>
        <w:t>74</w:t>
      </w:r>
    </w:p>
    <w:p w:rsidR="000932D2" w:rsidRDefault="000932D2" w:rsidP="000932D2">
      <w:pPr>
        <w:pStyle w:val="Index5"/>
        <w:tabs>
          <w:tab w:val="right" w:leader="dot" w:pos="7021"/>
        </w:tabs>
        <w:rPr>
          <w:noProof/>
        </w:rPr>
      </w:pPr>
      <w:r>
        <w:rPr>
          <w:noProof/>
        </w:rPr>
        <w:t>Quantity</w:t>
      </w:r>
      <w:r>
        <w:rPr>
          <w:noProof/>
        </w:rPr>
        <w:tab/>
        <w:t>75</w:t>
      </w:r>
    </w:p>
    <w:p w:rsidR="000932D2" w:rsidRDefault="000932D2" w:rsidP="000932D2">
      <w:pPr>
        <w:pStyle w:val="Index2"/>
        <w:tabs>
          <w:tab w:val="right" w:leader="dot" w:pos="7021"/>
        </w:tabs>
        <w:rPr>
          <w:noProof/>
        </w:rPr>
      </w:pPr>
      <w:r>
        <w:rPr>
          <w:noProof/>
        </w:rPr>
        <w:t>Output 3—Infrastructure Services</w:t>
      </w:r>
    </w:p>
    <w:p w:rsidR="000932D2" w:rsidRDefault="000932D2" w:rsidP="000932D2">
      <w:pPr>
        <w:pStyle w:val="Index3"/>
        <w:tabs>
          <w:tab w:val="right" w:leader="dot" w:pos="7021"/>
        </w:tabs>
        <w:rPr>
          <w:noProof/>
        </w:rPr>
      </w:pPr>
      <w:r>
        <w:rPr>
          <w:noProof/>
        </w:rPr>
        <w:t>Sub-output 3.1—Building infrastructure services</w:t>
      </w:r>
      <w:r>
        <w:rPr>
          <w:noProof/>
        </w:rPr>
        <w:tab/>
        <w:t>80</w:t>
      </w:r>
    </w:p>
    <w:p w:rsidR="000932D2" w:rsidRDefault="000932D2" w:rsidP="000932D2">
      <w:pPr>
        <w:pStyle w:val="Index4"/>
        <w:tabs>
          <w:tab w:val="right" w:leader="dot" w:pos="7021"/>
        </w:tabs>
        <w:rPr>
          <w:noProof/>
        </w:rPr>
      </w:pPr>
      <w:r>
        <w:rPr>
          <w:noProof/>
        </w:rPr>
        <w:t>Performance Indicators</w:t>
      </w:r>
    </w:p>
    <w:p w:rsidR="000932D2" w:rsidRDefault="000932D2" w:rsidP="000932D2">
      <w:pPr>
        <w:pStyle w:val="Index5"/>
        <w:tabs>
          <w:tab w:val="right" w:leader="dot" w:pos="7021"/>
        </w:tabs>
        <w:rPr>
          <w:noProof/>
        </w:rPr>
      </w:pPr>
      <w:r>
        <w:rPr>
          <w:noProof/>
        </w:rPr>
        <w:t>Price</w:t>
      </w:r>
      <w:r>
        <w:rPr>
          <w:noProof/>
        </w:rPr>
        <w:tab/>
        <w:t>85</w:t>
      </w:r>
    </w:p>
    <w:p w:rsidR="000932D2" w:rsidRDefault="000932D2" w:rsidP="000932D2">
      <w:pPr>
        <w:pStyle w:val="Index5"/>
        <w:tabs>
          <w:tab w:val="right" w:leader="dot" w:pos="7021"/>
        </w:tabs>
        <w:rPr>
          <w:noProof/>
        </w:rPr>
      </w:pPr>
      <w:r>
        <w:rPr>
          <w:noProof/>
        </w:rPr>
        <w:t>Quality</w:t>
      </w:r>
      <w:r>
        <w:rPr>
          <w:noProof/>
        </w:rPr>
        <w:tab/>
        <w:t>80</w:t>
      </w:r>
    </w:p>
    <w:p w:rsidR="000932D2" w:rsidRDefault="000932D2" w:rsidP="000932D2">
      <w:pPr>
        <w:pStyle w:val="Index5"/>
        <w:tabs>
          <w:tab w:val="right" w:leader="dot" w:pos="7021"/>
        </w:tabs>
        <w:rPr>
          <w:noProof/>
        </w:rPr>
      </w:pPr>
      <w:r>
        <w:rPr>
          <w:noProof/>
        </w:rPr>
        <w:t>Quantity</w:t>
      </w:r>
      <w:r>
        <w:rPr>
          <w:noProof/>
        </w:rPr>
        <w:tab/>
        <w:t>84</w:t>
      </w:r>
    </w:p>
    <w:p w:rsidR="000932D2" w:rsidRDefault="000932D2" w:rsidP="000932D2">
      <w:pPr>
        <w:pStyle w:val="Index3"/>
        <w:tabs>
          <w:tab w:val="right" w:leader="dot" w:pos="7021"/>
        </w:tabs>
        <w:rPr>
          <w:noProof/>
        </w:rPr>
      </w:pPr>
      <w:r>
        <w:rPr>
          <w:noProof/>
        </w:rPr>
        <w:t>Sub-output 3.2—IT infrastructure services</w:t>
      </w:r>
      <w:r>
        <w:rPr>
          <w:noProof/>
        </w:rPr>
        <w:tab/>
        <w:t>86</w:t>
      </w:r>
    </w:p>
    <w:p w:rsidR="000932D2" w:rsidRDefault="000932D2" w:rsidP="000932D2">
      <w:pPr>
        <w:pStyle w:val="Index4"/>
        <w:tabs>
          <w:tab w:val="right" w:leader="dot" w:pos="7021"/>
        </w:tabs>
        <w:rPr>
          <w:noProof/>
        </w:rPr>
      </w:pPr>
      <w:r>
        <w:rPr>
          <w:noProof/>
        </w:rPr>
        <w:t>Performance Indicators</w:t>
      </w:r>
    </w:p>
    <w:p w:rsidR="000932D2" w:rsidRDefault="000932D2" w:rsidP="000932D2">
      <w:pPr>
        <w:pStyle w:val="Index5"/>
        <w:tabs>
          <w:tab w:val="right" w:leader="dot" w:pos="7021"/>
        </w:tabs>
        <w:rPr>
          <w:noProof/>
        </w:rPr>
      </w:pPr>
      <w:r>
        <w:rPr>
          <w:noProof/>
        </w:rPr>
        <w:t>Price</w:t>
      </w:r>
      <w:r>
        <w:rPr>
          <w:noProof/>
        </w:rPr>
        <w:tab/>
        <w:t>92</w:t>
      </w:r>
    </w:p>
    <w:p w:rsidR="000932D2" w:rsidRDefault="000932D2" w:rsidP="000932D2">
      <w:pPr>
        <w:pStyle w:val="Index5"/>
        <w:tabs>
          <w:tab w:val="right" w:leader="dot" w:pos="7021"/>
        </w:tabs>
        <w:rPr>
          <w:noProof/>
        </w:rPr>
      </w:pPr>
      <w:r>
        <w:rPr>
          <w:noProof/>
        </w:rPr>
        <w:t>Quality</w:t>
      </w:r>
      <w:r>
        <w:rPr>
          <w:noProof/>
        </w:rPr>
        <w:tab/>
        <w:t>86</w:t>
      </w:r>
    </w:p>
    <w:p w:rsidR="000932D2" w:rsidRDefault="000932D2" w:rsidP="000932D2">
      <w:pPr>
        <w:pStyle w:val="Index5"/>
        <w:tabs>
          <w:tab w:val="right" w:leader="dot" w:pos="7021"/>
        </w:tabs>
        <w:rPr>
          <w:noProof/>
        </w:rPr>
      </w:pPr>
      <w:r>
        <w:rPr>
          <w:noProof/>
        </w:rPr>
        <w:t>Quantity</w:t>
      </w:r>
      <w:r>
        <w:rPr>
          <w:noProof/>
        </w:rPr>
        <w:tab/>
        <w:t>90</w:t>
      </w:r>
    </w:p>
    <w:p w:rsidR="000932D2" w:rsidRDefault="000932D2" w:rsidP="000932D2">
      <w:pPr>
        <w:pStyle w:val="Index2"/>
        <w:tabs>
          <w:tab w:val="right" w:leader="dot" w:pos="7021"/>
        </w:tabs>
        <w:rPr>
          <w:noProof/>
        </w:rPr>
      </w:pPr>
      <w:r>
        <w:rPr>
          <w:noProof/>
        </w:rPr>
        <w:t>Output 4—Parliamentary Records Services</w:t>
      </w:r>
    </w:p>
    <w:p w:rsidR="000932D2" w:rsidRDefault="000932D2" w:rsidP="000932D2">
      <w:pPr>
        <w:pStyle w:val="Index3"/>
        <w:tabs>
          <w:tab w:val="right" w:leader="dot" w:pos="7021"/>
        </w:tabs>
        <w:rPr>
          <w:noProof/>
        </w:rPr>
      </w:pPr>
      <w:r>
        <w:rPr>
          <w:noProof/>
        </w:rPr>
        <w:t>Sub-output 4.1— Broadcasting services</w:t>
      </w:r>
    </w:p>
    <w:p w:rsidR="000932D2" w:rsidRDefault="000932D2" w:rsidP="000932D2">
      <w:pPr>
        <w:pStyle w:val="Index4"/>
        <w:tabs>
          <w:tab w:val="right" w:leader="dot" w:pos="7021"/>
        </w:tabs>
        <w:rPr>
          <w:noProof/>
        </w:rPr>
      </w:pPr>
      <w:r>
        <w:rPr>
          <w:noProof/>
        </w:rPr>
        <w:t>Performance Indicators</w:t>
      </w:r>
    </w:p>
    <w:p w:rsidR="000932D2" w:rsidRDefault="000932D2" w:rsidP="000932D2">
      <w:pPr>
        <w:pStyle w:val="Index5"/>
        <w:tabs>
          <w:tab w:val="right" w:leader="dot" w:pos="7021"/>
        </w:tabs>
        <w:rPr>
          <w:noProof/>
        </w:rPr>
      </w:pPr>
      <w:r>
        <w:rPr>
          <w:noProof/>
        </w:rPr>
        <w:t>Price</w:t>
      </w:r>
      <w:r>
        <w:rPr>
          <w:noProof/>
        </w:rPr>
        <w:tab/>
        <w:t>97</w:t>
      </w:r>
    </w:p>
    <w:p w:rsidR="000932D2" w:rsidRDefault="000932D2" w:rsidP="000932D2">
      <w:pPr>
        <w:pStyle w:val="Index5"/>
        <w:tabs>
          <w:tab w:val="right" w:leader="dot" w:pos="7021"/>
        </w:tabs>
        <w:rPr>
          <w:noProof/>
        </w:rPr>
      </w:pPr>
      <w:r>
        <w:rPr>
          <w:noProof/>
        </w:rPr>
        <w:t>Quality</w:t>
      </w:r>
      <w:r>
        <w:rPr>
          <w:noProof/>
        </w:rPr>
        <w:tab/>
        <w:t>93</w:t>
      </w:r>
    </w:p>
    <w:p w:rsidR="000932D2" w:rsidRDefault="000932D2" w:rsidP="000932D2">
      <w:pPr>
        <w:pStyle w:val="Index5"/>
        <w:tabs>
          <w:tab w:val="right" w:leader="dot" w:pos="7021"/>
        </w:tabs>
        <w:rPr>
          <w:noProof/>
        </w:rPr>
      </w:pPr>
      <w:r>
        <w:rPr>
          <w:noProof/>
        </w:rPr>
        <w:t>Quantity</w:t>
      </w:r>
      <w:r>
        <w:rPr>
          <w:noProof/>
        </w:rPr>
        <w:tab/>
        <w:t>94</w:t>
      </w:r>
    </w:p>
    <w:p w:rsidR="000932D2" w:rsidRDefault="000932D2" w:rsidP="000932D2">
      <w:pPr>
        <w:pStyle w:val="Index3"/>
        <w:tabs>
          <w:tab w:val="right" w:leader="dot" w:pos="7021"/>
        </w:tabs>
        <w:rPr>
          <w:noProof/>
        </w:rPr>
      </w:pPr>
      <w:r>
        <w:rPr>
          <w:noProof/>
        </w:rPr>
        <w:t>Sub-output 4.1—Broadcasting services</w:t>
      </w:r>
      <w:r>
        <w:rPr>
          <w:noProof/>
        </w:rPr>
        <w:tab/>
        <w:t>93</w:t>
      </w:r>
    </w:p>
    <w:p w:rsidR="000932D2" w:rsidRDefault="000932D2" w:rsidP="000932D2">
      <w:pPr>
        <w:pStyle w:val="Index3"/>
        <w:tabs>
          <w:tab w:val="right" w:leader="dot" w:pos="7021"/>
        </w:tabs>
        <w:rPr>
          <w:noProof/>
        </w:rPr>
      </w:pPr>
      <w:r>
        <w:rPr>
          <w:noProof/>
        </w:rPr>
        <w:t>Sub-output 4.2—Hansard services</w:t>
      </w:r>
      <w:r>
        <w:rPr>
          <w:noProof/>
        </w:rPr>
        <w:tab/>
        <w:t>98</w:t>
      </w:r>
    </w:p>
    <w:p w:rsidR="000932D2" w:rsidRDefault="000932D2" w:rsidP="000932D2">
      <w:pPr>
        <w:pStyle w:val="Index4"/>
        <w:tabs>
          <w:tab w:val="right" w:leader="dot" w:pos="7021"/>
        </w:tabs>
        <w:rPr>
          <w:noProof/>
        </w:rPr>
      </w:pPr>
      <w:r>
        <w:rPr>
          <w:noProof/>
        </w:rPr>
        <w:t>Performance Indicators</w:t>
      </w:r>
    </w:p>
    <w:p w:rsidR="000932D2" w:rsidRDefault="000932D2" w:rsidP="000932D2">
      <w:pPr>
        <w:pStyle w:val="Index5"/>
        <w:tabs>
          <w:tab w:val="right" w:leader="dot" w:pos="7021"/>
        </w:tabs>
        <w:rPr>
          <w:noProof/>
        </w:rPr>
      </w:pPr>
      <w:r>
        <w:rPr>
          <w:noProof/>
        </w:rPr>
        <w:t>Price</w:t>
      </w:r>
      <w:r>
        <w:rPr>
          <w:noProof/>
        </w:rPr>
        <w:tab/>
        <w:t>102</w:t>
      </w:r>
    </w:p>
    <w:p w:rsidR="000932D2" w:rsidRDefault="000932D2" w:rsidP="000932D2">
      <w:pPr>
        <w:pStyle w:val="Index5"/>
        <w:tabs>
          <w:tab w:val="right" w:leader="dot" w:pos="7021"/>
        </w:tabs>
        <w:rPr>
          <w:noProof/>
        </w:rPr>
      </w:pPr>
      <w:r>
        <w:rPr>
          <w:noProof/>
        </w:rPr>
        <w:t>Quality</w:t>
      </w:r>
      <w:r>
        <w:rPr>
          <w:noProof/>
        </w:rPr>
        <w:tab/>
        <w:t>98</w:t>
      </w:r>
    </w:p>
    <w:p w:rsidR="000932D2" w:rsidRDefault="000932D2" w:rsidP="000932D2">
      <w:pPr>
        <w:pStyle w:val="Index5"/>
        <w:tabs>
          <w:tab w:val="right" w:leader="dot" w:pos="7021"/>
        </w:tabs>
        <w:rPr>
          <w:noProof/>
        </w:rPr>
      </w:pPr>
      <w:r>
        <w:rPr>
          <w:noProof/>
        </w:rPr>
        <w:t>Quantity</w:t>
      </w:r>
      <w:r>
        <w:rPr>
          <w:noProof/>
        </w:rPr>
        <w:tab/>
        <w:t>101</w:t>
      </w:r>
    </w:p>
    <w:p w:rsidR="000932D2" w:rsidRDefault="000932D2" w:rsidP="000932D2">
      <w:pPr>
        <w:pStyle w:val="Index2"/>
        <w:tabs>
          <w:tab w:val="right" w:leader="dot" w:pos="7021"/>
        </w:tabs>
        <w:rPr>
          <w:noProof/>
        </w:rPr>
      </w:pPr>
      <w:r>
        <w:rPr>
          <w:noProof/>
        </w:rPr>
        <w:t>Output cost attribution</w:t>
      </w:r>
      <w:r>
        <w:rPr>
          <w:noProof/>
        </w:rPr>
        <w:tab/>
        <w:t>65</w:t>
      </w:r>
    </w:p>
    <w:p w:rsidR="000932D2" w:rsidRDefault="000932D2" w:rsidP="000932D2">
      <w:pPr>
        <w:pStyle w:val="Index1"/>
      </w:pPr>
      <w:r w:rsidRPr="00AC03FC">
        <w:t>Parliament Shop</w:t>
      </w:r>
      <w:r>
        <w:tab/>
      </w:r>
      <w:r w:rsidRPr="00075047">
        <w:rPr>
          <w:i/>
        </w:rPr>
        <w:t>See Facilities</w:t>
      </w:r>
    </w:p>
    <w:p w:rsidR="000932D2" w:rsidRDefault="000932D2" w:rsidP="000932D2">
      <w:pPr>
        <w:pStyle w:val="Index1"/>
      </w:pPr>
      <w:r>
        <w:t>Parliamentary Computing Network</w:t>
      </w:r>
      <w:r>
        <w:tab/>
        <w:t>90, 91, 92</w:t>
      </w:r>
    </w:p>
    <w:p w:rsidR="000932D2" w:rsidRDefault="000932D2" w:rsidP="000932D2">
      <w:pPr>
        <w:pStyle w:val="Index1"/>
      </w:pPr>
      <w:r>
        <w:t>Parliamentary Librarian</w:t>
      </w:r>
    </w:p>
    <w:p w:rsidR="000932D2" w:rsidRDefault="000932D2" w:rsidP="000932D2">
      <w:pPr>
        <w:pStyle w:val="Index2"/>
        <w:tabs>
          <w:tab w:val="right" w:leader="dot" w:pos="7021"/>
        </w:tabs>
        <w:rPr>
          <w:noProof/>
        </w:rPr>
      </w:pPr>
      <w:r>
        <w:rPr>
          <w:noProof/>
        </w:rPr>
        <w:t>Office of the</w:t>
      </w:r>
      <w:r>
        <w:rPr>
          <w:noProof/>
        </w:rPr>
        <w:tab/>
        <w:t>45</w:t>
      </w:r>
    </w:p>
    <w:p w:rsidR="000932D2" w:rsidRDefault="000932D2" w:rsidP="000932D2">
      <w:pPr>
        <w:pStyle w:val="Index2"/>
        <w:tabs>
          <w:tab w:val="right" w:leader="dot" w:pos="7021"/>
        </w:tabs>
        <w:rPr>
          <w:noProof/>
        </w:rPr>
      </w:pPr>
      <w:r>
        <w:rPr>
          <w:noProof/>
        </w:rPr>
        <w:t>Review</w:t>
      </w:r>
      <w:r>
        <w:rPr>
          <w:noProof/>
        </w:rPr>
        <w:tab/>
        <w:t>33</w:t>
      </w:r>
    </w:p>
    <w:p w:rsidR="000932D2" w:rsidRDefault="000932D2" w:rsidP="000932D2">
      <w:pPr>
        <w:pStyle w:val="Index1"/>
      </w:pPr>
      <w:r>
        <w:t>Parliamentary Library</w:t>
      </w:r>
    </w:p>
    <w:p w:rsidR="000932D2" w:rsidRDefault="000932D2" w:rsidP="000932D2">
      <w:pPr>
        <w:pStyle w:val="Index2"/>
        <w:tabs>
          <w:tab w:val="right" w:leader="dot" w:pos="7021"/>
        </w:tabs>
        <w:rPr>
          <w:noProof/>
        </w:rPr>
      </w:pPr>
      <w:r>
        <w:rPr>
          <w:noProof/>
        </w:rPr>
        <w:t>Assistance to parliamentary libraries in the region</w:t>
      </w:r>
      <w:r>
        <w:rPr>
          <w:noProof/>
        </w:rPr>
        <w:tab/>
        <w:t>43</w:t>
      </w:r>
    </w:p>
    <w:p w:rsidR="000932D2" w:rsidRDefault="000932D2" w:rsidP="000932D2">
      <w:pPr>
        <w:pStyle w:val="Index2"/>
        <w:tabs>
          <w:tab w:val="right" w:leader="dot" w:pos="7021"/>
        </w:tabs>
        <w:rPr>
          <w:noProof/>
        </w:rPr>
      </w:pPr>
      <w:r>
        <w:rPr>
          <w:noProof/>
        </w:rPr>
        <w:t>Australian Parliamentary Fellowship</w:t>
      </w:r>
      <w:r>
        <w:rPr>
          <w:noProof/>
        </w:rPr>
        <w:tab/>
        <w:t>41</w:t>
      </w:r>
    </w:p>
    <w:p w:rsidR="000932D2" w:rsidRDefault="000932D2" w:rsidP="000932D2">
      <w:pPr>
        <w:pStyle w:val="Index2"/>
        <w:tabs>
          <w:tab w:val="right" w:leader="dot" w:pos="7021"/>
        </w:tabs>
        <w:rPr>
          <w:noProof/>
        </w:rPr>
      </w:pPr>
      <w:r>
        <w:rPr>
          <w:noProof/>
        </w:rPr>
        <w:t>Bills Digests</w:t>
      </w:r>
      <w:r>
        <w:rPr>
          <w:noProof/>
        </w:rPr>
        <w:tab/>
        <w:t>52</w:t>
      </w:r>
    </w:p>
    <w:p w:rsidR="000932D2" w:rsidRDefault="000932D2" w:rsidP="000932D2">
      <w:pPr>
        <w:pStyle w:val="Index2"/>
        <w:tabs>
          <w:tab w:val="right" w:leader="dot" w:pos="7021"/>
        </w:tabs>
        <w:rPr>
          <w:noProof/>
        </w:rPr>
      </w:pPr>
      <w:r>
        <w:rPr>
          <w:noProof/>
        </w:rPr>
        <w:t>Briefing book</w:t>
      </w:r>
      <w:r>
        <w:rPr>
          <w:noProof/>
        </w:rPr>
        <w:tab/>
        <w:t>53</w:t>
      </w:r>
    </w:p>
    <w:p w:rsidR="000932D2" w:rsidRDefault="000932D2" w:rsidP="000932D2">
      <w:pPr>
        <w:pStyle w:val="Index2"/>
        <w:tabs>
          <w:tab w:val="right" w:leader="dot" w:pos="7021"/>
        </w:tabs>
        <w:rPr>
          <w:noProof/>
        </w:rPr>
      </w:pPr>
      <w:r>
        <w:rPr>
          <w:noProof/>
        </w:rPr>
        <w:t>Budget Review 2008–09</w:t>
      </w:r>
      <w:r>
        <w:rPr>
          <w:noProof/>
        </w:rPr>
        <w:tab/>
        <w:t>53</w:t>
      </w:r>
    </w:p>
    <w:p w:rsidR="000932D2" w:rsidRDefault="000932D2" w:rsidP="000932D2">
      <w:pPr>
        <w:pStyle w:val="Index2"/>
        <w:tabs>
          <w:tab w:val="right" w:leader="dot" w:pos="7021"/>
        </w:tabs>
        <w:rPr>
          <w:noProof/>
        </w:rPr>
      </w:pPr>
      <w:r>
        <w:rPr>
          <w:noProof/>
        </w:rPr>
        <w:t>Client requests</w:t>
      </w:r>
      <w:r>
        <w:rPr>
          <w:noProof/>
        </w:rPr>
        <w:tab/>
        <w:t>49, 51, 54</w:t>
      </w:r>
    </w:p>
    <w:p w:rsidR="000932D2" w:rsidRDefault="000932D2" w:rsidP="000932D2">
      <w:pPr>
        <w:pStyle w:val="Index2"/>
        <w:tabs>
          <w:tab w:val="right" w:leader="dot" w:pos="7021"/>
        </w:tabs>
        <w:rPr>
          <w:noProof/>
        </w:rPr>
      </w:pPr>
      <w:r>
        <w:rPr>
          <w:noProof/>
        </w:rPr>
        <w:t>Client's</w:t>
      </w:r>
      <w:r>
        <w:rPr>
          <w:noProof/>
        </w:rPr>
        <w:tab/>
        <w:t>37</w:t>
      </w:r>
    </w:p>
    <w:p w:rsidR="000932D2" w:rsidRDefault="000932D2" w:rsidP="000932D2">
      <w:pPr>
        <w:pStyle w:val="Index2"/>
        <w:tabs>
          <w:tab w:val="right" w:leader="dot" w:pos="7021"/>
        </w:tabs>
        <w:rPr>
          <w:noProof/>
        </w:rPr>
      </w:pPr>
      <w:r>
        <w:rPr>
          <w:noProof/>
        </w:rPr>
        <w:t>Collection</w:t>
      </w:r>
      <w:r>
        <w:rPr>
          <w:noProof/>
        </w:rPr>
        <w:tab/>
        <w:t>59</w:t>
      </w:r>
    </w:p>
    <w:p w:rsidR="000932D2" w:rsidRDefault="000932D2" w:rsidP="000932D2">
      <w:pPr>
        <w:pStyle w:val="Index2"/>
        <w:tabs>
          <w:tab w:val="right" w:leader="dot" w:pos="7021"/>
        </w:tabs>
        <w:rPr>
          <w:noProof/>
        </w:rPr>
      </w:pPr>
      <w:r>
        <w:rPr>
          <w:noProof/>
        </w:rPr>
        <w:t>Databases</w:t>
      </w:r>
      <w:r>
        <w:rPr>
          <w:noProof/>
        </w:rPr>
        <w:tab/>
        <w:t>58, 59</w:t>
      </w:r>
    </w:p>
    <w:p w:rsidR="000932D2" w:rsidRDefault="000932D2" w:rsidP="000932D2">
      <w:pPr>
        <w:pStyle w:val="Index2"/>
        <w:tabs>
          <w:tab w:val="right" w:leader="dot" w:pos="7021"/>
        </w:tabs>
        <w:rPr>
          <w:noProof/>
        </w:rPr>
      </w:pPr>
      <w:r>
        <w:rPr>
          <w:noProof/>
        </w:rPr>
        <w:t>Electronic Media Monitoring Service</w:t>
      </w:r>
      <w:r>
        <w:rPr>
          <w:noProof/>
        </w:rPr>
        <w:tab/>
        <w:t>60</w:t>
      </w:r>
    </w:p>
    <w:p w:rsidR="000932D2" w:rsidRDefault="000932D2" w:rsidP="000932D2">
      <w:pPr>
        <w:pStyle w:val="Index2"/>
        <w:tabs>
          <w:tab w:val="right" w:leader="dot" w:pos="7021"/>
        </w:tabs>
        <w:rPr>
          <w:noProof/>
        </w:rPr>
      </w:pPr>
      <w:r>
        <w:rPr>
          <w:noProof/>
        </w:rPr>
        <w:t>Feedback</w:t>
      </w:r>
      <w:r>
        <w:rPr>
          <w:noProof/>
        </w:rPr>
        <w:tab/>
        <w:t>42</w:t>
      </w:r>
    </w:p>
    <w:p w:rsidR="000932D2" w:rsidRDefault="000932D2" w:rsidP="000932D2">
      <w:pPr>
        <w:pStyle w:val="Index2"/>
        <w:tabs>
          <w:tab w:val="right" w:leader="dot" w:pos="7021"/>
        </w:tabs>
        <w:rPr>
          <w:noProof/>
        </w:rPr>
      </w:pPr>
      <w:r>
        <w:rPr>
          <w:noProof/>
        </w:rPr>
        <w:t>Financial Report</w:t>
      </w:r>
      <w:r>
        <w:rPr>
          <w:noProof/>
        </w:rPr>
        <w:tab/>
        <w:t>61</w:t>
      </w:r>
    </w:p>
    <w:p w:rsidR="000932D2" w:rsidRDefault="000932D2" w:rsidP="000932D2">
      <w:pPr>
        <w:pStyle w:val="Index2"/>
        <w:tabs>
          <w:tab w:val="right" w:leader="dot" w:pos="7021"/>
        </w:tabs>
        <w:rPr>
          <w:noProof/>
        </w:rPr>
      </w:pPr>
      <w:r>
        <w:rPr>
          <w:noProof/>
        </w:rPr>
        <w:t>Improvements</w:t>
      </w:r>
      <w:r>
        <w:rPr>
          <w:noProof/>
        </w:rPr>
        <w:tab/>
        <w:t>43</w:t>
      </w:r>
    </w:p>
    <w:p w:rsidR="000932D2" w:rsidRDefault="000932D2" w:rsidP="000932D2">
      <w:pPr>
        <w:pStyle w:val="Index2"/>
        <w:tabs>
          <w:tab w:val="right" w:leader="dot" w:pos="7021"/>
        </w:tabs>
        <w:rPr>
          <w:noProof/>
        </w:rPr>
      </w:pPr>
      <w:r>
        <w:rPr>
          <w:noProof/>
        </w:rPr>
        <w:t>Information Access Branch</w:t>
      </w:r>
      <w:r>
        <w:rPr>
          <w:noProof/>
        </w:rPr>
        <w:tab/>
      </w:r>
      <w:r w:rsidRPr="00075047">
        <w:rPr>
          <w:i/>
          <w:noProof/>
        </w:rPr>
        <w:t>See Information Access Branch</w:t>
      </w:r>
    </w:p>
    <w:p w:rsidR="000932D2" w:rsidRDefault="000932D2" w:rsidP="000932D2">
      <w:pPr>
        <w:pStyle w:val="Index2"/>
        <w:tabs>
          <w:tab w:val="right" w:leader="dot" w:pos="7021"/>
        </w:tabs>
        <w:rPr>
          <w:noProof/>
        </w:rPr>
      </w:pPr>
      <w:r>
        <w:rPr>
          <w:noProof/>
        </w:rPr>
        <w:t>Introduction</w:t>
      </w:r>
      <w:r>
        <w:rPr>
          <w:noProof/>
        </w:rPr>
        <w:tab/>
        <w:t>33</w:t>
      </w:r>
    </w:p>
    <w:p w:rsidR="000932D2" w:rsidRDefault="000932D2" w:rsidP="000932D2">
      <w:pPr>
        <w:pStyle w:val="Index2"/>
        <w:tabs>
          <w:tab w:val="right" w:leader="dot" w:pos="7021"/>
        </w:tabs>
        <w:rPr>
          <w:noProof/>
        </w:rPr>
      </w:pPr>
      <w:r>
        <w:rPr>
          <w:noProof/>
        </w:rPr>
        <w:t>Organisation Chart</w:t>
      </w:r>
      <w:r>
        <w:rPr>
          <w:noProof/>
        </w:rPr>
        <w:tab/>
        <w:t>62</w:t>
      </w:r>
    </w:p>
    <w:p w:rsidR="000932D2" w:rsidRDefault="000932D2" w:rsidP="000932D2">
      <w:pPr>
        <w:pStyle w:val="Index2"/>
        <w:tabs>
          <w:tab w:val="right" w:leader="dot" w:pos="7021"/>
        </w:tabs>
        <w:rPr>
          <w:noProof/>
        </w:rPr>
      </w:pPr>
      <w:r>
        <w:rPr>
          <w:noProof/>
        </w:rPr>
        <w:t>Overview</w:t>
      </w:r>
      <w:r>
        <w:rPr>
          <w:noProof/>
        </w:rPr>
        <w:tab/>
        <w:t>14, 45</w:t>
      </w:r>
    </w:p>
    <w:p w:rsidR="000932D2" w:rsidRDefault="000932D2" w:rsidP="000932D2">
      <w:pPr>
        <w:pStyle w:val="Index2"/>
        <w:tabs>
          <w:tab w:val="right" w:leader="dot" w:pos="7021"/>
        </w:tabs>
        <w:rPr>
          <w:noProof/>
        </w:rPr>
      </w:pPr>
      <w:r>
        <w:rPr>
          <w:noProof/>
        </w:rPr>
        <w:t>Performance</w:t>
      </w:r>
      <w:r>
        <w:rPr>
          <w:noProof/>
        </w:rPr>
        <w:tab/>
        <w:t>37</w:t>
      </w:r>
    </w:p>
    <w:p w:rsidR="000932D2" w:rsidRDefault="000932D2" w:rsidP="000932D2">
      <w:pPr>
        <w:pStyle w:val="Index2"/>
        <w:tabs>
          <w:tab w:val="right" w:leader="dot" w:pos="7021"/>
        </w:tabs>
        <w:rPr>
          <w:noProof/>
        </w:rPr>
      </w:pPr>
      <w:r>
        <w:rPr>
          <w:noProof/>
        </w:rPr>
        <w:t>Publications</w:t>
      </w:r>
      <w:r>
        <w:rPr>
          <w:noProof/>
        </w:rPr>
        <w:tab/>
        <w:t>34, 52, 54, 56</w:t>
      </w:r>
    </w:p>
    <w:p w:rsidR="000932D2" w:rsidRDefault="000932D2" w:rsidP="000932D2">
      <w:pPr>
        <w:pStyle w:val="Index2"/>
        <w:tabs>
          <w:tab w:val="right" w:leader="dot" w:pos="7021"/>
        </w:tabs>
        <w:rPr>
          <w:noProof/>
        </w:rPr>
      </w:pPr>
      <w:r>
        <w:rPr>
          <w:noProof/>
        </w:rPr>
        <w:t>Resource Agreement</w:t>
      </w:r>
      <w:r>
        <w:rPr>
          <w:noProof/>
        </w:rPr>
        <w:tab/>
        <w:t>36</w:t>
      </w:r>
    </w:p>
    <w:p w:rsidR="000932D2" w:rsidRDefault="000932D2" w:rsidP="000932D2">
      <w:pPr>
        <w:pStyle w:val="Index2"/>
        <w:tabs>
          <w:tab w:val="right" w:leader="dot" w:pos="7021"/>
        </w:tabs>
        <w:rPr>
          <w:noProof/>
        </w:rPr>
      </w:pPr>
      <w:r>
        <w:rPr>
          <w:noProof/>
        </w:rPr>
        <w:t>Seminars</w:t>
      </w:r>
      <w:r>
        <w:rPr>
          <w:noProof/>
        </w:rPr>
        <w:tab/>
        <w:t>54</w:t>
      </w:r>
    </w:p>
    <w:p w:rsidR="000932D2" w:rsidRDefault="000932D2" w:rsidP="000932D2">
      <w:pPr>
        <w:pStyle w:val="Index2"/>
        <w:tabs>
          <w:tab w:val="right" w:leader="dot" w:pos="7021"/>
        </w:tabs>
        <w:rPr>
          <w:noProof/>
        </w:rPr>
      </w:pPr>
      <w:r>
        <w:rPr>
          <w:noProof/>
        </w:rPr>
        <w:t>Strategic and Workforce Planning</w:t>
      </w:r>
      <w:r>
        <w:rPr>
          <w:noProof/>
        </w:rPr>
        <w:tab/>
        <w:t>44</w:t>
      </w:r>
    </w:p>
    <w:p w:rsidR="000932D2" w:rsidRDefault="000932D2" w:rsidP="000932D2">
      <w:pPr>
        <w:pStyle w:val="Index1"/>
      </w:pPr>
      <w:r>
        <w:t>ParlInfo</w:t>
      </w:r>
      <w:r>
        <w:tab/>
        <w:t>5, 24, 29, 34, 43, 52, 59, 60</w:t>
      </w:r>
    </w:p>
    <w:p w:rsidR="000932D2" w:rsidRDefault="000932D2" w:rsidP="000932D2">
      <w:pPr>
        <w:pStyle w:val="Index1"/>
      </w:pPr>
      <w:r>
        <w:t>People management and strategy</w:t>
      </w:r>
    </w:p>
    <w:p w:rsidR="000932D2" w:rsidRDefault="000932D2" w:rsidP="000932D2">
      <w:pPr>
        <w:pStyle w:val="Index2"/>
        <w:tabs>
          <w:tab w:val="right" w:leader="dot" w:pos="7021"/>
        </w:tabs>
        <w:rPr>
          <w:noProof/>
        </w:rPr>
      </w:pPr>
      <w:r>
        <w:rPr>
          <w:noProof/>
        </w:rPr>
        <w:t>Classifications</w:t>
      </w:r>
      <w:r>
        <w:rPr>
          <w:noProof/>
        </w:rPr>
        <w:tab/>
        <w:t>146</w:t>
      </w:r>
    </w:p>
    <w:p w:rsidR="000932D2" w:rsidRDefault="000932D2" w:rsidP="000932D2">
      <w:pPr>
        <w:pStyle w:val="Index2"/>
        <w:tabs>
          <w:tab w:val="right" w:leader="dot" w:pos="7021"/>
        </w:tabs>
        <w:rPr>
          <w:noProof/>
        </w:rPr>
      </w:pPr>
      <w:r>
        <w:rPr>
          <w:noProof/>
        </w:rPr>
        <w:t>Overview</w:t>
      </w:r>
      <w:r>
        <w:rPr>
          <w:noProof/>
        </w:rPr>
        <w:tab/>
        <w:t>25</w:t>
      </w:r>
    </w:p>
    <w:p w:rsidR="000932D2" w:rsidRDefault="000932D2" w:rsidP="000932D2">
      <w:pPr>
        <w:pStyle w:val="Index2"/>
        <w:tabs>
          <w:tab w:val="right" w:leader="dot" w:pos="7021"/>
        </w:tabs>
        <w:rPr>
          <w:noProof/>
        </w:rPr>
      </w:pPr>
      <w:r>
        <w:rPr>
          <w:noProof/>
        </w:rPr>
        <w:t>Performance-based pay</w:t>
      </w:r>
      <w:r>
        <w:rPr>
          <w:noProof/>
        </w:rPr>
        <w:tab/>
        <w:t>146</w:t>
      </w:r>
    </w:p>
    <w:p w:rsidR="000932D2" w:rsidRDefault="000932D2" w:rsidP="000932D2">
      <w:pPr>
        <w:pStyle w:val="Index1"/>
      </w:pPr>
      <w:r>
        <w:t>Performance Indicators</w:t>
      </w:r>
      <w:r>
        <w:tab/>
      </w:r>
      <w:r w:rsidRPr="00AC03FC">
        <w:rPr>
          <w:i/>
        </w:rPr>
        <w:t>See Outcome and Outputs</w:t>
      </w:r>
    </w:p>
    <w:p w:rsidR="000932D2" w:rsidRDefault="000932D2" w:rsidP="000932D2">
      <w:pPr>
        <w:pStyle w:val="Index1"/>
      </w:pPr>
      <w:r>
        <w:t>Performance information and reporting model</w:t>
      </w:r>
      <w:r>
        <w:tab/>
        <w:t>65</w:t>
      </w:r>
    </w:p>
    <w:p w:rsidR="000932D2" w:rsidRDefault="000932D2" w:rsidP="000932D2">
      <w:pPr>
        <w:pStyle w:val="Index1"/>
      </w:pPr>
      <w:r>
        <w:t>Procurement</w:t>
      </w:r>
      <w:r>
        <w:tab/>
        <w:t>27, 155</w:t>
      </w:r>
    </w:p>
    <w:p w:rsidR="000932D2" w:rsidRPr="00075047" w:rsidRDefault="000932D2" w:rsidP="000932D2">
      <w:pPr>
        <w:pStyle w:val="Index1"/>
      </w:pPr>
      <w:r w:rsidRPr="00075047">
        <w:t>Product and Service Development Branch</w:t>
      </w:r>
    </w:p>
    <w:p w:rsidR="000932D2" w:rsidRDefault="000932D2" w:rsidP="000932D2">
      <w:pPr>
        <w:pStyle w:val="Index2"/>
        <w:tabs>
          <w:tab w:val="right" w:leader="dot" w:pos="7021"/>
        </w:tabs>
        <w:rPr>
          <w:noProof/>
        </w:rPr>
      </w:pPr>
      <w:r>
        <w:rPr>
          <w:noProof/>
        </w:rPr>
        <w:t>Highlights and achievements</w:t>
      </w:r>
      <w:r>
        <w:rPr>
          <w:noProof/>
        </w:rPr>
        <w:tab/>
        <w:t>23</w:t>
      </w:r>
    </w:p>
    <w:p w:rsidR="000932D2" w:rsidRDefault="000932D2" w:rsidP="000932D2">
      <w:pPr>
        <w:pStyle w:val="Index2"/>
        <w:tabs>
          <w:tab w:val="right" w:leader="dot" w:pos="7021"/>
        </w:tabs>
        <w:rPr>
          <w:noProof/>
        </w:rPr>
      </w:pPr>
      <w:r w:rsidRPr="00075047">
        <w:rPr>
          <w:noProof/>
        </w:rPr>
        <w:t>Overview</w:t>
      </w:r>
      <w:r>
        <w:rPr>
          <w:noProof/>
        </w:rPr>
        <w:tab/>
        <w:t>22</w:t>
      </w:r>
    </w:p>
    <w:p w:rsidR="000932D2" w:rsidRDefault="000932D2" w:rsidP="000932D2">
      <w:pPr>
        <w:pStyle w:val="Index2"/>
        <w:tabs>
          <w:tab w:val="right" w:leader="dot" w:pos="7021"/>
        </w:tabs>
        <w:rPr>
          <w:noProof/>
        </w:rPr>
      </w:pPr>
      <w:r>
        <w:rPr>
          <w:noProof/>
        </w:rPr>
        <w:t>Performance</w:t>
      </w:r>
      <w:r>
        <w:rPr>
          <w:noProof/>
        </w:rPr>
        <w:tab/>
        <w:t>103</w:t>
      </w:r>
    </w:p>
    <w:p w:rsidR="000932D2" w:rsidRDefault="000932D2" w:rsidP="000932D2">
      <w:pPr>
        <w:pStyle w:val="Index1"/>
      </w:pPr>
      <w:r>
        <w:t>Projects</w:t>
      </w:r>
    </w:p>
    <w:p w:rsidR="000932D2" w:rsidRDefault="000932D2" w:rsidP="000932D2">
      <w:pPr>
        <w:pStyle w:val="Index2"/>
        <w:tabs>
          <w:tab w:val="right" w:leader="dot" w:pos="7021"/>
        </w:tabs>
        <w:rPr>
          <w:noProof/>
        </w:rPr>
      </w:pPr>
      <w:r>
        <w:rPr>
          <w:noProof/>
        </w:rPr>
        <w:t>Building and Security Projects</w:t>
      </w:r>
      <w:r>
        <w:rPr>
          <w:noProof/>
        </w:rPr>
        <w:tab/>
        <w:t>23</w:t>
      </w:r>
    </w:p>
    <w:p w:rsidR="000932D2" w:rsidRDefault="000932D2" w:rsidP="000932D2">
      <w:pPr>
        <w:pStyle w:val="Index2"/>
        <w:tabs>
          <w:tab w:val="right" w:leader="dot" w:pos="7021"/>
        </w:tabs>
        <w:rPr>
          <w:noProof/>
        </w:rPr>
      </w:pPr>
      <w:r>
        <w:rPr>
          <w:noProof/>
        </w:rPr>
        <w:t>Performance</w:t>
      </w:r>
      <w:r>
        <w:rPr>
          <w:noProof/>
        </w:rPr>
        <w:tab/>
        <w:t>103, 105</w:t>
      </w:r>
    </w:p>
    <w:p w:rsidR="000932D2" w:rsidRDefault="000932D2" w:rsidP="000932D2">
      <w:pPr>
        <w:pStyle w:val="Index2"/>
        <w:tabs>
          <w:tab w:val="right" w:leader="dot" w:pos="7021"/>
        </w:tabs>
        <w:rPr>
          <w:noProof/>
        </w:rPr>
      </w:pPr>
      <w:r>
        <w:rPr>
          <w:noProof/>
        </w:rPr>
        <w:t>Project Management Office</w:t>
      </w:r>
      <w:r>
        <w:rPr>
          <w:noProof/>
        </w:rPr>
        <w:tab/>
        <w:t>23</w:t>
      </w:r>
    </w:p>
    <w:p w:rsidR="000932D2" w:rsidRDefault="000932D2" w:rsidP="000932D2">
      <w:pPr>
        <w:pStyle w:val="Index2"/>
        <w:tabs>
          <w:tab w:val="right" w:leader="dot" w:pos="7021"/>
        </w:tabs>
        <w:rPr>
          <w:noProof/>
        </w:rPr>
      </w:pPr>
      <w:r>
        <w:rPr>
          <w:noProof/>
        </w:rPr>
        <w:t>Technology Projects</w:t>
      </w:r>
      <w:r>
        <w:rPr>
          <w:noProof/>
        </w:rPr>
        <w:tab/>
        <w:t>23</w:t>
      </w:r>
    </w:p>
    <w:p w:rsidR="000932D2" w:rsidRDefault="000932D2" w:rsidP="000932D2">
      <w:pPr>
        <w:pStyle w:val="Index1"/>
      </w:pPr>
      <w:r>
        <w:t>Purchaser-provider arrangements</w:t>
      </w:r>
      <w:r>
        <w:tab/>
        <w:t>106</w:t>
      </w:r>
    </w:p>
    <w:p w:rsidR="000932D2" w:rsidRDefault="000932D2" w:rsidP="000932D2">
      <w:pPr>
        <w:pStyle w:val="Index1"/>
      </w:pPr>
      <w:r>
        <w:t>Research Branch</w:t>
      </w:r>
    </w:p>
    <w:p w:rsidR="000932D2" w:rsidRDefault="000932D2" w:rsidP="000932D2">
      <w:pPr>
        <w:pStyle w:val="Index2"/>
        <w:tabs>
          <w:tab w:val="right" w:leader="dot" w:pos="7021"/>
        </w:tabs>
        <w:rPr>
          <w:noProof/>
        </w:rPr>
      </w:pPr>
      <w:r>
        <w:rPr>
          <w:noProof/>
        </w:rPr>
        <w:t>Overview</w:t>
      </w:r>
      <w:r>
        <w:rPr>
          <w:noProof/>
        </w:rPr>
        <w:tab/>
        <w:t>45</w:t>
      </w:r>
    </w:p>
    <w:p w:rsidR="000932D2" w:rsidRDefault="000932D2" w:rsidP="000932D2">
      <w:pPr>
        <w:pStyle w:val="Index2"/>
        <w:tabs>
          <w:tab w:val="right" w:leader="dot" w:pos="7021"/>
        </w:tabs>
        <w:rPr>
          <w:noProof/>
        </w:rPr>
      </w:pPr>
      <w:r>
        <w:rPr>
          <w:noProof/>
        </w:rPr>
        <w:t>Performance</w:t>
      </w:r>
      <w:r>
        <w:rPr>
          <w:noProof/>
        </w:rPr>
        <w:tab/>
        <w:t>48</w:t>
      </w:r>
    </w:p>
    <w:p w:rsidR="000932D2" w:rsidRDefault="000932D2" w:rsidP="000932D2">
      <w:pPr>
        <w:pStyle w:val="Index1"/>
      </w:pPr>
      <w:r>
        <w:t>Risk management</w:t>
      </w:r>
      <w:r>
        <w:tab/>
        <w:t>142</w:t>
      </w:r>
    </w:p>
    <w:p w:rsidR="000932D2" w:rsidRDefault="000932D2" w:rsidP="000932D2">
      <w:pPr>
        <w:pStyle w:val="Index1"/>
      </w:pPr>
      <w:r>
        <w:t>Security</w:t>
      </w:r>
    </w:p>
    <w:p w:rsidR="000932D2" w:rsidRDefault="000932D2" w:rsidP="000932D2">
      <w:pPr>
        <w:pStyle w:val="Index2"/>
        <w:tabs>
          <w:tab w:val="right" w:leader="dot" w:pos="7021"/>
        </w:tabs>
        <w:rPr>
          <w:noProof/>
        </w:rPr>
      </w:pPr>
      <w:r>
        <w:rPr>
          <w:noProof/>
        </w:rPr>
        <w:t>Additonal security for non-parliamentary functions</w:t>
      </w:r>
      <w:r>
        <w:rPr>
          <w:noProof/>
        </w:rPr>
        <w:tab/>
        <w:t>71</w:t>
      </w:r>
    </w:p>
    <w:p w:rsidR="000932D2" w:rsidRDefault="000932D2" w:rsidP="000932D2">
      <w:pPr>
        <w:pStyle w:val="Index2"/>
        <w:tabs>
          <w:tab w:val="right" w:leader="dot" w:pos="7021"/>
        </w:tabs>
        <w:rPr>
          <w:noProof/>
        </w:rPr>
      </w:pPr>
      <w:r>
        <w:rPr>
          <w:noProof/>
        </w:rPr>
        <w:t>Costs</w:t>
      </w:r>
      <w:r>
        <w:rPr>
          <w:noProof/>
        </w:rPr>
        <w:tab/>
        <w:t>71</w:t>
      </w:r>
    </w:p>
    <w:p w:rsidR="000932D2" w:rsidRDefault="000932D2" w:rsidP="000932D2">
      <w:pPr>
        <w:pStyle w:val="Index2"/>
        <w:tabs>
          <w:tab w:val="right" w:leader="dot" w:pos="7021"/>
        </w:tabs>
        <w:rPr>
          <w:noProof/>
        </w:rPr>
      </w:pPr>
      <w:r>
        <w:rPr>
          <w:noProof/>
        </w:rPr>
        <w:t>Incidents</w:t>
      </w:r>
      <w:r>
        <w:rPr>
          <w:noProof/>
        </w:rPr>
        <w:tab/>
        <w:t>70</w:t>
      </w:r>
    </w:p>
    <w:p w:rsidR="000932D2" w:rsidRDefault="000932D2" w:rsidP="000932D2">
      <w:pPr>
        <w:pStyle w:val="Index2"/>
        <w:tabs>
          <w:tab w:val="right" w:leader="dot" w:pos="7021"/>
        </w:tabs>
        <w:rPr>
          <w:noProof/>
        </w:rPr>
      </w:pPr>
      <w:r>
        <w:rPr>
          <w:noProof/>
        </w:rPr>
        <w:t>Overview</w:t>
      </w:r>
      <w:r>
        <w:rPr>
          <w:noProof/>
        </w:rPr>
        <w:tab/>
        <w:t>14</w:t>
      </w:r>
    </w:p>
    <w:p w:rsidR="000932D2" w:rsidRDefault="000932D2" w:rsidP="000932D2">
      <w:pPr>
        <w:pStyle w:val="Index2"/>
        <w:tabs>
          <w:tab w:val="right" w:leader="dot" w:pos="7021"/>
        </w:tabs>
        <w:rPr>
          <w:noProof/>
        </w:rPr>
      </w:pPr>
      <w:r>
        <w:rPr>
          <w:noProof/>
        </w:rPr>
        <w:t>Performance</w:t>
      </w:r>
      <w:r>
        <w:rPr>
          <w:noProof/>
        </w:rPr>
        <w:tab/>
        <w:t>69, 70, 71</w:t>
      </w:r>
    </w:p>
    <w:p w:rsidR="000932D2" w:rsidRDefault="000932D2" w:rsidP="000932D2">
      <w:pPr>
        <w:pStyle w:val="Index2"/>
        <w:tabs>
          <w:tab w:val="right" w:leader="dot" w:pos="7021"/>
        </w:tabs>
        <w:rPr>
          <w:noProof/>
        </w:rPr>
      </w:pPr>
      <w:r>
        <w:rPr>
          <w:noProof/>
        </w:rPr>
        <w:t>Services</w:t>
      </w:r>
      <w:r>
        <w:rPr>
          <w:noProof/>
        </w:rPr>
        <w:tab/>
        <w:t>71</w:t>
      </w:r>
    </w:p>
    <w:p w:rsidR="000932D2" w:rsidRDefault="000932D2" w:rsidP="000932D2">
      <w:pPr>
        <w:pStyle w:val="Index2"/>
        <w:tabs>
          <w:tab w:val="right" w:leader="dot" w:pos="7021"/>
        </w:tabs>
        <w:rPr>
          <w:noProof/>
        </w:rPr>
      </w:pPr>
      <w:r>
        <w:rPr>
          <w:noProof/>
        </w:rPr>
        <w:t>Systems Performance</w:t>
      </w:r>
      <w:r>
        <w:rPr>
          <w:noProof/>
        </w:rPr>
        <w:tab/>
        <w:t>83</w:t>
      </w:r>
    </w:p>
    <w:p w:rsidR="000932D2" w:rsidRDefault="000932D2" w:rsidP="000932D2">
      <w:pPr>
        <w:pStyle w:val="Index1"/>
      </w:pPr>
      <w:r>
        <w:t>Security Management Board</w:t>
      </w:r>
      <w:r>
        <w:tab/>
        <w:t>137</w:t>
      </w:r>
    </w:p>
    <w:p w:rsidR="000932D2" w:rsidRDefault="000932D2" w:rsidP="000932D2">
      <w:pPr>
        <w:pStyle w:val="Index1"/>
      </w:pPr>
      <w:r>
        <w:t>Senate committees</w:t>
      </w:r>
      <w:r>
        <w:tab/>
        <w:t>159</w:t>
      </w:r>
    </w:p>
    <w:p w:rsidR="000932D2" w:rsidRDefault="000932D2" w:rsidP="000932D2">
      <w:pPr>
        <w:pStyle w:val="Index1"/>
      </w:pPr>
      <w:r>
        <w:t>Sercurity</w:t>
      </w:r>
    </w:p>
    <w:p w:rsidR="000932D2" w:rsidRDefault="000932D2" w:rsidP="000932D2">
      <w:pPr>
        <w:pStyle w:val="Index2"/>
        <w:tabs>
          <w:tab w:val="right" w:leader="dot" w:pos="7021"/>
        </w:tabs>
        <w:rPr>
          <w:noProof/>
        </w:rPr>
      </w:pPr>
      <w:r>
        <w:rPr>
          <w:noProof/>
        </w:rPr>
        <w:t>Costs</w:t>
      </w:r>
      <w:r>
        <w:rPr>
          <w:noProof/>
        </w:rPr>
        <w:tab/>
        <w:t>72</w:t>
      </w:r>
    </w:p>
    <w:p w:rsidR="000932D2" w:rsidRDefault="000932D2" w:rsidP="000932D2">
      <w:pPr>
        <w:pStyle w:val="Index1"/>
      </w:pPr>
      <w:r>
        <w:t>Staff development and training</w:t>
      </w:r>
      <w:r>
        <w:tab/>
        <w:t>150</w:t>
      </w:r>
    </w:p>
    <w:p w:rsidR="000932D2" w:rsidRDefault="000932D2" w:rsidP="000932D2">
      <w:pPr>
        <w:pStyle w:val="Index1"/>
      </w:pPr>
      <w:r>
        <w:t>Strategic plan</w:t>
      </w:r>
      <w:r>
        <w:tab/>
        <w:t>145</w:t>
      </w:r>
    </w:p>
    <w:p w:rsidR="000932D2" w:rsidRDefault="000932D2" w:rsidP="000932D2">
      <w:pPr>
        <w:pStyle w:val="Index1"/>
      </w:pPr>
      <w:r>
        <w:t>Strategic Planning and Policy Overview</w:t>
      </w:r>
      <w:r>
        <w:tab/>
        <w:t>24</w:t>
      </w:r>
    </w:p>
    <w:p w:rsidR="000932D2" w:rsidRDefault="000932D2" w:rsidP="000932D2">
      <w:pPr>
        <w:pStyle w:val="Index1"/>
      </w:pPr>
      <w:r>
        <w:t>Strategy and Business Services Branch</w:t>
      </w:r>
    </w:p>
    <w:p w:rsidR="000932D2" w:rsidRDefault="000932D2" w:rsidP="000932D2">
      <w:pPr>
        <w:pStyle w:val="Index2"/>
        <w:tabs>
          <w:tab w:val="right" w:leader="dot" w:pos="7021"/>
        </w:tabs>
        <w:rPr>
          <w:noProof/>
        </w:rPr>
      </w:pPr>
      <w:r>
        <w:rPr>
          <w:noProof/>
        </w:rPr>
        <w:t>Highlights and achievements</w:t>
      </w:r>
      <w:r>
        <w:rPr>
          <w:noProof/>
        </w:rPr>
        <w:tab/>
        <w:t>26</w:t>
      </w:r>
    </w:p>
    <w:p w:rsidR="000932D2" w:rsidRDefault="000932D2" w:rsidP="000932D2">
      <w:pPr>
        <w:pStyle w:val="Index2"/>
        <w:tabs>
          <w:tab w:val="right" w:leader="dot" w:pos="7021"/>
        </w:tabs>
        <w:rPr>
          <w:noProof/>
        </w:rPr>
      </w:pPr>
      <w:r>
        <w:rPr>
          <w:noProof/>
        </w:rPr>
        <w:t>Overview</w:t>
      </w:r>
      <w:r>
        <w:rPr>
          <w:noProof/>
        </w:rPr>
        <w:tab/>
        <w:t>24</w:t>
      </w:r>
    </w:p>
    <w:p w:rsidR="000932D2" w:rsidRDefault="000932D2" w:rsidP="000932D2">
      <w:pPr>
        <w:pStyle w:val="Index1"/>
      </w:pPr>
      <w:r>
        <w:t>Strategy and Finance Committee</w:t>
      </w:r>
      <w:r>
        <w:tab/>
        <w:t>139</w:t>
      </w:r>
    </w:p>
    <w:p w:rsidR="000932D2" w:rsidRDefault="000932D2" w:rsidP="000932D2">
      <w:pPr>
        <w:pStyle w:val="Index1"/>
      </w:pPr>
      <w:r>
        <w:t>Support Services</w:t>
      </w:r>
      <w:r>
        <w:tab/>
        <w:t>27</w:t>
      </w:r>
    </w:p>
    <w:p w:rsidR="000932D2" w:rsidRDefault="000932D2" w:rsidP="000932D2">
      <w:pPr>
        <w:pStyle w:val="Index1"/>
      </w:pPr>
      <w:r>
        <w:t>Telecommunications</w:t>
      </w:r>
    </w:p>
    <w:p w:rsidR="000932D2" w:rsidRDefault="000932D2" w:rsidP="000932D2">
      <w:pPr>
        <w:pStyle w:val="Index2"/>
        <w:tabs>
          <w:tab w:val="right" w:leader="dot" w:pos="7021"/>
        </w:tabs>
        <w:rPr>
          <w:noProof/>
        </w:rPr>
      </w:pPr>
      <w:r>
        <w:rPr>
          <w:noProof/>
        </w:rPr>
        <w:t>Overview</w:t>
      </w:r>
      <w:r>
        <w:rPr>
          <w:noProof/>
        </w:rPr>
        <w:tab/>
        <w:t>18</w:t>
      </w:r>
    </w:p>
    <w:p w:rsidR="000932D2" w:rsidRDefault="000932D2" w:rsidP="000932D2">
      <w:pPr>
        <w:pStyle w:val="Index2"/>
        <w:tabs>
          <w:tab w:val="right" w:leader="dot" w:pos="7021"/>
        </w:tabs>
        <w:rPr>
          <w:noProof/>
        </w:rPr>
      </w:pPr>
      <w:r>
        <w:rPr>
          <w:noProof/>
        </w:rPr>
        <w:t>Performance</w:t>
      </w:r>
      <w:r>
        <w:rPr>
          <w:noProof/>
        </w:rPr>
        <w:tab/>
        <w:t>86</w:t>
      </w:r>
    </w:p>
    <w:p w:rsidR="000932D2" w:rsidRDefault="000932D2" w:rsidP="000932D2">
      <w:pPr>
        <w:pStyle w:val="Index1"/>
      </w:pPr>
      <w:r>
        <w:t>Transcription</w:t>
      </w:r>
      <w:r>
        <w:tab/>
        <w:t>99, 101</w:t>
      </w:r>
    </w:p>
    <w:p w:rsidR="000932D2" w:rsidRDefault="000932D2" w:rsidP="000932D2">
      <w:pPr>
        <w:pStyle w:val="Index1"/>
      </w:pPr>
      <w:r w:rsidRPr="00AC03FC">
        <w:t>Vehicles</w:t>
      </w:r>
      <w:r>
        <w:tab/>
        <w:t>123</w:t>
      </w:r>
    </w:p>
    <w:p w:rsidR="000932D2" w:rsidRDefault="000932D2" w:rsidP="000932D2">
      <w:pPr>
        <w:pStyle w:val="Index1"/>
      </w:pPr>
      <w:r>
        <w:t>Visitors</w:t>
      </w:r>
      <w:r>
        <w:tab/>
        <w:t>75, 77, 78</w:t>
      </w:r>
    </w:p>
    <w:p w:rsidR="000932D2" w:rsidRDefault="000932D2" w:rsidP="000932D2">
      <w:pPr>
        <w:pStyle w:val="Index1"/>
      </w:pPr>
      <w:r>
        <w:t>Water</w:t>
      </w:r>
      <w:r>
        <w:tab/>
        <w:t>118</w:t>
      </w:r>
    </w:p>
    <w:p w:rsidR="000932D2" w:rsidRDefault="000932D2" w:rsidP="000932D2">
      <w:pPr>
        <w:pStyle w:val="Index1"/>
      </w:pPr>
      <w:r>
        <w:t>Water and sewerage</w:t>
      </w:r>
      <w:r>
        <w:tab/>
        <w:t>85, 133</w:t>
      </w:r>
    </w:p>
    <w:p w:rsidR="000932D2" w:rsidRDefault="000932D2" w:rsidP="000932D2">
      <w:pPr>
        <w:pStyle w:val="Index1"/>
      </w:pPr>
      <w:r>
        <w:t>Web Content Section</w:t>
      </w:r>
      <w:r>
        <w:tab/>
        <w:t>22</w:t>
      </w:r>
    </w:p>
    <w:p w:rsidR="000932D2" w:rsidRDefault="000932D2" w:rsidP="000932D2">
      <w:pPr>
        <w:pStyle w:val="Index1"/>
      </w:pPr>
      <w:r>
        <w:t>Workforce planning</w:t>
      </w:r>
      <w:r>
        <w:tab/>
        <w:t>149</w:t>
      </w:r>
    </w:p>
    <w:p w:rsidR="000932D2" w:rsidRDefault="000932D2" w:rsidP="000932D2">
      <w:pPr>
        <w:pStyle w:val="Index1"/>
      </w:pPr>
      <w:r>
        <w:t>Workplace diversity</w:t>
      </w:r>
      <w:r>
        <w:tab/>
        <w:t>151</w:t>
      </w:r>
    </w:p>
    <w:p w:rsidR="000932D2" w:rsidRDefault="000932D2" w:rsidP="000932D2">
      <w:pPr>
        <w:pStyle w:val="Index1"/>
      </w:pPr>
      <w:r>
        <w:t>Workplace relations</w:t>
      </w:r>
      <w:r>
        <w:tab/>
        <w:t>150</w:t>
      </w:r>
    </w:p>
    <w:p w:rsidR="000932D2" w:rsidRPr="00637EE0" w:rsidRDefault="009B096A" w:rsidP="000932D2">
      <w:pPr>
        <w:pStyle w:val="DPSNormal"/>
        <w:tabs>
          <w:tab w:val="left" w:pos="1935"/>
        </w:tabs>
        <w:rPr>
          <w:color w:val="000000"/>
          <w:szCs w:val="20"/>
        </w:rPr>
      </w:pPr>
      <w:r>
        <w:rPr>
          <w:color w:val="000000"/>
          <w:szCs w:val="20"/>
        </w:rPr>
        <w:fldChar w:fldCharType="end"/>
      </w:r>
    </w:p>
    <w:p w:rsidR="000932D2" w:rsidRPr="009842DD" w:rsidRDefault="000932D2" w:rsidP="000932D2">
      <w:pPr>
        <w:pStyle w:val="DPSNormal"/>
        <w:rPr>
          <w:szCs w:val="20"/>
        </w:rPr>
        <w:sectPr w:rsidR="000932D2" w:rsidRPr="009842DD">
          <w:headerReference w:type="even" r:id="rId225"/>
          <w:headerReference w:type="default" r:id="rId226"/>
          <w:type w:val="oddPage"/>
          <w:pgSz w:w="11907" w:h="16840" w:code="9"/>
          <w:pgMar w:top="2750" w:right="2438" w:bottom="2750" w:left="2438" w:header="2183" w:footer="2183" w:gutter="0"/>
          <w:cols w:space="708"/>
          <w:docGrid w:linePitch="360"/>
        </w:sectPr>
      </w:pPr>
    </w:p>
    <w:p w:rsidR="000932D2" w:rsidRPr="009842DD" w:rsidRDefault="000932D2" w:rsidP="000932D2">
      <w:pPr>
        <w:pStyle w:val="DPSNormal"/>
        <w:rPr>
          <w:szCs w:val="20"/>
        </w:rPr>
      </w:pPr>
    </w:p>
    <w:p w:rsidR="00D57BFA" w:rsidRDefault="00D57BFA"/>
    <w:sectPr w:rsidR="00D57BFA" w:rsidSect="009B096A">
      <w:headerReference w:type="first" r:id="rId227"/>
      <w:footerReference w:type="first" r:id="rId228"/>
      <w:type w:val="oddPage"/>
      <w:pgSz w:w="11907" w:h="16840" w:code="9"/>
      <w:pgMar w:top="2750" w:right="2438" w:bottom="2750" w:left="2438" w:header="2183" w:footer="21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7BFA" w:rsidRDefault="00D57BFA" w:rsidP="000932D2">
      <w:r>
        <w:separator/>
      </w:r>
    </w:p>
  </w:endnote>
  <w:endnote w:type="continuationSeparator" w:id="1">
    <w:p w:rsidR="00D57BFA" w:rsidRDefault="00D57BFA" w:rsidP="000932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old">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93C70" w:rsidRDefault="009B096A">
    <w:pPr>
      <w:pStyle w:val="Footer"/>
      <w:rPr>
        <w:rFonts w:ascii="Verdana" w:hAnsi="Verdana"/>
        <w:b/>
        <w:i/>
        <w:sz w:val="20"/>
        <w:szCs w:val="20"/>
        <w:shd w:val="clear" w:color="auto" w:fill="D9D9D9"/>
      </w:rPr>
    </w:pPr>
    <w:r w:rsidRPr="00993C70">
      <w:rPr>
        <w:rStyle w:val="PageNumber"/>
        <w:rFonts w:ascii="Verdana" w:hAnsi="Verdana"/>
        <w:b/>
        <w:i/>
        <w:sz w:val="20"/>
        <w:szCs w:val="20"/>
        <w:shd w:val="clear" w:color="auto" w:fill="D9D9D9"/>
      </w:rPr>
      <w:fldChar w:fldCharType="begin"/>
    </w:r>
    <w:r w:rsidR="00D57BFA" w:rsidRPr="00993C70">
      <w:rPr>
        <w:rStyle w:val="PageNumber"/>
        <w:rFonts w:ascii="Verdana" w:hAnsi="Verdana"/>
        <w:b/>
        <w:i/>
        <w:sz w:val="20"/>
        <w:szCs w:val="20"/>
        <w:shd w:val="clear" w:color="auto" w:fill="D9D9D9"/>
      </w:rPr>
      <w:instrText xml:space="preserve"> PAGE </w:instrText>
    </w:r>
    <w:r w:rsidRPr="00993C70">
      <w:rPr>
        <w:rStyle w:val="PageNumber"/>
        <w:rFonts w:ascii="Verdana" w:hAnsi="Verdana"/>
        <w:b/>
        <w:i/>
        <w:sz w:val="20"/>
        <w:szCs w:val="20"/>
        <w:shd w:val="clear" w:color="auto" w:fill="D9D9D9"/>
      </w:rPr>
      <w:fldChar w:fldCharType="separate"/>
    </w:r>
    <w:r w:rsidR="00D57BFA">
      <w:rPr>
        <w:rStyle w:val="PageNumber"/>
        <w:rFonts w:ascii="Verdana" w:hAnsi="Verdana"/>
        <w:b/>
        <w:i/>
        <w:noProof/>
        <w:sz w:val="20"/>
        <w:szCs w:val="20"/>
        <w:shd w:val="clear" w:color="auto" w:fill="D9D9D9"/>
      </w:rPr>
      <w:t>ii</w:t>
    </w:r>
    <w:r w:rsidRPr="00993C70">
      <w:rPr>
        <w:rStyle w:val="PageNumber"/>
        <w:rFonts w:ascii="Verdana" w:hAnsi="Verdana"/>
        <w:b/>
        <w:i/>
        <w:sz w:val="20"/>
        <w:szCs w:val="20"/>
        <w:shd w:val="clear" w:color="auto" w:fill="D9D9D9"/>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EA5674" w:rsidRDefault="009B096A">
    <w:pPr>
      <w:pStyle w:val="Footer"/>
      <w:rPr>
        <w:rFonts w:ascii="Verdana" w:hAnsi="Verdana"/>
        <w:b/>
        <w:i/>
        <w:sz w:val="20"/>
        <w:szCs w:val="20"/>
        <w:shd w:val="clear" w:color="auto" w:fill="D9D9D9"/>
      </w:rPr>
    </w:pPr>
    <w:r w:rsidRPr="00EA5674">
      <w:rPr>
        <w:rStyle w:val="PageNumber"/>
        <w:rFonts w:ascii="Verdana" w:hAnsi="Verdana"/>
        <w:b/>
        <w:i/>
        <w:sz w:val="20"/>
        <w:szCs w:val="20"/>
        <w:shd w:val="clear" w:color="auto" w:fill="D9D9D9"/>
      </w:rPr>
      <w:fldChar w:fldCharType="begin"/>
    </w:r>
    <w:r w:rsidR="00D57BFA" w:rsidRPr="00EA5674">
      <w:rPr>
        <w:rStyle w:val="PageNumber"/>
        <w:rFonts w:ascii="Verdana" w:hAnsi="Verdana"/>
        <w:b/>
        <w:i/>
        <w:sz w:val="20"/>
        <w:szCs w:val="20"/>
        <w:shd w:val="clear" w:color="auto" w:fill="D9D9D9"/>
      </w:rPr>
      <w:instrText xml:space="preserve"> PAGE </w:instrText>
    </w:r>
    <w:r w:rsidRPr="00EA5674">
      <w:rPr>
        <w:rStyle w:val="PageNumber"/>
        <w:rFonts w:ascii="Verdana" w:hAnsi="Verdana"/>
        <w:b/>
        <w:i/>
        <w:sz w:val="20"/>
        <w:szCs w:val="20"/>
        <w:shd w:val="clear" w:color="auto" w:fill="D9D9D9"/>
      </w:rPr>
      <w:fldChar w:fldCharType="separate"/>
    </w:r>
    <w:r w:rsidR="00D57BFA">
      <w:rPr>
        <w:rStyle w:val="PageNumber"/>
        <w:rFonts w:ascii="Verdana" w:hAnsi="Verdana"/>
        <w:b/>
        <w:i/>
        <w:noProof/>
        <w:sz w:val="20"/>
        <w:szCs w:val="20"/>
        <w:shd w:val="clear" w:color="auto" w:fill="D9D9D9"/>
      </w:rPr>
      <w:t>16</w:t>
    </w:r>
    <w:r w:rsidRPr="00EA5674">
      <w:rPr>
        <w:rStyle w:val="PageNumber"/>
        <w:rFonts w:ascii="Verdana" w:hAnsi="Verdana"/>
        <w:b/>
        <w:i/>
        <w:sz w:val="20"/>
        <w:szCs w:val="20"/>
        <w:shd w:val="clear" w:color="auto" w:fill="D9D9D9"/>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BB23B0" w:rsidRDefault="009B096A">
    <w:pPr>
      <w:pStyle w:val="Footer"/>
      <w:jc w:val="right"/>
      <w:rPr>
        <w:rFonts w:ascii="Verdana" w:hAnsi="Verdana"/>
        <w:b/>
        <w:i/>
        <w:sz w:val="20"/>
        <w:szCs w:val="20"/>
        <w:shd w:val="clear" w:color="auto" w:fill="D9D9D9"/>
      </w:rPr>
    </w:pPr>
    <w:r w:rsidRPr="00BB23B0">
      <w:rPr>
        <w:rStyle w:val="PageNumber"/>
        <w:rFonts w:ascii="Verdana" w:hAnsi="Verdana"/>
        <w:b/>
        <w:i/>
        <w:sz w:val="20"/>
        <w:szCs w:val="20"/>
        <w:shd w:val="clear" w:color="auto" w:fill="D9D9D9"/>
      </w:rPr>
      <w:fldChar w:fldCharType="begin"/>
    </w:r>
    <w:r w:rsidR="00D57BFA" w:rsidRPr="00BB23B0">
      <w:rPr>
        <w:rStyle w:val="PageNumber"/>
        <w:rFonts w:ascii="Verdana" w:hAnsi="Verdana"/>
        <w:b/>
        <w:i/>
        <w:sz w:val="20"/>
        <w:szCs w:val="20"/>
        <w:shd w:val="clear" w:color="auto" w:fill="D9D9D9"/>
      </w:rPr>
      <w:instrText xml:space="preserve"> PAGE </w:instrText>
    </w:r>
    <w:r w:rsidRPr="00BB23B0">
      <w:rPr>
        <w:rStyle w:val="PageNumber"/>
        <w:rFonts w:ascii="Verdana" w:hAnsi="Verdana"/>
        <w:b/>
        <w:i/>
        <w:sz w:val="20"/>
        <w:szCs w:val="20"/>
        <w:shd w:val="clear" w:color="auto" w:fill="D9D9D9"/>
      </w:rPr>
      <w:fldChar w:fldCharType="separate"/>
    </w:r>
    <w:r w:rsidR="005E5E25">
      <w:rPr>
        <w:rStyle w:val="PageNumber"/>
        <w:rFonts w:ascii="Verdana" w:hAnsi="Verdana"/>
        <w:b/>
        <w:i/>
        <w:noProof/>
        <w:sz w:val="20"/>
        <w:szCs w:val="20"/>
        <w:shd w:val="clear" w:color="auto" w:fill="D9D9D9"/>
      </w:rPr>
      <w:t>62</w:t>
    </w:r>
    <w:r w:rsidRPr="00BB23B0">
      <w:rPr>
        <w:rStyle w:val="PageNumber"/>
        <w:rFonts w:ascii="Verdana" w:hAnsi="Verdana"/>
        <w:b/>
        <w:i/>
        <w:sz w:val="20"/>
        <w:szCs w:val="20"/>
        <w:shd w:val="clear" w:color="auto" w:fill="D9D9D9"/>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F2306E" w:rsidRDefault="00D57BFA">
    <w:pPr>
      <w:pStyle w:val="Footer"/>
      <w:rPr>
        <w:szCs w:val="20"/>
        <w:shd w:val="clear" w:color="auto" w:fill="D9D9D9"/>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135F06" w:rsidRDefault="009B096A">
    <w:pPr>
      <w:pStyle w:val="Footer"/>
      <w:jc w:val="right"/>
      <w:rPr>
        <w:rFonts w:ascii="Verdana" w:hAnsi="Verdana"/>
        <w:b/>
        <w:i/>
        <w:sz w:val="20"/>
        <w:szCs w:val="20"/>
        <w:shd w:val="clear" w:color="auto" w:fill="D9D9D9"/>
      </w:rPr>
    </w:pPr>
    <w:r w:rsidRPr="00C57073">
      <w:rPr>
        <w:rStyle w:val="PageNumber"/>
        <w:rFonts w:ascii="Verdana" w:hAnsi="Verdana"/>
        <w:b/>
        <w:i/>
        <w:sz w:val="20"/>
        <w:szCs w:val="20"/>
        <w:shd w:val="clear" w:color="auto" w:fill="D9D9D9"/>
      </w:rPr>
      <w:fldChar w:fldCharType="begin"/>
    </w:r>
    <w:r w:rsidR="00D57BFA" w:rsidRPr="00C57073">
      <w:rPr>
        <w:rStyle w:val="PageNumber"/>
        <w:rFonts w:ascii="Verdana" w:hAnsi="Verdana"/>
        <w:b/>
        <w:i/>
        <w:sz w:val="20"/>
        <w:szCs w:val="20"/>
        <w:shd w:val="clear" w:color="auto" w:fill="D9D9D9"/>
      </w:rPr>
      <w:instrText xml:space="preserve"> PAGE </w:instrText>
    </w:r>
    <w:r w:rsidRPr="00C57073">
      <w:rPr>
        <w:rStyle w:val="PageNumber"/>
        <w:rFonts w:ascii="Verdana" w:hAnsi="Verdana"/>
        <w:b/>
        <w:i/>
        <w:sz w:val="20"/>
        <w:szCs w:val="20"/>
        <w:shd w:val="clear" w:color="auto" w:fill="D9D9D9"/>
      </w:rPr>
      <w:fldChar w:fldCharType="separate"/>
    </w:r>
    <w:r w:rsidR="005E5E25">
      <w:rPr>
        <w:rStyle w:val="PageNumber"/>
        <w:rFonts w:ascii="Verdana" w:hAnsi="Verdana"/>
        <w:b/>
        <w:i/>
        <w:noProof/>
        <w:sz w:val="20"/>
        <w:szCs w:val="20"/>
        <w:shd w:val="clear" w:color="auto" w:fill="D9D9D9"/>
      </w:rPr>
      <w:t>11</w:t>
    </w:r>
    <w:r w:rsidRPr="00C57073">
      <w:rPr>
        <w:rStyle w:val="PageNumber"/>
        <w:rFonts w:ascii="Verdana" w:hAnsi="Verdana"/>
        <w:b/>
        <w:i/>
        <w:sz w:val="20"/>
        <w:szCs w:val="20"/>
        <w:shd w:val="clear" w:color="auto" w:fill="D9D9D9"/>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F3082A" w:rsidRDefault="00D57BFA">
    <w:pPr>
      <w:pStyle w:val="Footer"/>
      <w:rPr>
        <w:szCs w:val="20"/>
        <w:shd w:val="clear" w:color="auto" w:fill="D9D9D9"/>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BB23B0" w:rsidRDefault="009B096A">
    <w:pPr>
      <w:pStyle w:val="Footer"/>
      <w:rPr>
        <w:rFonts w:ascii="Verdana" w:hAnsi="Verdana"/>
        <w:b/>
        <w:i/>
        <w:sz w:val="20"/>
        <w:szCs w:val="20"/>
        <w:shd w:val="clear" w:color="auto" w:fill="D9D9D9"/>
      </w:rPr>
    </w:pPr>
    <w:r w:rsidRPr="00BB23B0">
      <w:rPr>
        <w:rStyle w:val="PageNumber"/>
        <w:rFonts w:ascii="Verdana" w:hAnsi="Verdana"/>
        <w:b/>
        <w:i/>
        <w:sz w:val="20"/>
        <w:szCs w:val="20"/>
        <w:shd w:val="clear" w:color="auto" w:fill="D9D9D9"/>
      </w:rPr>
      <w:fldChar w:fldCharType="begin"/>
    </w:r>
    <w:r w:rsidR="00D57BFA" w:rsidRPr="00BB23B0">
      <w:rPr>
        <w:rStyle w:val="PageNumber"/>
        <w:rFonts w:ascii="Verdana" w:hAnsi="Verdana"/>
        <w:b/>
        <w:i/>
        <w:sz w:val="20"/>
        <w:szCs w:val="20"/>
        <w:shd w:val="clear" w:color="auto" w:fill="D9D9D9"/>
      </w:rPr>
      <w:instrText xml:space="preserve"> PAGE </w:instrText>
    </w:r>
    <w:r w:rsidRPr="00BB23B0">
      <w:rPr>
        <w:rStyle w:val="PageNumber"/>
        <w:rFonts w:ascii="Verdana" w:hAnsi="Verdana"/>
        <w:b/>
        <w:i/>
        <w:sz w:val="20"/>
        <w:szCs w:val="20"/>
        <w:shd w:val="clear" w:color="auto" w:fill="D9D9D9"/>
      </w:rPr>
      <w:fldChar w:fldCharType="separate"/>
    </w:r>
    <w:r w:rsidR="005E5E25">
      <w:rPr>
        <w:rStyle w:val="PageNumber"/>
        <w:rFonts w:ascii="Verdana" w:hAnsi="Verdana"/>
        <w:b/>
        <w:i/>
        <w:noProof/>
        <w:sz w:val="20"/>
        <w:szCs w:val="20"/>
        <w:shd w:val="clear" w:color="auto" w:fill="D9D9D9"/>
      </w:rPr>
      <w:t>14</w:t>
    </w:r>
    <w:r w:rsidRPr="00BB23B0">
      <w:rPr>
        <w:rStyle w:val="PageNumber"/>
        <w:rFonts w:ascii="Verdana" w:hAnsi="Verdana"/>
        <w:b/>
        <w:i/>
        <w:sz w:val="20"/>
        <w:szCs w:val="20"/>
        <w:shd w:val="clear" w:color="auto" w:fill="D9D9D9"/>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EA5674" w:rsidRDefault="009B096A" w:rsidP="00D57BFA">
    <w:pPr>
      <w:pStyle w:val="Footer"/>
      <w:jc w:val="right"/>
      <w:rPr>
        <w:rFonts w:ascii="Verdana" w:hAnsi="Verdana"/>
        <w:b/>
        <w:i/>
        <w:sz w:val="20"/>
        <w:szCs w:val="20"/>
        <w:shd w:val="clear" w:color="auto" w:fill="D9D9D9"/>
      </w:rPr>
    </w:pPr>
    <w:r w:rsidRPr="00EA5674">
      <w:rPr>
        <w:rStyle w:val="PageNumber"/>
        <w:rFonts w:ascii="Verdana" w:hAnsi="Verdana"/>
        <w:b/>
        <w:i/>
        <w:sz w:val="20"/>
        <w:szCs w:val="20"/>
        <w:shd w:val="clear" w:color="auto" w:fill="D9D9D9"/>
      </w:rPr>
      <w:fldChar w:fldCharType="begin"/>
    </w:r>
    <w:r w:rsidR="00D57BFA" w:rsidRPr="00EA5674">
      <w:rPr>
        <w:rStyle w:val="PageNumber"/>
        <w:rFonts w:ascii="Verdana" w:hAnsi="Verdana"/>
        <w:b/>
        <w:i/>
        <w:sz w:val="20"/>
        <w:szCs w:val="20"/>
        <w:shd w:val="clear" w:color="auto" w:fill="D9D9D9"/>
      </w:rPr>
      <w:instrText xml:space="preserve"> PAGE </w:instrText>
    </w:r>
    <w:r w:rsidRPr="00EA5674">
      <w:rPr>
        <w:rStyle w:val="PageNumber"/>
        <w:rFonts w:ascii="Verdana" w:hAnsi="Verdana"/>
        <w:b/>
        <w:i/>
        <w:sz w:val="20"/>
        <w:szCs w:val="20"/>
        <w:shd w:val="clear" w:color="auto" w:fill="D9D9D9"/>
      </w:rPr>
      <w:fldChar w:fldCharType="separate"/>
    </w:r>
    <w:r w:rsidR="005E5E25">
      <w:rPr>
        <w:rStyle w:val="PageNumber"/>
        <w:rFonts w:ascii="Verdana" w:hAnsi="Verdana"/>
        <w:b/>
        <w:i/>
        <w:noProof/>
        <w:sz w:val="20"/>
        <w:szCs w:val="20"/>
        <w:shd w:val="clear" w:color="auto" w:fill="D9D9D9"/>
      </w:rPr>
      <w:t>29</w:t>
    </w:r>
    <w:r w:rsidRPr="00EA5674">
      <w:rPr>
        <w:rStyle w:val="PageNumber"/>
        <w:rFonts w:ascii="Verdana" w:hAnsi="Verdana"/>
        <w:b/>
        <w:i/>
        <w:sz w:val="20"/>
        <w:szCs w:val="20"/>
        <w:shd w:val="clear" w:color="auto" w:fill="D9D9D9"/>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4A4D09" w:rsidRDefault="00D57BFA">
    <w:pPr>
      <w:pStyle w:val="Footer"/>
      <w:rPr>
        <w:szCs w:val="20"/>
        <w:shd w:val="clear" w:color="auto" w:fill="D9D9D9"/>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76B22" w:rsidRDefault="00D57BFA">
    <w:pPr>
      <w:pStyle w:val="Footer"/>
      <w:rPr>
        <w:szCs w:val="2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B036C0" w:rsidRDefault="009B096A">
    <w:pPr>
      <w:pStyle w:val="Footer"/>
      <w:jc w:val="right"/>
      <w:rPr>
        <w:szCs w:val="20"/>
      </w:rPr>
    </w:pPr>
    <w:r w:rsidRPr="00BB23B0">
      <w:rPr>
        <w:rStyle w:val="PageNumber"/>
        <w:rFonts w:ascii="Verdana" w:hAnsi="Verdana"/>
        <w:b/>
        <w:i/>
        <w:sz w:val="20"/>
        <w:szCs w:val="20"/>
        <w:shd w:val="clear" w:color="auto" w:fill="D9D9D9"/>
      </w:rPr>
      <w:fldChar w:fldCharType="begin"/>
    </w:r>
    <w:r w:rsidR="00D57BFA" w:rsidRPr="00BB23B0">
      <w:rPr>
        <w:rStyle w:val="PageNumber"/>
        <w:rFonts w:ascii="Verdana" w:hAnsi="Verdana"/>
        <w:b/>
        <w:i/>
        <w:sz w:val="20"/>
        <w:szCs w:val="20"/>
        <w:shd w:val="clear" w:color="auto" w:fill="D9D9D9"/>
      </w:rPr>
      <w:instrText xml:space="preserve"> PAGE </w:instrText>
    </w:r>
    <w:r w:rsidRPr="00BB23B0">
      <w:rPr>
        <w:rStyle w:val="PageNumber"/>
        <w:rFonts w:ascii="Verdana" w:hAnsi="Verdana"/>
        <w:b/>
        <w:i/>
        <w:sz w:val="20"/>
        <w:szCs w:val="20"/>
        <w:shd w:val="clear" w:color="auto" w:fill="D9D9D9"/>
      </w:rPr>
      <w:fldChar w:fldCharType="separate"/>
    </w:r>
    <w:r w:rsidR="005E5E25">
      <w:rPr>
        <w:rStyle w:val="PageNumber"/>
        <w:rFonts w:ascii="Verdana" w:hAnsi="Verdana"/>
        <w:b/>
        <w:i/>
        <w:noProof/>
        <w:sz w:val="20"/>
        <w:szCs w:val="20"/>
        <w:shd w:val="clear" w:color="auto" w:fill="D9D9D9"/>
      </w:rPr>
      <w:t>47</w:t>
    </w:r>
    <w:r w:rsidRPr="00BB23B0">
      <w:rPr>
        <w:rStyle w:val="PageNumber"/>
        <w:rFonts w:ascii="Verdana" w:hAnsi="Verdana"/>
        <w:b/>
        <w:i/>
        <w:sz w:val="20"/>
        <w:szCs w:val="20"/>
        <w:shd w:val="clear" w:color="auto" w:fill="D9D9D9"/>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BB23B0" w:rsidRDefault="009B096A">
    <w:pPr>
      <w:pStyle w:val="Footer"/>
      <w:jc w:val="right"/>
      <w:rPr>
        <w:rFonts w:ascii="Verdana" w:hAnsi="Verdana"/>
        <w:b/>
        <w:i/>
        <w:sz w:val="20"/>
        <w:szCs w:val="20"/>
        <w:shd w:val="clear" w:color="auto" w:fill="D9D9D9"/>
      </w:rPr>
    </w:pPr>
    <w:r w:rsidRPr="00BB23B0">
      <w:rPr>
        <w:rStyle w:val="PageNumber"/>
        <w:rFonts w:ascii="Verdana" w:hAnsi="Verdana"/>
        <w:b/>
        <w:i/>
        <w:sz w:val="20"/>
        <w:szCs w:val="20"/>
        <w:shd w:val="clear" w:color="auto" w:fill="D9D9D9"/>
      </w:rPr>
      <w:fldChar w:fldCharType="begin"/>
    </w:r>
    <w:r w:rsidR="00D57BFA" w:rsidRPr="00BB23B0">
      <w:rPr>
        <w:rStyle w:val="PageNumber"/>
        <w:rFonts w:ascii="Verdana" w:hAnsi="Verdana"/>
        <w:b/>
        <w:i/>
        <w:sz w:val="20"/>
        <w:szCs w:val="20"/>
        <w:shd w:val="clear" w:color="auto" w:fill="D9D9D9"/>
      </w:rPr>
      <w:instrText xml:space="preserve"> PAGE </w:instrText>
    </w:r>
    <w:r w:rsidRPr="00BB23B0">
      <w:rPr>
        <w:rStyle w:val="PageNumber"/>
        <w:rFonts w:ascii="Verdana" w:hAnsi="Verdana"/>
        <w:b/>
        <w:i/>
        <w:sz w:val="20"/>
        <w:szCs w:val="20"/>
        <w:shd w:val="clear" w:color="auto" w:fill="D9D9D9"/>
      </w:rPr>
      <w:fldChar w:fldCharType="separate"/>
    </w:r>
    <w:r w:rsidR="005E5E25">
      <w:rPr>
        <w:rStyle w:val="PageNumber"/>
        <w:rFonts w:ascii="Verdana" w:hAnsi="Verdana"/>
        <w:b/>
        <w:i/>
        <w:noProof/>
        <w:sz w:val="20"/>
        <w:szCs w:val="20"/>
        <w:shd w:val="clear" w:color="auto" w:fill="D9D9D9"/>
      </w:rPr>
      <w:t>v</w:t>
    </w:r>
    <w:r w:rsidRPr="00BB23B0">
      <w:rPr>
        <w:rStyle w:val="PageNumber"/>
        <w:rFonts w:ascii="Verdana" w:hAnsi="Verdana"/>
        <w:b/>
        <w:i/>
        <w:sz w:val="20"/>
        <w:szCs w:val="20"/>
        <w:shd w:val="clear" w:color="auto" w:fill="D9D9D9"/>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B036C0" w:rsidRDefault="009B096A" w:rsidP="00D57BFA">
    <w:pPr>
      <w:pStyle w:val="Footer"/>
      <w:rPr>
        <w:szCs w:val="20"/>
      </w:rPr>
    </w:pPr>
    <w:r w:rsidRPr="00BB23B0">
      <w:rPr>
        <w:rStyle w:val="PageNumber"/>
        <w:rFonts w:ascii="Verdana" w:hAnsi="Verdana"/>
        <w:b/>
        <w:i/>
        <w:sz w:val="20"/>
        <w:szCs w:val="20"/>
        <w:shd w:val="clear" w:color="auto" w:fill="D9D9D9"/>
      </w:rPr>
      <w:fldChar w:fldCharType="begin"/>
    </w:r>
    <w:r w:rsidR="00D57BFA" w:rsidRPr="00BB23B0">
      <w:rPr>
        <w:rStyle w:val="PageNumber"/>
        <w:rFonts w:ascii="Verdana" w:hAnsi="Verdana"/>
        <w:b/>
        <w:i/>
        <w:sz w:val="20"/>
        <w:szCs w:val="20"/>
        <w:shd w:val="clear" w:color="auto" w:fill="D9D9D9"/>
      </w:rPr>
      <w:instrText xml:space="preserve"> PAGE </w:instrText>
    </w:r>
    <w:r w:rsidRPr="00BB23B0">
      <w:rPr>
        <w:rStyle w:val="PageNumber"/>
        <w:rFonts w:ascii="Verdana" w:hAnsi="Verdana"/>
        <w:b/>
        <w:i/>
        <w:sz w:val="20"/>
        <w:szCs w:val="20"/>
        <w:shd w:val="clear" w:color="auto" w:fill="D9D9D9"/>
      </w:rPr>
      <w:fldChar w:fldCharType="separate"/>
    </w:r>
    <w:r w:rsidR="005E5E25">
      <w:rPr>
        <w:rStyle w:val="PageNumber"/>
        <w:rFonts w:ascii="Verdana" w:hAnsi="Verdana"/>
        <w:b/>
        <w:i/>
        <w:noProof/>
        <w:sz w:val="20"/>
        <w:szCs w:val="20"/>
        <w:shd w:val="clear" w:color="auto" w:fill="D9D9D9"/>
      </w:rPr>
      <w:t>48</w:t>
    </w:r>
    <w:r w:rsidRPr="00BB23B0">
      <w:rPr>
        <w:rStyle w:val="PageNumber"/>
        <w:rFonts w:ascii="Verdana" w:hAnsi="Verdana"/>
        <w:b/>
        <w:i/>
        <w:sz w:val="20"/>
        <w:szCs w:val="20"/>
        <w:shd w:val="clear" w:color="auto" w:fill="D9D9D9"/>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B036C0" w:rsidRDefault="00D57BFA">
    <w:pPr>
      <w:pStyle w:val="Footer"/>
      <w:jc w:val="right"/>
      <w:rPr>
        <w:szCs w:val="20"/>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9B096A">
    <w:pPr>
      <w:pStyle w:val="Footer"/>
      <w:rPr>
        <w:rStyle w:val="PageNumber"/>
        <w:rFonts w:ascii="Verdana" w:hAnsi="Verdana"/>
        <w:b/>
        <w:i/>
        <w:sz w:val="18"/>
        <w:szCs w:val="18"/>
        <w:shd w:val="clear" w:color="auto" w:fill="D9D9D9"/>
      </w:rPr>
    </w:pPr>
    <w:r w:rsidRPr="00B75E7D">
      <w:rPr>
        <w:rStyle w:val="PageNumber"/>
        <w:rFonts w:ascii="Verdana" w:hAnsi="Verdana"/>
        <w:b/>
        <w:i/>
        <w:sz w:val="18"/>
        <w:szCs w:val="18"/>
        <w:shd w:val="clear" w:color="auto" w:fill="D9D9D9"/>
      </w:rPr>
      <w:fldChar w:fldCharType="begin"/>
    </w:r>
    <w:r w:rsidR="00D57BFA" w:rsidRPr="00B75E7D">
      <w:rPr>
        <w:rStyle w:val="PageNumber"/>
        <w:rFonts w:ascii="Verdana" w:hAnsi="Verdana"/>
        <w:b/>
        <w:i/>
        <w:sz w:val="18"/>
        <w:szCs w:val="18"/>
        <w:shd w:val="clear" w:color="auto" w:fill="D9D9D9"/>
      </w:rPr>
      <w:instrText xml:space="preserve"> PAGE </w:instrText>
    </w:r>
    <w:r w:rsidRPr="00B75E7D">
      <w:rPr>
        <w:rStyle w:val="PageNumber"/>
        <w:rFonts w:ascii="Verdana" w:hAnsi="Verdana"/>
        <w:b/>
        <w:i/>
        <w:sz w:val="18"/>
        <w:szCs w:val="18"/>
        <w:shd w:val="clear" w:color="auto" w:fill="D9D9D9"/>
      </w:rPr>
      <w:fldChar w:fldCharType="separate"/>
    </w:r>
    <w:r w:rsidR="00D57BFA">
      <w:rPr>
        <w:rStyle w:val="PageNumber"/>
        <w:rFonts w:ascii="Verdana" w:hAnsi="Verdana"/>
        <w:b/>
        <w:i/>
        <w:noProof/>
        <w:sz w:val="18"/>
        <w:szCs w:val="18"/>
        <w:shd w:val="clear" w:color="auto" w:fill="D9D9D9"/>
      </w:rPr>
      <w:t>112</w:t>
    </w:r>
    <w:r w:rsidRPr="00B75E7D">
      <w:rPr>
        <w:rStyle w:val="PageNumber"/>
        <w:rFonts w:ascii="Verdana" w:hAnsi="Verdana"/>
        <w:b/>
        <w:i/>
        <w:sz w:val="18"/>
        <w:szCs w:val="18"/>
        <w:shd w:val="clear" w:color="auto" w:fill="D9D9D9"/>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9B096A">
    <w:pPr>
      <w:pStyle w:val="Footer"/>
      <w:jc w:val="right"/>
      <w:rPr>
        <w:rStyle w:val="PageNumber"/>
        <w:rFonts w:ascii="Verdana" w:hAnsi="Verdana"/>
        <w:b/>
        <w:i/>
        <w:sz w:val="18"/>
        <w:szCs w:val="18"/>
        <w:shd w:val="clear" w:color="auto" w:fill="D9D9D9"/>
      </w:rPr>
    </w:pPr>
    <w:r w:rsidRPr="00B75E7D">
      <w:rPr>
        <w:rStyle w:val="PageNumber"/>
        <w:rFonts w:ascii="Verdana" w:hAnsi="Verdana"/>
        <w:b/>
        <w:i/>
        <w:sz w:val="18"/>
        <w:szCs w:val="18"/>
        <w:shd w:val="clear" w:color="auto" w:fill="D9D9D9"/>
      </w:rPr>
      <w:fldChar w:fldCharType="begin"/>
    </w:r>
    <w:r w:rsidR="00D57BFA" w:rsidRPr="00B75E7D">
      <w:rPr>
        <w:rStyle w:val="PageNumber"/>
        <w:rFonts w:ascii="Verdana" w:hAnsi="Verdana"/>
        <w:b/>
        <w:i/>
        <w:sz w:val="18"/>
        <w:szCs w:val="18"/>
        <w:shd w:val="clear" w:color="auto" w:fill="D9D9D9"/>
      </w:rPr>
      <w:instrText xml:space="preserve"> PAGE </w:instrText>
    </w:r>
    <w:r w:rsidRPr="00B75E7D">
      <w:rPr>
        <w:rStyle w:val="PageNumber"/>
        <w:rFonts w:ascii="Verdana" w:hAnsi="Verdana"/>
        <w:b/>
        <w:i/>
        <w:sz w:val="18"/>
        <w:szCs w:val="18"/>
        <w:shd w:val="clear" w:color="auto" w:fill="D9D9D9"/>
      </w:rPr>
      <w:fldChar w:fldCharType="separate"/>
    </w:r>
    <w:r w:rsidR="005E5E25">
      <w:rPr>
        <w:rStyle w:val="PageNumber"/>
        <w:rFonts w:ascii="Verdana" w:hAnsi="Verdana"/>
        <w:b/>
        <w:i/>
        <w:noProof/>
        <w:sz w:val="18"/>
        <w:szCs w:val="18"/>
        <w:shd w:val="clear" w:color="auto" w:fill="D9D9D9"/>
      </w:rPr>
      <w:t>108</w:t>
    </w:r>
    <w:r w:rsidRPr="00B75E7D">
      <w:rPr>
        <w:rStyle w:val="PageNumber"/>
        <w:rFonts w:ascii="Verdana" w:hAnsi="Verdana"/>
        <w:b/>
        <w:i/>
        <w:sz w:val="18"/>
        <w:szCs w:val="18"/>
        <w:shd w:val="clear" w:color="auto" w:fill="D9D9D9"/>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EA5674" w:rsidRDefault="009B096A">
    <w:pPr>
      <w:pStyle w:val="Footer"/>
      <w:jc w:val="right"/>
      <w:rPr>
        <w:rFonts w:ascii="Verdana" w:hAnsi="Verdana"/>
        <w:b/>
        <w:i/>
        <w:sz w:val="20"/>
        <w:szCs w:val="20"/>
        <w:shd w:val="clear" w:color="auto" w:fill="D9D9D9"/>
      </w:rPr>
    </w:pPr>
    <w:r w:rsidRPr="00EA5674">
      <w:rPr>
        <w:rStyle w:val="PageNumber"/>
        <w:rFonts w:ascii="Verdana" w:hAnsi="Verdana"/>
        <w:b/>
        <w:i/>
        <w:sz w:val="20"/>
        <w:szCs w:val="20"/>
        <w:shd w:val="clear" w:color="auto" w:fill="D9D9D9"/>
      </w:rPr>
      <w:fldChar w:fldCharType="begin"/>
    </w:r>
    <w:r w:rsidR="00D57BFA" w:rsidRPr="00EA5674">
      <w:rPr>
        <w:rStyle w:val="PageNumber"/>
        <w:rFonts w:ascii="Verdana" w:hAnsi="Verdana"/>
        <w:b/>
        <w:i/>
        <w:sz w:val="20"/>
        <w:szCs w:val="20"/>
        <w:shd w:val="clear" w:color="auto" w:fill="D9D9D9"/>
      </w:rPr>
      <w:instrText xml:space="preserve"> PAGE </w:instrText>
    </w:r>
    <w:r w:rsidRPr="00EA5674">
      <w:rPr>
        <w:rStyle w:val="PageNumber"/>
        <w:rFonts w:ascii="Verdana" w:hAnsi="Verdana"/>
        <w:b/>
        <w:i/>
        <w:sz w:val="20"/>
        <w:szCs w:val="20"/>
        <w:shd w:val="clear" w:color="auto" w:fill="D9D9D9"/>
      </w:rPr>
      <w:fldChar w:fldCharType="separate"/>
    </w:r>
    <w:r w:rsidR="005E5E25">
      <w:rPr>
        <w:rStyle w:val="PageNumber"/>
        <w:rFonts w:ascii="Verdana" w:hAnsi="Verdana"/>
        <w:b/>
        <w:i/>
        <w:noProof/>
        <w:sz w:val="20"/>
        <w:szCs w:val="20"/>
        <w:shd w:val="clear" w:color="auto" w:fill="D9D9D9"/>
      </w:rPr>
      <w:t>67</w:t>
    </w:r>
    <w:r w:rsidRPr="00EA5674">
      <w:rPr>
        <w:rStyle w:val="PageNumber"/>
        <w:rFonts w:ascii="Verdana" w:hAnsi="Verdana"/>
        <w:b/>
        <w:i/>
        <w:sz w:val="20"/>
        <w:szCs w:val="20"/>
        <w:shd w:val="clear" w:color="auto" w:fill="D9D9D9"/>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EA5674" w:rsidRDefault="009B096A" w:rsidP="00D57BFA">
    <w:pPr>
      <w:pStyle w:val="Footer"/>
      <w:rPr>
        <w:rFonts w:ascii="Verdana" w:hAnsi="Verdana"/>
        <w:b/>
        <w:i/>
        <w:sz w:val="20"/>
        <w:szCs w:val="20"/>
        <w:shd w:val="clear" w:color="auto" w:fill="D9D9D9"/>
      </w:rPr>
    </w:pPr>
    <w:r w:rsidRPr="00EA5674">
      <w:rPr>
        <w:rStyle w:val="PageNumber"/>
        <w:rFonts w:ascii="Verdana" w:hAnsi="Verdana"/>
        <w:b/>
        <w:i/>
        <w:sz w:val="20"/>
        <w:szCs w:val="20"/>
        <w:shd w:val="clear" w:color="auto" w:fill="D9D9D9"/>
      </w:rPr>
      <w:fldChar w:fldCharType="begin"/>
    </w:r>
    <w:r w:rsidR="00D57BFA" w:rsidRPr="00EA5674">
      <w:rPr>
        <w:rStyle w:val="PageNumber"/>
        <w:rFonts w:ascii="Verdana" w:hAnsi="Verdana"/>
        <w:b/>
        <w:i/>
        <w:sz w:val="20"/>
        <w:szCs w:val="20"/>
        <w:shd w:val="clear" w:color="auto" w:fill="D9D9D9"/>
      </w:rPr>
      <w:instrText xml:space="preserve"> PAGE </w:instrText>
    </w:r>
    <w:r w:rsidRPr="00EA5674">
      <w:rPr>
        <w:rStyle w:val="PageNumber"/>
        <w:rFonts w:ascii="Verdana" w:hAnsi="Verdana"/>
        <w:b/>
        <w:i/>
        <w:sz w:val="20"/>
        <w:szCs w:val="20"/>
        <w:shd w:val="clear" w:color="auto" w:fill="D9D9D9"/>
      </w:rPr>
      <w:fldChar w:fldCharType="separate"/>
    </w:r>
    <w:r w:rsidR="005E5E25">
      <w:rPr>
        <w:rStyle w:val="PageNumber"/>
        <w:rFonts w:ascii="Verdana" w:hAnsi="Verdana"/>
        <w:b/>
        <w:i/>
        <w:noProof/>
        <w:sz w:val="20"/>
        <w:szCs w:val="20"/>
        <w:shd w:val="clear" w:color="auto" w:fill="D9D9D9"/>
      </w:rPr>
      <w:t>74</w:t>
    </w:r>
    <w:r w:rsidRPr="00EA5674">
      <w:rPr>
        <w:rStyle w:val="PageNumber"/>
        <w:rFonts w:ascii="Verdana" w:hAnsi="Verdana"/>
        <w:b/>
        <w:i/>
        <w:sz w:val="20"/>
        <w:szCs w:val="20"/>
        <w:shd w:val="clear" w:color="auto" w:fill="D9D9D9"/>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EA5674" w:rsidRDefault="00D57BFA">
    <w:pPr>
      <w:pStyle w:val="Footer"/>
      <w:jc w:val="right"/>
      <w:rPr>
        <w:rFonts w:ascii="Verdana" w:hAnsi="Verdana"/>
        <w:b/>
        <w:i/>
        <w:sz w:val="20"/>
        <w:szCs w:val="20"/>
        <w:shd w:val="clear" w:color="auto" w:fill="D9D9D9"/>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9B096A">
    <w:pPr>
      <w:pStyle w:val="Footer"/>
      <w:rPr>
        <w:rStyle w:val="PageNumber"/>
        <w:rFonts w:ascii="Verdana" w:hAnsi="Verdana"/>
        <w:b/>
        <w:i/>
        <w:sz w:val="18"/>
        <w:szCs w:val="18"/>
        <w:shd w:val="clear" w:color="auto" w:fill="D9D9D9"/>
      </w:rPr>
    </w:pPr>
    <w:r w:rsidRPr="00B75E7D">
      <w:rPr>
        <w:rStyle w:val="PageNumber"/>
        <w:rFonts w:ascii="Verdana" w:hAnsi="Verdana"/>
        <w:b/>
        <w:i/>
        <w:sz w:val="18"/>
        <w:szCs w:val="18"/>
        <w:shd w:val="clear" w:color="auto" w:fill="D9D9D9"/>
      </w:rPr>
      <w:fldChar w:fldCharType="begin"/>
    </w:r>
    <w:r w:rsidR="00D57BFA" w:rsidRPr="00B75E7D">
      <w:rPr>
        <w:rStyle w:val="PageNumber"/>
        <w:rFonts w:ascii="Verdana" w:hAnsi="Verdana"/>
        <w:b/>
        <w:i/>
        <w:sz w:val="18"/>
        <w:szCs w:val="18"/>
        <w:shd w:val="clear" w:color="auto" w:fill="D9D9D9"/>
      </w:rPr>
      <w:instrText xml:space="preserve"> PAGE </w:instrText>
    </w:r>
    <w:r w:rsidRPr="00B75E7D">
      <w:rPr>
        <w:rStyle w:val="PageNumber"/>
        <w:rFonts w:ascii="Verdana" w:hAnsi="Verdana"/>
        <w:b/>
        <w:i/>
        <w:sz w:val="18"/>
        <w:szCs w:val="18"/>
        <w:shd w:val="clear" w:color="auto" w:fill="D9D9D9"/>
      </w:rPr>
      <w:fldChar w:fldCharType="separate"/>
    </w:r>
    <w:r w:rsidR="00D57BFA">
      <w:rPr>
        <w:rStyle w:val="PageNumber"/>
        <w:rFonts w:ascii="Verdana" w:hAnsi="Verdana"/>
        <w:b/>
        <w:i/>
        <w:noProof/>
        <w:sz w:val="18"/>
        <w:szCs w:val="18"/>
        <w:shd w:val="clear" w:color="auto" w:fill="D9D9D9"/>
      </w:rPr>
      <w:t>140</w:t>
    </w:r>
    <w:r w:rsidRPr="00B75E7D">
      <w:rPr>
        <w:rStyle w:val="PageNumber"/>
        <w:rFonts w:ascii="Verdana" w:hAnsi="Verdana"/>
        <w:b/>
        <w:i/>
        <w:sz w:val="18"/>
        <w:szCs w:val="18"/>
        <w:shd w:val="clear" w:color="auto" w:fill="D9D9D9"/>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9B096A">
    <w:pPr>
      <w:pStyle w:val="Footer"/>
      <w:jc w:val="right"/>
      <w:rPr>
        <w:rStyle w:val="PageNumber"/>
        <w:rFonts w:ascii="Verdana" w:hAnsi="Verdana"/>
        <w:b/>
        <w:i/>
        <w:sz w:val="18"/>
        <w:szCs w:val="18"/>
        <w:shd w:val="clear" w:color="auto" w:fill="D9D9D9"/>
      </w:rPr>
    </w:pPr>
    <w:r w:rsidRPr="00B75E7D">
      <w:rPr>
        <w:rStyle w:val="PageNumber"/>
        <w:rFonts w:ascii="Verdana" w:hAnsi="Verdana"/>
        <w:b/>
        <w:i/>
        <w:sz w:val="18"/>
        <w:szCs w:val="18"/>
        <w:shd w:val="clear" w:color="auto" w:fill="D9D9D9"/>
      </w:rPr>
      <w:fldChar w:fldCharType="begin"/>
    </w:r>
    <w:r w:rsidR="00D57BFA" w:rsidRPr="00B75E7D">
      <w:rPr>
        <w:rStyle w:val="PageNumber"/>
        <w:rFonts w:ascii="Verdana" w:hAnsi="Verdana"/>
        <w:b/>
        <w:i/>
        <w:sz w:val="18"/>
        <w:szCs w:val="18"/>
        <w:shd w:val="clear" w:color="auto" w:fill="D9D9D9"/>
      </w:rPr>
      <w:instrText xml:space="preserve"> PAGE </w:instrText>
    </w:r>
    <w:r w:rsidRPr="00B75E7D">
      <w:rPr>
        <w:rStyle w:val="PageNumber"/>
        <w:rFonts w:ascii="Verdana" w:hAnsi="Verdana"/>
        <w:b/>
        <w:i/>
        <w:sz w:val="18"/>
        <w:szCs w:val="18"/>
        <w:shd w:val="clear" w:color="auto" w:fill="D9D9D9"/>
      </w:rPr>
      <w:fldChar w:fldCharType="separate"/>
    </w:r>
    <w:r w:rsidR="005E5E25">
      <w:rPr>
        <w:rStyle w:val="PageNumber"/>
        <w:rFonts w:ascii="Verdana" w:hAnsi="Verdana"/>
        <w:b/>
        <w:i/>
        <w:noProof/>
        <w:sz w:val="18"/>
        <w:szCs w:val="18"/>
        <w:shd w:val="clear" w:color="auto" w:fill="D9D9D9"/>
      </w:rPr>
      <w:t>132</w:t>
    </w:r>
    <w:r w:rsidRPr="00B75E7D">
      <w:rPr>
        <w:rStyle w:val="PageNumber"/>
        <w:rFonts w:ascii="Verdana" w:hAnsi="Verdana"/>
        <w:b/>
        <w:i/>
        <w:sz w:val="18"/>
        <w:szCs w:val="18"/>
        <w:shd w:val="clear" w:color="auto" w:fill="D9D9D9"/>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9B096A" w:rsidP="00D57BFA">
    <w:pPr>
      <w:pStyle w:val="Footer"/>
      <w:jc w:val="right"/>
      <w:rPr>
        <w:rStyle w:val="PageNumber"/>
        <w:rFonts w:ascii="Verdana" w:hAnsi="Verdana"/>
        <w:b/>
        <w:i/>
        <w:sz w:val="18"/>
        <w:szCs w:val="18"/>
        <w:shd w:val="clear" w:color="auto" w:fill="D9D9D9"/>
      </w:rPr>
    </w:pPr>
    <w:r w:rsidRPr="00B75E7D">
      <w:rPr>
        <w:rStyle w:val="PageNumber"/>
        <w:rFonts w:ascii="Verdana" w:hAnsi="Verdana"/>
        <w:b/>
        <w:i/>
        <w:sz w:val="18"/>
        <w:szCs w:val="18"/>
        <w:shd w:val="clear" w:color="auto" w:fill="D9D9D9"/>
      </w:rPr>
      <w:fldChar w:fldCharType="begin"/>
    </w:r>
    <w:r w:rsidR="00D57BFA" w:rsidRPr="00B75E7D">
      <w:rPr>
        <w:rStyle w:val="PageNumber"/>
        <w:rFonts w:ascii="Verdana" w:hAnsi="Verdana"/>
        <w:b/>
        <w:i/>
        <w:sz w:val="18"/>
        <w:szCs w:val="18"/>
        <w:shd w:val="clear" w:color="auto" w:fill="D9D9D9"/>
      </w:rPr>
      <w:instrText xml:space="preserve"> PAGE </w:instrText>
    </w:r>
    <w:r w:rsidRPr="00B75E7D">
      <w:rPr>
        <w:rStyle w:val="PageNumber"/>
        <w:rFonts w:ascii="Verdana" w:hAnsi="Verdana"/>
        <w:b/>
        <w:i/>
        <w:sz w:val="18"/>
        <w:szCs w:val="18"/>
        <w:shd w:val="clear" w:color="auto" w:fill="D9D9D9"/>
      </w:rPr>
      <w:fldChar w:fldCharType="separate"/>
    </w:r>
    <w:r w:rsidR="005E5E25">
      <w:rPr>
        <w:rStyle w:val="PageNumber"/>
        <w:rFonts w:ascii="Verdana" w:hAnsi="Verdana"/>
        <w:b/>
        <w:i/>
        <w:noProof/>
        <w:sz w:val="18"/>
        <w:szCs w:val="18"/>
        <w:shd w:val="clear" w:color="auto" w:fill="D9D9D9"/>
      </w:rPr>
      <w:t>111</w:t>
    </w:r>
    <w:r w:rsidRPr="00B75E7D">
      <w:rPr>
        <w:rStyle w:val="PageNumber"/>
        <w:rFonts w:ascii="Verdana" w:hAnsi="Verdana"/>
        <w:b/>
        <w:i/>
        <w:sz w:val="18"/>
        <w:szCs w:val="18"/>
        <w:shd w:val="clear" w:color="auto" w:fill="D9D9D9"/>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8D3183" w:rsidRDefault="00D57BFA">
    <w:pPr>
      <w:pStyle w:val="Footer"/>
      <w:rPr>
        <w:szCs w:val="20"/>
        <w:shd w:val="clear" w:color="auto" w:fill="D9D9D9"/>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9B096A" w:rsidP="00D57BFA">
    <w:pPr>
      <w:pStyle w:val="Footer"/>
      <w:rPr>
        <w:rStyle w:val="PageNumber"/>
        <w:rFonts w:ascii="Verdana" w:hAnsi="Verdana"/>
        <w:b/>
        <w:i/>
        <w:sz w:val="18"/>
        <w:szCs w:val="18"/>
        <w:shd w:val="clear" w:color="auto" w:fill="D9D9D9"/>
      </w:rPr>
    </w:pPr>
    <w:r w:rsidRPr="00B75E7D">
      <w:rPr>
        <w:rStyle w:val="PageNumber"/>
        <w:rFonts w:ascii="Verdana" w:hAnsi="Verdana"/>
        <w:b/>
        <w:i/>
        <w:sz w:val="18"/>
        <w:szCs w:val="18"/>
        <w:shd w:val="clear" w:color="auto" w:fill="D9D9D9"/>
      </w:rPr>
      <w:fldChar w:fldCharType="begin"/>
    </w:r>
    <w:r w:rsidR="00D57BFA" w:rsidRPr="00B75E7D">
      <w:rPr>
        <w:rStyle w:val="PageNumber"/>
        <w:rFonts w:ascii="Verdana" w:hAnsi="Verdana"/>
        <w:b/>
        <w:i/>
        <w:sz w:val="18"/>
        <w:szCs w:val="18"/>
        <w:shd w:val="clear" w:color="auto" w:fill="D9D9D9"/>
      </w:rPr>
      <w:instrText xml:space="preserve"> PAGE </w:instrText>
    </w:r>
    <w:r w:rsidRPr="00B75E7D">
      <w:rPr>
        <w:rStyle w:val="PageNumber"/>
        <w:rFonts w:ascii="Verdana" w:hAnsi="Verdana"/>
        <w:b/>
        <w:i/>
        <w:sz w:val="18"/>
        <w:szCs w:val="18"/>
        <w:shd w:val="clear" w:color="auto" w:fill="D9D9D9"/>
      </w:rPr>
      <w:fldChar w:fldCharType="separate"/>
    </w:r>
    <w:r w:rsidR="005E5E25">
      <w:rPr>
        <w:rStyle w:val="PageNumber"/>
        <w:rFonts w:ascii="Verdana" w:hAnsi="Verdana"/>
        <w:b/>
        <w:i/>
        <w:noProof/>
        <w:sz w:val="18"/>
        <w:szCs w:val="18"/>
        <w:shd w:val="clear" w:color="auto" w:fill="D9D9D9"/>
      </w:rPr>
      <w:t>128</w:t>
    </w:r>
    <w:r w:rsidRPr="00B75E7D">
      <w:rPr>
        <w:rStyle w:val="PageNumber"/>
        <w:rFonts w:ascii="Verdana" w:hAnsi="Verdana"/>
        <w:b/>
        <w:i/>
        <w:sz w:val="18"/>
        <w:szCs w:val="18"/>
        <w:shd w:val="clear" w:color="auto" w:fill="D9D9D9"/>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9B096A" w:rsidP="00D57BFA">
    <w:pPr>
      <w:pStyle w:val="Footer"/>
      <w:jc w:val="right"/>
      <w:rPr>
        <w:rStyle w:val="PageNumber"/>
        <w:rFonts w:ascii="Verdana" w:hAnsi="Verdana"/>
        <w:b/>
        <w:i/>
        <w:sz w:val="18"/>
        <w:szCs w:val="18"/>
        <w:shd w:val="clear" w:color="auto" w:fill="D9D9D9"/>
      </w:rPr>
    </w:pPr>
    <w:r w:rsidRPr="00B75E7D">
      <w:rPr>
        <w:rStyle w:val="PageNumber"/>
        <w:rFonts w:ascii="Verdana" w:hAnsi="Verdana"/>
        <w:b/>
        <w:i/>
        <w:sz w:val="18"/>
        <w:szCs w:val="18"/>
        <w:shd w:val="clear" w:color="auto" w:fill="D9D9D9"/>
      </w:rPr>
      <w:fldChar w:fldCharType="begin"/>
    </w:r>
    <w:r w:rsidR="00D57BFA" w:rsidRPr="00B75E7D">
      <w:rPr>
        <w:rStyle w:val="PageNumber"/>
        <w:rFonts w:ascii="Verdana" w:hAnsi="Verdana"/>
        <w:b/>
        <w:i/>
        <w:sz w:val="18"/>
        <w:szCs w:val="18"/>
        <w:shd w:val="clear" w:color="auto" w:fill="D9D9D9"/>
      </w:rPr>
      <w:instrText xml:space="preserve"> PAGE </w:instrText>
    </w:r>
    <w:r w:rsidRPr="00B75E7D">
      <w:rPr>
        <w:rStyle w:val="PageNumber"/>
        <w:rFonts w:ascii="Verdana" w:hAnsi="Verdana"/>
        <w:b/>
        <w:i/>
        <w:sz w:val="18"/>
        <w:szCs w:val="18"/>
        <w:shd w:val="clear" w:color="auto" w:fill="D9D9D9"/>
      </w:rPr>
      <w:fldChar w:fldCharType="separate"/>
    </w:r>
    <w:r w:rsidR="005E5E25">
      <w:rPr>
        <w:rStyle w:val="PageNumber"/>
        <w:rFonts w:ascii="Verdana" w:hAnsi="Verdana"/>
        <w:b/>
        <w:i/>
        <w:noProof/>
        <w:sz w:val="18"/>
        <w:szCs w:val="18"/>
        <w:shd w:val="clear" w:color="auto" w:fill="D9D9D9"/>
      </w:rPr>
      <w:t>129</w:t>
    </w:r>
    <w:r w:rsidRPr="00B75E7D">
      <w:rPr>
        <w:rStyle w:val="PageNumber"/>
        <w:rFonts w:ascii="Verdana" w:hAnsi="Verdana"/>
        <w:b/>
        <w:i/>
        <w:sz w:val="18"/>
        <w:szCs w:val="18"/>
        <w:shd w:val="clear" w:color="auto" w:fill="D9D9D9"/>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A60FBF" w:rsidRDefault="00D57BFA" w:rsidP="00D57BFA">
    <w:pPr>
      <w:pStyle w:val="Footer"/>
      <w:rPr>
        <w:rStyle w:val="PageNumber"/>
        <w:szCs w:val="18"/>
        <w:shd w:val="clear" w:color="auto" w:fill="D9D9D9"/>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A60FBF" w:rsidRDefault="00D57BFA" w:rsidP="00D57BFA">
    <w:pPr>
      <w:pStyle w:val="Footer"/>
      <w:rPr>
        <w:rStyle w:val="PageNumber"/>
        <w:szCs w:val="18"/>
        <w:shd w:val="clear" w:color="auto" w:fill="D9D9D9"/>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9B096A">
    <w:pPr>
      <w:pStyle w:val="Footer"/>
      <w:rPr>
        <w:rStyle w:val="PageNumber"/>
        <w:rFonts w:ascii="Verdana" w:hAnsi="Verdana"/>
        <w:b/>
        <w:i/>
        <w:sz w:val="18"/>
        <w:szCs w:val="18"/>
        <w:shd w:val="clear" w:color="auto" w:fill="D9D9D9"/>
      </w:rPr>
    </w:pPr>
    <w:r w:rsidRPr="00B75E7D">
      <w:rPr>
        <w:rStyle w:val="PageNumber"/>
        <w:rFonts w:ascii="Verdana" w:hAnsi="Verdana"/>
        <w:b/>
        <w:i/>
        <w:sz w:val="18"/>
        <w:szCs w:val="18"/>
        <w:shd w:val="clear" w:color="auto" w:fill="D9D9D9"/>
      </w:rPr>
      <w:fldChar w:fldCharType="begin"/>
    </w:r>
    <w:r w:rsidR="00D57BFA" w:rsidRPr="00B75E7D">
      <w:rPr>
        <w:rStyle w:val="PageNumber"/>
        <w:rFonts w:ascii="Verdana" w:hAnsi="Verdana"/>
        <w:b/>
        <w:i/>
        <w:sz w:val="18"/>
        <w:szCs w:val="18"/>
        <w:shd w:val="clear" w:color="auto" w:fill="D9D9D9"/>
      </w:rPr>
      <w:instrText xml:space="preserve"> PAGE </w:instrText>
    </w:r>
    <w:r w:rsidRPr="00B75E7D">
      <w:rPr>
        <w:rStyle w:val="PageNumber"/>
        <w:rFonts w:ascii="Verdana" w:hAnsi="Verdana"/>
        <w:b/>
        <w:i/>
        <w:sz w:val="18"/>
        <w:szCs w:val="18"/>
        <w:shd w:val="clear" w:color="auto" w:fill="D9D9D9"/>
      </w:rPr>
      <w:fldChar w:fldCharType="separate"/>
    </w:r>
    <w:r w:rsidR="00D57BFA">
      <w:rPr>
        <w:rStyle w:val="PageNumber"/>
        <w:rFonts w:ascii="Verdana" w:hAnsi="Verdana"/>
        <w:b/>
        <w:i/>
        <w:noProof/>
        <w:sz w:val="18"/>
        <w:szCs w:val="18"/>
        <w:shd w:val="clear" w:color="auto" w:fill="D9D9D9"/>
      </w:rPr>
      <w:t>154</w:t>
    </w:r>
    <w:r w:rsidRPr="00B75E7D">
      <w:rPr>
        <w:rStyle w:val="PageNumber"/>
        <w:rFonts w:ascii="Verdana" w:hAnsi="Verdana"/>
        <w:b/>
        <w:i/>
        <w:sz w:val="18"/>
        <w:szCs w:val="18"/>
        <w:shd w:val="clear" w:color="auto" w:fill="D9D9D9"/>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9B096A">
    <w:pPr>
      <w:pStyle w:val="Footer"/>
      <w:jc w:val="right"/>
      <w:rPr>
        <w:rStyle w:val="PageNumber"/>
        <w:rFonts w:ascii="Verdana" w:hAnsi="Verdana"/>
        <w:b/>
        <w:i/>
        <w:sz w:val="18"/>
        <w:szCs w:val="18"/>
        <w:shd w:val="clear" w:color="auto" w:fill="D9D9D9"/>
      </w:rPr>
    </w:pPr>
    <w:r w:rsidRPr="00B75E7D">
      <w:rPr>
        <w:rStyle w:val="PageNumber"/>
        <w:rFonts w:ascii="Verdana" w:hAnsi="Verdana"/>
        <w:b/>
        <w:i/>
        <w:sz w:val="18"/>
        <w:szCs w:val="18"/>
        <w:shd w:val="clear" w:color="auto" w:fill="D9D9D9"/>
      </w:rPr>
      <w:fldChar w:fldCharType="begin"/>
    </w:r>
    <w:r w:rsidR="00D57BFA" w:rsidRPr="00B75E7D">
      <w:rPr>
        <w:rStyle w:val="PageNumber"/>
        <w:rFonts w:ascii="Verdana" w:hAnsi="Verdana"/>
        <w:b/>
        <w:i/>
        <w:sz w:val="18"/>
        <w:szCs w:val="18"/>
        <w:shd w:val="clear" w:color="auto" w:fill="D9D9D9"/>
      </w:rPr>
      <w:instrText xml:space="preserve"> PAGE </w:instrText>
    </w:r>
    <w:r w:rsidRPr="00B75E7D">
      <w:rPr>
        <w:rStyle w:val="PageNumber"/>
        <w:rFonts w:ascii="Verdana" w:hAnsi="Verdana"/>
        <w:b/>
        <w:i/>
        <w:sz w:val="18"/>
        <w:szCs w:val="18"/>
        <w:shd w:val="clear" w:color="auto" w:fill="D9D9D9"/>
      </w:rPr>
      <w:fldChar w:fldCharType="separate"/>
    </w:r>
    <w:r w:rsidR="005E5E25">
      <w:rPr>
        <w:rStyle w:val="PageNumber"/>
        <w:rFonts w:ascii="Verdana" w:hAnsi="Verdana"/>
        <w:b/>
        <w:i/>
        <w:noProof/>
        <w:sz w:val="18"/>
        <w:szCs w:val="18"/>
        <w:shd w:val="clear" w:color="auto" w:fill="D9D9D9"/>
      </w:rPr>
      <w:t>249</w:t>
    </w:r>
    <w:r w:rsidRPr="00B75E7D">
      <w:rPr>
        <w:rStyle w:val="PageNumber"/>
        <w:rFonts w:ascii="Verdana" w:hAnsi="Verdana"/>
        <w:b/>
        <w:i/>
        <w:sz w:val="18"/>
        <w:szCs w:val="18"/>
        <w:shd w:val="clear" w:color="auto" w:fill="D9D9D9"/>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B75211" w:rsidRDefault="00D57BFA" w:rsidP="00D57BFA">
    <w:pPr>
      <w:pStyle w:val="Footer"/>
      <w:rPr>
        <w:rStyle w:val="PageNumber"/>
        <w:szCs w:val="18"/>
        <w:shd w:val="clear" w:color="auto" w:fill="D9D9D9"/>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9B096A">
    <w:pPr>
      <w:pStyle w:val="Footer"/>
      <w:rPr>
        <w:rStyle w:val="PageNumber"/>
        <w:rFonts w:ascii="Verdana" w:hAnsi="Verdana"/>
        <w:b/>
        <w:i/>
        <w:sz w:val="18"/>
        <w:szCs w:val="18"/>
        <w:shd w:val="clear" w:color="auto" w:fill="D9D9D9"/>
      </w:rPr>
    </w:pPr>
    <w:r w:rsidRPr="00B75E7D">
      <w:rPr>
        <w:rStyle w:val="PageNumber"/>
        <w:rFonts w:ascii="Verdana" w:hAnsi="Verdana"/>
        <w:b/>
        <w:i/>
        <w:sz w:val="18"/>
        <w:szCs w:val="18"/>
        <w:shd w:val="clear" w:color="auto" w:fill="D9D9D9"/>
      </w:rPr>
      <w:fldChar w:fldCharType="begin"/>
    </w:r>
    <w:r w:rsidR="00D57BFA" w:rsidRPr="00B75E7D">
      <w:rPr>
        <w:rStyle w:val="PageNumber"/>
        <w:rFonts w:ascii="Verdana" w:hAnsi="Verdana"/>
        <w:b/>
        <w:i/>
        <w:sz w:val="18"/>
        <w:szCs w:val="18"/>
        <w:shd w:val="clear" w:color="auto" w:fill="D9D9D9"/>
      </w:rPr>
      <w:instrText xml:space="preserve"> PAGE </w:instrText>
    </w:r>
    <w:r w:rsidRPr="00B75E7D">
      <w:rPr>
        <w:rStyle w:val="PageNumber"/>
        <w:rFonts w:ascii="Verdana" w:hAnsi="Verdana"/>
        <w:b/>
        <w:i/>
        <w:sz w:val="18"/>
        <w:szCs w:val="18"/>
        <w:shd w:val="clear" w:color="auto" w:fill="D9D9D9"/>
      </w:rPr>
      <w:fldChar w:fldCharType="separate"/>
    </w:r>
    <w:r w:rsidR="00D57BFA">
      <w:rPr>
        <w:rStyle w:val="PageNumber"/>
        <w:rFonts w:ascii="Verdana" w:hAnsi="Verdana"/>
        <w:b/>
        <w:i/>
        <w:noProof/>
        <w:sz w:val="18"/>
        <w:szCs w:val="18"/>
        <w:shd w:val="clear" w:color="auto" w:fill="D9D9D9"/>
      </w:rPr>
      <w:t>228</w:t>
    </w:r>
    <w:r w:rsidRPr="00B75E7D">
      <w:rPr>
        <w:rStyle w:val="PageNumber"/>
        <w:rFonts w:ascii="Verdana" w:hAnsi="Verdana"/>
        <w:b/>
        <w:i/>
        <w:sz w:val="18"/>
        <w:szCs w:val="18"/>
        <w:shd w:val="clear" w:color="auto" w:fill="D9D9D9"/>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9B096A">
    <w:pPr>
      <w:pStyle w:val="Footer"/>
      <w:jc w:val="right"/>
      <w:rPr>
        <w:rStyle w:val="PageNumber"/>
        <w:rFonts w:ascii="Verdana" w:hAnsi="Verdana"/>
        <w:b/>
        <w:i/>
        <w:sz w:val="18"/>
        <w:szCs w:val="18"/>
        <w:shd w:val="clear" w:color="auto" w:fill="D9D9D9"/>
      </w:rPr>
    </w:pPr>
    <w:r w:rsidRPr="00B75E7D">
      <w:rPr>
        <w:rStyle w:val="PageNumber"/>
        <w:rFonts w:ascii="Verdana" w:hAnsi="Verdana"/>
        <w:b/>
        <w:i/>
        <w:sz w:val="18"/>
        <w:szCs w:val="18"/>
        <w:shd w:val="clear" w:color="auto" w:fill="D9D9D9"/>
      </w:rPr>
      <w:fldChar w:fldCharType="begin"/>
    </w:r>
    <w:r w:rsidR="00D57BFA" w:rsidRPr="00B75E7D">
      <w:rPr>
        <w:rStyle w:val="PageNumber"/>
        <w:rFonts w:ascii="Verdana" w:hAnsi="Verdana"/>
        <w:b/>
        <w:i/>
        <w:sz w:val="18"/>
        <w:szCs w:val="18"/>
        <w:shd w:val="clear" w:color="auto" w:fill="D9D9D9"/>
      </w:rPr>
      <w:instrText xml:space="preserve"> PAGE </w:instrText>
    </w:r>
    <w:r w:rsidRPr="00B75E7D">
      <w:rPr>
        <w:rStyle w:val="PageNumber"/>
        <w:rFonts w:ascii="Verdana" w:hAnsi="Verdana"/>
        <w:b/>
        <w:i/>
        <w:sz w:val="18"/>
        <w:szCs w:val="18"/>
        <w:shd w:val="clear" w:color="auto" w:fill="D9D9D9"/>
      </w:rPr>
      <w:fldChar w:fldCharType="separate"/>
    </w:r>
    <w:r w:rsidR="005E5E25">
      <w:rPr>
        <w:rStyle w:val="PageNumber"/>
        <w:rFonts w:ascii="Verdana" w:hAnsi="Verdana"/>
        <w:b/>
        <w:i/>
        <w:noProof/>
        <w:sz w:val="18"/>
        <w:szCs w:val="18"/>
        <w:shd w:val="clear" w:color="auto" w:fill="D9D9D9"/>
      </w:rPr>
      <w:t>147</w:t>
    </w:r>
    <w:r w:rsidRPr="00B75E7D">
      <w:rPr>
        <w:rStyle w:val="PageNumber"/>
        <w:rFonts w:ascii="Verdana" w:hAnsi="Verdana"/>
        <w:b/>
        <w:i/>
        <w:sz w:val="18"/>
        <w:szCs w:val="18"/>
        <w:shd w:val="clear" w:color="auto" w:fill="D9D9D9"/>
      </w:rPr>
      <w:fldChar w:fldCharType="end"/>
    </w:r>
  </w:p>
  <w:p w:rsidR="00D57BFA" w:rsidRPr="00976B22" w:rsidRDefault="00D57BFA">
    <w:pPr>
      <w:pStyle w:val="Footer"/>
      <w:rPr>
        <w:rStyle w:val="PageNumber"/>
        <w:szCs w:val="18"/>
        <w:shd w:val="clear" w:color="auto" w:fill="D9D9D9"/>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9B096A" w:rsidP="00D57BFA">
    <w:pPr>
      <w:pStyle w:val="Footer"/>
      <w:rPr>
        <w:rStyle w:val="PageNumber"/>
        <w:rFonts w:ascii="Verdana" w:hAnsi="Verdana"/>
        <w:b/>
        <w:i/>
        <w:sz w:val="18"/>
        <w:szCs w:val="18"/>
        <w:shd w:val="clear" w:color="auto" w:fill="D9D9D9"/>
      </w:rPr>
    </w:pPr>
    <w:r w:rsidRPr="00B75E7D">
      <w:rPr>
        <w:rStyle w:val="PageNumber"/>
        <w:rFonts w:ascii="Verdana" w:hAnsi="Verdana"/>
        <w:b/>
        <w:i/>
        <w:sz w:val="18"/>
        <w:szCs w:val="18"/>
        <w:shd w:val="clear" w:color="auto" w:fill="D9D9D9"/>
      </w:rPr>
      <w:fldChar w:fldCharType="begin"/>
    </w:r>
    <w:r w:rsidR="00D57BFA" w:rsidRPr="00B75E7D">
      <w:rPr>
        <w:rStyle w:val="PageNumber"/>
        <w:rFonts w:ascii="Verdana" w:hAnsi="Verdana"/>
        <w:b/>
        <w:i/>
        <w:sz w:val="18"/>
        <w:szCs w:val="18"/>
        <w:shd w:val="clear" w:color="auto" w:fill="D9D9D9"/>
      </w:rPr>
      <w:instrText xml:space="preserve"> PAGE </w:instrText>
    </w:r>
    <w:r w:rsidRPr="00B75E7D">
      <w:rPr>
        <w:rStyle w:val="PageNumber"/>
        <w:rFonts w:ascii="Verdana" w:hAnsi="Verdana"/>
        <w:b/>
        <w:i/>
        <w:sz w:val="18"/>
        <w:szCs w:val="18"/>
        <w:shd w:val="clear" w:color="auto" w:fill="D9D9D9"/>
      </w:rPr>
      <w:fldChar w:fldCharType="separate"/>
    </w:r>
    <w:r w:rsidR="005E5E25">
      <w:rPr>
        <w:rStyle w:val="PageNumber"/>
        <w:rFonts w:ascii="Verdana" w:hAnsi="Verdana"/>
        <w:b/>
        <w:i/>
        <w:noProof/>
        <w:sz w:val="18"/>
        <w:szCs w:val="18"/>
        <w:shd w:val="clear" w:color="auto" w:fill="D9D9D9"/>
      </w:rPr>
      <w:t>150</w:t>
    </w:r>
    <w:r w:rsidRPr="00B75E7D">
      <w:rPr>
        <w:rStyle w:val="PageNumber"/>
        <w:rFonts w:ascii="Verdana" w:hAnsi="Verdana"/>
        <w:b/>
        <w:i/>
        <w:sz w:val="18"/>
        <w:szCs w:val="18"/>
        <w:shd w:val="clear" w:color="auto" w:fill="D9D9D9"/>
      </w:rPr>
      <w:fldChar w:fldCharType="end"/>
    </w:r>
  </w:p>
  <w:p w:rsidR="00D57BFA" w:rsidRPr="00976B22" w:rsidRDefault="00D57BFA">
    <w:pPr>
      <w:pStyle w:val="Footer"/>
      <w:rPr>
        <w:rStyle w:val="PageNumber"/>
        <w:szCs w:val="18"/>
        <w:shd w:val="clear" w:color="auto" w:fill="D9D9D9"/>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693D6D" w:rsidRDefault="009B096A">
    <w:pPr>
      <w:pStyle w:val="Footer"/>
      <w:jc w:val="right"/>
      <w:rPr>
        <w:rFonts w:ascii="Verdana" w:hAnsi="Verdana"/>
        <w:b/>
        <w:i/>
        <w:sz w:val="18"/>
        <w:szCs w:val="18"/>
        <w:shd w:val="clear" w:color="auto" w:fill="D9D9D9"/>
      </w:rPr>
    </w:pPr>
    <w:r w:rsidRPr="00693D6D">
      <w:rPr>
        <w:rStyle w:val="PageNumber"/>
        <w:rFonts w:ascii="Verdana" w:hAnsi="Verdana"/>
        <w:b/>
        <w:i/>
        <w:sz w:val="18"/>
        <w:szCs w:val="18"/>
        <w:shd w:val="clear" w:color="auto" w:fill="D9D9D9"/>
      </w:rPr>
      <w:fldChar w:fldCharType="begin"/>
    </w:r>
    <w:r w:rsidR="00D57BFA" w:rsidRPr="00693D6D">
      <w:rPr>
        <w:rStyle w:val="PageNumber"/>
        <w:rFonts w:ascii="Verdana" w:hAnsi="Verdana"/>
        <w:b/>
        <w:i/>
        <w:sz w:val="18"/>
        <w:szCs w:val="18"/>
        <w:shd w:val="clear" w:color="auto" w:fill="D9D9D9"/>
      </w:rPr>
      <w:instrText xml:space="preserve"> PAGE </w:instrText>
    </w:r>
    <w:r w:rsidRPr="00693D6D">
      <w:rPr>
        <w:rStyle w:val="PageNumber"/>
        <w:rFonts w:ascii="Verdana" w:hAnsi="Verdana"/>
        <w:b/>
        <w:i/>
        <w:sz w:val="18"/>
        <w:szCs w:val="18"/>
        <w:shd w:val="clear" w:color="auto" w:fill="D9D9D9"/>
      </w:rPr>
      <w:fldChar w:fldCharType="separate"/>
    </w:r>
    <w:r w:rsidR="005E5E25">
      <w:rPr>
        <w:rStyle w:val="PageNumber"/>
        <w:rFonts w:ascii="Verdana" w:hAnsi="Verdana"/>
        <w:b/>
        <w:i/>
        <w:noProof/>
        <w:sz w:val="18"/>
        <w:szCs w:val="18"/>
        <w:shd w:val="clear" w:color="auto" w:fill="D9D9D9"/>
      </w:rPr>
      <w:t>iii</w:t>
    </w:r>
    <w:r w:rsidRPr="00693D6D">
      <w:rPr>
        <w:rStyle w:val="PageNumber"/>
        <w:rFonts w:ascii="Verdana" w:hAnsi="Verdana"/>
        <w:b/>
        <w:i/>
        <w:sz w:val="18"/>
        <w:szCs w:val="18"/>
        <w:shd w:val="clear" w:color="auto" w:fill="D9D9D9"/>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76B22" w:rsidRDefault="00D57BFA">
    <w:pPr>
      <w:pStyle w:val="Footer"/>
      <w:jc w:val="right"/>
      <w:rPr>
        <w:rStyle w:val="PageNumber"/>
        <w:szCs w:val="18"/>
        <w:shd w:val="clear" w:color="auto" w:fill="D9D9D9"/>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715701" w:rsidRDefault="00D57BFA">
    <w:pPr>
      <w:pStyle w:val="Footer"/>
      <w:rPr>
        <w:szCs w:val="20"/>
        <w:shd w:val="clear" w:color="auto" w:fill="D9D9D9"/>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8718B2" w:rsidRDefault="009B096A">
    <w:pPr>
      <w:pStyle w:val="Footer"/>
      <w:jc w:val="right"/>
      <w:rPr>
        <w:szCs w:val="20"/>
        <w:shd w:val="clear" w:color="auto" w:fill="D9D9D9"/>
      </w:rPr>
    </w:pPr>
    <w:r w:rsidRPr="00B75E7D">
      <w:rPr>
        <w:rStyle w:val="PageNumber"/>
        <w:rFonts w:ascii="Verdana" w:hAnsi="Verdana"/>
        <w:b/>
        <w:i/>
        <w:sz w:val="18"/>
        <w:szCs w:val="18"/>
        <w:shd w:val="clear" w:color="auto" w:fill="D9D9D9"/>
      </w:rPr>
      <w:fldChar w:fldCharType="begin"/>
    </w:r>
    <w:r w:rsidR="00D57BFA" w:rsidRPr="00B75E7D">
      <w:rPr>
        <w:rStyle w:val="PageNumber"/>
        <w:rFonts w:ascii="Verdana" w:hAnsi="Verdana"/>
        <w:b/>
        <w:i/>
        <w:sz w:val="18"/>
        <w:szCs w:val="18"/>
        <w:shd w:val="clear" w:color="auto" w:fill="D9D9D9"/>
      </w:rPr>
      <w:instrText xml:space="preserve"> PAGE </w:instrText>
    </w:r>
    <w:r w:rsidRPr="00B75E7D">
      <w:rPr>
        <w:rStyle w:val="PageNumber"/>
        <w:rFonts w:ascii="Verdana" w:hAnsi="Verdana"/>
        <w:b/>
        <w:i/>
        <w:sz w:val="18"/>
        <w:szCs w:val="18"/>
        <w:shd w:val="clear" w:color="auto" w:fill="D9D9D9"/>
      </w:rPr>
      <w:fldChar w:fldCharType="separate"/>
    </w:r>
    <w:r w:rsidR="005E5E25">
      <w:rPr>
        <w:rStyle w:val="PageNumber"/>
        <w:rFonts w:ascii="Verdana" w:hAnsi="Verdana"/>
        <w:b/>
        <w:i/>
        <w:noProof/>
        <w:sz w:val="18"/>
        <w:szCs w:val="18"/>
        <w:shd w:val="clear" w:color="auto" w:fill="D9D9D9"/>
      </w:rPr>
      <w:t>163</w:t>
    </w:r>
    <w:r w:rsidRPr="00B75E7D">
      <w:rPr>
        <w:rStyle w:val="PageNumber"/>
        <w:rFonts w:ascii="Verdana" w:hAnsi="Verdana"/>
        <w:b/>
        <w:i/>
        <w:sz w:val="18"/>
        <w:szCs w:val="18"/>
        <w:shd w:val="clear" w:color="auto" w:fill="D9D9D9"/>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836A1" w:rsidRDefault="00D57BFA">
    <w:pPr>
      <w:pStyle w:val="Footer"/>
      <w:rPr>
        <w:szCs w:val="20"/>
        <w:shd w:val="clear" w:color="auto" w:fill="D9D9D9"/>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8718B2" w:rsidRDefault="00D57BFA">
    <w:pPr>
      <w:pStyle w:val="Footer"/>
      <w:rPr>
        <w:szCs w:val="20"/>
        <w:shd w:val="clear" w:color="auto" w:fill="D9D9D9"/>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425099" w:rsidRDefault="00D57BFA">
    <w:pPr>
      <w:pStyle w:val="Footer"/>
      <w:rPr>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8D3183" w:rsidRDefault="00D57BFA">
    <w:pPr>
      <w:pStyle w:val="Footer"/>
      <w:rPr>
        <w:szCs w:val="20"/>
        <w:shd w:val="clear" w:color="auto" w:fill="D9D9D9"/>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693D6D" w:rsidRDefault="009B096A">
    <w:pPr>
      <w:pStyle w:val="Footer"/>
      <w:jc w:val="right"/>
      <w:rPr>
        <w:rFonts w:ascii="Verdana" w:hAnsi="Verdana"/>
        <w:b/>
        <w:i/>
        <w:sz w:val="20"/>
        <w:szCs w:val="20"/>
        <w:shd w:val="clear" w:color="auto" w:fill="D9D9D9"/>
      </w:rPr>
    </w:pPr>
    <w:r w:rsidRPr="00693D6D">
      <w:rPr>
        <w:rStyle w:val="PageNumber"/>
        <w:rFonts w:ascii="Verdana" w:hAnsi="Verdana"/>
        <w:b/>
        <w:i/>
        <w:sz w:val="20"/>
        <w:szCs w:val="20"/>
        <w:shd w:val="clear" w:color="auto" w:fill="D9D9D9"/>
      </w:rPr>
      <w:fldChar w:fldCharType="begin"/>
    </w:r>
    <w:r w:rsidR="00D57BFA" w:rsidRPr="00693D6D">
      <w:rPr>
        <w:rStyle w:val="PageNumber"/>
        <w:rFonts w:ascii="Verdana" w:hAnsi="Verdana"/>
        <w:b/>
        <w:i/>
        <w:sz w:val="20"/>
        <w:szCs w:val="20"/>
        <w:shd w:val="clear" w:color="auto" w:fill="D9D9D9"/>
      </w:rPr>
      <w:instrText xml:space="preserve"> PAGE </w:instrText>
    </w:r>
    <w:r w:rsidRPr="00693D6D">
      <w:rPr>
        <w:rStyle w:val="PageNumber"/>
        <w:rFonts w:ascii="Verdana" w:hAnsi="Verdana"/>
        <w:b/>
        <w:i/>
        <w:sz w:val="20"/>
        <w:szCs w:val="20"/>
        <w:shd w:val="clear" w:color="auto" w:fill="D9D9D9"/>
      </w:rPr>
      <w:fldChar w:fldCharType="separate"/>
    </w:r>
    <w:r w:rsidR="005E5E25">
      <w:rPr>
        <w:rStyle w:val="PageNumber"/>
        <w:rFonts w:ascii="Verdana" w:hAnsi="Verdana"/>
        <w:b/>
        <w:i/>
        <w:noProof/>
        <w:sz w:val="20"/>
        <w:szCs w:val="20"/>
        <w:shd w:val="clear" w:color="auto" w:fill="D9D9D9"/>
      </w:rPr>
      <w:t>iv</w:t>
    </w:r>
    <w:r w:rsidRPr="00693D6D">
      <w:rPr>
        <w:rStyle w:val="PageNumber"/>
        <w:rFonts w:ascii="Verdana" w:hAnsi="Verdana"/>
        <w:b/>
        <w:i/>
        <w:sz w:val="20"/>
        <w:szCs w:val="20"/>
        <w:shd w:val="clear" w:color="auto" w:fill="D9D9D9"/>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8D3183" w:rsidRDefault="009B096A">
    <w:pPr>
      <w:pStyle w:val="Footer"/>
      <w:jc w:val="right"/>
      <w:rPr>
        <w:rFonts w:ascii="Verdana" w:hAnsi="Verdana"/>
        <w:b/>
        <w:i/>
        <w:sz w:val="20"/>
        <w:szCs w:val="20"/>
        <w:shd w:val="clear" w:color="auto" w:fill="D9D9D9"/>
      </w:rPr>
    </w:pPr>
    <w:r w:rsidRPr="00BB23B0">
      <w:rPr>
        <w:rStyle w:val="PageNumber"/>
        <w:rFonts w:ascii="Verdana" w:hAnsi="Verdana"/>
        <w:b/>
        <w:i/>
        <w:sz w:val="20"/>
        <w:szCs w:val="20"/>
        <w:shd w:val="clear" w:color="auto" w:fill="D9D9D9"/>
      </w:rPr>
      <w:fldChar w:fldCharType="begin"/>
    </w:r>
    <w:r w:rsidR="00D57BFA" w:rsidRPr="00BB23B0">
      <w:rPr>
        <w:rStyle w:val="PageNumber"/>
        <w:rFonts w:ascii="Verdana" w:hAnsi="Verdana"/>
        <w:b/>
        <w:i/>
        <w:sz w:val="20"/>
        <w:szCs w:val="20"/>
        <w:shd w:val="clear" w:color="auto" w:fill="D9D9D9"/>
      </w:rPr>
      <w:instrText xml:space="preserve"> PAGE </w:instrText>
    </w:r>
    <w:r w:rsidRPr="00BB23B0">
      <w:rPr>
        <w:rStyle w:val="PageNumber"/>
        <w:rFonts w:ascii="Verdana" w:hAnsi="Verdana"/>
        <w:b/>
        <w:i/>
        <w:sz w:val="20"/>
        <w:szCs w:val="20"/>
        <w:shd w:val="clear" w:color="auto" w:fill="D9D9D9"/>
      </w:rPr>
      <w:fldChar w:fldCharType="separate"/>
    </w:r>
    <w:r w:rsidR="00D57BFA">
      <w:rPr>
        <w:rStyle w:val="PageNumber"/>
        <w:rFonts w:ascii="Verdana" w:hAnsi="Verdana"/>
        <w:b/>
        <w:i/>
        <w:noProof/>
        <w:sz w:val="20"/>
        <w:szCs w:val="20"/>
        <w:shd w:val="clear" w:color="auto" w:fill="D9D9D9"/>
      </w:rPr>
      <w:t>viii</w:t>
    </w:r>
    <w:r w:rsidRPr="00BB23B0">
      <w:rPr>
        <w:rStyle w:val="PageNumber"/>
        <w:rFonts w:ascii="Verdana" w:hAnsi="Verdana"/>
        <w:b/>
        <w:i/>
        <w:sz w:val="20"/>
        <w:szCs w:val="20"/>
        <w:shd w:val="clear" w:color="auto" w:fill="D9D9D9"/>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235D0B" w:rsidRDefault="00D57BFA">
    <w:pPr>
      <w:pStyle w:val="Footer"/>
      <w:rPr>
        <w:szCs w:val="20"/>
        <w:shd w:val="clear" w:color="auto" w:fill="D9D9D9"/>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EA5674" w:rsidRDefault="00D57BFA">
    <w:pPr>
      <w:pStyle w:val="Footer"/>
      <w:rPr>
        <w:szCs w:val="20"/>
        <w:shd w:val="clear" w:color="auto" w:fill="D9D9D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7BFA" w:rsidRDefault="00D57BFA" w:rsidP="000932D2">
      <w:r>
        <w:separator/>
      </w:r>
    </w:p>
  </w:footnote>
  <w:footnote w:type="continuationSeparator" w:id="1">
    <w:p w:rsidR="00D57BFA" w:rsidRDefault="00D57BFA" w:rsidP="000932D2">
      <w:r>
        <w:continuationSeparator/>
      </w:r>
    </w:p>
  </w:footnote>
  <w:footnote w:id="2">
    <w:p w:rsidR="00D57BFA" w:rsidRDefault="00D57BFA" w:rsidP="003032D2">
      <w:pPr>
        <w:pStyle w:val="FootnoteText"/>
      </w:pPr>
      <w:r w:rsidRPr="004B2202">
        <w:rPr>
          <w:rStyle w:val="FootnoteReference"/>
          <w:szCs w:val="16"/>
        </w:rPr>
        <w:footnoteRef/>
      </w:r>
      <w:r>
        <w:t xml:space="preserve"> </w:t>
      </w:r>
      <w:r w:rsidRPr="004B2202">
        <w:t xml:space="preserve">Parliamentary </w:t>
      </w:r>
      <w:r>
        <w:t>adjournment</w:t>
      </w:r>
      <w:r w:rsidRPr="004B2202">
        <w:t xml:space="preserve"> periods occur when Parliament is not sitting for a period of more than two weeks.</w:t>
      </w:r>
    </w:p>
  </w:footnote>
  <w:footnote w:id="3">
    <w:p w:rsidR="00D57BFA" w:rsidRDefault="00D57BFA" w:rsidP="003032D2">
      <w:pPr>
        <w:pStyle w:val="FootnoteText"/>
      </w:pPr>
      <w:r w:rsidRPr="009C49C1">
        <w:rPr>
          <w:rStyle w:val="FootnoteReference"/>
          <w:szCs w:val="16"/>
        </w:rPr>
        <w:footnoteRef/>
      </w:r>
      <w:r w:rsidRPr="0004660F">
        <w:t xml:space="preserve"> </w:t>
      </w:r>
      <w:r w:rsidRPr="009C49C1">
        <w:t>In addition, temporary hearing-impaired facilities may be set up in other Parliament House locations by special arrangement.</w:t>
      </w:r>
    </w:p>
  </w:footnote>
  <w:footnote w:id="4">
    <w:p w:rsidR="00D57BFA" w:rsidRDefault="00D57BFA" w:rsidP="003032D2">
      <w:pPr>
        <w:pStyle w:val="FootnoteText"/>
      </w:pPr>
      <w:r w:rsidRPr="00E70742">
        <w:rPr>
          <w:rStyle w:val="FootnoteReference"/>
          <w:szCs w:val="16"/>
        </w:rPr>
        <w:footnoteRef/>
      </w:r>
      <w:r>
        <w:t xml:space="preserve"> </w:t>
      </w:r>
      <w:r w:rsidRPr="00E70742">
        <w:t>Records authorities (RAs) are legal instruments issued by the National Archives of Australia that provide authorisation for the destruction of Commonwealth records. RAs also identify records that must be retained as national archives.</w:t>
      </w:r>
    </w:p>
  </w:footnote>
  <w:footnote w:id="5">
    <w:p w:rsidR="00D57BFA" w:rsidRDefault="00D57BFA" w:rsidP="003032D2">
      <w:pPr>
        <w:pStyle w:val="FootnoteText"/>
        <w:rPr>
          <w:rStyle w:val="FootnoteReference"/>
        </w:rPr>
      </w:pPr>
      <w:r w:rsidRPr="0004660F">
        <w:rPr>
          <w:rStyle w:val="FootnoteReference"/>
          <w:szCs w:val="16"/>
        </w:rPr>
        <w:footnoteRef/>
      </w:r>
      <w:r>
        <w:rPr>
          <w:rStyle w:val="FootnoteReference"/>
        </w:rPr>
        <w:t xml:space="preserve"> </w:t>
      </w:r>
      <w:r w:rsidRPr="0004660F">
        <w:t>Parliamentary Service Act 1999 section 38B (1).</w:t>
      </w:r>
    </w:p>
  </w:footnote>
  <w:footnote w:id="6">
    <w:p w:rsidR="00D57BFA" w:rsidRPr="0004660F" w:rsidRDefault="00D57BFA" w:rsidP="003032D2">
      <w:pPr>
        <w:pStyle w:val="FootnoteText"/>
      </w:pPr>
      <w:r w:rsidRPr="0004660F">
        <w:rPr>
          <w:rStyle w:val="FootnoteReference"/>
          <w:szCs w:val="16"/>
        </w:rPr>
        <w:footnoteRef/>
      </w:r>
      <w:r w:rsidRPr="0004660F">
        <w:t xml:space="preserve"> The Parliamentary Library’s expenditure for information resources in 2007-08 was approximately $2m while the </w:t>
      </w:r>
      <w:smartTag w:uri="urn:schemas-microsoft-com:office:smarttags" w:element="PlaceName">
        <w:r w:rsidRPr="0004660F">
          <w:t>Australian</w:t>
        </w:r>
      </w:smartTag>
      <w:r w:rsidRPr="0004660F">
        <w:t xml:space="preserve"> </w:t>
      </w:r>
      <w:smartTag w:uri="urn:schemas-microsoft-com:office:smarttags" w:element="PlaceName">
        <w:r w:rsidRPr="0004660F">
          <w:t>National</w:t>
        </w:r>
      </w:smartTag>
      <w:r w:rsidRPr="0004660F">
        <w:t xml:space="preserve"> </w:t>
      </w:r>
      <w:smartTag w:uri="urn:schemas-microsoft-com:office:smarttags" w:element="PlaceType">
        <w:r w:rsidRPr="0004660F">
          <w:t>University</w:t>
        </w:r>
      </w:smartTag>
      <w:r w:rsidRPr="0004660F">
        <w:t xml:space="preserve">’s 2005-06 expenditure was $7.3m, the </w:t>
      </w:r>
      <w:smartTag w:uri="urn:schemas-microsoft-com:office:smarttags" w:element="PlaceType">
        <w:r>
          <w:t>University</w:t>
        </w:r>
      </w:smartTag>
      <w:r>
        <w:t xml:space="preserve"> of </w:t>
      </w:r>
      <w:smartTag w:uri="urn:schemas-microsoft-com:office:smarttags" w:element="PlaceName">
        <w:r>
          <w:t>Melbourne</w:t>
        </w:r>
      </w:smartTag>
      <w:r>
        <w:t>’s $12.6</w:t>
      </w:r>
      <w:r w:rsidRPr="0004660F">
        <w:t xml:space="preserve">m and the </w:t>
      </w:r>
      <w:smartTag w:uri="urn:schemas-microsoft-com:office:smarttags" w:element="place">
        <w:smartTag w:uri="urn:schemas-microsoft-com:office:smarttags" w:element="PlaceType">
          <w:r w:rsidRPr="0004660F">
            <w:t>University</w:t>
          </w:r>
        </w:smartTag>
        <w:r w:rsidRPr="0004660F">
          <w:t xml:space="preserve"> of </w:t>
        </w:r>
        <w:smartTag w:uri="urn:schemas-microsoft-com:office:smarttags" w:element="PlaceName">
          <w:r w:rsidRPr="0004660F">
            <w:t>New South Wales</w:t>
          </w:r>
        </w:smartTag>
      </w:smartTag>
      <w:r w:rsidRPr="0004660F">
        <w:t>’ $12m.</w:t>
      </w:r>
    </w:p>
  </w:footnote>
  <w:footnote w:id="7">
    <w:p w:rsidR="00D57BFA" w:rsidRDefault="00D57BFA" w:rsidP="003032D2">
      <w:pPr>
        <w:pStyle w:val="FootnoteText"/>
      </w:pPr>
      <w:r>
        <w:rPr>
          <w:rStyle w:val="FootnoteReference"/>
        </w:rPr>
        <w:footnoteRef/>
      </w:r>
      <w:r>
        <w:t xml:space="preserve"> </w:t>
      </w:r>
      <w:r w:rsidRPr="0023684B">
        <w:t>An assessment is undertaken once each Parliament. This figure is from the 2007 assessment.</w:t>
      </w:r>
    </w:p>
  </w:footnote>
  <w:footnote w:id="8">
    <w:p w:rsidR="00D57BFA" w:rsidRPr="0023684B" w:rsidRDefault="00D57BFA" w:rsidP="003032D2">
      <w:pPr>
        <w:pStyle w:val="FootnoteText"/>
      </w:pPr>
      <w:r w:rsidRPr="0023684B">
        <w:rPr>
          <w:rStyle w:val="FootnoteReference"/>
          <w:szCs w:val="16"/>
        </w:rPr>
        <w:footnoteRef/>
      </w:r>
      <w:r w:rsidRPr="0023684B">
        <w:t xml:space="preserve"> Asses</w:t>
      </w:r>
      <w:r>
        <w:t>sment is undertaken onc</w:t>
      </w:r>
      <w:r w:rsidRPr="0023684B">
        <w:t>e each Parliament. This figure is from the 2007 assessment.</w:t>
      </w:r>
    </w:p>
  </w:footnote>
  <w:footnote w:id="9">
    <w:p w:rsidR="00D57BFA" w:rsidRPr="0023684B" w:rsidRDefault="00D57BFA" w:rsidP="003032D2">
      <w:pPr>
        <w:pStyle w:val="FootnoteText"/>
      </w:pPr>
      <w:r w:rsidRPr="0023684B">
        <w:rPr>
          <w:rStyle w:val="FootnoteReference"/>
          <w:szCs w:val="16"/>
        </w:rPr>
        <w:footnoteRef/>
      </w:r>
      <w:r w:rsidRPr="0023684B">
        <w:t xml:space="preserve"> ‘Monographs’ are non-journal publications complete in one volume or a finite number of volumes.</w:t>
      </w:r>
    </w:p>
  </w:footnote>
  <w:footnote w:id="10">
    <w:p w:rsidR="00D57BFA" w:rsidRPr="0023684B" w:rsidRDefault="00D57BFA" w:rsidP="003032D2">
      <w:pPr>
        <w:pStyle w:val="FootnoteText"/>
      </w:pPr>
      <w:r w:rsidRPr="0023684B">
        <w:rPr>
          <w:rStyle w:val="FootnoteReference"/>
          <w:szCs w:val="16"/>
        </w:rPr>
        <w:footnoteRef/>
      </w:r>
      <w:r w:rsidRPr="0023684B">
        <w:t xml:space="preserve"> Not included in the operational budget, represents funding from depreciation of the collection</w:t>
      </w:r>
      <w:r>
        <w:t>.</w:t>
      </w:r>
    </w:p>
  </w:footnote>
  <w:footnote w:id="11">
    <w:p w:rsidR="00D57BFA" w:rsidRPr="0023684B" w:rsidRDefault="00D57BFA" w:rsidP="003032D2">
      <w:pPr>
        <w:pStyle w:val="FootnoteText"/>
      </w:pPr>
      <w:r w:rsidRPr="0023684B">
        <w:rPr>
          <w:rStyle w:val="FootnoteReference"/>
          <w:szCs w:val="16"/>
        </w:rPr>
        <w:footnoteRef/>
      </w:r>
      <w:r w:rsidRPr="0023684B">
        <w:t xml:space="preserve"> During 2006–07 a number of positions in the Research Branch were held vacant following the draft report of the Continuous Improvement Review of the Branch structure, pending finalisation of the report and implementation plan.</w:t>
      </w:r>
    </w:p>
  </w:footnote>
  <w:footnote w:id="12">
    <w:p w:rsidR="00D57BFA" w:rsidRPr="004179FF" w:rsidRDefault="00D57BFA" w:rsidP="003032D2">
      <w:pPr>
        <w:pStyle w:val="FootnoteText"/>
      </w:pPr>
      <w:r w:rsidRPr="00A22E5A">
        <w:rPr>
          <w:rStyle w:val="FootnoteReference"/>
          <w:szCs w:val="16"/>
        </w:rPr>
        <w:footnoteRef/>
      </w:r>
      <w:r w:rsidRPr="00A22E5A">
        <w:t xml:space="preserve"> Analysis of the results of the DPS Customer Survey 2007 can be found in Part 1 of </w:t>
      </w:r>
      <w:r w:rsidRPr="004179FF">
        <w:t>Department of Parliamentary Services Annual Report and Financial Statements 2006-07.</w:t>
      </w:r>
    </w:p>
  </w:footnote>
  <w:footnote w:id="13">
    <w:p w:rsidR="00D57BFA" w:rsidRPr="004850AF" w:rsidRDefault="00D57BFA" w:rsidP="003032D2">
      <w:pPr>
        <w:pStyle w:val="FootnoteText"/>
      </w:pPr>
      <w:r w:rsidRPr="004850AF">
        <w:rPr>
          <w:rStyle w:val="FootnoteReference"/>
          <w:szCs w:val="16"/>
        </w:rPr>
        <w:footnoteRef/>
      </w:r>
      <w:r w:rsidRPr="004850AF">
        <w:t xml:space="preserve"> This is a summarised figure of information reported in Figure 16, page 89, of the </w:t>
      </w:r>
      <w:r w:rsidRPr="008C0D13">
        <w:rPr>
          <w:i/>
        </w:rPr>
        <w:t>Department of Parliamentary Services Annual Report and Financial Statements 2006</w:t>
      </w:r>
      <w:r>
        <w:rPr>
          <w:i/>
        </w:rPr>
        <w:noBreakHyphen/>
      </w:r>
      <w:r w:rsidRPr="008C0D13">
        <w:rPr>
          <w:i/>
        </w:rPr>
        <w:t>07</w:t>
      </w:r>
      <w:r w:rsidRPr="004850AF">
        <w:t>.</w:t>
      </w:r>
    </w:p>
  </w:footnote>
  <w:footnote w:id="14">
    <w:p w:rsidR="00D57BFA" w:rsidRDefault="00D57BFA" w:rsidP="003032D2">
      <w:pPr>
        <w:pStyle w:val="FootnoteText"/>
      </w:pPr>
      <w:r w:rsidRPr="00BB4A84">
        <w:rPr>
          <w:rStyle w:val="FootnoteReference"/>
          <w:szCs w:val="16"/>
        </w:rPr>
        <w:footnoteRef/>
      </w:r>
      <w:r w:rsidRPr="00BB4A84">
        <w:t xml:space="preserve"> </w:t>
      </w:r>
      <w:r w:rsidRPr="00B176DC">
        <w:t>DPS conducts a customer satisfaction survey once for each Parliament.  The last survey was conducted for the 41</w:t>
      </w:r>
      <w:r w:rsidRPr="00B176DC">
        <w:rPr>
          <w:vertAlign w:val="superscript"/>
        </w:rPr>
        <w:t>st</w:t>
      </w:r>
      <w:r w:rsidRPr="00B176DC">
        <w:t xml:space="preserve"> Parliament in 2006-07</w:t>
      </w:r>
      <w:r>
        <w:t>.</w:t>
      </w:r>
    </w:p>
  </w:footnote>
  <w:footnote w:id="15">
    <w:p w:rsidR="00D57BFA" w:rsidRDefault="00D57BFA" w:rsidP="003032D2">
      <w:pPr>
        <w:pStyle w:val="FootnoteText"/>
      </w:pPr>
      <w:r w:rsidRPr="00933F1B">
        <w:rPr>
          <w:rStyle w:val="FootnoteReference"/>
          <w:szCs w:val="16"/>
        </w:rPr>
        <w:footnoteRef/>
      </w:r>
      <w:r>
        <w:t xml:space="preserve"> </w:t>
      </w:r>
      <w:r w:rsidRPr="00933F1B">
        <w:t xml:space="preserve">As at </w:t>
      </w:r>
      <w:smartTag w:uri="urn:schemas-microsoft-com:office:smarttags" w:element="date">
        <w:smartTagPr>
          <w:attr w:name="Year" w:val="2008"/>
          <w:attr w:name="Day" w:val="30"/>
          <w:attr w:name="Month" w:val="6"/>
        </w:smartTagPr>
        <w:r w:rsidRPr="00933F1B">
          <w:t>30 June</w:t>
        </w:r>
        <w:r>
          <w:t xml:space="preserve"> 2008</w:t>
        </w:r>
      </w:smartTag>
      <w:r>
        <w:t>.</w:t>
      </w:r>
    </w:p>
  </w:footnote>
  <w:footnote w:id="16">
    <w:p w:rsidR="00D57BFA" w:rsidRPr="009F2505" w:rsidRDefault="00D57BFA" w:rsidP="003032D2">
      <w:pPr>
        <w:pStyle w:val="FootnoteText"/>
      </w:pPr>
      <w:r w:rsidRPr="009F2505">
        <w:rPr>
          <w:rStyle w:val="FootnoteReference"/>
          <w:szCs w:val="16"/>
        </w:rPr>
        <w:footnoteRef/>
      </w:r>
      <w:r w:rsidRPr="009F2505">
        <w:t xml:space="preserve"> </w:t>
      </w:r>
      <w:r>
        <w:t>No Open Day was held in 2006-07.</w:t>
      </w:r>
    </w:p>
  </w:footnote>
  <w:footnote w:id="17">
    <w:p w:rsidR="00D57BFA" w:rsidRPr="0018193C" w:rsidRDefault="00D57BFA" w:rsidP="003032D2">
      <w:pPr>
        <w:pStyle w:val="FootnoteText"/>
      </w:pPr>
      <w:r w:rsidRPr="0018193C">
        <w:rPr>
          <w:rStyle w:val="FootnoteReference"/>
          <w:szCs w:val="16"/>
        </w:rPr>
        <w:footnoteRef/>
      </w:r>
      <w:r w:rsidRPr="0018193C">
        <w:t xml:space="preserve"> The target is a minimum 12% of revenue.</w:t>
      </w:r>
    </w:p>
  </w:footnote>
  <w:footnote w:id="18">
    <w:p w:rsidR="00D57BFA" w:rsidRDefault="00D57BFA" w:rsidP="003032D2">
      <w:pPr>
        <w:pStyle w:val="FootnoteText"/>
      </w:pPr>
      <w:r>
        <w:rPr>
          <w:rStyle w:val="FootnoteReference"/>
        </w:rPr>
        <w:footnoteRef/>
      </w:r>
      <w:r>
        <w:t xml:space="preserve"> For this measure greenhouse gas emissions include emissions generated from electricity and gas consumption only.</w:t>
      </w:r>
    </w:p>
  </w:footnote>
  <w:footnote w:id="19">
    <w:p w:rsidR="00D57BFA" w:rsidRDefault="00D57BFA" w:rsidP="003032D2">
      <w:pPr>
        <w:pStyle w:val="FootnoteText"/>
      </w:pPr>
      <w:r>
        <w:rPr>
          <w:rStyle w:val="FootnoteReference"/>
          <w:szCs w:val="16"/>
        </w:rPr>
        <w:footnoteRef/>
      </w:r>
      <w:r>
        <w:t xml:space="preserve"> This is a summarised figure of information reported in Figure 25, page 103, of the </w:t>
      </w:r>
      <w:r w:rsidRPr="003653B7">
        <w:rPr>
          <w:i/>
        </w:rPr>
        <w:t xml:space="preserve">Department of Parliamentary Services Annual Report and Financial Statements </w:t>
      </w:r>
      <w:r>
        <w:rPr>
          <w:i/>
        </w:rPr>
        <w:t>2006</w:t>
      </w:r>
      <w:r>
        <w:rPr>
          <w:i/>
        </w:rPr>
        <w:noBreakHyphen/>
      </w:r>
      <w:r w:rsidRPr="003653B7">
        <w:rPr>
          <w:i/>
        </w:rPr>
        <w:t>07</w:t>
      </w:r>
      <w:r>
        <w:t>.</w:t>
      </w:r>
    </w:p>
  </w:footnote>
  <w:footnote w:id="20">
    <w:p w:rsidR="00D57BFA" w:rsidRDefault="00D57BFA" w:rsidP="000932D2">
      <w:pPr>
        <w:pStyle w:val="DPSListNumber1"/>
        <w:numPr>
          <w:ilvl w:val="0"/>
          <w:numId w:val="0"/>
        </w:numPr>
      </w:pPr>
      <w:r w:rsidRPr="003246F2">
        <w:rPr>
          <w:rStyle w:val="FootnoteReference"/>
          <w:szCs w:val="16"/>
        </w:rPr>
        <w:footnoteRef/>
      </w:r>
      <w:r w:rsidRPr="00B82D49">
        <w:rPr>
          <w:sz w:val="16"/>
          <w:szCs w:val="16"/>
        </w:rPr>
        <w:t>DPS conducts a customer satisfaction survey once for each Parliament.  The last survey was conducted for the 41</w:t>
      </w:r>
      <w:r w:rsidRPr="00B82D49">
        <w:rPr>
          <w:sz w:val="16"/>
          <w:szCs w:val="16"/>
          <w:vertAlign w:val="superscript"/>
        </w:rPr>
        <w:t>st</w:t>
      </w:r>
      <w:r w:rsidRPr="00B82D49">
        <w:rPr>
          <w:sz w:val="16"/>
          <w:szCs w:val="16"/>
        </w:rPr>
        <w:t xml:space="preserve"> Parliament in 2006-07.</w:t>
      </w:r>
    </w:p>
  </w:footnote>
  <w:footnote w:id="21">
    <w:p w:rsidR="00D57BFA" w:rsidRPr="00214E72" w:rsidRDefault="00D57BFA" w:rsidP="003032D2">
      <w:pPr>
        <w:pStyle w:val="FootnoteText"/>
      </w:pPr>
      <w:r w:rsidRPr="00214E72">
        <w:rPr>
          <w:rStyle w:val="FootnoteReference"/>
          <w:szCs w:val="16"/>
        </w:rPr>
        <w:footnoteRef/>
      </w:r>
      <w:r w:rsidRPr="00214E72">
        <w:t xml:space="preserve"> In 2006-07 </w:t>
      </w:r>
      <w:r>
        <w:t>a 96 minute outage affected several critical systems simultaneously. This was reported as a single interruption. The calculation of this indicator has been changed in 2007-08 to total each simultaneous interruption so as to more accurately reflect the impact on clients.</w:t>
      </w:r>
    </w:p>
  </w:footnote>
  <w:footnote w:id="22">
    <w:p w:rsidR="00D57BFA" w:rsidRDefault="00D57BFA" w:rsidP="003032D2">
      <w:pPr>
        <w:pStyle w:val="FootnoteText"/>
      </w:pPr>
      <w:r w:rsidRPr="00B82D49">
        <w:rPr>
          <w:rStyle w:val="FootnoteReference"/>
          <w:szCs w:val="16"/>
        </w:rPr>
        <w:footnoteRef/>
      </w:r>
      <w:r w:rsidRPr="00B82D49">
        <w:t xml:space="preserve"> </w:t>
      </w:r>
      <w:r w:rsidRPr="00BD3AC0">
        <w:t>Support Services</w:t>
      </w:r>
      <w:r>
        <w:t xml:space="preserve"> measure </w:t>
      </w:r>
      <w:proofErr w:type="spellStart"/>
      <w:r w:rsidRPr="00B82D49">
        <w:t>d</w:t>
      </w:r>
      <w:proofErr w:type="spellEnd"/>
      <w:r w:rsidRPr="00B82D49">
        <w:t xml:space="preserve">) was found to be </w:t>
      </w:r>
      <w:r>
        <w:t>a duplicate of the Volume of IT services required measure</w:t>
      </w:r>
      <w:r w:rsidRPr="00B82D49">
        <w:t>, and is therefore not required.</w:t>
      </w:r>
      <w:r>
        <w:t xml:space="preserve">  </w:t>
      </w:r>
    </w:p>
  </w:footnote>
  <w:footnote w:id="23">
    <w:p w:rsidR="00D57BFA" w:rsidRDefault="00D57BFA" w:rsidP="003032D2">
      <w:pPr>
        <w:pStyle w:val="FootnoteText"/>
      </w:pPr>
      <w:r w:rsidRPr="00060E53">
        <w:rPr>
          <w:rStyle w:val="FootnoteReference"/>
          <w:szCs w:val="16"/>
        </w:rPr>
        <w:footnoteRef/>
      </w:r>
      <w:r w:rsidRPr="00060E53">
        <w:t xml:space="preserve"> Only telephone calls that leave Parliament House.</w:t>
      </w:r>
    </w:p>
  </w:footnote>
  <w:footnote w:id="24">
    <w:p w:rsidR="00D57BFA" w:rsidRDefault="00D57BFA" w:rsidP="003032D2">
      <w:pPr>
        <w:pStyle w:val="FootnoteText"/>
      </w:pPr>
      <w:r>
        <w:rPr>
          <w:rStyle w:val="FootnoteReference"/>
          <w:szCs w:val="16"/>
        </w:rPr>
        <w:footnoteRef/>
      </w:r>
      <w:r>
        <w:t xml:space="preserve"> </w:t>
      </w:r>
      <w:r w:rsidRPr="003653B7">
        <w:t xml:space="preserve">A consultation is when Client Support attends a client’s office or undertakes a remote assistance activity in response to a client problem. It does not include a call to 2020 </w:t>
      </w:r>
      <w:r>
        <w:t>f</w:t>
      </w:r>
      <w:r w:rsidRPr="003653B7">
        <w:t>irst level support.</w:t>
      </w:r>
    </w:p>
  </w:footnote>
  <w:footnote w:id="25">
    <w:p w:rsidR="00D57BFA" w:rsidRDefault="00D57BFA" w:rsidP="003032D2">
      <w:pPr>
        <w:pStyle w:val="FootnoteText"/>
      </w:pPr>
      <w:r w:rsidRPr="00B176DC">
        <w:rPr>
          <w:rStyle w:val="FootnoteReference"/>
          <w:szCs w:val="16"/>
        </w:rPr>
        <w:footnoteRef/>
      </w:r>
      <w:r>
        <w:t xml:space="preserve"> </w:t>
      </w:r>
      <w:r w:rsidRPr="00B176DC">
        <w:t>DPS conducts a customer satisfaction survey once for each Parliament.  The last survey was conducted for the 41</w:t>
      </w:r>
      <w:r w:rsidRPr="00B176DC">
        <w:rPr>
          <w:vertAlign w:val="superscript"/>
        </w:rPr>
        <w:t>st</w:t>
      </w:r>
      <w:r w:rsidRPr="00B176DC">
        <w:t xml:space="preserve"> Parliament in 2006-07</w:t>
      </w:r>
      <w:r>
        <w:t>.</w:t>
      </w:r>
    </w:p>
  </w:footnote>
  <w:footnote w:id="26">
    <w:p w:rsidR="00D57BFA" w:rsidRDefault="00D57BFA" w:rsidP="003032D2">
      <w:pPr>
        <w:pStyle w:val="FootnoteText"/>
      </w:pPr>
      <w:r w:rsidRPr="00BB1C3B">
        <w:rPr>
          <w:rStyle w:val="FootnoteReference"/>
          <w:szCs w:val="16"/>
        </w:rPr>
        <w:footnoteRef/>
      </w:r>
      <w:r>
        <w:t xml:space="preserve"> Indirect costs include</w:t>
      </w:r>
      <w:r w:rsidRPr="00BB1C3B">
        <w:t xml:space="preserve"> infrastructure costs, utilities charges and the cost of corporate activity not directly related to broadcasting</w:t>
      </w:r>
      <w:r>
        <w:t xml:space="preserve">. </w:t>
      </w:r>
    </w:p>
  </w:footnote>
  <w:footnote w:id="27">
    <w:p w:rsidR="00D57BFA" w:rsidRDefault="00D57BFA" w:rsidP="003032D2">
      <w:pPr>
        <w:pStyle w:val="FootnoteText"/>
      </w:pPr>
      <w:r w:rsidRPr="006350D1">
        <w:rPr>
          <w:rStyle w:val="FootnoteReference"/>
          <w:szCs w:val="16"/>
        </w:rPr>
        <w:footnoteRef/>
      </w:r>
      <w:r>
        <w:t xml:space="preserve"> </w:t>
      </w:r>
      <w:r w:rsidRPr="00B176DC">
        <w:t>DPS conducts a customer satisfaction survey once for each Parliament.  The last survey was conducted for the 41</w:t>
      </w:r>
      <w:r w:rsidRPr="00B176DC">
        <w:rPr>
          <w:vertAlign w:val="superscript"/>
        </w:rPr>
        <w:t>st</w:t>
      </w:r>
      <w:r w:rsidRPr="00B176DC">
        <w:t xml:space="preserve"> Parliament in 2006-07</w:t>
      </w:r>
      <w:r>
        <w:t>.</w:t>
      </w:r>
    </w:p>
  </w:footnote>
  <w:footnote w:id="28">
    <w:p w:rsidR="00D57BFA" w:rsidRDefault="00D57BFA" w:rsidP="003032D2">
      <w:pPr>
        <w:pStyle w:val="FootnoteText"/>
      </w:pPr>
      <w:r w:rsidRPr="00BF6CBA">
        <w:rPr>
          <w:rStyle w:val="FootnoteReference"/>
          <w:szCs w:val="16"/>
        </w:rPr>
        <w:footnoteRef/>
      </w:r>
      <w:r>
        <w:t xml:space="preserve"> </w:t>
      </w:r>
      <w:r w:rsidRPr="00BF6CBA">
        <w:t xml:space="preserve">Building and </w:t>
      </w:r>
      <w:r>
        <w:t>s</w:t>
      </w:r>
      <w:r w:rsidRPr="00BF6CBA">
        <w:t>ecurity projects</w:t>
      </w:r>
      <w:r>
        <w:t xml:space="preserve"> only</w:t>
      </w:r>
      <w:r w:rsidRPr="00BF6CBA">
        <w:t>.</w:t>
      </w:r>
    </w:p>
  </w:footnote>
  <w:footnote w:id="29">
    <w:p w:rsidR="00D57BFA" w:rsidRPr="00D71A2F" w:rsidRDefault="00D57BFA" w:rsidP="003032D2">
      <w:pPr>
        <w:pStyle w:val="FootnoteText"/>
      </w:pPr>
      <w:r w:rsidRPr="00D71A2F">
        <w:rPr>
          <w:rStyle w:val="FootnoteReference"/>
          <w:szCs w:val="16"/>
        </w:rPr>
        <w:footnoteRef/>
      </w:r>
      <w:r w:rsidRPr="00D71A2F">
        <w:t xml:space="preserve"> </w:t>
      </w:r>
      <w:smartTag w:uri="urn:schemas:contacts" w:element="GivenName">
        <w:r>
          <w:t>Art</w:t>
        </w:r>
      </w:smartTag>
      <w:r>
        <w:t>, building and security projects.</w:t>
      </w:r>
    </w:p>
  </w:footnote>
  <w:footnote w:id="30">
    <w:p w:rsidR="00D57BFA" w:rsidRDefault="00D57BFA" w:rsidP="003032D2">
      <w:pPr>
        <w:pStyle w:val="FootnoteText"/>
      </w:pPr>
      <w:r w:rsidRPr="00FC1E33">
        <w:rPr>
          <w:rStyle w:val="FootnoteReference"/>
          <w:szCs w:val="16"/>
        </w:rPr>
        <w:footnoteRef/>
      </w:r>
      <w:r>
        <w:t xml:space="preserve"> Also known as the </w:t>
      </w:r>
      <w:r w:rsidRPr="00FC1E33">
        <w:rPr>
          <w:i/>
        </w:rPr>
        <w:t>DPS Sustainability Report</w:t>
      </w:r>
      <w:r>
        <w:t>.  P</w:t>
      </w:r>
      <w:r w:rsidRPr="00FC1E33">
        <w:t xml:space="preserve">revious reports are available at </w:t>
      </w:r>
      <w:hyperlink r:id="rId1" w:history="1">
        <w:r w:rsidRPr="003E5A13">
          <w:rPr>
            <w:rStyle w:val="Hyperlink"/>
            <w:szCs w:val="16"/>
          </w:rPr>
          <w:t>http://www.aph.gov.au/dps/building/EMS/EM_Perfomance.htm</w:t>
        </w:r>
      </w:hyperlink>
      <w:r>
        <w:t xml:space="preserve"> </w:t>
      </w:r>
    </w:p>
  </w:footnote>
  <w:footnote w:id="31">
    <w:p w:rsidR="00D57BFA" w:rsidRDefault="00D57BFA" w:rsidP="003032D2">
      <w:pPr>
        <w:pStyle w:val="FootnoteText"/>
      </w:pPr>
      <w:r w:rsidRPr="00F233DD">
        <w:rPr>
          <w:rStyle w:val="FootnoteReference"/>
          <w:szCs w:val="16"/>
        </w:rPr>
        <w:footnoteRef/>
      </w:r>
      <w:r>
        <w:t xml:space="preserve"> </w:t>
      </w:r>
      <w:hyperlink r:id="rId2" w:history="1">
        <w:r w:rsidRPr="00F233DD">
          <w:rPr>
            <w:rStyle w:val="Hyperlink"/>
            <w:szCs w:val="16"/>
          </w:rPr>
          <w:t>http://www.aph.gov.au/dps/building/EMS/EM_Perfomance.htm</w:t>
        </w:r>
      </w:hyperlink>
    </w:p>
  </w:footnote>
  <w:footnote w:id="32">
    <w:p w:rsidR="00D57BFA" w:rsidRPr="00D57BFA" w:rsidRDefault="00D57BFA" w:rsidP="003032D2">
      <w:pPr>
        <w:pStyle w:val="FootnoteText"/>
      </w:pPr>
      <w:r>
        <w:rPr>
          <w:rStyle w:val="FootnoteReference"/>
        </w:rPr>
        <w:footnoteRef/>
      </w:r>
      <w:r>
        <w:t xml:space="preserve">  </w:t>
      </w:r>
      <w:r w:rsidRPr="00D57BFA">
        <w:t>The National Strategy for Ecologically Sustainable Development (</w:t>
      </w:r>
      <w:hyperlink r:id="rId3" w:history="1">
        <w:r w:rsidRPr="00D57BFA">
          <w:t>http://www.ea.gov.au/esd/national/nsesd/index.html</w:t>
        </w:r>
      </w:hyperlink>
      <w:r w:rsidRPr="00D57BFA">
        <w:t>), endorsed by all Australian jurisdictions in 1992</w:t>
      </w:r>
    </w:p>
  </w:footnote>
  <w:footnote w:id="33">
    <w:p w:rsidR="00D57BFA" w:rsidRDefault="00D57BFA" w:rsidP="003032D2">
      <w:pPr>
        <w:pStyle w:val="FootnoteText"/>
      </w:pPr>
      <w:r>
        <w:rPr>
          <w:rStyle w:val="FootnoteReference"/>
        </w:rPr>
        <w:footnoteRef/>
      </w:r>
      <w:r>
        <w:t xml:space="preserve">  </w:t>
      </w:r>
      <w:proofErr w:type="spellStart"/>
      <w:r>
        <w:t>DPS’s</w:t>
      </w:r>
      <w:proofErr w:type="spellEnd"/>
      <w:r>
        <w:t xml:space="preserve"> tenancy at West Block ceased from </w:t>
      </w:r>
      <w:smartTag w:uri="urn:schemas-microsoft-com:office:smarttags" w:element="date">
        <w:smartTagPr>
          <w:attr w:name="Year" w:val="2007"/>
          <w:attr w:name="Day" w:val="1"/>
          <w:attr w:name="Month" w:val="7"/>
        </w:smartTagPr>
        <w:r>
          <w:t>1 July 2007</w:t>
        </w:r>
      </w:smartTag>
      <w:r>
        <w:t>.</w:t>
      </w:r>
    </w:p>
  </w:footnote>
  <w:footnote w:id="34">
    <w:p w:rsidR="00D57BFA" w:rsidRDefault="00D57BFA" w:rsidP="003032D2">
      <w:pPr>
        <w:pStyle w:val="FootnoteText"/>
      </w:pPr>
      <w:r>
        <w:rPr>
          <w:rStyle w:val="FootnoteReference"/>
        </w:rPr>
        <w:footnoteRef/>
      </w:r>
      <w:r>
        <w:t xml:space="preserve"> This includes vehicles across the three Parliamentary Departments.</w:t>
      </w:r>
    </w:p>
  </w:footnote>
  <w:footnote w:id="35">
    <w:p w:rsidR="00D57BFA" w:rsidRDefault="00D57BFA" w:rsidP="003032D2">
      <w:pPr>
        <w:pStyle w:val="FootnoteText"/>
      </w:pPr>
      <w:r w:rsidRPr="00534415">
        <w:rPr>
          <w:rStyle w:val="FootnoteReference"/>
          <w:szCs w:val="16"/>
        </w:rPr>
        <w:footnoteRef/>
      </w:r>
      <w:r>
        <w:t xml:space="preserve"> </w:t>
      </w:r>
      <w:r w:rsidRPr="00534415">
        <w:t xml:space="preserve">Page </w:t>
      </w:r>
      <w:r>
        <w:t>100</w:t>
      </w:r>
      <w:r w:rsidRPr="00534415">
        <w:t xml:space="preserve"> of the 2006-07 DPS annual report incorrectly stated that 3,000 tonnes of landscape waste was recycled during 200</w:t>
      </w:r>
      <w:r>
        <w:t>5</w:t>
      </w:r>
      <w:r w:rsidRPr="00534415">
        <w:t>-0</w:t>
      </w:r>
      <w:r>
        <w:t>6</w:t>
      </w:r>
      <w:r w:rsidRPr="00534415">
        <w:t>.</w:t>
      </w:r>
    </w:p>
  </w:footnote>
  <w:footnote w:id="36">
    <w:p w:rsidR="00D57BFA" w:rsidRPr="004F089B" w:rsidRDefault="00D57BFA" w:rsidP="003032D2">
      <w:pPr>
        <w:pStyle w:val="FootnoteText"/>
        <w:rPr>
          <w:rStyle w:val="FootnoteReference"/>
        </w:rPr>
      </w:pPr>
      <w:r w:rsidRPr="004F089B">
        <w:rPr>
          <w:rStyle w:val="FootnoteReference"/>
        </w:rPr>
        <w:footnoteRef/>
      </w:r>
      <w:r w:rsidRPr="004F089B">
        <w:rPr>
          <w:rStyle w:val="FootnoteReference"/>
        </w:rPr>
        <w:t xml:space="preserve"> </w:t>
      </w:r>
      <w:r w:rsidRPr="00534415">
        <w:t xml:space="preserve">The weight of co-mingled waste is based on a conversion factor of 250 kg per cubic metre collected.  This factor is provided by </w:t>
      </w:r>
      <w:proofErr w:type="spellStart"/>
      <w:r w:rsidRPr="00534415">
        <w:t>DPS’s</w:t>
      </w:r>
      <w:proofErr w:type="spellEnd"/>
      <w:r w:rsidRPr="00534415">
        <w:t xml:space="preserve"> waste management contractor and based on weighing random bin samples.</w:t>
      </w:r>
    </w:p>
  </w:footnote>
  <w:footnote w:id="37">
    <w:p w:rsidR="00D57BFA" w:rsidRPr="003032D2" w:rsidRDefault="00D57BFA" w:rsidP="003032D2">
      <w:pPr>
        <w:pStyle w:val="FootnoteText"/>
      </w:pPr>
      <w:r w:rsidRPr="003032D2">
        <w:rPr>
          <w:rStyle w:val="FootnoteReference"/>
          <w:sz w:val="22"/>
          <w:szCs w:val="20"/>
        </w:rPr>
        <w:footnoteRef/>
      </w:r>
      <w:r w:rsidRPr="003032D2">
        <w:rPr>
          <w:rStyle w:val="FootnoteReference"/>
          <w:sz w:val="22"/>
          <w:szCs w:val="20"/>
        </w:rPr>
        <w:t xml:space="preserve"> </w:t>
      </w:r>
      <w:r w:rsidRPr="003032D2">
        <w:t>Carbon dioxide equivalent, CO2e, is an internationally accepted measure that expresses the amount of global warming of greenhouse gases in terms of the amount of carbon dioxide (CO2) that would have the same global warming potential.</w:t>
      </w:r>
    </w:p>
  </w:footnote>
  <w:footnote w:id="38">
    <w:p w:rsidR="00D57BFA" w:rsidRPr="003032D2" w:rsidRDefault="00D57BFA" w:rsidP="003032D2">
      <w:pPr>
        <w:pStyle w:val="FootnoteText"/>
      </w:pPr>
      <w:r w:rsidRPr="003032D2">
        <w:rPr>
          <w:rStyle w:val="FootnoteReference"/>
        </w:rPr>
        <w:footnoteRef/>
      </w:r>
      <w:r w:rsidRPr="003032D2">
        <w:t xml:space="preserve"> This emissions total is calculated according to </w:t>
      </w:r>
      <w:proofErr w:type="spellStart"/>
      <w:r w:rsidRPr="003032D2">
        <w:t>DEWHA’s</w:t>
      </w:r>
      <w:proofErr w:type="spellEnd"/>
      <w:r w:rsidRPr="003032D2">
        <w:t xml:space="preserve"> methodology for recording greenhouse data for Government programme reporting.  The EEGO policy requires DPS to use this methodology.  Emissions from electricity and gas comprise the majority of this total (22,286 tonnes CO2-e).</w:t>
      </w:r>
    </w:p>
  </w:footnote>
  <w:footnote w:id="39">
    <w:p w:rsidR="00D57BFA" w:rsidRPr="00CB3063" w:rsidRDefault="00D57BFA" w:rsidP="003032D2">
      <w:pPr>
        <w:pStyle w:val="FootnoteText"/>
      </w:pPr>
      <w:r w:rsidRPr="00CB3063">
        <w:rPr>
          <w:rStyle w:val="FootnoteReference"/>
          <w:szCs w:val="16"/>
        </w:rPr>
        <w:footnoteRef/>
      </w:r>
      <w:r w:rsidRPr="00CB3063">
        <w:t xml:space="preserve"> The emissions reported in 2006-07 were 24,290, not 24,02</w:t>
      </w:r>
      <w:r>
        <w:t>3</w:t>
      </w:r>
      <w:r w:rsidRPr="00CB3063">
        <w:t xml:space="preserve"> tonnes</w:t>
      </w:r>
      <w:r w:rsidRPr="00CB3063">
        <w:rPr>
          <w:position w:val="6"/>
        </w:rPr>
        <w:t xml:space="preserve"> </w:t>
      </w:r>
      <w:r w:rsidRPr="00CB3063">
        <w:t>CO</w:t>
      </w:r>
      <w:r w:rsidRPr="00CB3063">
        <w:rPr>
          <w:vertAlign w:val="subscript"/>
        </w:rPr>
        <w:t>2</w:t>
      </w:r>
      <w:r w:rsidRPr="00CB3063">
        <w:t>e.</w:t>
      </w:r>
      <w:r>
        <w:t xml:space="preserve"> </w:t>
      </w:r>
      <w:r w:rsidRPr="00CB3063">
        <w:t xml:space="preserve"> The difference is due to a</w:t>
      </w:r>
      <w:r>
        <w:t xml:space="preserve"> change</w:t>
      </w:r>
      <w:r w:rsidRPr="00CB3063">
        <w:t xml:space="preserve"> in the emissions factor </w:t>
      </w:r>
      <w:r>
        <w:t xml:space="preserve">that calculates the </w:t>
      </w:r>
      <w:r w:rsidRPr="00BF7D83">
        <w:t>CO</w:t>
      </w:r>
      <w:r w:rsidRPr="00BF7D83">
        <w:rPr>
          <w:vertAlign w:val="subscript"/>
        </w:rPr>
        <w:t>2</w:t>
      </w:r>
      <w:r w:rsidRPr="00BF7D83">
        <w:t>e</w:t>
      </w:r>
      <w:r>
        <w:t xml:space="preserve"> associated with fuel consumption. </w:t>
      </w:r>
    </w:p>
  </w:footnote>
  <w:footnote w:id="40">
    <w:p w:rsidR="00D57BFA" w:rsidRDefault="00D57BFA" w:rsidP="003032D2">
      <w:pPr>
        <w:pStyle w:val="FootnoteText"/>
      </w:pPr>
      <w:r w:rsidRPr="004942E9">
        <w:rPr>
          <w:rStyle w:val="FootnoteReference"/>
        </w:rPr>
        <w:footnoteRef/>
      </w:r>
      <w:r w:rsidRPr="000530F8">
        <w:t xml:space="preserve"> </w:t>
      </w:r>
      <w:r>
        <w:t xml:space="preserve"> </w:t>
      </w:r>
      <w:r w:rsidRPr="00545BF4">
        <w:t>The building is re-valued every three years, and was last re-valued in 2006.</w:t>
      </w:r>
    </w:p>
  </w:footnote>
  <w:footnote w:id="41">
    <w:p w:rsidR="00D57BFA" w:rsidRDefault="00D57BFA" w:rsidP="003032D2">
      <w:pPr>
        <w:pStyle w:val="FootnoteText"/>
      </w:pPr>
      <w:r w:rsidRPr="00E14B6D">
        <w:rPr>
          <w:rStyle w:val="FootnoteReference"/>
          <w:szCs w:val="16"/>
        </w:rPr>
        <w:footnoteRef/>
      </w:r>
      <w:r>
        <w:t xml:space="preserve">   </w:t>
      </w:r>
      <w:r w:rsidRPr="00E14B6D">
        <w:t>Revaluations of the building assess how maintenance activities may prolong its useful life beyond the starting point of 200 years in 1988.  DPS maintenance activities have currently prolonged the life by an additional 6 years.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160E24" w:rsidRDefault="00D57BFA" w:rsidP="00D57BFA">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rPr>
        <w:rFonts w:ascii="Verdana" w:hAnsi="Verdana"/>
      </w:rPr>
    </w:pPr>
    <w:r>
      <w:rPr>
        <w:rFonts w:ascii="Verdana" w:hAnsi="Verdana"/>
      </w:rPr>
      <w:t>DPS Annual Report 2007-08</w:t>
    </w:r>
  </w:p>
  <w:p w:rsidR="00D57BFA" w:rsidRPr="00044701" w:rsidRDefault="00D57BFA">
    <w:pPr>
      <w:pStyle w:val="HeaderOdd"/>
      <w:shd w:val="clear" w:color="auto" w:fill="D9D9D9"/>
      <w:spacing w:before="120" w:after="120"/>
      <w:rPr>
        <w:rFonts w:ascii="Verdana" w:hAnsi="Verdana"/>
        <w:b/>
        <w:szCs w:val="20"/>
      </w:rPr>
    </w:pPr>
    <w:r>
      <w:rPr>
        <w:rFonts w:ascii="Verdana" w:hAnsi="Verdana"/>
        <w:b/>
        <w:szCs w:val="20"/>
      </w:rPr>
      <w:t>Part 1—Secretary’s review</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rPr>
        <w:rFonts w:ascii="Verdana" w:hAnsi="Verdana"/>
      </w:rPr>
    </w:pPr>
    <w:r>
      <w:rPr>
        <w:rFonts w:ascii="Verdana" w:hAnsi="Verdana"/>
      </w:rPr>
      <w:t>DPS Annual Report 2005-06</w:t>
    </w:r>
  </w:p>
  <w:p w:rsidR="00D57BFA" w:rsidRPr="002C0054" w:rsidRDefault="00D57BFA">
    <w:pPr>
      <w:pStyle w:val="HeaderOdd"/>
      <w:shd w:val="clear" w:color="auto" w:fill="D9D9D9"/>
      <w:spacing w:before="120" w:after="120"/>
      <w:rPr>
        <w:szCs w:val="2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55055E" w:rsidRDefault="00D57BFA">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jc w:val="left"/>
      <w:rPr>
        <w:rFonts w:ascii="Verdana" w:hAnsi="Verdana"/>
      </w:rPr>
    </w:pPr>
    <w:r>
      <w:rPr>
        <w:rFonts w:ascii="Verdana" w:hAnsi="Verdana"/>
      </w:rPr>
      <w:t>DPS Annual Report 2007-08</w:t>
    </w:r>
  </w:p>
  <w:p w:rsidR="00D57BFA" w:rsidRPr="00044701" w:rsidRDefault="00D57BFA">
    <w:pPr>
      <w:pStyle w:val="HeaderOdd"/>
      <w:shd w:val="clear" w:color="auto" w:fill="D9D9D9"/>
      <w:spacing w:before="120" w:after="120"/>
      <w:jc w:val="left"/>
      <w:rPr>
        <w:rFonts w:ascii="Verdana" w:hAnsi="Verdana"/>
        <w:b/>
        <w:szCs w:val="20"/>
      </w:rPr>
    </w:pPr>
    <w:r>
      <w:rPr>
        <w:rFonts w:ascii="Verdana" w:hAnsi="Verdana"/>
        <w:b/>
        <w:szCs w:val="20"/>
      </w:rPr>
      <w:t>Part 2—Departmental overview</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rPr>
        <w:rFonts w:ascii="Verdana" w:hAnsi="Verdana"/>
      </w:rPr>
    </w:pPr>
    <w:r>
      <w:rPr>
        <w:rFonts w:ascii="Verdana" w:hAnsi="Verdana"/>
      </w:rPr>
      <w:t>DPS Annual Report 2007-08</w:t>
    </w:r>
  </w:p>
  <w:p w:rsidR="00D57BFA" w:rsidRPr="00044701" w:rsidRDefault="00D57BFA">
    <w:pPr>
      <w:pStyle w:val="HeaderOdd"/>
      <w:shd w:val="clear" w:color="auto" w:fill="D9D9D9"/>
      <w:spacing w:before="120" w:after="120"/>
      <w:rPr>
        <w:rFonts w:ascii="Verdana" w:hAnsi="Verdana"/>
        <w:b/>
        <w:szCs w:val="20"/>
      </w:rPr>
    </w:pPr>
    <w:r>
      <w:rPr>
        <w:rFonts w:ascii="Verdana" w:hAnsi="Verdana"/>
        <w:b/>
        <w:szCs w:val="20"/>
      </w:rPr>
      <w:t>Part 2—Departmental overview</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F3082A" w:rsidRDefault="00D57BFA">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rPr>
        <w:rFonts w:ascii="Verdana" w:hAnsi="Verdana"/>
      </w:rPr>
    </w:pPr>
    <w:r>
      <w:rPr>
        <w:rFonts w:ascii="Verdana" w:hAnsi="Verdana"/>
      </w:rPr>
      <w:t>DPS Annual Report 2007-08</w:t>
    </w:r>
  </w:p>
  <w:p w:rsidR="00D57BFA" w:rsidRPr="00044701" w:rsidRDefault="00D57BFA">
    <w:pPr>
      <w:pStyle w:val="HeaderOdd"/>
      <w:shd w:val="clear" w:color="auto" w:fill="D9D9D9"/>
      <w:spacing w:before="120" w:after="120"/>
      <w:rPr>
        <w:rFonts w:ascii="Verdana" w:hAnsi="Verdana"/>
        <w:b/>
        <w:szCs w:val="20"/>
      </w:rPr>
    </w:pPr>
    <w:r>
      <w:rPr>
        <w:rFonts w:ascii="Verdana" w:hAnsi="Verdana"/>
        <w:b/>
        <w:szCs w:val="20"/>
      </w:rPr>
      <w:t>Part 2—Departmental overview</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jc w:val="left"/>
      <w:rPr>
        <w:rFonts w:ascii="Verdana" w:hAnsi="Verdana"/>
      </w:rPr>
    </w:pPr>
    <w:r>
      <w:rPr>
        <w:rFonts w:ascii="Verdana" w:hAnsi="Verdana"/>
      </w:rPr>
      <w:t>DPS Annual Report 2007-08</w:t>
    </w:r>
  </w:p>
  <w:p w:rsidR="00D57BFA" w:rsidRPr="00044701" w:rsidRDefault="00D57BFA">
    <w:pPr>
      <w:pStyle w:val="HeaderOdd"/>
      <w:shd w:val="clear" w:color="auto" w:fill="D9D9D9"/>
      <w:spacing w:before="120" w:after="120"/>
      <w:jc w:val="left"/>
      <w:rPr>
        <w:rFonts w:ascii="Verdana" w:hAnsi="Verdana"/>
        <w:b/>
        <w:szCs w:val="20"/>
      </w:rPr>
    </w:pPr>
    <w:r>
      <w:rPr>
        <w:rFonts w:ascii="Verdana" w:hAnsi="Verdana"/>
        <w:b/>
        <w:szCs w:val="20"/>
      </w:rPr>
      <w:t>Part 2—Departmental overview</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
      <w:rPr>
        <w:rFonts w:ascii="Verdana" w:hAnsi="Verdana"/>
        <w:i/>
      </w:rPr>
    </w:pPr>
    <w:r>
      <w:rPr>
        <w:rFonts w:ascii="Verdana" w:hAnsi="Verdana"/>
        <w:i/>
      </w:rPr>
      <w:t>DPS Annual Report</w:t>
    </w:r>
    <w:r w:rsidRPr="000A7A45">
      <w:rPr>
        <w:rFonts w:ascii="Verdana" w:hAnsi="Verdana"/>
        <w:i/>
      </w:rPr>
      <w:t xml:space="preserve"> </w:t>
    </w:r>
    <w:r>
      <w:rPr>
        <w:rFonts w:ascii="Verdana" w:hAnsi="Verdana"/>
        <w:i/>
      </w:rPr>
      <w:t>2007-08</w:t>
    </w:r>
  </w:p>
  <w:p w:rsidR="00D57BFA" w:rsidRPr="005507F4" w:rsidRDefault="00D57BFA">
    <w:pPr>
      <w:pStyle w:val="HeaderOdd"/>
      <w:shd w:val="clear" w:color="auto" w:fill="D9D9D9"/>
      <w:spacing w:before="120" w:after="120"/>
      <w:jc w:val="left"/>
      <w:rPr>
        <w:rFonts w:ascii="Verdana" w:hAnsi="Verdana"/>
        <w:szCs w:val="20"/>
      </w:rPr>
    </w:pPr>
    <w:r>
      <w:rPr>
        <w:rFonts w:ascii="Verdana" w:hAnsi="Verdana"/>
        <w:b/>
        <w:szCs w:val="20"/>
      </w:rPr>
      <w:t>Part 2—Departmental overview</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rPr>
        <w:rFonts w:ascii="Verdana" w:hAnsi="Verdana"/>
      </w:rPr>
    </w:pPr>
    <w:r>
      <w:rPr>
        <w:rFonts w:ascii="Verdana" w:hAnsi="Verdana"/>
      </w:rPr>
      <w:t>DPS Annual Report 2007-08</w:t>
    </w:r>
  </w:p>
  <w:p w:rsidR="00D57BFA" w:rsidRPr="00F93A99" w:rsidRDefault="00D57BFA">
    <w:pPr>
      <w:pStyle w:val="HeaderOdd"/>
      <w:shd w:val="clear" w:color="auto" w:fill="D9D9D9"/>
      <w:spacing w:before="120" w:after="120"/>
      <w:rPr>
        <w:rFonts w:ascii="Verdana" w:hAnsi="Verdana"/>
        <w:szCs w:val="20"/>
      </w:rPr>
    </w:pPr>
    <w:r>
      <w:rPr>
        <w:rFonts w:ascii="Verdana" w:hAnsi="Verdana"/>
        <w:b/>
        <w:szCs w:val="20"/>
      </w:rPr>
      <w:t>Part 2—Departmental overview</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160E24" w:rsidRDefault="00D57BFA" w:rsidP="00D57BFA">
    <w:pPr>
      <w:pStyle w:val="Header"/>
      <w:rPr>
        <w:szCs w:val="26"/>
      </w:rPr>
    </w:pPr>
    <w:r w:rsidRPr="00160E24">
      <w:rPr>
        <w:szCs w:val="26"/>
      </w:rPr>
      <w:t xml:space="preserve">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rsidP="00D57BFA">
    <w:pPr>
      <w:pStyle w:val="HeaderOdd"/>
      <w:rPr>
        <w:rFonts w:ascii="Verdana" w:hAnsi="Verdana"/>
      </w:rPr>
    </w:pPr>
    <w:r>
      <w:rPr>
        <w:rFonts w:ascii="Verdana" w:hAnsi="Verdana"/>
      </w:rPr>
      <w:t>DPS Annual Report 2007-08</w:t>
    </w:r>
  </w:p>
  <w:p w:rsidR="00D57BFA" w:rsidRPr="00044701" w:rsidRDefault="00D57BFA" w:rsidP="00D57BFA">
    <w:pPr>
      <w:pStyle w:val="HeaderOdd"/>
      <w:shd w:val="clear" w:color="auto" w:fill="D9D9D9"/>
      <w:spacing w:before="120" w:after="120"/>
      <w:rPr>
        <w:rFonts w:ascii="Verdana" w:hAnsi="Verdana"/>
        <w:b/>
        <w:szCs w:val="20"/>
      </w:rPr>
    </w:pPr>
    <w:r>
      <w:rPr>
        <w:rFonts w:ascii="Verdana" w:hAnsi="Verdana"/>
        <w:b/>
        <w:szCs w:val="20"/>
      </w:rPr>
      <w:t>Part 2—Departmental overview</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4A4D09" w:rsidRDefault="00D57BFA">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3B745E" w:rsidRDefault="00D57BFA">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
      <w:rPr>
        <w:rFonts w:ascii="Verdana" w:hAnsi="Verdana"/>
        <w:i/>
      </w:rPr>
    </w:pPr>
    <w:r>
      <w:rPr>
        <w:rFonts w:ascii="Verdana" w:hAnsi="Verdana"/>
        <w:i/>
      </w:rPr>
      <w:t>DPS Annual Report</w:t>
    </w:r>
    <w:r w:rsidRPr="000A7A45">
      <w:rPr>
        <w:rFonts w:ascii="Verdana" w:hAnsi="Verdana"/>
        <w:i/>
      </w:rPr>
      <w:t xml:space="preserve"> </w:t>
    </w:r>
    <w:r>
      <w:rPr>
        <w:rFonts w:ascii="Verdana" w:hAnsi="Verdana"/>
        <w:i/>
      </w:rPr>
      <w:t>2007-08</w:t>
    </w:r>
  </w:p>
  <w:p w:rsidR="00D57BFA" w:rsidRPr="005507F4" w:rsidRDefault="00D57BFA">
    <w:pPr>
      <w:pStyle w:val="HeaderOdd"/>
      <w:shd w:val="clear" w:color="auto" w:fill="D9D9D9"/>
      <w:spacing w:before="120" w:after="120"/>
      <w:jc w:val="left"/>
      <w:rPr>
        <w:rFonts w:ascii="Verdana" w:hAnsi="Verdana"/>
        <w:szCs w:val="20"/>
      </w:rPr>
    </w:pPr>
    <w:r>
      <w:rPr>
        <w:rFonts w:ascii="Verdana" w:hAnsi="Verdana"/>
        <w:b/>
        <w:szCs w:val="20"/>
      </w:rPr>
      <w:t>Part 3—Parliamentary Library</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rPr>
        <w:rFonts w:ascii="Verdana" w:hAnsi="Verdana"/>
      </w:rPr>
    </w:pPr>
    <w:r>
      <w:rPr>
        <w:rFonts w:ascii="Verdana" w:hAnsi="Verdana"/>
      </w:rPr>
      <w:t>DPS Annual Report 2007-08</w:t>
    </w:r>
  </w:p>
  <w:p w:rsidR="00D57BFA" w:rsidRPr="00F93A99" w:rsidRDefault="00D57BFA">
    <w:pPr>
      <w:pStyle w:val="HeaderOdd"/>
      <w:shd w:val="clear" w:color="auto" w:fill="D9D9D9"/>
      <w:spacing w:before="120" w:after="120"/>
      <w:rPr>
        <w:rFonts w:ascii="Verdana" w:hAnsi="Verdana"/>
        <w:szCs w:val="20"/>
      </w:rPr>
    </w:pPr>
    <w:r>
      <w:rPr>
        <w:rFonts w:ascii="Verdana" w:hAnsi="Verdana"/>
        <w:b/>
        <w:szCs w:val="20"/>
      </w:rPr>
      <w:t>Part 3—Parliamentary Library</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
      <w:jc w:val="right"/>
      <w:rPr>
        <w:rFonts w:ascii="Verdana" w:hAnsi="Verdana"/>
        <w:i/>
      </w:rPr>
    </w:pPr>
    <w:r>
      <w:rPr>
        <w:rFonts w:ascii="Verdana" w:hAnsi="Verdana"/>
        <w:i/>
      </w:rPr>
      <w:t>DPS Annual Report 2007-08</w:t>
    </w:r>
  </w:p>
  <w:p w:rsidR="00D57BFA" w:rsidRPr="00135F06" w:rsidRDefault="00D57BFA">
    <w:pPr>
      <w:pStyle w:val="Header"/>
      <w:shd w:val="clear" w:color="auto" w:fill="D9D9D9"/>
      <w:spacing w:before="120" w:after="120"/>
      <w:jc w:val="right"/>
      <w:rPr>
        <w:rFonts w:ascii="Verdana" w:hAnsi="Verdana"/>
        <w:b/>
        <w:i/>
      </w:rPr>
    </w:pPr>
    <w:r w:rsidRPr="00135F06">
      <w:rPr>
        <w:rFonts w:ascii="Verdana" w:hAnsi="Verdana"/>
        <w:b/>
        <w:i/>
      </w:rPr>
      <w:t>P</w:t>
    </w:r>
    <w:r>
      <w:rPr>
        <w:rFonts w:ascii="Verdana" w:hAnsi="Verdana"/>
        <w:b/>
        <w:i/>
      </w:rPr>
      <w:t>art</w:t>
    </w:r>
    <w:r w:rsidRPr="00135F06">
      <w:rPr>
        <w:rFonts w:ascii="Verdana" w:hAnsi="Verdana"/>
        <w:b/>
        <w:i/>
      </w:rPr>
      <w:t xml:space="preserve"> 3—</w:t>
    </w:r>
    <w:r>
      <w:rPr>
        <w:rFonts w:ascii="Verdana" w:hAnsi="Verdana"/>
        <w:b/>
        <w:i/>
      </w:rPr>
      <w:t>Parliamentary Library</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rsidP="00D57BFA">
    <w:pPr>
      <w:pStyle w:val="Header"/>
      <w:rPr>
        <w:rFonts w:ascii="Verdana" w:hAnsi="Verdana"/>
        <w:i/>
      </w:rPr>
    </w:pPr>
    <w:r>
      <w:rPr>
        <w:rFonts w:ascii="Verdana" w:hAnsi="Verdana"/>
        <w:i/>
      </w:rPr>
      <w:t>DPS Annual Report 2007-08</w:t>
    </w:r>
  </w:p>
  <w:p w:rsidR="00D57BFA" w:rsidRPr="00135F06" w:rsidRDefault="00D57BFA" w:rsidP="00D57BFA">
    <w:pPr>
      <w:pStyle w:val="Header"/>
      <w:shd w:val="clear" w:color="auto" w:fill="D9D9D9"/>
      <w:spacing w:before="120" w:after="120"/>
      <w:rPr>
        <w:rFonts w:ascii="Verdana" w:hAnsi="Verdana"/>
        <w:b/>
        <w:i/>
      </w:rPr>
    </w:pPr>
    <w:r w:rsidRPr="00135F06">
      <w:rPr>
        <w:rFonts w:ascii="Verdana" w:hAnsi="Verdana"/>
        <w:b/>
        <w:i/>
      </w:rPr>
      <w:t>P</w:t>
    </w:r>
    <w:r>
      <w:rPr>
        <w:rFonts w:ascii="Verdana" w:hAnsi="Verdana"/>
        <w:b/>
        <w:i/>
      </w:rPr>
      <w:t>art</w:t>
    </w:r>
    <w:r w:rsidRPr="00135F06">
      <w:rPr>
        <w:rFonts w:ascii="Verdana" w:hAnsi="Verdana"/>
        <w:b/>
        <w:i/>
      </w:rPr>
      <w:t xml:space="preserve"> 3—</w:t>
    </w:r>
    <w:r>
      <w:rPr>
        <w:rFonts w:ascii="Verdana" w:hAnsi="Verdana"/>
        <w:b/>
        <w:i/>
      </w:rPr>
      <w:t>Parliamentary Library</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E0027" w:rsidRDefault="00D57BFA">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87697" w:rsidRDefault="00D57BFA">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jc w:val="left"/>
      <w:rPr>
        <w:rFonts w:ascii="Verdana" w:hAnsi="Verdana"/>
      </w:rPr>
    </w:pPr>
    <w:r>
      <w:rPr>
        <w:rFonts w:ascii="Verdana" w:hAnsi="Verdana"/>
      </w:rPr>
      <w:t>DPS Annual Report 2007-08</w:t>
    </w:r>
  </w:p>
  <w:p w:rsidR="00D57BFA" w:rsidRPr="005507F4" w:rsidRDefault="00D57BFA">
    <w:pPr>
      <w:pStyle w:val="HeaderOdd"/>
      <w:shd w:val="clear" w:color="auto" w:fill="D9D9D9"/>
      <w:spacing w:before="120" w:after="120"/>
      <w:jc w:val="left"/>
      <w:rPr>
        <w:rFonts w:ascii="Verdana" w:hAnsi="Verdana"/>
        <w:szCs w:val="20"/>
      </w:rPr>
    </w:pPr>
    <w:r>
      <w:rPr>
        <w:rFonts w:ascii="Verdana" w:hAnsi="Verdana"/>
        <w:b/>
        <w:szCs w:val="20"/>
      </w:rPr>
      <w:t>Part 4</w:t>
    </w:r>
    <w:r w:rsidRPr="005507F4">
      <w:rPr>
        <w:rFonts w:ascii="Verdana" w:hAnsi="Verdana"/>
        <w:b/>
        <w:szCs w:val="20"/>
      </w:rPr>
      <w:t>—</w:t>
    </w:r>
    <w:r>
      <w:rPr>
        <w:rFonts w:ascii="Verdana" w:hAnsi="Verdana"/>
        <w:b/>
        <w:szCs w:val="20"/>
      </w:rPr>
      <w:t>Report on performance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jc w:val="left"/>
      <w:rPr>
        <w:rFonts w:ascii="Verdana" w:hAnsi="Verdana"/>
      </w:rPr>
    </w:pPr>
    <w:r>
      <w:rPr>
        <w:rFonts w:ascii="Verdana" w:hAnsi="Verdana"/>
      </w:rPr>
      <w:t>DPS Annual Report 2007-08</w:t>
    </w:r>
  </w:p>
  <w:p w:rsidR="00D57BFA" w:rsidRPr="00F93A99" w:rsidRDefault="00D57BFA">
    <w:pPr>
      <w:pStyle w:val="HeaderOdd"/>
      <w:shd w:val="clear" w:color="auto" w:fill="D9D9D9"/>
      <w:spacing w:before="120" w:after="120"/>
      <w:jc w:val="left"/>
      <w:rPr>
        <w:rFonts w:ascii="Verdana" w:hAnsi="Verdana"/>
        <w:szCs w:val="20"/>
      </w:rPr>
    </w:pPr>
    <w:r>
      <w:rPr>
        <w:rFonts w:ascii="Verdana" w:hAnsi="Verdana"/>
        <w:b/>
        <w:szCs w:val="20"/>
      </w:rPr>
      <w:t>Contents</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rPr>
        <w:rFonts w:ascii="Verdana" w:hAnsi="Verdana"/>
      </w:rPr>
    </w:pPr>
    <w:r>
      <w:rPr>
        <w:rFonts w:ascii="Verdana" w:hAnsi="Verdana"/>
      </w:rPr>
      <w:t>DPS Annual Report 2007-08</w:t>
    </w:r>
  </w:p>
  <w:p w:rsidR="00D57BFA" w:rsidRPr="005507F4" w:rsidRDefault="00D57BFA">
    <w:pPr>
      <w:pStyle w:val="HeaderOdd"/>
      <w:shd w:val="clear" w:color="auto" w:fill="D9D9D9"/>
      <w:spacing w:before="120" w:after="120"/>
      <w:rPr>
        <w:rFonts w:ascii="Verdana" w:hAnsi="Verdana"/>
        <w:szCs w:val="20"/>
      </w:rPr>
    </w:pPr>
    <w:r>
      <w:rPr>
        <w:rFonts w:ascii="Verdana" w:hAnsi="Verdana"/>
        <w:b/>
        <w:szCs w:val="20"/>
      </w:rPr>
      <w:t>Part 4</w:t>
    </w:r>
    <w:r w:rsidRPr="005507F4">
      <w:rPr>
        <w:rFonts w:ascii="Verdana" w:hAnsi="Verdana"/>
        <w:b/>
        <w:szCs w:val="20"/>
      </w:rPr>
      <w:t>—</w:t>
    </w:r>
    <w:r>
      <w:rPr>
        <w:rFonts w:ascii="Verdana" w:hAnsi="Verdana"/>
        <w:b/>
        <w:szCs w:val="20"/>
      </w:rPr>
      <w:t>Report on performance</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rPr>
        <w:rFonts w:ascii="Verdana" w:hAnsi="Verdana"/>
      </w:rPr>
    </w:pPr>
    <w:r>
      <w:rPr>
        <w:rFonts w:ascii="Verdana" w:hAnsi="Verdana"/>
      </w:rPr>
      <w:t>DPS Annual Report 2007-08</w:t>
    </w:r>
  </w:p>
  <w:p w:rsidR="00D57BFA" w:rsidRPr="00F93A99" w:rsidRDefault="00D57BFA">
    <w:pPr>
      <w:pStyle w:val="HeaderOdd"/>
      <w:shd w:val="clear" w:color="auto" w:fill="D9D9D9"/>
      <w:spacing w:before="120" w:after="120"/>
      <w:rPr>
        <w:rFonts w:ascii="Verdana" w:hAnsi="Verdana"/>
        <w:szCs w:val="20"/>
      </w:rPr>
    </w:pPr>
    <w:r>
      <w:rPr>
        <w:rFonts w:ascii="Verdana" w:hAnsi="Verdana"/>
        <w:b/>
        <w:szCs w:val="20"/>
      </w:rPr>
      <w:t>Part 3—Parliamentary Library</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027D57" w:rsidRDefault="00D57BFA">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rPr>
        <w:rFonts w:ascii="Verdana" w:hAnsi="Verdana"/>
      </w:rPr>
    </w:pPr>
    <w:r>
      <w:rPr>
        <w:rFonts w:ascii="Verdana" w:hAnsi="Verdana"/>
      </w:rPr>
      <w:t>DPS Annual Report 2007-08</w:t>
    </w:r>
  </w:p>
  <w:p w:rsidR="00D57BFA" w:rsidRPr="00F93A99" w:rsidRDefault="00D57BFA">
    <w:pPr>
      <w:pStyle w:val="HeaderOdd"/>
      <w:shd w:val="clear" w:color="auto" w:fill="D9D9D9"/>
      <w:spacing w:before="120" w:after="120"/>
      <w:rPr>
        <w:rFonts w:ascii="Verdana" w:hAnsi="Verdana"/>
        <w:szCs w:val="20"/>
      </w:rPr>
    </w:pPr>
    <w:r>
      <w:rPr>
        <w:rFonts w:ascii="Verdana" w:hAnsi="Verdana"/>
        <w:b/>
        <w:szCs w:val="20"/>
      </w:rPr>
      <w:t>Part 4—Report on performance</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rPr>
        <w:rFonts w:ascii="Verdana" w:hAnsi="Verdana"/>
      </w:rPr>
    </w:pPr>
    <w:r>
      <w:rPr>
        <w:rFonts w:ascii="Verdana" w:hAnsi="Verdana"/>
      </w:rPr>
      <w:t>DPS Annual Report 2007-08</w:t>
    </w:r>
  </w:p>
  <w:p w:rsidR="00D57BFA" w:rsidRPr="005507F4" w:rsidRDefault="00D57BFA">
    <w:pPr>
      <w:pStyle w:val="HeaderOdd"/>
      <w:shd w:val="clear" w:color="auto" w:fill="D9D9D9"/>
      <w:spacing w:before="120" w:after="120"/>
      <w:rPr>
        <w:rFonts w:ascii="Verdana" w:hAnsi="Verdana"/>
        <w:szCs w:val="20"/>
      </w:rPr>
    </w:pPr>
    <w:r>
      <w:rPr>
        <w:rFonts w:ascii="Verdana" w:hAnsi="Verdana"/>
        <w:b/>
        <w:szCs w:val="20"/>
      </w:rPr>
      <w:t>Part 4</w:t>
    </w:r>
    <w:r w:rsidRPr="005507F4">
      <w:rPr>
        <w:rFonts w:ascii="Verdana" w:hAnsi="Verdana"/>
        <w:b/>
        <w:szCs w:val="20"/>
      </w:rPr>
      <w:t>—</w:t>
    </w:r>
    <w:r>
      <w:rPr>
        <w:rFonts w:ascii="Verdana" w:hAnsi="Verdana"/>
        <w:b/>
        <w:szCs w:val="20"/>
      </w:rPr>
      <w:t>Report on performance</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rsidP="00D57BFA">
    <w:pPr>
      <w:pStyle w:val="HeaderOdd"/>
      <w:jc w:val="left"/>
      <w:rPr>
        <w:rFonts w:ascii="Verdana" w:hAnsi="Verdana"/>
      </w:rPr>
    </w:pPr>
    <w:r>
      <w:rPr>
        <w:rFonts w:ascii="Verdana" w:hAnsi="Verdana"/>
      </w:rPr>
      <w:t>DPS Annual Report 2007-08</w:t>
    </w:r>
  </w:p>
  <w:p w:rsidR="00D57BFA" w:rsidRPr="005507F4" w:rsidRDefault="00D57BFA" w:rsidP="00D57BFA">
    <w:pPr>
      <w:pStyle w:val="HeaderOdd"/>
      <w:shd w:val="clear" w:color="auto" w:fill="D9D9D9"/>
      <w:spacing w:before="120" w:after="120"/>
      <w:jc w:val="left"/>
      <w:rPr>
        <w:rFonts w:ascii="Verdana" w:hAnsi="Verdana"/>
        <w:szCs w:val="20"/>
      </w:rPr>
    </w:pPr>
    <w:r>
      <w:rPr>
        <w:rFonts w:ascii="Verdana" w:hAnsi="Verdana"/>
        <w:b/>
        <w:szCs w:val="20"/>
      </w:rPr>
      <w:t>Part 4</w:t>
    </w:r>
    <w:r w:rsidRPr="005507F4">
      <w:rPr>
        <w:rFonts w:ascii="Verdana" w:hAnsi="Verdana"/>
        <w:b/>
        <w:szCs w:val="20"/>
      </w:rPr>
      <w:t>—</w:t>
    </w:r>
    <w:r>
      <w:rPr>
        <w:rFonts w:ascii="Verdana" w:hAnsi="Verdana"/>
        <w:b/>
        <w:szCs w:val="20"/>
      </w:rPr>
      <w:t>Report on performance</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1A5872" w:rsidRDefault="00D57BFA">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E25D8" w:rsidRDefault="00D57BFA">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jc w:val="left"/>
      <w:rPr>
        <w:rFonts w:ascii="Verdana" w:hAnsi="Verdana"/>
      </w:rPr>
    </w:pPr>
    <w:r>
      <w:rPr>
        <w:rFonts w:ascii="Verdana" w:hAnsi="Verdana"/>
      </w:rPr>
      <w:t>DPS Annual Report 2007-08</w:t>
    </w:r>
  </w:p>
  <w:p w:rsidR="00D57BFA" w:rsidRPr="005507F4" w:rsidRDefault="00D57BFA">
    <w:pPr>
      <w:pStyle w:val="HeaderOdd"/>
      <w:shd w:val="clear" w:color="auto" w:fill="D9D9D9"/>
      <w:spacing w:before="120" w:after="120"/>
      <w:jc w:val="left"/>
      <w:rPr>
        <w:rFonts w:ascii="Verdana" w:hAnsi="Verdana"/>
        <w:szCs w:val="20"/>
      </w:rPr>
    </w:pPr>
    <w:r>
      <w:rPr>
        <w:rFonts w:ascii="Verdana" w:hAnsi="Verdana"/>
        <w:b/>
        <w:szCs w:val="20"/>
      </w:rPr>
      <w:t>Part 5</w:t>
    </w:r>
    <w:r w:rsidRPr="005507F4">
      <w:rPr>
        <w:rFonts w:ascii="Verdana" w:hAnsi="Verdana"/>
        <w:b/>
        <w:szCs w:val="20"/>
      </w:rPr>
      <w:t>—</w:t>
    </w:r>
    <w:r>
      <w:rPr>
        <w:rFonts w:ascii="Verdana" w:hAnsi="Verdana"/>
        <w:b/>
        <w:szCs w:val="20"/>
      </w:rPr>
      <w:t>Environment and heritage</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rPr>
        <w:rFonts w:ascii="Verdana" w:hAnsi="Verdana"/>
      </w:rPr>
    </w:pPr>
    <w:r>
      <w:rPr>
        <w:rFonts w:ascii="Verdana" w:hAnsi="Verdana"/>
      </w:rPr>
      <w:t>DPS Annual Report 2007-08</w:t>
    </w:r>
  </w:p>
  <w:p w:rsidR="00D57BFA" w:rsidRPr="005507F4" w:rsidRDefault="00D57BFA">
    <w:pPr>
      <w:pStyle w:val="HeaderOdd"/>
      <w:shd w:val="clear" w:color="auto" w:fill="D9D9D9"/>
      <w:spacing w:before="120" w:after="120"/>
      <w:rPr>
        <w:rFonts w:ascii="Verdana" w:hAnsi="Verdana"/>
        <w:szCs w:val="20"/>
      </w:rPr>
    </w:pPr>
    <w:r>
      <w:rPr>
        <w:rFonts w:ascii="Verdana" w:hAnsi="Verdana"/>
        <w:b/>
        <w:szCs w:val="20"/>
      </w:rPr>
      <w:t>Part 5</w:t>
    </w:r>
    <w:r w:rsidRPr="005507F4">
      <w:rPr>
        <w:rFonts w:ascii="Verdana" w:hAnsi="Verdana"/>
        <w:b/>
        <w:szCs w:val="20"/>
      </w:rPr>
      <w:t>—</w:t>
    </w:r>
    <w:r>
      <w:rPr>
        <w:rFonts w:ascii="Verdana" w:hAnsi="Verdana"/>
        <w:b/>
        <w:szCs w:val="20"/>
      </w:rPr>
      <w:t>Environment and heritage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rPr>
        <w:rFonts w:ascii="Verdana" w:hAnsi="Verdana"/>
      </w:rPr>
    </w:pPr>
    <w:bookmarkStart w:id="4" w:name="OLE_LINK3"/>
    <w:bookmarkStart w:id="5" w:name="_Hlk149359726"/>
    <w:r>
      <w:rPr>
        <w:rFonts w:ascii="Verdana" w:hAnsi="Verdana"/>
      </w:rPr>
      <w:t>DPS Annual Report 2007-08</w:t>
    </w:r>
  </w:p>
  <w:p w:rsidR="00D57BFA" w:rsidRPr="00F93A99" w:rsidRDefault="00D57BFA">
    <w:pPr>
      <w:pStyle w:val="HeaderOdd"/>
      <w:shd w:val="clear" w:color="auto" w:fill="D9D9D9"/>
      <w:spacing w:before="120" w:after="120"/>
      <w:rPr>
        <w:rFonts w:ascii="Verdana" w:hAnsi="Verdana"/>
        <w:szCs w:val="20"/>
      </w:rPr>
    </w:pPr>
    <w:r>
      <w:rPr>
        <w:rFonts w:ascii="Verdana" w:hAnsi="Verdana"/>
        <w:b/>
        <w:szCs w:val="20"/>
      </w:rPr>
      <w:t>Contents</w:t>
    </w:r>
    <w:bookmarkEnd w:id="4"/>
    <w:bookmarkEnd w:id="5"/>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rPr>
        <w:rFonts w:ascii="Verdana" w:hAnsi="Verdana"/>
      </w:rPr>
    </w:pPr>
    <w:r>
      <w:rPr>
        <w:rFonts w:ascii="Verdana" w:hAnsi="Verdana"/>
      </w:rPr>
      <w:t>DPS Annual Report 2007-08</w:t>
    </w:r>
  </w:p>
  <w:p w:rsidR="00D57BFA" w:rsidRPr="005507F4" w:rsidRDefault="00D57BFA">
    <w:pPr>
      <w:pStyle w:val="HeaderOdd"/>
      <w:shd w:val="clear" w:color="auto" w:fill="D9D9D9"/>
      <w:spacing w:before="120" w:after="120"/>
      <w:rPr>
        <w:rFonts w:ascii="Verdana" w:hAnsi="Verdana"/>
        <w:szCs w:val="20"/>
      </w:rPr>
    </w:pPr>
    <w:r>
      <w:rPr>
        <w:rFonts w:ascii="Verdana" w:hAnsi="Verdana"/>
        <w:b/>
        <w:szCs w:val="20"/>
      </w:rPr>
      <w:t>Part 5</w:t>
    </w:r>
    <w:r w:rsidRPr="005507F4">
      <w:rPr>
        <w:rFonts w:ascii="Verdana" w:hAnsi="Verdana"/>
        <w:b/>
        <w:szCs w:val="20"/>
      </w:rPr>
      <w:t>—</w:t>
    </w:r>
    <w:r>
      <w:rPr>
        <w:rFonts w:ascii="Verdana" w:hAnsi="Verdana"/>
        <w:b/>
        <w:szCs w:val="20"/>
      </w:rPr>
      <w:t>Environment and heritage</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rsidP="00D57BFA">
    <w:pPr>
      <w:pStyle w:val="HeaderOdd"/>
      <w:jc w:val="left"/>
      <w:rPr>
        <w:rFonts w:ascii="Verdana" w:hAnsi="Verdana"/>
      </w:rPr>
    </w:pPr>
    <w:r>
      <w:rPr>
        <w:rFonts w:ascii="Verdana" w:hAnsi="Verdana"/>
      </w:rPr>
      <w:t>DPS Annual Report 2007-08</w:t>
    </w:r>
  </w:p>
  <w:p w:rsidR="00D57BFA" w:rsidRPr="005507F4" w:rsidRDefault="00D57BFA" w:rsidP="00D57BFA">
    <w:pPr>
      <w:pStyle w:val="HeaderOdd"/>
      <w:shd w:val="clear" w:color="auto" w:fill="D9D9D9"/>
      <w:spacing w:before="120" w:after="120"/>
      <w:jc w:val="left"/>
      <w:rPr>
        <w:rFonts w:ascii="Verdana" w:hAnsi="Verdana"/>
        <w:szCs w:val="20"/>
      </w:rPr>
    </w:pPr>
    <w:r>
      <w:rPr>
        <w:rFonts w:ascii="Verdana" w:hAnsi="Verdana"/>
        <w:b/>
        <w:szCs w:val="20"/>
      </w:rPr>
      <w:t>Part 5</w:t>
    </w:r>
    <w:r w:rsidRPr="005507F4">
      <w:rPr>
        <w:rFonts w:ascii="Verdana" w:hAnsi="Verdana"/>
        <w:b/>
        <w:szCs w:val="20"/>
      </w:rPr>
      <w:t>—</w:t>
    </w:r>
    <w:r>
      <w:rPr>
        <w:rFonts w:ascii="Verdana" w:hAnsi="Verdana"/>
        <w:b/>
        <w:szCs w:val="20"/>
      </w:rPr>
      <w:t>Environment and heritage</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rsidP="00D57BFA">
    <w:pPr>
      <w:pStyle w:val="HeaderOdd"/>
      <w:rPr>
        <w:rFonts w:ascii="Verdana" w:hAnsi="Verdana"/>
      </w:rPr>
    </w:pPr>
    <w:r>
      <w:rPr>
        <w:rFonts w:ascii="Verdana" w:hAnsi="Verdana"/>
      </w:rPr>
      <w:t>DPS Annual Report 2007-08</w:t>
    </w:r>
  </w:p>
  <w:p w:rsidR="00D57BFA" w:rsidRPr="005507F4" w:rsidRDefault="00D57BFA" w:rsidP="00D57BFA">
    <w:pPr>
      <w:pStyle w:val="HeaderOdd"/>
      <w:shd w:val="clear" w:color="auto" w:fill="D9D9D9"/>
      <w:spacing w:before="120" w:after="120"/>
      <w:rPr>
        <w:rFonts w:ascii="Verdana" w:hAnsi="Verdana"/>
        <w:szCs w:val="20"/>
      </w:rPr>
    </w:pPr>
    <w:r>
      <w:rPr>
        <w:rFonts w:ascii="Verdana" w:hAnsi="Verdana"/>
        <w:b/>
        <w:szCs w:val="20"/>
      </w:rPr>
      <w:t>Part 5</w:t>
    </w:r>
    <w:r w:rsidRPr="005507F4">
      <w:rPr>
        <w:rFonts w:ascii="Verdana" w:hAnsi="Verdana"/>
        <w:b/>
        <w:szCs w:val="20"/>
      </w:rPr>
      <w:t>—</w:t>
    </w:r>
    <w:r>
      <w:rPr>
        <w:rFonts w:ascii="Verdana" w:hAnsi="Verdana"/>
        <w:b/>
        <w:szCs w:val="20"/>
      </w:rPr>
      <w:t>Environment and heritage</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A60FBF" w:rsidRDefault="00D57BFA" w:rsidP="00D57BFA">
    <w:pPr>
      <w:pStyle w:val="Heade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A60FBF" w:rsidRDefault="00D57BFA" w:rsidP="00D57BFA">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D26D2" w:rsidRDefault="00D57BFA">
    <w:pPr>
      <w:pStyle w:val="HeaderOdd"/>
      <w:jc w:val="left"/>
      <w:rPr>
        <w:rFonts w:ascii="Verdana" w:hAnsi="Verdana"/>
      </w:rPr>
    </w:pPr>
    <w:r>
      <w:rPr>
        <w:rFonts w:ascii="Verdana" w:hAnsi="Verdana"/>
      </w:rPr>
      <w:t>DPS Annual Report 2007-08</w:t>
    </w:r>
  </w:p>
  <w:p w:rsidR="00D57BFA" w:rsidRPr="0090772C" w:rsidRDefault="00D57BFA">
    <w:pPr>
      <w:pStyle w:val="HeaderOdd"/>
      <w:shd w:val="clear" w:color="auto" w:fill="D9D9D9"/>
      <w:spacing w:before="120" w:after="120"/>
      <w:jc w:val="left"/>
      <w:rPr>
        <w:rFonts w:ascii="Verdana" w:hAnsi="Verdana"/>
        <w:b/>
        <w:szCs w:val="20"/>
      </w:rPr>
    </w:pPr>
    <w:r>
      <w:rPr>
        <w:rFonts w:ascii="Verdana" w:hAnsi="Verdana"/>
        <w:b/>
        <w:szCs w:val="20"/>
      </w:rPr>
      <w:t>Part 6</w:t>
    </w:r>
    <w:r w:rsidRPr="0090772C">
      <w:rPr>
        <w:rFonts w:ascii="Verdana" w:hAnsi="Verdana"/>
        <w:b/>
        <w:szCs w:val="20"/>
      </w:rPr>
      <w:t>—Management and accountability</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D26D2" w:rsidRDefault="00D57BFA">
    <w:pPr>
      <w:pStyle w:val="HeaderOdd"/>
      <w:rPr>
        <w:rFonts w:ascii="Verdana" w:hAnsi="Verdana"/>
      </w:rPr>
    </w:pPr>
    <w:r>
      <w:rPr>
        <w:rFonts w:ascii="Verdana" w:hAnsi="Verdana"/>
      </w:rPr>
      <w:t>DPS Annual Report 2007-08</w:t>
    </w:r>
  </w:p>
  <w:p w:rsidR="00D57BFA" w:rsidRPr="0090772C" w:rsidRDefault="00D57BFA">
    <w:pPr>
      <w:pStyle w:val="HeaderOdd"/>
      <w:shd w:val="clear" w:color="auto" w:fill="D9D9D9"/>
      <w:spacing w:before="120" w:after="120"/>
      <w:rPr>
        <w:rFonts w:ascii="Verdana" w:hAnsi="Verdana"/>
        <w:b/>
        <w:szCs w:val="20"/>
      </w:rPr>
    </w:pPr>
    <w:r>
      <w:rPr>
        <w:rFonts w:ascii="Verdana" w:hAnsi="Verdana"/>
        <w:b/>
        <w:szCs w:val="20"/>
      </w:rPr>
      <w:t>Part</w:t>
    </w:r>
    <w:r w:rsidRPr="0090772C">
      <w:rPr>
        <w:rFonts w:ascii="Verdana" w:hAnsi="Verdana"/>
        <w:b/>
        <w:szCs w:val="20"/>
      </w:rPr>
      <w:t xml:space="preserve"> </w:t>
    </w:r>
    <w:r>
      <w:rPr>
        <w:rFonts w:ascii="Verdana" w:hAnsi="Verdana"/>
        <w:b/>
        <w:szCs w:val="20"/>
      </w:rPr>
      <w:t>6</w:t>
    </w:r>
    <w:r w:rsidRPr="0090772C">
      <w:rPr>
        <w:rFonts w:ascii="Verdana" w:hAnsi="Verdana"/>
        <w:b/>
        <w:szCs w:val="20"/>
      </w:rPr>
      <w:t>—Management and accountability</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165DF0" w:rsidRDefault="00D57BFA">
    <w:pPr>
      <w:pStyle w:val="Heade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D26D2" w:rsidRDefault="00D57BFA">
    <w:pPr>
      <w:pStyle w:val="HeaderOdd"/>
      <w:rPr>
        <w:rFonts w:ascii="Verdana" w:hAnsi="Verdana"/>
      </w:rPr>
    </w:pPr>
    <w:r>
      <w:rPr>
        <w:rFonts w:ascii="Verdana" w:hAnsi="Verdana"/>
      </w:rPr>
      <w:t>DPS Annual Report 2007-08</w:t>
    </w:r>
  </w:p>
  <w:p w:rsidR="00D57BFA" w:rsidRPr="0090772C" w:rsidRDefault="00D57BFA">
    <w:pPr>
      <w:pStyle w:val="HeaderOdd"/>
      <w:shd w:val="clear" w:color="auto" w:fill="D9D9D9"/>
      <w:spacing w:before="120" w:after="120"/>
      <w:rPr>
        <w:rFonts w:ascii="Verdana" w:hAnsi="Verdana"/>
        <w:b/>
        <w:szCs w:val="20"/>
      </w:rPr>
    </w:pPr>
    <w:r>
      <w:rPr>
        <w:rFonts w:ascii="Verdana" w:hAnsi="Verdana"/>
        <w:b/>
        <w:szCs w:val="20"/>
      </w:rPr>
      <w:t>Part 6</w:t>
    </w:r>
    <w:r w:rsidRPr="0090772C">
      <w:rPr>
        <w:rFonts w:ascii="Verdana" w:hAnsi="Verdana"/>
        <w:b/>
        <w:szCs w:val="20"/>
      </w:rPr>
      <w:t>—Management and accountability</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D26D2" w:rsidRDefault="00D57BFA" w:rsidP="00D57BFA">
    <w:pPr>
      <w:pStyle w:val="HeaderOdd"/>
      <w:jc w:val="left"/>
      <w:rPr>
        <w:rFonts w:ascii="Verdana" w:hAnsi="Verdana"/>
      </w:rPr>
    </w:pPr>
    <w:r>
      <w:rPr>
        <w:rFonts w:ascii="Verdana" w:hAnsi="Verdana"/>
      </w:rPr>
      <w:t>DPS Annual Report 2007-08</w:t>
    </w:r>
  </w:p>
  <w:p w:rsidR="00D57BFA" w:rsidRPr="0090772C" w:rsidRDefault="00D57BFA" w:rsidP="00D57BFA">
    <w:pPr>
      <w:pStyle w:val="HeaderOdd"/>
      <w:shd w:val="clear" w:color="auto" w:fill="D9D9D9"/>
      <w:spacing w:before="120" w:after="120"/>
      <w:jc w:val="left"/>
      <w:rPr>
        <w:rFonts w:ascii="Verdana" w:hAnsi="Verdana"/>
        <w:b/>
        <w:szCs w:val="20"/>
      </w:rPr>
    </w:pPr>
    <w:r>
      <w:rPr>
        <w:rFonts w:ascii="Verdana" w:hAnsi="Verdana"/>
        <w:b/>
        <w:szCs w:val="20"/>
      </w:rPr>
      <w:t>Part 6</w:t>
    </w:r>
    <w:r w:rsidRPr="0090772C">
      <w:rPr>
        <w:rFonts w:ascii="Verdana" w:hAnsi="Verdana"/>
        <w:b/>
        <w:szCs w:val="20"/>
      </w:rPr>
      <w:t>—Management and accountability</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AB1163" w:rsidRDefault="00D57BFA">
    <w:pPr>
      <w:pStyle w:val="Heade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F606E1" w:rsidRDefault="00D57BFA">
    <w:pPr>
      <w:pStyle w:val="Heade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1F433E" w:rsidRDefault="00D57BFA">
    <w:pPr>
      <w:pStyle w:val="HeaderOdd"/>
      <w:jc w:val="left"/>
      <w:rPr>
        <w:rFonts w:ascii="Verdana" w:hAnsi="Verdana"/>
      </w:rPr>
    </w:pPr>
    <w:r w:rsidRPr="001F433E">
      <w:rPr>
        <w:rFonts w:ascii="Verdana" w:hAnsi="Verdana"/>
      </w:rPr>
      <w:t xml:space="preserve">DPS Annual Report </w:t>
    </w:r>
    <w:r>
      <w:rPr>
        <w:rFonts w:ascii="Verdana" w:hAnsi="Verdana"/>
      </w:rPr>
      <w:t>2007-08</w:t>
    </w:r>
  </w:p>
  <w:p w:rsidR="00D57BFA" w:rsidRPr="004F5E0E" w:rsidRDefault="00D57BFA">
    <w:pPr>
      <w:pStyle w:val="HeaderOdd"/>
      <w:shd w:val="clear" w:color="auto" w:fill="D9D9D9"/>
      <w:spacing w:before="120" w:after="120"/>
      <w:jc w:val="left"/>
      <w:rPr>
        <w:rFonts w:ascii="Verdana" w:hAnsi="Verdana"/>
        <w:b/>
      </w:rPr>
    </w:pPr>
    <w:r>
      <w:rPr>
        <w:rFonts w:ascii="Verdana" w:hAnsi="Verdana"/>
        <w:b/>
      </w:rPr>
      <w:t>Financial statements</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1F433E" w:rsidRDefault="00D57BFA">
    <w:pPr>
      <w:pStyle w:val="HeaderOdd"/>
      <w:rPr>
        <w:rFonts w:ascii="Verdana" w:hAnsi="Verdana"/>
      </w:rPr>
    </w:pPr>
    <w:r w:rsidRPr="001F433E">
      <w:rPr>
        <w:rFonts w:ascii="Verdana" w:hAnsi="Verdana"/>
      </w:rPr>
      <w:t xml:space="preserve">DPS Annual Report </w:t>
    </w:r>
    <w:r>
      <w:rPr>
        <w:rFonts w:ascii="Verdana" w:hAnsi="Verdana"/>
      </w:rPr>
      <w:t>2007-08</w:t>
    </w:r>
  </w:p>
  <w:p w:rsidR="00D57BFA" w:rsidRPr="004F5E0E" w:rsidRDefault="00D57BFA">
    <w:pPr>
      <w:pStyle w:val="HeaderOdd"/>
      <w:shd w:val="clear" w:color="auto" w:fill="D9D9D9"/>
      <w:spacing w:before="120" w:after="120"/>
      <w:rPr>
        <w:rFonts w:ascii="Verdana" w:hAnsi="Verdana"/>
        <w:b/>
      </w:rPr>
    </w:pPr>
    <w:r>
      <w:rPr>
        <w:rFonts w:ascii="Verdana" w:hAnsi="Verdana"/>
        <w:b/>
      </w:rPr>
      <w:t>Financial statements</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1F433E" w:rsidRDefault="00D57BFA">
    <w:pPr>
      <w:pStyle w:val="HeaderOdd"/>
      <w:rPr>
        <w:rFonts w:ascii="Verdana" w:hAnsi="Verdana"/>
      </w:rPr>
    </w:pPr>
    <w:r w:rsidRPr="001F433E">
      <w:rPr>
        <w:rFonts w:ascii="Verdana" w:hAnsi="Verdana"/>
      </w:rPr>
      <w:t xml:space="preserve">DPS Annual Report </w:t>
    </w:r>
    <w:r>
      <w:rPr>
        <w:rFonts w:ascii="Verdana" w:hAnsi="Verdana"/>
      </w:rPr>
      <w:t>2007-08</w:t>
    </w:r>
  </w:p>
  <w:p w:rsidR="00D57BFA" w:rsidRPr="004F5E0E" w:rsidRDefault="00D57BFA">
    <w:pPr>
      <w:pStyle w:val="HeaderOdd"/>
      <w:shd w:val="clear" w:color="auto" w:fill="D9D9D9"/>
      <w:spacing w:before="120" w:after="120"/>
      <w:rPr>
        <w:rFonts w:ascii="Verdana" w:hAnsi="Verdana"/>
        <w:b/>
      </w:rPr>
    </w:pPr>
    <w:r>
      <w:rPr>
        <w:rFonts w:ascii="Verdana" w:hAnsi="Verdana"/>
        <w:b/>
      </w:rPr>
      <w:t>Financial statements</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1A5872" w:rsidRDefault="00D57BFA">
    <w:pPr>
      <w:pStyle w:val="Heade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F606E1" w:rsidRDefault="00D57BFA">
    <w:pPr>
      <w:pStyle w:val="Heade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jc w:val="left"/>
      <w:rPr>
        <w:rFonts w:ascii="Verdana" w:hAnsi="Verdana"/>
      </w:rPr>
    </w:pPr>
    <w:r w:rsidRPr="009D26D2">
      <w:rPr>
        <w:rFonts w:ascii="Verdana" w:hAnsi="Verdana"/>
      </w:rPr>
      <w:t xml:space="preserve">DPS Annual Report </w:t>
    </w:r>
    <w:r>
      <w:rPr>
        <w:rFonts w:ascii="Verdana" w:hAnsi="Verdana"/>
      </w:rPr>
      <w:t>2007-08</w:t>
    </w:r>
  </w:p>
  <w:p w:rsidR="00D57BFA" w:rsidRPr="004A6017" w:rsidRDefault="00D57BFA">
    <w:pPr>
      <w:pStyle w:val="HeaderOdd"/>
      <w:shd w:val="clear" w:color="auto" w:fill="D9D9D9"/>
      <w:spacing w:before="120" w:after="120"/>
      <w:jc w:val="left"/>
      <w:rPr>
        <w:rFonts w:ascii="Verdana" w:hAnsi="Verdana"/>
        <w:b/>
      </w:rPr>
    </w:pPr>
    <w:r>
      <w:rPr>
        <w:rFonts w:ascii="Verdana" w:hAnsi="Verdana"/>
        <w:b/>
      </w:rPr>
      <w:t>Appendix A</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rPr>
        <w:rFonts w:ascii="Verdana" w:hAnsi="Verdana"/>
      </w:rPr>
    </w:pPr>
    <w:r w:rsidRPr="009D26D2">
      <w:rPr>
        <w:rFonts w:ascii="Verdana" w:hAnsi="Verdana"/>
      </w:rPr>
      <w:t xml:space="preserve">DPS Annual Report </w:t>
    </w:r>
    <w:r>
      <w:rPr>
        <w:rFonts w:ascii="Verdana" w:hAnsi="Verdana"/>
      </w:rPr>
      <w:t>2007-08</w:t>
    </w:r>
  </w:p>
  <w:p w:rsidR="00D57BFA" w:rsidRPr="004A6017" w:rsidRDefault="00D57BFA">
    <w:pPr>
      <w:pStyle w:val="HeaderOdd"/>
      <w:shd w:val="clear" w:color="auto" w:fill="D9D9D9"/>
      <w:spacing w:before="120" w:after="120"/>
      <w:rPr>
        <w:rFonts w:ascii="Verdana" w:hAnsi="Verdana"/>
        <w:b/>
      </w:rPr>
    </w:pPr>
    <w:r>
      <w:rPr>
        <w:rFonts w:ascii="Verdana" w:hAnsi="Verdana"/>
        <w:b/>
      </w:rPr>
      <w:t>Appendix A</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1F433E" w:rsidRDefault="00D57BFA">
    <w:pPr>
      <w:pStyle w:val="HeaderOdd"/>
      <w:rPr>
        <w:rFonts w:ascii="Verdana" w:hAnsi="Verdana"/>
      </w:rPr>
    </w:pPr>
    <w:r w:rsidRPr="001F433E">
      <w:rPr>
        <w:rFonts w:ascii="Verdana" w:hAnsi="Verdana"/>
      </w:rPr>
      <w:t>DPS Annual Report 2004-05</w:t>
    </w:r>
  </w:p>
  <w:p w:rsidR="00D57BFA" w:rsidRPr="001F433E" w:rsidRDefault="00D57BFA">
    <w:pPr>
      <w:pStyle w:val="HeaderOdd"/>
      <w:rPr>
        <w:rFonts w:ascii="Verdana" w:hAnsi="Verdana"/>
      </w:rPr>
    </w:pPr>
    <w:r w:rsidRPr="001F433E">
      <w:rPr>
        <w:rFonts w:ascii="Verdana" w:hAnsi="Verdana"/>
      </w:rPr>
      <w:t>Financial statements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044701" w:rsidRDefault="00D57BFA">
    <w:pPr>
      <w:pStyle w:val="Heade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jc w:val="left"/>
      <w:rPr>
        <w:rFonts w:ascii="Verdana" w:hAnsi="Verdana"/>
      </w:rPr>
    </w:pPr>
    <w:r w:rsidRPr="009D26D2">
      <w:rPr>
        <w:rFonts w:ascii="Verdana" w:hAnsi="Verdana"/>
      </w:rPr>
      <w:t xml:space="preserve">DPS Annual Report </w:t>
    </w:r>
    <w:r>
      <w:rPr>
        <w:rFonts w:ascii="Verdana" w:hAnsi="Verdana"/>
      </w:rPr>
      <w:t>2007-08</w:t>
    </w:r>
  </w:p>
  <w:p w:rsidR="00D57BFA" w:rsidRPr="004A6017" w:rsidRDefault="00D57BFA">
    <w:pPr>
      <w:pStyle w:val="HeaderOdd"/>
      <w:shd w:val="clear" w:color="auto" w:fill="D9D9D9"/>
      <w:spacing w:before="120" w:after="120"/>
      <w:jc w:val="left"/>
      <w:rPr>
        <w:rFonts w:ascii="Verdana" w:hAnsi="Verdana"/>
        <w:b/>
      </w:rPr>
    </w:pPr>
    <w:r>
      <w:rPr>
        <w:rFonts w:ascii="Verdana" w:hAnsi="Verdana"/>
        <w:b/>
      </w:rPr>
      <w:t>Appendix B</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rPr>
        <w:rFonts w:ascii="Verdana" w:hAnsi="Verdana"/>
      </w:rPr>
    </w:pPr>
    <w:r w:rsidRPr="009D26D2">
      <w:rPr>
        <w:rFonts w:ascii="Verdana" w:hAnsi="Verdana"/>
      </w:rPr>
      <w:t xml:space="preserve">DPS Annual Report </w:t>
    </w:r>
    <w:r>
      <w:rPr>
        <w:rFonts w:ascii="Verdana" w:hAnsi="Verdana"/>
      </w:rPr>
      <w:t>2007-08</w:t>
    </w:r>
  </w:p>
  <w:p w:rsidR="00D57BFA" w:rsidRPr="004A6017" w:rsidRDefault="00D57BFA">
    <w:pPr>
      <w:pStyle w:val="HeaderOdd"/>
      <w:shd w:val="clear" w:color="auto" w:fill="D9D9D9"/>
      <w:spacing w:before="120" w:after="120"/>
      <w:rPr>
        <w:rFonts w:ascii="Verdana" w:hAnsi="Verdana"/>
        <w:b/>
      </w:rPr>
    </w:pPr>
    <w:r>
      <w:rPr>
        <w:rFonts w:ascii="Verdana" w:hAnsi="Verdana"/>
        <w:b/>
      </w:rPr>
      <w:t>Appendix B</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jc w:val="left"/>
      <w:rPr>
        <w:rFonts w:ascii="Verdana" w:hAnsi="Verdana"/>
      </w:rPr>
    </w:pPr>
    <w:r w:rsidRPr="009D26D2">
      <w:rPr>
        <w:rFonts w:ascii="Verdana" w:hAnsi="Verdana"/>
      </w:rPr>
      <w:t xml:space="preserve">DPS Annual Report </w:t>
    </w:r>
    <w:r>
      <w:rPr>
        <w:rFonts w:ascii="Verdana" w:hAnsi="Verdana"/>
      </w:rPr>
      <w:t>2007-08</w:t>
    </w:r>
  </w:p>
  <w:p w:rsidR="00D57BFA" w:rsidRPr="004A6017" w:rsidRDefault="00D57BFA">
    <w:pPr>
      <w:pStyle w:val="HeaderOdd"/>
      <w:shd w:val="clear" w:color="auto" w:fill="D9D9D9"/>
      <w:spacing w:before="120" w:after="120"/>
      <w:jc w:val="left"/>
      <w:rPr>
        <w:rFonts w:ascii="Verdana" w:hAnsi="Verdana"/>
        <w:b/>
      </w:rPr>
    </w:pPr>
    <w:r w:rsidRPr="004A6017">
      <w:rPr>
        <w:rFonts w:ascii="Verdana" w:hAnsi="Verdana"/>
        <w:b/>
      </w:rPr>
      <w:t>Glossary</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rPr>
        <w:rFonts w:ascii="Verdana" w:hAnsi="Verdana"/>
      </w:rPr>
    </w:pPr>
    <w:r w:rsidRPr="009D26D2">
      <w:rPr>
        <w:rFonts w:ascii="Verdana" w:hAnsi="Verdana"/>
      </w:rPr>
      <w:t xml:space="preserve">DPS Annual Report </w:t>
    </w:r>
    <w:r>
      <w:rPr>
        <w:rFonts w:ascii="Verdana" w:hAnsi="Verdana"/>
      </w:rPr>
      <w:t>2007-08</w:t>
    </w:r>
  </w:p>
  <w:p w:rsidR="00D57BFA" w:rsidRPr="004A6017" w:rsidRDefault="00D57BFA">
    <w:pPr>
      <w:pStyle w:val="HeaderOdd"/>
      <w:shd w:val="clear" w:color="auto" w:fill="D9D9D9"/>
      <w:spacing w:before="120" w:after="120"/>
      <w:rPr>
        <w:rFonts w:ascii="Verdana" w:hAnsi="Verdana"/>
        <w:b/>
      </w:rPr>
    </w:pPr>
    <w:r w:rsidRPr="004A6017">
      <w:rPr>
        <w:rFonts w:ascii="Verdana" w:hAnsi="Verdana"/>
        <w:b/>
      </w:rPr>
      <w:t>Glossary</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D26D2" w:rsidRDefault="00D57BFA">
    <w:pPr>
      <w:pStyle w:val="HeaderEven"/>
      <w:rPr>
        <w:rFonts w:ascii="Verdana" w:hAnsi="Verdana"/>
        <w:szCs w:val="20"/>
      </w:rPr>
    </w:pPr>
    <w:r>
      <w:rPr>
        <w:rFonts w:ascii="Verdana" w:hAnsi="Verdana"/>
        <w:szCs w:val="20"/>
      </w:rPr>
      <w:t xml:space="preserve">DPS Annual Report </w:t>
    </w:r>
    <w:r>
      <w:rPr>
        <w:rFonts w:ascii="Verdana" w:hAnsi="Verdana"/>
      </w:rPr>
      <w:t>2007-08</w:t>
    </w:r>
  </w:p>
  <w:p w:rsidR="00D57BFA" w:rsidRPr="007245AB" w:rsidRDefault="00D57BFA" w:rsidP="00D57BFA">
    <w:pPr>
      <w:pStyle w:val="HeaderOdd"/>
      <w:shd w:val="clear" w:color="auto" w:fill="D9D9D9"/>
      <w:spacing w:before="120" w:after="120"/>
      <w:rPr>
        <w:rFonts w:ascii="Verdana" w:hAnsi="Verdana"/>
        <w:b/>
      </w:rPr>
    </w:pPr>
    <w:r>
      <w:rPr>
        <w:rFonts w:ascii="Verdana" w:hAnsi="Verdana"/>
        <w:b/>
      </w:rPr>
      <w:t>Acronyms and abbreviations</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D26D2" w:rsidRDefault="00D57BFA">
    <w:pPr>
      <w:pStyle w:val="HeaderOdd"/>
      <w:rPr>
        <w:rFonts w:ascii="Verdana" w:hAnsi="Verdana"/>
      </w:rPr>
    </w:pPr>
    <w:r w:rsidRPr="009D26D2">
      <w:rPr>
        <w:rFonts w:ascii="Verdana" w:hAnsi="Verdana"/>
      </w:rPr>
      <w:t xml:space="preserve">DPS Annual Report </w:t>
    </w:r>
    <w:r>
      <w:rPr>
        <w:rFonts w:ascii="Verdana" w:hAnsi="Verdana"/>
      </w:rPr>
      <w:t>2007-08</w:t>
    </w:r>
  </w:p>
  <w:p w:rsidR="00D57BFA" w:rsidRPr="004A6017" w:rsidRDefault="00D57BFA">
    <w:pPr>
      <w:pStyle w:val="HeaderOdd"/>
      <w:shd w:val="clear" w:color="auto" w:fill="D9D9D9"/>
      <w:spacing w:before="120" w:after="120"/>
      <w:rPr>
        <w:rFonts w:ascii="Verdana" w:hAnsi="Verdana"/>
        <w:b/>
      </w:rPr>
    </w:pPr>
    <w:r>
      <w:rPr>
        <w:rFonts w:ascii="Verdana" w:hAnsi="Verdana"/>
        <w:b/>
      </w:rPr>
      <w:t>Acronyms and abbreviations</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D26D2" w:rsidRDefault="00D57BFA">
    <w:pPr>
      <w:pStyle w:val="HeaderEven"/>
      <w:rPr>
        <w:rFonts w:ascii="Verdana" w:hAnsi="Verdana"/>
        <w:szCs w:val="20"/>
      </w:rPr>
    </w:pPr>
    <w:r>
      <w:rPr>
        <w:rFonts w:ascii="Verdana" w:hAnsi="Verdana"/>
        <w:szCs w:val="20"/>
      </w:rPr>
      <w:t xml:space="preserve">DPS Annual Report </w:t>
    </w:r>
    <w:r>
      <w:rPr>
        <w:rFonts w:ascii="Verdana" w:hAnsi="Verdana"/>
      </w:rPr>
      <w:t>2007-08</w:t>
    </w:r>
  </w:p>
  <w:p w:rsidR="00D57BFA" w:rsidRPr="007245AB" w:rsidRDefault="00D57BFA" w:rsidP="00D57BFA">
    <w:pPr>
      <w:pStyle w:val="HeaderOdd"/>
      <w:shd w:val="clear" w:color="auto" w:fill="D9D9D9"/>
      <w:spacing w:before="120" w:after="120"/>
      <w:rPr>
        <w:rFonts w:ascii="Verdana" w:hAnsi="Verdana"/>
        <w:b/>
      </w:rPr>
    </w:pPr>
    <w:r>
      <w:rPr>
        <w:rFonts w:ascii="Verdana" w:hAnsi="Verdana"/>
        <w:b/>
      </w:rPr>
      <w:t>Compliance index</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D26D2" w:rsidRDefault="00D57BFA">
    <w:pPr>
      <w:pStyle w:val="HeaderOdd"/>
      <w:rPr>
        <w:rFonts w:ascii="Verdana" w:hAnsi="Verdana"/>
      </w:rPr>
    </w:pPr>
    <w:r w:rsidRPr="009D26D2">
      <w:rPr>
        <w:rFonts w:ascii="Verdana" w:hAnsi="Verdana"/>
      </w:rPr>
      <w:t xml:space="preserve">DPS Annual Report </w:t>
    </w:r>
    <w:r>
      <w:rPr>
        <w:rFonts w:ascii="Verdana" w:hAnsi="Verdana"/>
      </w:rPr>
      <w:t>2007-08</w:t>
    </w:r>
  </w:p>
  <w:p w:rsidR="00D57BFA" w:rsidRPr="004A6017" w:rsidRDefault="00D57BFA">
    <w:pPr>
      <w:pStyle w:val="HeaderOdd"/>
      <w:shd w:val="clear" w:color="auto" w:fill="D9D9D9"/>
      <w:spacing w:before="120" w:after="120"/>
      <w:rPr>
        <w:rFonts w:ascii="Verdana" w:hAnsi="Verdana"/>
        <w:b/>
      </w:rPr>
    </w:pPr>
    <w:r>
      <w:rPr>
        <w:rFonts w:ascii="Verdana" w:hAnsi="Verdana"/>
        <w:b/>
      </w:rPr>
      <w:t>Compliance index</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D26D2" w:rsidRDefault="00D57BFA">
    <w:pPr>
      <w:pStyle w:val="HeaderEven"/>
      <w:rPr>
        <w:rFonts w:ascii="Verdana" w:hAnsi="Verdana"/>
        <w:szCs w:val="20"/>
      </w:rPr>
    </w:pPr>
    <w:r>
      <w:rPr>
        <w:rFonts w:ascii="Verdana" w:hAnsi="Verdana"/>
        <w:szCs w:val="20"/>
      </w:rPr>
      <w:t xml:space="preserve">DPS Annual Report </w:t>
    </w:r>
    <w:r>
      <w:rPr>
        <w:rFonts w:ascii="Verdana" w:hAnsi="Verdana"/>
      </w:rPr>
      <w:t>2007-08</w:t>
    </w:r>
  </w:p>
  <w:p w:rsidR="00D57BFA" w:rsidRPr="004A6017" w:rsidRDefault="00D57BFA">
    <w:pPr>
      <w:pStyle w:val="HeaderOdd"/>
      <w:shd w:val="clear" w:color="auto" w:fill="D9D9D9"/>
      <w:spacing w:before="120" w:after="120"/>
      <w:jc w:val="left"/>
      <w:rPr>
        <w:rFonts w:ascii="Verdana" w:hAnsi="Verdana"/>
        <w:b/>
      </w:rPr>
    </w:pPr>
    <w:r>
      <w:rPr>
        <w:rFonts w:ascii="Verdana" w:hAnsi="Verdana"/>
        <w:b/>
      </w:rPr>
      <w:t xml:space="preserve">Global reporting initiative index </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D26D2" w:rsidRDefault="00D57BFA">
    <w:pPr>
      <w:pStyle w:val="HeaderOdd"/>
      <w:rPr>
        <w:rFonts w:ascii="Verdana" w:hAnsi="Verdana"/>
      </w:rPr>
    </w:pPr>
    <w:r w:rsidRPr="009D26D2">
      <w:rPr>
        <w:rFonts w:ascii="Verdana" w:hAnsi="Verdana"/>
      </w:rPr>
      <w:t xml:space="preserve">DPS Annual Report </w:t>
    </w:r>
    <w:r>
      <w:rPr>
        <w:rFonts w:ascii="Verdana" w:hAnsi="Verdana"/>
      </w:rPr>
      <w:t>2007-08</w:t>
    </w:r>
  </w:p>
  <w:p w:rsidR="00D57BFA" w:rsidRPr="004A6017" w:rsidRDefault="00D57BFA" w:rsidP="00D57BFA">
    <w:pPr>
      <w:pStyle w:val="HeaderOdd"/>
      <w:shd w:val="clear" w:color="auto" w:fill="D9D9D9"/>
      <w:spacing w:before="120" w:after="120"/>
      <w:rPr>
        <w:rFonts w:ascii="Verdana" w:hAnsi="Verdana"/>
        <w:b/>
      </w:rPr>
    </w:pPr>
    <w:r>
      <w:rPr>
        <w:rFonts w:ascii="Verdana" w:hAnsi="Verdana"/>
        <w:b/>
      </w:rPr>
      <w:t xml:space="preserve">Global reporting initiative index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F93A99" w:rsidRDefault="00D57BFA">
    <w:pPr>
      <w:pStyle w:val="HeaderOdd"/>
      <w:spacing w:before="120" w:after="120"/>
      <w:rPr>
        <w:rFonts w:ascii="Verdana" w:hAnsi="Verdana"/>
        <w:szCs w:val="20"/>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D26D2" w:rsidRDefault="00D57BFA">
    <w:pPr>
      <w:pStyle w:val="HeaderEven"/>
      <w:rPr>
        <w:rFonts w:ascii="Verdana" w:hAnsi="Verdana"/>
        <w:szCs w:val="20"/>
      </w:rPr>
    </w:pPr>
    <w:r>
      <w:rPr>
        <w:rFonts w:ascii="Verdana" w:hAnsi="Verdana"/>
        <w:szCs w:val="20"/>
      </w:rPr>
      <w:t xml:space="preserve">DPS Annual Report </w:t>
    </w:r>
    <w:r>
      <w:rPr>
        <w:rFonts w:ascii="Verdana" w:hAnsi="Verdana"/>
      </w:rPr>
      <w:t>2007-08</w:t>
    </w:r>
  </w:p>
  <w:p w:rsidR="00D57BFA" w:rsidRPr="004A6017" w:rsidRDefault="00D57BFA">
    <w:pPr>
      <w:pStyle w:val="HeaderOdd"/>
      <w:shd w:val="clear" w:color="auto" w:fill="D9D9D9"/>
      <w:spacing w:before="120" w:after="120"/>
      <w:jc w:val="left"/>
      <w:rPr>
        <w:rFonts w:ascii="Verdana" w:hAnsi="Verdana"/>
        <w:b/>
      </w:rPr>
    </w:pPr>
    <w:r>
      <w:rPr>
        <w:rFonts w:ascii="Verdana" w:hAnsi="Verdana"/>
        <w:b/>
      </w:rPr>
      <w:t>List of figures</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D26D2" w:rsidRDefault="00D57BFA">
    <w:pPr>
      <w:pStyle w:val="HeaderOdd"/>
      <w:rPr>
        <w:rFonts w:ascii="Verdana" w:hAnsi="Verdana"/>
      </w:rPr>
    </w:pPr>
    <w:r w:rsidRPr="009D26D2">
      <w:rPr>
        <w:rFonts w:ascii="Verdana" w:hAnsi="Verdana"/>
      </w:rPr>
      <w:t xml:space="preserve">DPS Annual Report </w:t>
    </w:r>
    <w:r>
      <w:rPr>
        <w:rFonts w:ascii="Verdana" w:hAnsi="Verdana"/>
      </w:rPr>
      <w:t>2007-08</w:t>
    </w:r>
  </w:p>
  <w:p w:rsidR="00D57BFA" w:rsidRPr="004A6017" w:rsidRDefault="00D57BFA">
    <w:pPr>
      <w:pStyle w:val="HeaderOdd"/>
      <w:shd w:val="clear" w:color="auto" w:fill="D9D9D9"/>
      <w:spacing w:before="120" w:after="120"/>
      <w:rPr>
        <w:rFonts w:ascii="Verdana" w:hAnsi="Verdana"/>
        <w:b/>
      </w:rPr>
    </w:pPr>
    <w:r>
      <w:rPr>
        <w:rFonts w:ascii="Verdana" w:hAnsi="Verdana"/>
        <w:b/>
      </w:rPr>
      <w:t xml:space="preserve">List of figures </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D26D2" w:rsidRDefault="00D57BFA">
    <w:pPr>
      <w:pStyle w:val="HeaderEven"/>
      <w:rPr>
        <w:rFonts w:ascii="Verdana" w:hAnsi="Verdana"/>
        <w:szCs w:val="20"/>
      </w:rPr>
    </w:pPr>
    <w:r>
      <w:rPr>
        <w:rFonts w:ascii="Verdana" w:hAnsi="Verdana"/>
        <w:szCs w:val="20"/>
      </w:rPr>
      <w:t xml:space="preserve">DPS Annual Report </w:t>
    </w:r>
    <w:r>
      <w:rPr>
        <w:rFonts w:ascii="Verdana" w:hAnsi="Verdana"/>
      </w:rPr>
      <w:t>2007-08</w:t>
    </w:r>
  </w:p>
  <w:p w:rsidR="00D57BFA" w:rsidRPr="004A6017" w:rsidRDefault="00D57BFA">
    <w:pPr>
      <w:pStyle w:val="HeaderOdd"/>
      <w:shd w:val="clear" w:color="auto" w:fill="D9D9D9"/>
      <w:spacing w:before="120" w:after="120"/>
      <w:jc w:val="left"/>
      <w:rPr>
        <w:rFonts w:ascii="Verdana" w:hAnsi="Verdana"/>
        <w:b/>
      </w:rPr>
    </w:pPr>
    <w:r>
      <w:rPr>
        <w:rFonts w:ascii="Verdana" w:hAnsi="Verdana"/>
        <w:b/>
      </w:rPr>
      <w:t>Index</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9D26D2" w:rsidRDefault="00D57BFA">
    <w:pPr>
      <w:pStyle w:val="HeaderOdd"/>
      <w:rPr>
        <w:rFonts w:ascii="Verdana" w:hAnsi="Verdana"/>
      </w:rPr>
    </w:pPr>
    <w:r w:rsidRPr="009D26D2">
      <w:rPr>
        <w:rFonts w:ascii="Verdana" w:hAnsi="Verdana"/>
      </w:rPr>
      <w:t xml:space="preserve">DPS Annual Report </w:t>
    </w:r>
    <w:r>
      <w:rPr>
        <w:rFonts w:ascii="Verdana" w:hAnsi="Verdana"/>
      </w:rPr>
      <w:t>2007-08</w:t>
    </w:r>
  </w:p>
  <w:p w:rsidR="00D57BFA" w:rsidRPr="004A6017" w:rsidRDefault="00D57BFA">
    <w:pPr>
      <w:pStyle w:val="HeaderOdd"/>
      <w:shd w:val="clear" w:color="auto" w:fill="D9D9D9"/>
      <w:spacing w:before="120" w:after="120"/>
      <w:rPr>
        <w:rFonts w:ascii="Verdana" w:hAnsi="Verdana"/>
        <w:b/>
      </w:rPr>
    </w:pPr>
    <w:r>
      <w:rPr>
        <w:rFonts w:ascii="Verdana" w:hAnsi="Verdana"/>
        <w:b/>
      </w:rPr>
      <w:t>Index</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425099" w:rsidRDefault="00D57BFA">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Pr="0055055E" w:rsidRDefault="00D57BFA">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BFA" w:rsidRDefault="00D57BFA">
    <w:pPr>
      <w:pStyle w:val="HeaderOdd"/>
      <w:jc w:val="left"/>
      <w:rPr>
        <w:rFonts w:ascii="Verdana" w:hAnsi="Verdana"/>
      </w:rPr>
    </w:pPr>
    <w:r>
      <w:rPr>
        <w:rFonts w:ascii="Verdana" w:hAnsi="Verdana"/>
      </w:rPr>
      <w:t>DPS Annual Report 2007-08</w:t>
    </w:r>
  </w:p>
  <w:p w:rsidR="00D57BFA" w:rsidRPr="00044701" w:rsidRDefault="00D57BFA">
    <w:pPr>
      <w:pStyle w:val="HeaderOdd"/>
      <w:shd w:val="clear" w:color="auto" w:fill="D9D9D9"/>
      <w:spacing w:before="120" w:after="120"/>
      <w:jc w:val="left"/>
      <w:rPr>
        <w:rFonts w:ascii="Verdana" w:hAnsi="Verdana"/>
        <w:b/>
        <w:szCs w:val="20"/>
      </w:rPr>
    </w:pPr>
    <w:r>
      <w:rPr>
        <w:rFonts w:ascii="Verdana" w:hAnsi="Verdana"/>
        <w:b/>
        <w:szCs w:val="20"/>
      </w:rPr>
      <w:t>Part 1—Secretary’s review</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97E5E66"/>
    <w:lvl w:ilvl="0">
      <w:start w:val="1"/>
      <w:numFmt w:val="decimal"/>
      <w:lvlText w:val="%1."/>
      <w:lvlJc w:val="left"/>
      <w:pPr>
        <w:tabs>
          <w:tab w:val="num" w:pos="1492"/>
        </w:tabs>
        <w:ind w:left="1492" w:hanging="360"/>
      </w:pPr>
    </w:lvl>
  </w:abstractNum>
  <w:abstractNum w:abstractNumId="1">
    <w:nsid w:val="FFFFFF7D"/>
    <w:multiLevelType w:val="singleLevel"/>
    <w:tmpl w:val="63C4B884"/>
    <w:lvl w:ilvl="0">
      <w:start w:val="1"/>
      <w:numFmt w:val="decimal"/>
      <w:lvlText w:val="%1."/>
      <w:lvlJc w:val="left"/>
      <w:pPr>
        <w:tabs>
          <w:tab w:val="num" w:pos="1209"/>
        </w:tabs>
        <w:ind w:left="1209" w:hanging="360"/>
      </w:pPr>
    </w:lvl>
  </w:abstractNum>
  <w:abstractNum w:abstractNumId="2">
    <w:nsid w:val="FFFFFF7E"/>
    <w:multiLevelType w:val="singleLevel"/>
    <w:tmpl w:val="8F567198"/>
    <w:lvl w:ilvl="0">
      <w:start w:val="1"/>
      <w:numFmt w:val="decimal"/>
      <w:lvlText w:val="%1."/>
      <w:lvlJc w:val="left"/>
      <w:pPr>
        <w:tabs>
          <w:tab w:val="num" w:pos="926"/>
        </w:tabs>
        <w:ind w:left="926" w:hanging="360"/>
      </w:pPr>
    </w:lvl>
  </w:abstractNum>
  <w:abstractNum w:abstractNumId="3">
    <w:nsid w:val="FFFFFF7F"/>
    <w:multiLevelType w:val="singleLevel"/>
    <w:tmpl w:val="DBCA7428"/>
    <w:lvl w:ilvl="0">
      <w:start w:val="1"/>
      <w:numFmt w:val="decimal"/>
      <w:lvlText w:val="%1."/>
      <w:lvlJc w:val="left"/>
      <w:pPr>
        <w:tabs>
          <w:tab w:val="num" w:pos="643"/>
        </w:tabs>
        <w:ind w:left="643" w:hanging="360"/>
      </w:pPr>
    </w:lvl>
  </w:abstractNum>
  <w:abstractNum w:abstractNumId="4">
    <w:nsid w:val="FFFFFF80"/>
    <w:multiLevelType w:val="singleLevel"/>
    <w:tmpl w:val="3462FB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3D611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12E178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2C522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47243F0"/>
    <w:lvl w:ilvl="0">
      <w:start w:val="1"/>
      <w:numFmt w:val="decimal"/>
      <w:lvlText w:val="%1."/>
      <w:lvlJc w:val="left"/>
      <w:pPr>
        <w:tabs>
          <w:tab w:val="num" w:pos="360"/>
        </w:tabs>
        <w:ind w:left="360" w:hanging="360"/>
      </w:pPr>
    </w:lvl>
  </w:abstractNum>
  <w:abstractNum w:abstractNumId="9">
    <w:nsid w:val="FFFFFF89"/>
    <w:multiLevelType w:val="singleLevel"/>
    <w:tmpl w:val="07E4F408"/>
    <w:lvl w:ilvl="0">
      <w:start w:val="1"/>
      <w:numFmt w:val="bullet"/>
      <w:lvlText w:val=""/>
      <w:lvlJc w:val="left"/>
      <w:pPr>
        <w:tabs>
          <w:tab w:val="num" w:pos="360"/>
        </w:tabs>
        <w:ind w:left="360" w:hanging="360"/>
      </w:pPr>
      <w:rPr>
        <w:rFonts w:ascii="Symbol" w:hAnsi="Symbol" w:hint="default"/>
      </w:rPr>
    </w:lvl>
  </w:abstractNum>
  <w:abstractNum w:abstractNumId="10">
    <w:nsid w:val="01775260"/>
    <w:multiLevelType w:val="multilevel"/>
    <w:tmpl w:val="9E688696"/>
    <w:name w:val="BulletedList"/>
    <w:lvl w:ilvl="0">
      <w:start w:val="1"/>
      <w:numFmt w:val="bullet"/>
      <w:lvlRestart w:val="0"/>
      <w:lvlText w:val=""/>
      <w:lvlJc w:val="left"/>
      <w:pPr>
        <w:tabs>
          <w:tab w:val="num" w:pos="283"/>
        </w:tabs>
        <w:ind w:left="283" w:hanging="283"/>
      </w:pPr>
      <w:rPr>
        <w:rFonts w:ascii="Symbol" w:hAnsi="Symbol" w:hint="default"/>
        <w:sz w:val="16"/>
      </w:rPr>
    </w:lvl>
    <w:lvl w:ilvl="1">
      <w:start w:val="1"/>
      <w:numFmt w:val="bullet"/>
      <w:lvlText w:val="–"/>
      <w:lvlJc w:val="left"/>
      <w:pPr>
        <w:tabs>
          <w:tab w:val="num" w:pos="567"/>
        </w:tabs>
        <w:ind w:left="567" w:hanging="284"/>
      </w:pPr>
      <w:rPr>
        <w:rFonts w:ascii="Arial" w:hAnsi="Arial" w:cs="Arial"/>
      </w:rPr>
    </w:lvl>
    <w:lvl w:ilvl="2">
      <w:start w:val="1"/>
      <w:numFmt w:val="bullet"/>
      <w:lvlText w:val=":"/>
      <w:lvlJc w:val="left"/>
      <w:pPr>
        <w:tabs>
          <w:tab w:val="num" w:pos="850"/>
        </w:tabs>
        <w:ind w:left="850" w:hanging="283"/>
      </w:pPr>
      <w:rPr>
        <w:rFonts w:ascii="Arial" w:hAnsi="Arial" w:cs="Aria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97A2CFC"/>
    <w:multiLevelType w:val="hybridMultilevel"/>
    <w:tmpl w:val="375C25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0A896215"/>
    <w:multiLevelType w:val="hybridMultilevel"/>
    <w:tmpl w:val="09A094C6"/>
    <w:lvl w:ilvl="0" w:tplc="0C090017">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3">
    <w:nsid w:val="25A43B67"/>
    <w:multiLevelType w:val="hybridMultilevel"/>
    <w:tmpl w:val="C2329848"/>
    <w:lvl w:ilvl="0" w:tplc="0C090017">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4">
    <w:nsid w:val="28091F37"/>
    <w:multiLevelType w:val="hybridMultilevel"/>
    <w:tmpl w:val="8A94D798"/>
    <w:lvl w:ilvl="0" w:tplc="0C090017">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nsid w:val="2C520B85"/>
    <w:multiLevelType w:val="multilevel"/>
    <w:tmpl w:val="C610E0BC"/>
    <w:lvl w:ilvl="0">
      <w:start w:val="1"/>
      <w:numFmt w:val="none"/>
      <w:lvlText w:val=""/>
      <w:lvlJc w:val="left"/>
      <w:pPr>
        <w:tabs>
          <w:tab w:val="num" w:pos="0"/>
        </w:tabs>
        <w:ind w:left="-283" w:firstLine="283"/>
      </w:pPr>
      <w:rPr>
        <w:rFonts w:hint="default"/>
      </w:rPr>
    </w:lvl>
    <w:lvl w:ilvl="1">
      <w:start w:val="1"/>
      <w:numFmt w:val="decimal"/>
      <w:pStyle w:val="DPSListNumber1"/>
      <w:lvlText w:val="%2"/>
      <w:lvlJc w:val="left"/>
      <w:pPr>
        <w:tabs>
          <w:tab w:val="num" w:pos="720"/>
        </w:tabs>
        <w:ind w:left="0" w:firstLine="0"/>
      </w:pPr>
      <w:rPr>
        <w:rFonts w:ascii="Verdana" w:hAnsi="Verdana" w:hint="default"/>
        <w:b w:val="0"/>
        <w:i w:val="0"/>
        <w:sz w:val="20"/>
        <w:szCs w:val="20"/>
      </w:rPr>
    </w:lvl>
    <w:lvl w:ilvl="2">
      <w:start w:val="1"/>
      <w:numFmt w:val="lowerLetter"/>
      <w:lvlText w:val="(%3)"/>
      <w:lvlJc w:val="left"/>
      <w:pPr>
        <w:tabs>
          <w:tab w:val="num" w:pos="567"/>
        </w:tabs>
        <w:ind w:left="1287" w:hanging="567"/>
      </w:pPr>
      <w:rPr>
        <w:rFonts w:ascii="Verdana" w:hAnsi="Verdana" w:hint="default"/>
        <w:b w:val="0"/>
        <w:i w:val="0"/>
        <w:sz w:val="20"/>
        <w:szCs w:val="20"/>
      </w:rPr>
    </w:lvl>
    <w:lvl w:ilvl="3">
      <w:start w:val="1"/>
      <w:numFmt w:val="lowerRoman"/>
      <w:lvlText w:val="(%4)"/>
      <w:lvlJc w:val="left"/>
      <w:pPr>
        <w:tabs>
          <w:tab w:val="num" w:pos="567"/>
        </w:tabs>
        <w:ind w:left="1854" w:hanging="567"/>
      </w:pPr>
      <w:rPr>
        <w:rFonts w:ascii="Verdana" w:hAnsi="Verdana" w:hint="default"/>
        <w:b w:val="0"/>
        <w:i w:val="0"/>
        <w:sz w:val="20"/>
        <w:szCs w:val="2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6">
    <w:nsid w:val="32B92108"/>
    <w:multiLevelType w:val="hybridMultilevel"/>
    <w:tmpl w:val="DA220814"/>
    <w:lvl w:ilvl="0" w:tplc="0C090017">
      <w:start w:val="1"/>
      <w:numFmt w:val="bullet"/>
      <w:lvlText w:val=""/>
      <w:lvlJc w:val="left"/>
      <w:pPr>
        <w:tabs>
          <w:tab w:val="num" w:pos="340"/>
        </w:tabs>
        <w:ind w:left="340" w:hanging="227"/>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7">
    <w:nsid w:val="372B269C"/>
    <w:multiLevelType w:val="hybridMultilevel"/>
    <w:tmpl w:val="B29A6958"/>
    <w:lvl w:ilvl="0" w:tplc="0C090017">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8">
    <w:nsid w:val="392F7F03"/>
    <w:multiLevelType w:val="singleLevel"/>
    <w:tmpl w:val="984E56FA"/>
    <w:lvl w:ilvl="0">
      <w:start w:val="1"/>
      <w:numFmt w:val="bullet"/>
      <w:lvlText w:val="–"/>
      <w:lvlJc w:val="left"/>
      <w:pPr>
        <w:tabs>
          <w:tab w:val="num" w:pos="644"/>
        </w:tabs>
        <w:ind w:left="567" w:hanging="283"/>
      </w:pPr>
      <w:rPr>
        <w:rFonts w:ascii="Times New Roman" w:hAnsi="Times New Roman" w:hint="default"/>
        <w:b w:val="0"/>
        <w:i w:val="0"/>
        <w:sz w:val="20"/>
      </w:rPr>
    </w:lvl>
  </w:abstractNum>
  <w:abstractNum w:abstractNumId="19">
    <w:nsid w:val="3A6D171A"/>
    <w:multiLevelType w:val="hybridMultilevel"/>
    <w:tmpl w:val="F11A37F0"/>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49E40372"/>
    <w:multiLevelType w:val="hybridMultilevel"/>
    <w:tmpl w:val="B524CE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D4F031A"/>
    <w:multiLevelType w:val="hybridMultilevel"/>
    <w:tmpl w:val="7C2065C8"/>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4D910BAD"/>
    <w:multiLevelType w:val="singleLevel"/>
    <w:tmpl w:val="3514B1C2"/>
    <w:lvl w:ilvl="0">
      <w:start w:val="1"/>
      <w:numFmt w:val="bullet"/>
      <w:lvlText w:val="•"/>
      <w:lvlJc w:val="left"/>
      <w:pPr>
        <w:tabs>
          <w:tab w:val="num" w:pos="360"/>
        </w:tabs>
        <w:ind w:left="284" w:hanging="284"/>
      </w:pPr>
      <w:rPr>
        <w:rFonts w:ascii="Times New Roman" w:hAnsi="Times New Roman" w:hint="default"/>
        <w:sz w:val="18"/>
      </w:rPr>
    </w:lvl>
  </w:abstractNum>
  <w:abstractNum w:abstractNumId="23">
    <w:nsid w:val="4DD9434E"/>
    <w:multiLevelType w:val="hybridMultilevel"/>
    <w:tmpl w:val="A61C3218"/>
    <w:lvl w:ilvl="0" w:tplc="0C090017">
      <w:start w:val="1"/>
      <w:numFmt w:val="lowerLetter"/>
      <w:lvlText w:val="%1)"/>
      <w:lvlJc w:val="left"/>
      <w:pPr>
        <w:tabs>
          <w:tab w:val="num" w:pos="720"/>
        </w:tabs>
        <w:ind w:left="720" w:hanging="360"/>
      </w:pPr>
      <w:rPr>
        <w:rFonts w:cs="Times New Roman"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nsid w:val="4FE267A3"/>
    <w:multiLevelType w:val="hybridMultilevel"/>
    <w:tmpl w:val="4B86EA62"/>
    <w:lvl w:ilvl="0" w:tplc="0C090017">
      <w:start w:val="1"/>
      <w:numFmt w:val="lowerLetter"/>
      <w:lvlText w:val="%1)"/>
      <w:lvlJc w:val="left"/>
      <w:pPr>
        <w:tabs>
          <w:tab w:val="num" w:pos="360"/>
        </w:tabs>
        <w:ind w:left="360" w:hanging="360"/>
      </w:pPr>
      <w:rPr>
        <w:rFonts w:cs="Times New Roman"/>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5">
    <w:nsid w:val="58840029"/>
    <w:multiLevelType w:val="hybridMultilevel"/>
    <w:tmpl w:val="A3E88F5C"/>
    <w:lvl w:ilvl="0" w:tplc="6756BC8C">
      <w:start w:val="1"/>
      <w:numFmt w:val="lowerLetter"/>
      <w:lvlText w:val="%1)"/>
      <w:lvlJc w:val="left"/>
      <w:pPr>
        <w:tabs>
          <w:tab w:val="num" w:pos="360"/>
        </w:tabs>
        <w:ind w:left="360" w:hanging="360"/>
      </w:p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26">
    <w:nsid w:val="5B466738"/>
    <w:multiLevelType w:val="hybridMultilevel"/>
    <w:tmpl w:val="2402C7F0"/>
    <w:lvl w:ilvl="0" w:tplc="0C090017">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7">
    <w:nsid w:val="66022277"/>
    <w:multiLevelType w:val="singleLevel"/>
    <w:tmpl w:val="F9FCC052"/>
    <w:lvl w:ilvl="0">
      <w:start w:val="1"/>
      <w:numFmt w:val="lowerLetter"/>
      <w:lvlRestart w:val="0"/>
      <w:lvlText w:val="(%1)"/>
      <w:lvlJc w:val="left"/>
      <w:pPr>
        <w:tabs>
          <w:tab w:val="num" w:pos="283"/>
        </w:tabs>
        <w:ind w:left="283" w:hanging="283"/>
      </w:pPr>
      <w:rPr>
        <w:rFonts w:ascii="Book Antiqua" w:hAnsi="Book Antiqua"/>
      </w:rPr>
    </w:lvl>
  </w:abstractNum>
  <w:abstractNum w:abstractNumId="28">
    <w:nsid w:val="69D71820"/>
    <w:multiLevelType w:val="hybridMultilevel"/>
    <w:tmpl w:val="4C6C4C60"/>
    <w:lvl w:ilvl="0" w:tplc="0C090017">
      <w:start w:val="1"/>
      <w:numFmt w:val="lowerLetter"/>
      <w:lvlText w:val="%1)"/>
      <w:lvlJc w:val="left"/>
      <w:pPr>
        <w:tabs>
          <w:tab w:val="num" w:pos="360"/>
        </w:tabs>
        <w:ind w:left="360" w:hanging="360"/>
      </w:pPr>
      <w:rPr>
        <w:rFonts w:cs="Times New Roman"/>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9">
    <w:nsid w:val="6ADA6C0B"/>
    <w:multiLevelType w:val="hybridMultilevel"/>
    <w:tmpl w:val="42F65690"/>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nsid w:val="6FD20A93"/>
    <w:multiLevelType w:val="singleLevel"/>
    <w:tmpl w:val="A9663F08"/>
    <w:lvl w:ilvl="0">
      <w:start w:val="1"/>
      <w:numFmt w:val="lowerLetter"/>
      <w:lvlRestart w:val="0"/>
      <w:lvlText w:val="(%1)"/>
      <w:lvlJc w:val="left"/>
      <w:pPr>
        <w:tabs>
          <w:tab w:val="num" w:pos="283"/>
        </w:tabs>
        <w:ind w:left="283" w:hanging="283"/>
      </w:pPr>
      <w:rPr>
        <w:rFonts w:ascii="Arial" w:hAnsi="Arial"/>
        <w:sz w:val="15"/>
      </w:rPr>
    </w:lvl>
  </w:abstractNum>
  <w:abstractNum w:abstractNumId="31">
    <w:nsid w:val="708F5D49"/>
    <w:multiLevelType w:val="hybridMultilevel"/>
    <w:tmpl w:val="1B66763A"/>
    <w:lvl w:ilvl="0" w:tplc="0C090017">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2">
    <w:nsid w:val="77820C0A"/>
    <w:multiLevelType w:val="hybridMultilevel"/>
    <w:tmpl w:val="C8F4EB0E"/>
    <w:lvl w:ilvl="0" w:tplc="838AEE4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789E2089"/>
    <w:multiLevelType w:val="hybridMultilevel"/>
    <w:tmpl w:val="B7C457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791A27C3"/>
    <w:multiLevelType w:val="hybridMultilevel"/>
    <w:tmpl w:val="5894928E"/>
    <w:lvl w:ilvl="0" w:tplc="0C090017">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num w:numId="1">
    <w:abstractNumId w:val="22"/>
  </w:num>
  <w:num w:numId="2">
    <w:abstractNumId w:val="18"/>
  </w:num>
  <w:num w:numId="3">
    <w:abstractNumId w:val="22"/>
  </w:num>
  <w:num w:numId="4">
    <w:abstractNumId w:val="8"/>
  </w:num>
  <w:num w:numId="5">
    <w:abstractNumId w:val="15"/>
  </w:num>
  <w:num w:numId="6">
    <w:abstractNumId w:val="3"/>
  </w:num>
  <w:num w:numId="7">
    <w:abstractNumId w:val="2"/>
  </w:num>
  <w:num w:numId="8">
    <w:abstractNumId w:val="1"/>
  </w:num>
  <w:num w:numId="9">
    <w:abstractNumId w:val="9"/>
  </w:num>
  <w:num w:numId="10">
    <w:abstractNumId w:val="7"/>
  </w:num>
  <w:num w:numId="11">
    <w:abstractNumId w:val="6"/>
  </w:num>
  <w:num w:numId="12">
    <w:abstractNumId w:val="5"/>
  </w:num>
  <w:num w:numId="13">
    <w:abstractNumId w:val="4"/>
  </w:num>
  <w:num w:numId="14">
    <w:abstractNumId w:val="0"/>
  </w:num>
  <w:num w:numId="15">
    <w:abstractNumId w:val="10"/>
  </w:num>
  <w:num w:numId="16">
    <w:abstractNumId w:val="27"/>
  </w:num>
  <w:num w:numId="17">
    <w:abstractNumId w:val="30"/>
  </w:num>
  <w:num w:numId="18">
    <w:abstractNumId w:val="25"/>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7"/>
  </w:num>
  <w:num w:numId="25">
    <w:abstractNumId w:val="34"/>
  </w:num>
  <w:num w:numId="26">
    <w:abstractNumId w:val="13"/>
  </w:num>
  <w:num w:numId="27">
    <w:abstractNumId w:val="12"/>
  </w:num>
  <w:num w:numId="28">
    <w:abstractNumId w:val="31"/>
  </w:num>
  <w:num w:numId="29">
    <w:abstractNumId w:val="19"/>
  </w:num>
  <w:num w:numId="30">
    <w:abstractNumId w:val="21"/>
  </w:num>
  <w:num w:numId="31">
    <w:abstractNumId w:val="29"/>
  </w:num>
  <w:num w:numId="32">
    <w:abstractNumId w:val="23"/>
  </w:num>
  <w:num w:numId="33">
    <w:abstractNumId w:val="26"/>
  </w:num>
  <w:num w:numId="34">
    <w:abstractNumId w:val="28"/>
  </w:num>
  <w:num w:numId="35">
    <w:abstractNumId w:val="24"/>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11"/>
  </w:num>
  <w:num w:numId="39">
    <w:abstractNumId w:val="33"/>
  </w:num>
  <w:num w:numId="40">
    <w:abstractNumId w:val="20"/>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0"/>
    <w:footnote w:id="1"/>
  </w:footnotePr>
  <w:endnotePr>
    <w:endnote w:id="0"/>
    <w:endnote w:id="1"/>
  </w:endnotePr>
  <w:compat/>
  <w:rsids>
    <w:rsidRoot w:val="000932D2"/>
    <w:rsid w:val="00042244"/>
    <w:rsid w:val="000850F9"/>
    <w:rsid w:val="00086635"/>
    <w:rsid w:val="00090633"/>
    <w:rsid w:val="000932D2"/>
    <w:rsid w:val="000B7C6C"/>
    <w:rsid w:val="001002C6"/>
    <w:rsid w:val="00173E2C"/>
    <w:rsid w:val="001C2633"/>
    <w:rsid w:val="001E3249"/>
    <w:rsid w:val="0021050A"/>
    <w:rsid w:val="0028187D"/>
    <w:rsid w:val="002A37AC"/>
    <w:rsid w:val="003032D2"/>
    <w:rsid w:val="00317DD8"/>
    <w:rsid w:val="00327D6F"/>
    <w:rsid w:val="003615DB"/>
    <w:rsid w:val="003A437B"/>
    <w:rsid w:val="003C60FA"/>
    <w:rsid w:val="004136A0"/>
    <w:rsid w:val="00450988"/>
    <w:rsid w:val="00452C44"/>
    <w:rsid w:val="004571CE"/>
    <w:rsid w:val="004D29D5"/>
    <w:rsid w:val="005139E5"/>
    <w:rsid w:val="00543848"/>
    <w:rsid w:val="005E5E25"/>
    <w:rsid w:val="005F68F7"/>
    <w:rsid w:val="00622433"/>
    <w:rsid w:val="00656385"/>
    <w:rsid w:val="0066095F"/>
    <w:rsid w:val="006774F2"/>
    <w:rsid w:val="00682E30"/>
    <w:rsid w:val="006B01EC"/>
    <w:rsid w:val="006F057D"/>
    <w:rsid w:val="00783A9E"/>
    <w:rsid w:val="007A1F12"/>
    <w:rsid w:val="007B4E53"/>
    <w:rsid w:val="007B5363"/>
    <w:rsid w:val="007E27E1"/>
    <w:rsid w:val="00806FE6"/>
    <w:rsid w:val="00874541"/>
    <w:rsid w:val="008F5EDE"/>
    <w:rsid w:val="009B096A"/>
    <w:rsid w:val="00A21398"/>
    <w:rsid w:val="00A21B39"/>
    <w:rsid w:val="00AC782B"/>
    <w:rsid w:val="00AE739C"/>
    <w:rsid w:val="00B161E0"/>
    <w:rsid w:val="00B47B45"/>
    <w:rsid w:val="00BD1122"/>
    <w:rsid w:val="00C70928"/>
    <w:rsid w:val="00D41FF8"/>
    <w:rsid w:val="00D57BFA"/>
    <w:rsid w:val="00D753BA"/>
    <w:rsid w:val="00DC0422"/>
    <w:rsid w:val="00DC21E9"/>
    <w:rsid w:val="00DE66A4"/>
    <w:rsid w:val="00DF08CE"/>
    <w:rsid w:val="00E55E9A"/>
    <w:rsid w:val="00E56709"/>
    <w:rsid w:val="00E72223"/>
    <w:rsid w:val="00E84A54"/>
    <w:rsid w:val="00E966E7"/>
    <w:rsid w:val="00EC7C30"/>
    <w:rsid w:val="00F9548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time"/>
  <w:smartTagType w:namespaceuri="urn:schemas-microsoft-com:office:smarttags" w:name="PlaceName"/>
  <w:smartTagType w:namespaceuri="urn:schemas-microsoft-com:office:smarttags" w:name="PlaceType"/>
  <w:smartTagType w:namespaceuri="urn:schemas:contacts" w:name="title"/>
  <w:smartTagType w:namespaceuri="urn:schemas-microsoft-com:office:smarttags" w:name="State"/>
  <w:smartTagType w:namespaceuri="urn:schemas:contacts" w:name="middlename"/>
  <w:smartTagType w:namespaceuri="urn:schemas:contacts" w:name="Sn"/>
  <w:smartTagType w:namespaceuri="urn:schemas:contacts" w:name="GivenName"/>
  <w:smartTagType w:namespaceuri="urn:schemas-microsoft-com:office:smarttags" w:name="date"/>
  <w:smartTagType w:namespaceuri="urn:schemas-microsoft-com:office:smarttags" w:name="place"/>
  <w:smartTagType w:namespaceuri="urn:schemas-microsoft-com:office:smarttags" w:name="PersonName"/>
  <w:smartTagType w:namespaceuri="urn:schemas-microsoft-com:office:smarttags" w:name="stockticker"/>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caption" w:qFormat="1"/>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2D2"/>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B47B45"/>
    <w:pPr>
      <w:keepNext/>
      <w:spacing w:after="240"/>
      <w:outlineLvl w:val="0"/>
    </w:pPr>
    <w:rPr>
      <w:rFonts w:ascii="Arial Narrow" w:hAnsi="Arial Narrow"/>
      <w:b/>
      <w:kern w:val="28"/>
      <w:sz w:val="32"/>
      <w:szCs w:val="20"/>
    </w:rPr>
  </w:style>
  <w:style w:type="paragraph" w:styleId="Heading2">
    <w:name w:val="heading 2"/>
    <w:basedOn w:val="Normal"/>
    <w:next w:val="Normal"/>
    <w:link w:val="Heading2Char"/>
    <w:qFormat/>
    <w:rsid w:val="00B47B45"/>
    <w:pPr>
      <w:keepNext/>
      <w:spacing w:after="240"/>
      <w:outlineLvl w:val="1"/>
    </w:pPr>
    <w:rPr>
      <w:rFonts w:ascii="Arial Narrow" w:hAnsi="Arial Narrow"/>
      <w:b/>
      <w:sz w:val="28"/>
      <w:szCs w:val="20"/>
    </w:rPr>
  </w:style>
  <w:style w:type="paragraph" w:styleId="Heading3">
    <w:name w:val="heading 3"/>
    <w:aliases w:val="Heading 3 Char1 Char,Heading 3 Char Char Char"/>
    <w:basedOn w:val="Normal"/>
    <w:next w:val="Normal"/>
    <w:link w:val="Heading3Char"/>
    <w:qFormat/>
    <w:rsid w:val="00B47B45"/>
    <w:pPr>
      <w:keepNext/>
      <w:spacing w:after="240"/>
      <w:outlineLvl w:val="2"/>
    </w:pPr>
    <w:rPr>
      <w:rFonts w:ascii="Arial Narrow" w:hAnsi="Arial Narrow"/>
      <w:b/>
      <w:szCs w:val="20"/>
    </w:rPr>
  </w:style>
  <w:style w:type="paragraph" w:styleId="Heading4">
    <w:name w:val="heading 4"/>
    <w:basedOn w:val="Normal"/>
    <w:next w:val="Normal"/>
    <w:link w:val="Heading4Char"/>
    <w:qFormat/>
    <w:rsid w:val="00B47B45"/>
    <w:pPr>
      <w:keepNext/>
      <w:spacing w:after="240"/>
      <w:outlineLvl w:val="3"/>
    </w:pPr>
    <w:rPr>
      <w:rFonts w:ascii="Arial Narrow" w:hAnsi="Arial Narrow"/>
      <w:szCs w:val="20"/>
    </w:rPr>
  </w:style>
  <w:style w:type="paragraph" w:styleId="Heading5">
    <w:name w:val="heading 5"/>
    <w:basedOn w:val="Normal"/>
    <w:next w:val="Normal"/>
    <w:link w:val="Heading5Char"/>
    <w:qFormat/>
    <w:rsid w:val="000932D2"/>
    <w:pPr>
      <w:spacing w:before="240" w:after="60"/>
      <w:outlineLvl w:val="4"/>
    </w:pPr>
    <w:rPr>
      <w:b/>
      <w:bCs/>
      <w:i/>
      <w:iCs/>
      <w:sz w:val="26"/>
      <w:szCs w:val="26"/>
    </w:rPr>
  </w:style>
  <w:style w:type="paragraph" w:styleId="Heading6">
    <w:name w:val="heading 6"/>
    <w:basedOn w:val="Normal"/>
    <w:next w:val="Normal"/>
    <w:link w:val="Heading6Char"/>
    <w:qFormat/>
    <w:rsid w:val="000932D2"/>
    <w:pPr>
      <w:spacing w:before="240" w:after="60"/>
      <w:outlineLvl w:val="5"/>
    </w:pPr>
    <w:rPr>
      <w:b/>
      <w:bCs/>
      <w:sz w:val="22"/>
      <w:szCs w:val="22"/>
    </w:rPr>
  </w:style>
  <w:style w:type="paragraph" w:styleId="Heading7">
    <w:name w:val="heading 7"/>
    <w:basedOn w:val="Normal"/>
    <w:next w:val="Normal"/>
    <w:link w:val="Heading7Char"/>
    <w:qFormat/>
    <w:rsid w:val="000932D2"/>
    <w:pPr>
      <w:spacing w:before="240" w:after="60"/>
      <w:outlineLvl w:val="6"/>
    </w:pPr>
  </w:style>
  <w:style w:type="paragraph" w:styleId="Heading8">
    <w:name w:val="heading 8"/>
    <w:basedOn w:val="Normal"/>
    <w:next w:val="Normal"/>
    <w:link w:val="Heading8Char"/>
    <w:qFormat/>
    <w:rsid w:val="000932D2"/>
    <w:pPr>
      <w:spacing w:before="240" w:after="60"/>
      <w:outlineLvl w:val="7"/>
    </w:pPr>
    <w:rPr>
      <w:i/>
      <w:iCs/>
    </w:rPr>
  </w:style>
  <w:style w:type="paragraph" w:styleId="Heading9">
    <w:name w:val="heading 9"/>
    <w:basedOn w:val="Normal"/>
    <w:next w:val="Normal"/>
    <w:link w:val="Heading9Char"/>
    <w:qFormat/>
    <w:rsid w:val="000932D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7B45"/>
    <w:rPr>
      <w:rFonts w:ascii="Arial Narrow" w:eastAsia="Times New Roman" w:hAnsi="Arial Narrow" w:cs="Times New Roman"/>
      <w:b/>
      <w:kern w:val="28"/>
      <w:sz w:val="32"/>
      <w:szCs w:val="20"/>
      <w:lang w:eastAsia="en-AU"/>
    </w:rPr>
  </w:style>
  <w:style w:type="character" w:customStyle="1" w:styleId="Heading2Char">
    <w:name w:val="Heading 2 Char"/>
    <w:basedOn w:val="DefaultParagraphFont"/>
    <w:link w:val="Heading2"/>
    <w:rsid w:val="00B47B45"/>
    <w:rPr>
      <w:rFonts w:ascii="Arial Narrow" w:eastAsia="Times New Roman" w:hAnsi="Arial Narrow" w:cs="Times New Roman"/>
      <w:b/>
      <w:sz w:val="28"/>
      <w:szCs w:val="20"/>
      <w:lang w:eastAsia="en-AU"/>
    </w:rPr>
  </w:style>
  <w:style w:type="character" w:customStyle="1" w:styleId="Heading3Char">
    <w:name w:val="Heading 3 Char"/>
    <w:aliases w:val="Heading 3 Char1 Char Char1,Heading 3 Char Char Char Char1"/>
    <w:basedOn w:val="DefaultParagraphFont"/>
    <w:link w:val="Heading3"/>
    <w:rsid w:val="00B47B45"/>
    <w:rPr>
      <w:rFonts w:ascii="Arial Narrow" w:eastAsia="Times New Roman" w:hAnsi="Arial Narrow" w:cs="Times New Roman"/>
      <w:b/>
      <w:sz w:val="24"/>
      <w:szCs w:val="20"/>
      <w:lang w:eastAsia="en-AU"/>
    </w:rPr>
  </w:style>
  <w:style w:type="character" w:customStyle="1" w:styleId="Heading4Char">
    <w:name w:val="Heading 4 Char"/>
    <w:basedOn w:val="DefaultParagraphFont"/>
    <w:link w:val="Heading4"/>
    <w:rsid w:val="00B47B45"/>
    <w:rPr>
      <w:rFonts w:ascii="Arial Narrow" w:eastAsia="Times New Roman" w:hAnsi="Arial Narrow" w:cs="Times New Roman"/>
      <w:sz w:val="24"/>
      <w:szCs w:val="20"/>
      <w:lang w:eastAsia="en-AU"/>
    </w:rPr>
  </w:style>
  <w:style w:type="character" w:customStyle="1" w:styleId="Heading5Char">
    <w:name w:val="Heading 5 Char"/>
    <w:basedOn w:val="DefaultParagraphFont"/>
    <w:link w:val="Heading5"/>
    <w:rsid w:val="000932D2"/>
    <w:rPr>
      <w:rFonts w:ascii="Times New Roman" w:eastAsia="Times New Roman" w:hAnsi="Times New Roman" w:cs="Times New Roman"/>
      <w:b/>
      <w:bCs/>
      <w:i/>
      <w:iCs/>
      <w:sz w:val="26"/>
      <w:szCs w:val="26"/>
      <w:lang w:eastAsia="en-AU"/>
    </w:rPr>
  </w:style>
  <w:style w:type="character" w:customStyle="1" w:styleId="Heading6Char">
    <w:name w:val="Heading 6 Char"/>
    <w:basedOn w:val="DefaultParagraphFont"/>
    <w:link w:val="Heading6"/>
    <w:rsid w:val="000932D2"/>
    <w:rPr>
      <w:rFonts w:ascii="Times New Roman" w:eastAsia="Times New Roman" w:hAnsi="Times New Roman" w:cs="Times New Roman"/>
      <w:b/>
      <w:bCs/>
      <w:lang w:eastAsia="en-AU"/>
    </w:rPr>
  </w:style>
  <w:style w:type="character" w:customStyle="1" w:styleId="Heading7Char">
    <w:name w:val="Heading 7 Char"/>
    <w:basedOn w:val="DefaultParagraphFont"/>
    <w:link w:val="Heading7"/>
    <w:rsid w:val="000932D2"/>
    <w:rPr>
      <w:rFonts w:ascii="Times New Roman" w:eastAsia="Times New Roman" w:hAnsi="Times New Roman" w:cs="Times New Roman"/>
      <w:sz w:val="24"/>
      <w:szCs w:val="24"/>
      <w:lang w:eastAsia="en-AU"/>
    </w:rPr>
  </w:style>
  <w:style w:type="character" w:customStyle="1" w:styleId="Heading8Char">
    <w:name w:val="Heading 8 Char"/>
    <w:basedOn w:val="DefaultParagraphFont"/>
    <w:link w:val="Heading8"/>
    <w:rsid w:val="000932D2"/>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rsid w:val="000932D2"/>
    <w:rPr>
      <w:rFonts w:ascii="Arial" w:eastAsia="Times New Roman" w:hAnsi="Arial" w:cs="Arial"/>
      <w:lang w:eastAsia="en-AU"/>
    </w:rPr>
  </w:style>
  <w:style w:type="character" w:styleId="Hyperlink">
    <w:name w:val="Hyperlink"/>
    <w:basedOn w:val="DefaultParagraphFont"/>
    <w:rsid w:val="007B4E53"/>
    <w:rPr>
      <w:color w:val="0000FF"/>
      <w:u w:val="single"/>
    </w:rPr>
  </w:style>
  <w:style w:type="paragraph" w:customStyle="1" w:styleId="Forward">
    <w:name w:val="Forward"/>
    <w:basedOn w:val="Normal"/>
    <w:autoRedefine/>
    <w:qFormat/>
    <w:rsid w:val="005139E5"/>
    <w:pPr>
      <w:widowControl w:val="0"/>
      <w:spacing w:before="160"/>
      <w:jc w:val="both"/>
    </w:pPr>
    <w:rPr>
      <w:color w:val="212120"/>
      <w:kern w:val="28"/>
      <w:sz w:val="22"/>
      <w:szCs w:val="21"/>
    </w:rPr>
  </w:style>
  <w:style w:type="paragraph" w:customStyle="1" w:styleId="Bullet">
    <w:name w:val="Bullet"/>
    <w:basedOn w:val="Normal"/>
    <w:rsid w:val="00B47B45"/>
    <w:pPr>
      <w:tabs>
        <w:tab w:val="left" w:pos="284"/>
        <w:tab w:val="num" w:pos="360"/>
      </w:tabs>
      <w:spacing w:after="240"/>
      <w:ind w:left="284" w:hanging="284"/>
      <w:jc w:val="both"/>
    </w:pPr>
    <w:rPr>
      <w:szCs w:val="20"/>
    </w:rPr>
  </w:style>
  <w:style w:type="character" w:styleId="FootnoteReference">
    <w:name w:val="footnote reference"/>
    <w:aliases w:val="DPS Footnote Reference"/>
    <w:basedOn w:val="DefaultParagraphFont"/>
    <w:rsid w:val="00B47B45"/>
    <w:rPr>
      <w:vertAlign w:val="superscript"/>
    </w:rPr>
  </w:style>
  <w:style w:type="paragraph" w:styleId="FootnoteText">
    <w:name w:val="footnote text"/>
    <w:aliases w:val="DPS Footnote Text"/>
    <w:basedOn w:val="Normal"/>
    <w:link w:val="FootnoteTextChar"/>
    <w:autoRedefine/>
    <w:rsid w:val="003032D2"/>
    <w:pPr>
      <w:tabs>
        <w:tab w:val="left" w:pos="567"/>
      </w:tabs>
      <w:spacing w:after="120"/>
      <w:jc w:val="both"/>
    </w:pPr>
    <w:rPr>
      <w:rFonts w:ascii="Verdana" w:hAnsi="Verdana"/>
      <w:sz w:val="18"/>
      <w:szCs w:val="18"/>
    </w:rPr>
  </w:style>
  <w:style w:type="character" w:customStyle="1" w:styleId="FootnoteTextChar">
    <w:name w:val="Footnote Text Char"/>
    <w:aliases w:val="DPS Footnote Text Char"/>
    <w:basedOn w:val="DefaultParagraphFont"/>
    <w:link w:val="FootnoteText"/>
    <w:rsid w:val="003032D2"/>
    <w:rPr>
      <w:rFonts w:ascii="Verdana" w:eastAsia="Times New Roman" w:hAnsi="Verdana" w:cs="Times New Roman"/>
      <w:sz w:val="18"/>
      <w:szCs w:val="18"/>
      <w:lang w:eastAsia="en-AU"/>
    </w:rPr>
  </w:style>
  <w:style w:type="paragraph" w:styleId="Header">
    <w:name w:val="header"/>
    <w:basedOn w:val="Normal"/>
    <w:link w:val="HeaderChar"/>
    <w:rsid w:val="00B47B45"/>
    <w:pPr>
      <w:tabs>
        <w:tab w:val="right" w:pos="8074"/>
        <w:tab w:val="right" w:pos="8640"/>
      </w:tabs>
      <w:spacing w:after="240"/>
      <w:jc w:val="both"/>
    </w:pPr>
    <w:rPr>
      <w:sz w:val="20"/>
      <w:szCs w:val="20"/>
    </w:rPr>
  </w:style>
  <w:style w:type="character" w:customStyle="1" w:styleId="HeaderChar">
    <w:name w:val="Header Char"/>
    <w:basedOn w:val="DefaultParagraphFont"/>
    <w:link w:val="Header"/>
    <w:rsid w:val="00B47B45"/>
    <w:rPr>
      <w:rFonts w:ascii="Times New Roman" w:eastAsia="Times New Roman" w:hAnsi="Times New Roman" w:cs="Times New Roman"/>
      <w:sz w:val="20"/>
      <w:szCs w:val="20"/>
      <w:lang w:eastAsia="en-AU"/>
    </w:rPr>
  </w:style>
  <w:style w:type="character" w:styleId="PageNumber">
    <w:name w:val="page number"/>
    <w:basedOn w:val="DefaultParagraphFont"/>
    <w:rsid w:val="00B47B45"/>
    <w:rPr>
      <w:sz w:val="22"/>
    </w:rPr>
  </w:style>
  <w:style w:type="paragraph" w:customStyle="1" w:styleId="SubBullet">
    <w:name w:val="Sub Bullet"/>
    <w:basedOn w:val="Normal"/>
    <w:rsid w:val="00B47B45"/>
    <w:pPr>
      <w:tabs>
        <w:tab w:val="left" w:pos="567"/>
        <w:tab w:val="num" w:pos="644"/>
      </w:tabs>
      <w:spacing w:after="240"/>
      <w:ind w:left="567" w:hanging="283"/>
      <w:jc w:val="both"/>
    </w:pPr>
    <w:rPr>
      <w:szCs w:val="20"/>
    </w:rPr>
  </w:style>
  <w:style w:type="paragraph" w:customStyle="1" w:styleId="TableHeading">
    <w:name w:val="TableHeading"/>
    <w:basedOn w:val="Normal"/>
    <w:rsid w:val="00B47B45"/>
    <w:pPr>
      <w:spacing w:after="240"/>
      <w:jc w:val="both"/>
    </w:pPr>
    <w:rPr>
      <w:rFonts w:ascii="Arial Narrow" w:hAnsi="Arial Narrow"/>
      <w:b/>
      <w:szCs w:val="20"/>
    </w:rPr>
  </w:style>
  <w:style w:type="paragraph" w:styleId="TOC1">
    <w:name w:val="toc 1"/>
    <w:basedOn w:val="Normal"/>
    <w:next w:val="Normal"/>
    <w:rsid w:val="00B47B45"/>
    <w:pPr>
      <w:tabs>
        <w:tab w:val="right" w:leader="dot" w:pos="9072"/>
      </w:tabs>
      <w:spacing w:after="120"/>
      <w:ind w:left="142" w:right="663" w:hanging="142"/>
    </w:pPr>
    <w:rPr>
      <w:noProof/>
      <w:szCs w:val="20"/>
    </w:rPr>
  </w:style>
  <w:style w:type="paragraph" w:styleId="TOC2">
    <w:name w:val="toc 2"/>
    <w:basedOn w:val="Normal"/>
    <w:next w:val="Normal"/>
    <w:rsid w:val="00B47B45"/>
    <w:pPr>
      <w:tabs>
        <w:tab w:val="right" w:leader="dot" w:pos="9072"/>
      </w:tabs>
      <w:spacing w:after="120"/>
      <w:ind w:left="426" w:right="663" w:hanging="142"/>
    </w:pPr>
    <w:rPr>
      <w:noProof/>
      <w:szCs w:val="20"/>
    </w:rPr>
  </w:style>
  <w:style w:type="paragraph" w:styleId="TOC3">
    <w:name w:val="toc 3"/>
    <w:basedOn w:val="Normal"/>
    <w:next w:val="Normal"/>
    <w:rsid w:val="00B47B45"/>
    <w:pPr>
      <w:tabs>
        <w:tab w:val="right" w:leader="dot" w:pos="9072"/>
      </w:tabs>
      <w:spacing w:after="120"/>
      <w:ind w:left="709" w:right="663" w:hanging="142"/>
    </w:pPr>
    <w:rPr>
      <w:noProof/>
      <w:szCs w:val="20"/>
    </w:rPr>
  </w:style>
  <w:style w:type="paragraph" w:styleId="TOC4">
    <w:name w:val="toc 4"/>
    <w:basedOn w:val="Normal"/>
    <w:next w:val="Normal"/>
    <w:rsid w:val="00B47B45"/>
    <w:pPr>
      <w:tabs>
        <w:tab w:val="right" w:leader="dot" w:pos="9072"/>
      </w:tabs>
      <w:spacing w:after="120"/>
      <w:ind w:left="993" w:right="663" w:hanging="142"/>
    </w:pPr>
    <w:rPr>
      <w:noProof/>
      <w:szCs w:val="20"/>
    </w:rPr>
  </w:style>
  <w:style w:type="paragraph" w:styleId="TOC5">
    <w:name w:val="toc 5"/>
    <w:basedOn w:val="Normal"/>
    <w:next w:val="Normal"/>
    <w:semiHidden/>
    <w:rsid w:val="00B47B45"/>
    <w:pPr>
      <w:tabs>
        <w:tab w:val="right" w:leader="dot" w:pos="8743"/>
      </w:tabs>
      <w:spacing w:after="240"/>
      <w:ind w:left="960"/>
      <w:jc w:val="both"/>
    </w:pPr>
    <w:rPr>
      <w:szCs w:val="20"/>
    </w:rPr>
  </w:style>
  <w:style w:type="character" w:customStyle="1" w:styleId="Heading3Char1">
    <w:name w:val="Heading 3 Char1"/>
    <w:aliases w:val="Heading 3 Char Char,Heading 3 Char1 Char Char,Heading 3 Char Char Char Char"/>
    <w:basedOn w:val="DefaultParagraphFont"/>
    <w:rsid w:val="000932D2"/>
    <w:rPr>
      <w:rFonts w:ascii="Arial" w:hAnsi="Arial" w:cs="Arial"/>
      <w:b/>
      <w:bCs/>
      <w:sz w:val="26"/>
      <w:szCs w:val="26"/>
      <w:lang w:val="en-AU" w:eastAsia="en-AU" w:bidi="ar-SA"/>
    </w:rPr>
  </w:style>
  <w:style w:type="paragraph" w:customStyle="1" w:styleId="DPSHeading1">
    <w:name w:val="DPS Heading 1"/>
    <w:next w:val="DPSListNumber1"/>
    <w:link w:val="DPSHeading1Char"/>
    <w:rsid w:val="000932D2"/>
    <w:pPr>
      <w:keepNext/>
      <w:spacing w:before="220" w:after="0" w:line="240" w:lineRule="auto"/>
    </w:pPr>
    <w:rPr>
      <w:rFonts w:ascii="Verdana" w:eastAsia="Times New Roman" w:hAnsi="Verdana" w:cs="Arial"/>
      <w:b/>
      <w:bCs/>
      <w:iCs/>
      <w:sz w:val="26"/>
      <w:szCs w:val="28"/>
      <w:lang w:eastAsia="en-AU"/>
    </w:rPr>
  </w:style>
  <w:style w:type="paragraph" w:customStyle="1" w:styleId="DPSListNumber1">
    <w:name w:val="DPS List Number 1"/>
    <w:basedOn w:val="Normal"/>
    <w:link w:val="DPSListNumber1Char"/>
    <w:rsid w:val="000932D2"/>
    <w:pPr>
      <w:numPr>
        <w:ilvl w:val="1"/>
        <w:numId w:val="5"/>
      </w:numPr>
      <w:spacing w:before="220"/>
    </w:pPr>
    <w:rPr>
      <w:rFonts w:ascii="Verdana" w:hAnsi="Verdana"/>
      <w:sz w:val="20"/>
      <w:szCs w:val="20"/>
    </w:rPr>
  </w:style>
  <w:style w:type="character" w:customStyle="1" w:styleId="DPSListNumber1Char">
    <w:name w:val="DPS List Number 1 Char"/>
    <w:basedOn w:val="DefaultParagraphFont"/>
    <w:link w:val="DPSListNumber1"/>
    <w:rsid w:val="000932D2"/>
    <w:rPr>
      <w:rFonts w:ascii="Verdana" w:eastAsia="Times New Roman" w:hAnsi="Verdana" w:cs="Times New Roman"/>
      <w:sz w:val="20"/>
      <w:szCs w:val="20"/>
      <w:lang w:eastAsia="en-AU"/>
    </w:rPr>
  </w:style>
  <w:style w:type="character" w:customStyle="1" w:styleId="DPSHeading1Char">
    <w:name w:val="DPS Heading 1 Char"/>
    <w:basedOn w:val="DefaultParagraphFont"/>
    <w:link w:val="DPSHeading1"/>
    <w:rsid w:val="000932D2"/>
    <w:rPr>
      <w:rFonts w:ascii="Verdana" w:eastAsia="Times New Roman" w:hAnsi="Verdana" w:cs="Arial"/>
      <w:b/>
      <w:bCs/>
      <w:iCs/>
      <w:sz w:val="26"/>
      <w:szCs w:val="28"/>
      <w:lang w:eastAsia="en-AU"/>
    </w:rPr>
  </w:style>
  <w:style w:type="paragraph" w:customStyle="1" w:styleId="DPSListNumber2">
    <w:name w:val="DPS List Number 2"/>
    <w:basedOn w:val="Normal"/>
    <w:link w:val="DPSListNumber2Char"/>
    <w:rsid w:val="000932D2"/>
    <w:pPr>
      <w:tabs>
        <w:tab w:val="num" w:pos="567"/>
      </w:tabs>
      <w:spacing w:before="180"/>
      <w:ind w:left="1287" w:hanging="567"/>
    </w:pPr>
    <w:rPr>
      <w:rFonts w:ascii="Verdana" w:hAnsi="Verdana"/>
      <w:sz w:val="20"/>
      <w:szCs w:val="22"/>
    </w:rPr>
  </w:style>
  <w:style w:type="character" w:customStyle="1" w:styleId="DPSListNumber2Char">
    <w:name w:val="DPS List Number 2 Char"/>
    <w:basedOn w:val="DefaultParagraphFont"/>
    <w:link w:val="DPSListNumber2"/>
    <w:rsid w:val="000932D2"/>
    <w:rPr>
      <w:rFonts w:ascii="Verdana" w:eastAsia="Times New Roman" w:hAnsi="Verdana" w:cs="Times New Roman"/>
      <w:sz w:val="20"/>
      <w:lang w:eastAsia="en-AU"/>
    </w:rPr>
  </w:style>
  <w:style w:type="paragraph" w:customStyle="1" w:styleId="DPSListNumber3">
    <w:name w:val="DPS List Number 3"/>
    <w:basedOn w:val="Normal"/>
    <w:link w:val="DPSListNumber3Char"/>
    <w:rsid w:val="000932D2"/>
    <w:pPr>
      <w:tabs>
        <w:tab w:val="num" w:pos="567"/>
      </w:tabs>
      <w:spacing w:before="140"/>
      <w:ind w:left="1854" w:hanging="567"/>
    </w:pPr>
    <w:rPr>
      <w:rFonts w:ascii="Verdana" w:hAnsi="Verdana"/>
      <w:sz w:val="20"/>
    </w:rPr>
  </w:style>
  <w:style w:type="character" w:customStyle="1" w:styleId="DPSListNumber3Char">
    <w:name w:val="DPS List Number 3 Char"/>
    <w:basedOn w:val="DefaultParagraphFont"/>
    <w:link w:val="DPSListNumber3"/>
    <w:rsid w:val="000932D2"/>
    <w:rPr>
      <w:rFonts w:ascii="Verdana" w:eastAsia="Times New Roman" w:hAnsi="Verdana" w:cs="Times New Roman"/>
      <w:sz w:val="20"/>
      <w:szCs w:val="24"/>
      <w:lang w:eastAsia="en-AU"/>
    </w:rPr>
  </w:style>
  <w:style w:type="paragraph" w:customStyle="1" w:styleId="ListStart">
    <w:name w:val="ListStart"/>
    <w:next w:val="DPSListNumber1"/>
    <w:rsid w:val="000932D2"/>
    <w:pPr>
      <w:keepNext/>
      <w:keepLines/>
      <w:framePr w:wrap="around" w:vAnchor="text" w:hAnchor="text" w:x="-565" w:y="1"/>
      <w:widowControl w:val="0"/>
      <w:spacing w:after="0" w:line="240" w:lineRule="auto"/>
    </w:pPr>
    <w:rPr>
      <w:rFonts w:ascii="Times New Roman" w:eastAsia="Times New Roman" w:hAnsi="Times New Roman" w:cs="Times New Roman"/>
      <w:color w:val="800080"/>
      <w:sz w:val="18"/>
      <w:szCs w:val="24"/>
      <w:lang w:eastAsia="en-AU"/>
    </w:rPr>
  </w:style>
  <w:style w:type="paragraph" w:customStyle="1" w:styleId="DPSHeading2">
    <w:name w:val="DPS Heading 2"/>
    <w:next w:val="DPSListNumber1"/>
    <w:link w:val="DPSHeading2Char"/>
    <w:rsid w:val="000932D2"/>
    <w:pPr>
      <w:keepNext/>
      <w:spacing w:before="200" w:after="0" w:line="240" w:lineRule="auto"/>
    </w:pPr>
    <w:rPr>
      <w:rFonts w:ascii="Verdana" w:eastAsia="Times New Roman" w:hAnsi="Verdana" w:cs="Arial"/>
      <w:b/>
      <w:bCs/>
      <w:sz w:val="20"/>
      <w:szCs w:val="26"/>
      <w:lang w:eastAsia="en-AU"/>
    </w:rPr>
  </w:style>
  <w:style w:type="character" w:customStyle="1" w:styleId="DPSHeading2Char">
    <w:name w:val="DPS Heading 2 Char"/>
    <w:basedOn w:val="DefaultParagraphFont"/>
    <w:link w:val="DPSHeading2"/>
    <w:rsid w:val="000932D2"/>
    <w:rPr>
      <w:rFonts w:ascii="Verdana" w:eastAsia="Times New Roman" w:hAnsi="Verdana" w:cs="Arial"/>
      <w:b/>
      <w:bCs/>
      <w:sz w:val="20"/>
      <w:szCs w:val="26"/>
      <w:lang w:eastAsia="en-AU"/>
    </w:rPr>
  </w:style>
  <w:style w:type="paragraph" w:customStyle="1" w:styleId="DPSHeading3">
    <w:name w:val="DPS Heading 3"/>
    <w:next w:val="DPSListNumber1"/>
    <w:link w:val="DPSHeading3Char"/>
    <w:rsid w:val="000932D2"/>
    <w:pPr>
      <w:keepNext/>
      <w:spacing w:before="180" w:after="0" w:line="240" w:lineRule="auto"/>
    </w:pPr>
    <w:rPr>
      <w:rFonts w:ascii="Verdana" w:eastAsia="Times New Roman" w:hAnsi="Verdana" w:cs="Arial"/>
      <w:b/>
      <w:i/>
      <w:sz w:val="18"/>
      <w:lang w:eastAsia="en-AU"/>
    </w:rPr>
  </w:style>
  <w:style w:type="character" w:customStyle="1" w:styleId="DPSHeading3Char">
    <w:name w:val="DPS Heading 3 Char"/>
    <w:basedOn w:val="DefaultParagraphFont"/>
    <w:link w:val="DPSHeading3"/>
    <w:rsid w:val="000932D2"/>
    <w:rPr>
      <w:rFonts w:ascii="Verdana" w:eastAsia="Times New Roman" w:hAnsi="Verdana" w:cs="Arial"/>
      <w:b/>
      <w:i/>
      <w:sz w:val="18"/>
      <w:lang w:eastAsia="en-AU"/>
    </w:rPr>
  </w:style>
  <w:style w:type="paragraph" w:customStyle="1" w:styleId="DPSHeading4">
    <w:name w:val="DPS Heading 4"/>
    <w:next w:val="DPSListNumber1"/>
    <w:link w:val="DPSHeading4Char"/>
    <w:rsid w:val="000932D2"/>
    <w:pPr>
      <w:keepNext/>
      <w:spacing w:before="160" w:after="0" w:line="240" w:lineRule="auto"/>
    </w:pPr>
    <w:rPr>
      <w:rFonts w:ascii="Verdana" w:eastAsia="Times New Roman" w:hAnsi="Verdana" w:cs="Arial"/>
      <w:i/>
      <w:sz w:val="18"/>
      <w:lang w:eastAsia="en-AU"/>
    </w:rPr>
  </w:style>
  <w:style w:type="character" w:customStyle="1" w:styleId="DPSHeading4Char">
    <w:name w:val="DPS Heading 4 Char"/>
    <w:basedOn w:val="DefaultParagraphFont"/>
    <w:link w:val="DPSHeading4"/>
    <w:rsid w:val="000932D2"/>
    <w:rPr>
      <w:rFonts w:ascii="Verdana" w:eastAsia="Times New Roman" w:hAnsi="Verdana" w:cs="Arial"/>
      <w:i/>
      <w:sz w:val="18"/>
      <w:lang w:eastAsia="en-AU"/>
    </w:rPr>
  </w:style>
  <w:style w:type="paragraph" w:customStyle="1" w:styleId="DPSTitle">
    <w:name w:val="DPS Title"/>
    <w:next w:val="DPSNormal"/>
    <w:link w:val="DPSTitleChar"/>
    <w:rsid w:val="000932D2"/>
    <w:pPr>
      <w:keepNext/>
      <w:spacing w:before="240" w:after="0" w:line="240" w:lineRule="auto"/>
    </w:pPr>
    <w:rPr>
      <w:rFonts w:ascii="Verdana" w:eastAsia="Times New Roman" w:hAnsi="Verdana" w:cs="Arial"/>
      <w:b/>
      <w:bCs/>
      <w:kern w:val="32"/>
      <w:sz w:val="28"/>
      <w:lang w:eastAsia="en-AU"/>
    </w:rPr>
  </w:style>
  <w:style w:type="paragraph" w:customStyle="1" w:styleId="DPSNormal">
    <w:name w:val="DPS Normal"/>
    <w:link w:val="DPSNormalChar"/>
    <w:rsid w:val="000932D2"/>
    <w:pPr>
      <w:spacing w:after="0" w:line="240" w:lineRule="auto"/>
    </w:pPr>
    <w:rPr>
      <w:rFonts w:ascii="Verdana" w:eastAsia="Times New Roman" w:hAnsi="Verdana" w:cs="Times New Roman"/>
      <w:sz w:val="20"/>
      <w:lang w:eastAsia="en-AU"/>
    </w:rPr>
  </w:style>
  <w:style w:type="character" w:customStyle="1" w:styleId="DPSNormalChar">
    <w:name w:val="DPS Normal Char"/>
    <w:basedOn w:val="DefaultParagraphFont"/>
    <w:link w:val="DPSNormal"/>
    <w:rsid w:val="000932D2"/>
    <w:rPr>
      <w:rFonts w:ascii="Verdana" w:eastAsia="Times New Roman" w:hAnsi="Verdana" w:cs="Times New Roman"/>
      <w:sz w:val="20"/>
      <w:lang w:eastAsia="en-AU"/>
    </w:rPr>
  </w:style>
  <w:style w:type="character" w:customStyle="1" w:styleId="DPSTitleChar">
    <w:name w:val="DPS Title Char"/>
    <w:basedOn w:val="DefaultParagraphFont"/>
    <w:link w:val="DPSTitle"/>
    <w:rsid w:val="000932D2"/>
    <w:rPr>
      <w:rFonts w:ascii="Verdana" w:eastAsia="Times New Roman" w:hAnsi="Verdana" w:cs="Arial"/>
      <w:b/>
      <w:bCs/>
      <w:kern w:val="32"/>
      <w:sz w:val="28"/>
      <w:lang w:eastAsia="en-AU"/>
    </w:rPr>
  </w:style>
  <w:style w:type="paragraph" w:styleId="Footer">
    <w:name w:val="footer"/>
    <w:basedOn w:val="Normal"/>
    <w:link w:val="FooterChar"/>
    <w:rsid w:val="000932D2"/>
    <w:pPr>
      <w:tabs>
        <w:tab w:val="center" w:pos="4153"/>
        <w:tab w:val="right" w:pos="8306"/>
      </w:tabs>
    </w:pPr>
    <w:rPr>
      <w:rFonts w:ascii="Arial" w:hAnsi="Arial" w:cs="Arial"/>
      <w:sz w:val="22"/>
      <w:szCs w:val="22"/>
    </w:rPr>
  </w:style>
  <w:style w:type="character" w:customStyle="1" w:styleId="FooterChar">
    <w:name w:val="Footer Char"/>
    <w:basedOn w:val="DefaultParagraphFont"/>
    <w:link w:val="Footer"/>
    <w:rsid w:val="000932D2"/>
    <w:rPr>
      <w:rFonts w:ascii="Arial" w:eastAsia="Times New Roman" w:hAnsi="Arial" w:cs="Arial"/>
      <w:lang w:eastAsia="en-AU"/>
    </w:rPr>
  </w:style>
  <w:style w:type="table" w:styleId="TableGrid">
    <w:name w:val="Table Grid"/>
    <w:aliases w:val="DPS Table Grid"/>
    <w:basedOn w:val="TableNormal"/>
    <w:rsid w:val="000932D2"/>
    <w:pPr>
      <w:spacing w:after="0" w:line="240" w:lineRule="auto"/>
    </w:pPr>
    <w:rPr>
      <w:rFonts w:ascii="Verdana" w:eastAsia="Times New Roman" w:hAnsi="Verdana" w:cs="Times New Roman"/>
      <w:szCs w:val="20"/>
      <w:lang w:eastAsia="en-AU"/>
    </w:rPr>
    <w:tblPr>
      <w:tblInd w:w="0" w:type="dxa"/>
      <w:tblCellMar>
        <w:top w:w="0" w:type="dxa"/>
        <w:left w:w="108" w:type="dxa"/>
        <w:bottom w:w="0" w:type="dxa"/>
        <w:right w:w="108" w:type="dxa"/>
      </w:tblCellMar>
    </w:tblPr>
  </w:style>
  <w:style w:type="paragraph" w:customStyle="1" w:styleId="DPSNormal6pt">
    <w:name w:val="DPS Normal + 6pt"/>
    <w:basedOn w:val="Normal"/>
    <w:rsid w:val="000932D2"/>
    <w:pPr>
      <w:jc w:val="both"/>
    </w:pPr>
    <w:rPr>
      <w:sz w:val="12"/>
      <w:szCs w:val="12"/>
    </w:rPr>
  </w:style>
  <w:style w:type="paragraph" w:styleId="CommentText">
    <w:name w:val="annotation text"/>
    <w:basedOn w:val="Normal"/>
    <w:link w:val="CommentTextChar"/>
    <w:semiHidden/>
    <w:rsid w:val="000932D2"/>
    <w:rPr>
      <w:sz w:val="20"/>
      <w:szCs w:val="20"/>
    </w:rPr>
  </w:style>
  <w:style w:type="character" w:customStyle="1" w:styleId="CommentTextChar">
    <w:name w:val="Comment Text Char"/>
    <w:basedOn w:val="DefaultParagraphFont"/>
    <w:link w:val="CommentText"/>
    <w:semiHidden/>
    <w:rsid w:val="000932D2"/>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semiHidden/>
    <w:rsid w:val="000932D2"/>
    <w:rPr>
      <w:b/>
      <w:bCs/>
    </w:rPr>
  </w:style>
  <w:style w:type="character" w:customStyle="1" w:styleId="CommentSubjectChar">
    <w:name w:val="Comment Subject Char"/>
    <w:basedOn w:val="CommentTextChar"/>
    <w:link w:val="CommentSubject"/>
    <w:semiHidden/>
    <w:rsid w:val="000932D2"/>
    <w:rPr>
      <w:b/>
      <w:bCs/>
    </w:rPr>
  </w:style>
  <w:style w:type="paragraph" w:styleId="BalloonText">
    <w:name w:val="Balloon Text"/>
    <w:basedOn w:val="Normal"/>
    <w:link w:val="BalloonTextChar"/>
    <w:semiHidden/>
    <w:rsid w:val="000932D2"/>
    <w:rPr>
      <w:rFonts w:ascii="Tahoma" w:hAnsi="Tahoma" w:cs="Tahoma"/>
      <w:sz w:val="16"/>
      <w:szCs w:val="16"/>
    </w:rPr>
  </w:style>
  <w:style w:type="character" w:customStyle="1" w:styleId="BalloonTextChar">
    <w:name w:val="Balloon Text Char"/>
    <w:basedOn w:val="DefaultParagraphFont"/>
    <w:link w:val="BalloonText"/>
    <w:semiHidden/>
    <w:rsid w:val="000932D2"/>
    <w:rPr>
      <w:rFonts w:ascii="Tahoma" w:eastAsia="Times New Roman" w:hAnsi="Tahoma" w:cs="Tahoma"/>
      <w:sz w:val="16"/>
      <w:szCs w:val="16"/>
      <w:lang w:eastAsia="en-AU"/>
    </w:rPr>
  </w:style>
  <w:style w:type="paragraph" w:styleId="BlockText">
    <w:name w:val="Block Text"/>
    <w:basedOn w:val="Normal"/>
    <w:rsid w:val="000932D2"/>
    <w:pPr>
      <w:spacing w:after="120"/>
      <w:ind w:left="1440" w:right="1440"/>
    </w:pPr>
  </w:style>
  <w:style w:type="paragraph" w:styleId="BodyText">
    <w:name w:val="Body Text"/>
    <w:basedOn w:val="Normal"/>
    <w:link w:val="BodyTextChar"/>
    <w:rsid w:val="000932D2"/>
    <w:pPr>
      <w:spacing w:after="120"/>
    </w:pPr>
  </w:style>
  <w:style w:type="character" w:customStyle="1" w:styleId="BodyTextChar">
    <w:name w:val="Body Text Char"/>
    <w:basedOn w:val="DefaultParagraphFont"/>
    <w:link w:val="BodyText"/>
    <w:rsid w:val="000932D2"/>
    <w:rPr>
      <w:rFonts w:ascii="Times New Roman" w:eastAsia="Times New Roman" w:hAnsi="Times New Roman" w:cs="Times New Roman"/>
      <w:sz w:val="24"/>
      <w:szCs w:val="24"/>
      <w:lang w:eastAsia="en-AU"/>
    </w:rPr>
  </w:style>
  <w:style w:type="paragraph" w:styleId="BodyText2">
    <w:name w:val="Body Text 2"/>
    <w:basedOn w:val="Normal"/>
    <w:link w:val="BodyText2Char"/>
    <w:rsid w:val="000932D2"/>
    <w:pPr>
      <w:spacing w:after="120" w:line="480" w:lineRule="auto"/>
    </w:pPr>
  </w:style>
  <w:style w:type="character" w:customStyle="1" w:styleId="BodyText2Char">
    <w:name w:val="Body Text 2 Char"/>
    <w:basedOn w:val="DefaultParagraphFont"/>
    <w:link w:val="BodyText2"/>
    <w:rsid w:val="000932D2"/>
    <w:rPr>
      <w:rFonts w:ascii="Times New Roman" w:eastAsia="Times New Roman" w:hAnsi="Times New Roman" w:cs="Times New Roman"/>
      <w:sz w:val="24"/>
      <w:szCs w:val="24"/>
      <w:lang w:eastAsia="en-AU"/>
    </w:rPr>
  </w:style>
  <w:style w:type="paragraph" w:styleId="BodyText3">
    <w:name w:val="Body Text 3"/>
    <w:basedOn w:val="Normal"/>
    <w:link w:val="BodyText3Char"/>
    <w:rsid w:val="000932D2"/>
    <w:pPr>
      <w:spacing w:after="120"/>
    </w:pPr>
    <w:rPr>
      <w:sz w:val="16"/>
      <w:szCs w:val="16"/>
    </w:rPr>
  </w:style>
  <w:style w:type="character" w:customStyle="1" w:styleId="BodyText3Char">
    <w:name w:val="Body Text 3 Char"/>
    <w:basedOn w:val="DefaultParagraphFont"/>
    <w:link w:val="BodyText3"/>
    <w:rsid w:val="000932D2"/>
    <w:rPr>
      <w:rFonts w:ascii="Times New Roman" w:eastAsia="Times New Roman" w:hAnsi="Times New Roman" w:cs="Times New Roman"/>
      <w:sz w:val="16"/>
      <w:szCs w:val="16"/>
      <w:lang w:eastAsia="en-AU"/>
    </w:rPr>
  </w:style>
  <w:style w:type="paragraph" w:styleId="BodyTextFirstIndent">
    <w:name w:val="Body Text First Indent"/>
    <w:basedOn w:val="BodyText"/>
    <w:link w:val="BodyTextFirstIndentChar"/>
    <w:rsid w:val="000932D2"/>
    <w:pPr>
      <w:ind w:firstLine="210"/>
    </w:pPr>
  </w:style>
  <w:style w:type="character" w:customStyle="1" w:styleId="BodyTextFirstIndentChar">
    <w:name w:val="Body Text First Indent Char"/>
    <w:basedOn w:val="BodyTextChar"/>
    <w:link w:val="BodyTextFirstIndent"/>
    <w:rsid w:val="000932D2"/>
  </w:style>
  <w:style w:type="paragraph" w:styleId="BodyTextIndent">
    <w:name w:val="Body Text Indent"/>
    <w:basedOn w:val="Normal"/>
    <w:link w:val="BodyTextIndentChar"/>
    <w:rsid w:val="000932D2"/>
    <w:pPr>
      <w:spacing w:after="120"/>
      <w:ind w:left="283"/>
    </w:pPr>
  </w:style>
  <w:style w:type="character" w:customStyle="1" w:styleId="BodyTextIndentChar">
    <w:name w:val="Body Text Indent Char"/>
    <w:basedOn w:val="DefaultParagraphFont"/>
    <w:link w:val="BodyTextIndent"/>
    <w:rsid w:val="000932D2"/>
    <w:rPr>
      <w:rFonts w:ascii="Times New Roman" w:eastAsia="Times New Roman" w:hAnsi="Times New Roman" w:cs="Times New Roman"/>
      <w:sz w:val="24"/>
      <w:szCs w:val="24"/>
      <w:lang w:eastAsia="en-AU"/>
    </w:rPr>
  </w:style>
  <w:style w:type="paragraph" w:styleId="BodyTextFirstIndent2">
    <w:name w:val="Body Text First Indent 2"/>
    <w:basedOn w:val="BodyTextIndent"/>
    <w:link w:val="BodyTextFirstIndent2Char"/>
    <w:rsid w:val="000932D2"/>
    <w:pPr>
      <w:ind w:firstLine="210"/>
    </w:pPr>
  </w:style>
  <w:style w:type="character" w:customStyle="1" w:styleId="BodyTextFirstIndent2Char">
    <w:name w:val="Body Text First Indent 2 Char"/>
    <w:basedOn w:val="BodyTextIndentChar"/>
    <w:link w:val="BodyTextFirstIndent2"/>
    <w:rsid w:val="000932D2"/>
  </w:style>
  <w:style w:type="paragraph" w:styleId="BodyTextIndent2">
    <w:name w:val="Body Text Indent 2"/>
    <w:basedOn w:val="Normal"/>
    <w:link w:val="BodyTextIndent2Char"/>
    <w:rsid w:val="000932D2"/>
    <w:pPr>
      <w:spacing w:after="120" w:line="480" w:lineRule="auto"/>
      <w:ind w:left="283"/>
    </w:pPr>
  </w:style>
  <w:style w:type="character" w:customStyle="1" w:styleId="BodyTextIndent2Char">
    <w:name w:val="Body Text Indent 2 Char"/>
    <w:basedOn w:val="DefaultParagraphFont"/>
    <w:link w:val="BodyTextIndent2"/>
    <w:rsid w:val="000932D2"/>
    <w:rPr>
      <w:rFonts w:ascii="Times New Roman" w:eastAsia="Times New Roman" w:hAnsi="Times New Roman" w:cs="Times New Roman"/>
      <w:sz w:val="24"/>
      <w:szCs w:val="24"/>
      <w:lang w:eastAsia="en-AU"/>
    </w:rPr>
  </w:style>
  <w:style w:type="paragraph" w:styleId="BodyTextIndent3">
    <w:name w:val="Body Text Indent 3"/>
    <w:basedOn w:val="Normal"/>
    <w:link w:val="BodyTextIndent3Char"/>
    <w:rsid w:val="000932D2"/>
    <w:pPr>
      <w:spacing w:after="120"/>
      <w:ind w:left="283"/>
    </w:pPr>
    <w:rPr>
      <w:sz w:val="16"/>
      <w:szCs w:val="16"/>
    </w:rPr>
  </w:style>
  <w:style w:type="character" w:customStyle="1" w:styleId="BodyTextIndent3Char">
    <w:name w:val="Body Text Indent 3 Char"/>
    <w:basedOn w:val="DefaultParagraphFont"/>
    <w:link w:val="BodyTextIndent3"/>
    <w:rsid w:val="000932D2"/>
    <w:rPr>
      <w:rFonts w:ascii="Times New Roman" w:eastAsia="Times New Roman" w:hAnsi="Times New Roman" w:cs="Times New Roman"/>
      <w:sz w:val="16"/>
      <w:szCs w:val="16"/>
      <w:lang w:eastAsia="en-AU"/>
    </w:rPr>
  </w:style>
  <w:style w:type="paragraph" w:styleId="Caption">
    <w:name w:val="caption"/>
    <w:basedOn w:val="Normal"/>
    <w:next w:val="Normal"/>
    <w:qFormat/>
    <w:rsid w:val="000932D2"/>
    <w:pPr>
      <w:spacing w:before="120" w:after="120"/>
    </w:pPr>
    <w:rPr>
      <w:b/>
      <w:bCs/>
      <w:sz w:val="20"/>
      <w:szCs w:val="20"/>
    </w:rPr>
  </w:style>
  <w:style w:type="paragraph" w:styleId="Closing">
    <w:name w:val="Closing"/>
    <w:basedOn w:val="Normal"/>
    <w:link w:val="ClosingChar"/>
    <w:rsid w:val="000932D2"/>
    <w:pPr>
      <w:ind w:left="4252"/>
    </w:pPr>
  </w:style>
  <w:style w:type="character" w:customStyle="1" w:styleId="ClosingChar">
    <w:name w:val="Closing Char"/>
    <w:basedOn w:val="DefaultParagraphFont"/>
    <w:link w:val="Closing"/>
    <w:rsid w:val="000932D2"/>
    <w:rPr>
      <w:rFonts w:ascii="Times New Roman" w:eastAsia="Times New Roman" w:hAnsi="Times New Roman" w:cs="Times New Roman"/>
      <w:sz w:val="24"/>
      <w:szCs w:val="24"/>
      <w:lang w:eastAsia="en-AU"/>
    </w:rPr>
  </w:style>
  <w:style w:type="paragraph" w:styleId="Date">
    <w:name w:val="Date"/>
    <w:basedOn w:val="Normal"/>
    <w:next w:val="Normal"/>
    <w:link w:val="DateChar"/>
    <w:rsid w:val="000932D2"/>
  </w:style>
  <w:style w:type="character" w:customStyle="1" w:styleId="DateChar">
    <w:name w:val="Date Char"/>
    <w:basedOn w:val="DefaultParagraphFont"/>
    <w:link w:val="Date"/>
    <w:rsid w:val="000932D2"/>
    <w:rPr>
      <w:rFonts w:ascii="Times New Roman" w:eastAsia="Times New Roman" w:hAnsi="Times New Roman" w:cs="Times New Roman"/>
      <w:sz w:val="24"/>
      <w:szCs w:val="24"/>
      <w:lang w:eastAsia="en-AU"/>
    </w:rPr>
  </w:style>
  <w:style w:type="paragraph" w:styleId="DocumentMap">
    <w:name w:val="Document Map"/>
    <w:basedOn w:val="Normal"/>
    <w:link w:val="DocumentMapChar"/>
    <w:semiHidden/>
    <w:rsid w:val="000932D2"/>
    <w:pPr>
      <w:shd w:val="clear" w:color="auto" w:fill="000080"/>
    </w:pPr>
    <w:rPr>
      <w:rFonts w:ascii="Tahoma" w:hAnsi="Tahoma" w:cs="Tahoma"/>
    </w:rPr>
  </w:style>
  <w:style w:type="character" w:customStyle="1" w:styleId="DocumentMapChar">
    <w:name w:val="Document Map Char"/>
    <w:basedOn w:val="DefaultParagraphFont"/>
    <w:link w:val="DocumentMap"/>
    <w:semiHidden/>
    <w:rsid w:val="000932D2"/>
    <w:rPr>
      <w:rFonts w:ascii="Tahoma" w:eastAsia="Times New Roman" w:hAnsi="Tahoma" w:cs="Tahoma"/>
      <w:sz w:val="24"/>
      <w:szCs w:val="24"/>
      <w:shd w:val="clear" w:color="auto" w:fill="000080"/>
      <w:lang w:eastAsia="en-AU"/>
    </w:rPr>
  </w:style>
  <w:style w:type="paragraph" w:styleId="E-mailSignature">
    <w:name w:val="E-mail Signature"/>
    <w:basedOn w:val="Normal"/>
    <w:link w:val="E-mailSignatureChar"/>
    <w:rsid w:val="000932D2"/>
  </w:style>
  <w:style w:type="character" w:customStyle="1" w:styleId="E-mailSignatureChar">
    <w:name w:val="E-mail Signature Char"/>
    <w:basedOn w:val="DefaultParagraphFont"/>
    <w:link w:val="E-mailSignature"/>
    <w:rsid w:val="000932D2"/>
    <w:rPr>
      <w:rFonts w:ascii="Times New Roman" w:eastAsia="Times New Roman" w:hAnsi="Times New Roman" w:cs="Times New Roman"/>
      <w:sz w:val="24"/>
      <w:szCs w:val="24"/>
      <w:lang w:eastAsia="en-AU"/>
    </w:rPr>
  </w:style>
  <w:style w:type="paragraph" w:styleId="EndnoteText">
    <w:name w:val="endnote text"/>
    <w:basedOn w:val="Normal"/>
    <w:link w:val="EndnoteTextChar"/>
    <w:semiHidden/>
    <w:rsid w:val="000932D2"/>
    <w:rPr>
      <w:sz w:val="20"/>
      <w:szCs w:val="20"/>
    </w:rPr>
  </w:style>
  <w:style w:type="character" w:customStyle="1" w:styleId="EndnoteTextChar">
    <w:name w:val="Endnote Text Char"/>
    <w:basedOn w:val="DefaultParagraphFont"/>
    <w:link w:val="EndnoteText"/>
    <w:semiHidden/>
    <w:rsid w:val="000932D2"/>
    <w:rPr>
      <w:rFonts w:ascii="Times New Roman" w:eastAsia="Times New Roman" w:hAnsi="Times New Roman" w:cs="Times New Roman"/>
      <w:sz w:val="20"/>
      <w:szCs w:val="20"/>
      <w:lang w:eastAsia="en-AU"/>
    </w:rPr>
  </w:style>
  <w:style w:type="paragraph" w:styleId="EnvelopeAddress">
    <w:name w:val="envelope address"/>
    <w:basedOn w:val="Normal"/>
    <w:rsid w:val="000932D2"/>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0932D2"/>
    <w:rPr>
      <w:rFonts w:ascii="Arial" w:hAnsi="Arial" w:cs="Arial"/>
      <w:sz w:val="20"/>
      <w:szCs w:val="20"/>
    </w:rPr>
  </w:style>
  <w:style w:type="paragraph" w:styleId="HTMLAddress">
    <w:name w:val="HTML Address"/>
    <w:basedOn w:val="Normal"/>
    <w:link w:val="HTMLAddressChar"/>
    <w:rsid w:val="000932D2"/>
    <w:rPr>
      <w:i/>
      <w:iCs/>
    </w:rPr>
  </w:style>
  <w:style w:type="character" w:customStyle="1" w:styleId="HTMLAddressChar">
    <w:name w:val="HTML Address Char"/>
    <w:basedOn w:val="DefaultParagraphFont"/>
    <w:link w:val="HTMLAddress"/>
    <w:rsid w:val="000932D2"/>
    <w:rPr>
      <w:rFonts w:ascii="Times New Roman" w:eastAsia="Times New Roman" w:hAnsi="Times New Roman" w:cs="Times New Roman"/>
      <w:i/>
      <w:iCs/>
      <w:sz w:val="24"/>
      <w:szCs w:val="24"/>
      <w:lang w:eastAsia="en-AU"/>
    </w:rPr>
  </w:style>
  <w:style w:type="paragraph" w:styleId="HTMLPreformatted">
    <w:name w:val="HTML Preformatted"/>
    <w:basedOn w:val="Normal"/>
    <w:link w:val="HTMLPreformattedChar"/>
    <w:rsid w:val="000932D2"/>
    <w:rPr>
      <w:rFonts w:ascii="Courier New" w:hAnsi="Courier New" w:cs="Courier New"/>
      <w:sz w:val="20"/>
      <w:szCs w:val="20"/>
    </w:rPr>
  </w:style>
  <w:style w:type="character" w:customStyle="1" w:styleId="HTMLPreformattedChar">
    <w:name w:val="HTML Preformatted Char"/>
    <w:basedOn w:val="DefaultParagraphFont"/>
    <w:link w:val="HTMLPreformatted"/>
    <w:rsid w:val="000932D2"/>
    <w:rPr>
      <w:rFonts w:ascii="Courier New" w:eastAsia="Times New Roman" w:hAnsi="Courier New" w:cs="Courier New"/>
      <w:sz w:val="20"/>
      <w:szCs w:val="20"/>
      <w:lang w:eastAsia="en-AU"/>
    </w:rPr>
  </w:style>
  <w:style w:type="paragraph" w:styleId="Index1">
    <w:name w:val="index 1"/>
    <w:basedOn w:val="Normal"/>
    <w:next w:val="Normal"/>
    <w:autoRedefine/>
    <w:uiPriority w:val="99"/>
    <w:semiHidden/>
    <w:rsid w:val="000932D2"/>
    <w:pPr>
      <w:tabs>
        <w:tab w:val="right" w:leader="dot" w:pos="7021"/>
      </w:tabs>
      <w:ind w:left="240" w:hanging="240"/>
    </w:pPr>
    <w:rPr>
      <w:rFonts w:ascii="Verdana" w:hAnsi="Verdana"/>
      <w:noProof/>
      <w:sz w:val="20"/>
    </w:rPr>
  </w:style>
  <w:style w:type="paragraph" w:styleId="Index2">
    <w:name w:val="index 2"/>
    <w:basedOn w:val="Normal"/>
    <w:next w:val="Normal"/>
    <w:autoRedefine/>
    <w:uiPriority w:val="99"/>
    <w:semiHidden/>
    <w:rsid w:val="000932D2"/>
    <w:pPr>
      <w:ind w:left="480" w:hanging="240"/>
    </w:pPr>
    <w:rPr>
      <w:rFonts w:ascii="Verdana" w:hAnsi="Verdana"/>
      <w:sz w:val="20"/>
    </w:rPr>
  </w:style>
  <w:style w:type="paragraph" w:styleId="Index3">
    <w:name w:val="index 3"/>
    <w:basedOn w:val="Normal"/>
    <w:next w:val="Normal"/>
    <w:autoRedefine/>
    <w:uiPriority w:val="99"/>
    <w:semiHidden/>
    <w:rsid w:val="000932D2"/>
    <w:pPr>
      <w:ind w:left="720" w:hanging="240"/>
    </w:pPr>
    <w:rPr>
      <w:rFonts w:ascii="Verdana" w:hAnsi="Verdana"/>
      <w:sz w:val="20"/>
    </w:rPr>
  </w:style>
  <w:style w:type="paragraph" w:styleId="Index4">
    <w:name w:val="index 4"/>
    <w:basedOn w:val="Normal"/>
    <w:next w:val="Normal"/>
    <w:autoRedefine/>
    <w:uiPriority w:val="99"/>
    <w:semiHidden/>
    <w:rsid w:val="000932D2"/>
    <w:pPr>
      <w:ind w:left="960" w:hanging="240"/>
    </w:pPr>
    <w:rPr>
      <w:rFonts w:ascii="Verdana" w:hAnsi="Verdana"/>
      <w:sz w:val="20"/>
    </w:rPr>
  </w:style>
  <w:style w:type="paragraph" w:styleId="Index5">
    <w:name w:val="index 5"/>
    <w:basedOn w:val="Normal"/>
    <w:next w:val="Normal"/>
    <w:autoRedefine/>
    <w:uiPriority w:val="99"/>
    <w:semiHidden/>
    <w:rsid w:val="000932D2"/>
    <w:pPr>
      <w:ind w:left="1200" w:hanging="240"/>
    </w:pPr>
    <w:rPr>
      <w:rFonts w:ascii="Verdana" w:hAnsi="Verdana"/>
      <w:sz w:val="20"/>
    </w:rPr>
  </w:style>
  <w:style w:type="paragraph" w:styleId="Index6">
    <w:name w:val="index 6"/>
    <w:basedOn w:val="Normal"/>
    <w:next w:val="Normal"/>
    <w:autoRedefine/>
    <w:semiHidden/>
    <w:rsid w:val="000932D2"/>
    <w:pPr>
      <w:ind w:left="1440" w:hanging="240"/>
    </w:pPr>
    <w:rPr>
      <w:rFonts w:ascii="Verdana" w:hAnsi="Verdana"/>
      <w:sz w:val="20"/>
    </w:rPr>
  </w:style>
  <w:style w:type="paragraph" w:styleId="Index7">
    <w:name w:val="index 7"/>
    <w:basedOn w:val="Normal"/>
    <w:next w:val="Normal"/>
    <w:autoRedefine/>
    <w:semiHidden/>
    <w:rsid w:val="000932D2"/>
    <w:pPr>
      <w:ind w:left="1680" w:hanging="240"/>
    </w:pPr>
    <w:rPr>
      <w:rFonts w:ascii="Verdana" w:hAnsi="Verdana"/>
      <w:sz w:val="20"/>
    </w:rPr>
  </w:style>
  <w:style w:type="paragraph" w:styleId="Index8">
    <w:name w:val="index 8"/>
    <w:basedOn w:val="Normal"/>
    <w:next w:val="Normal"/>
    <w:autoRedefine/>
    <w:semiHidden/>
    <w:rsid w:val="000932D2"/>
    <w:pPr>
      <w:ind w:left="1920" w:hanging="240"/>
    </w:pPr>
  </w:style>
  <w:style w:type="paragraph" w:styleId="Index9">
    <w:name w:val="index 9"/>
    <w:basedOn w:val="Normal"/>
    <w:next w:val="Normal"/>
    <w:autoRedefine/>
    <w:semiHidden/>
    <w:rsid w:val="000932D2"/>
    <w:pPr>
      <w:ind w:left="2160" w:hanging="240"/>
    </w:pPr>
  </w:style>
  <w:style w:type="paragraph" w:styleId="IndexHeading">
    <w:name w:val="index heading"/>
    <w:basedOn w:val="Normal"/>
    <w:next w:val="Index1"/>
    <w:semiHidden/>
    <w:rsid w:val="000932D2"/>
    <w:rPr>
      <w:rFonts w:ascii="Arial" w:hAnsi="Arial" w:cs="Arial"/>
      <w:b/>
      <w:bCs/>
    </w:rPr>
  </w:style>
  <w:style w:type="paragraph" w:styleId="List">
    <w:name w:val="List"/>
    <w:basedOn w:val="Normal"/>
    <w:rsid w:val="000932D2"/>
    <w:pPr>
      <w:ind w:left="283" w:hanging="283"/>
    </w:pPr>
  </w:style>
  <w:style w:type="paragraph" w:styleId="List2">
    <w:name w:val="List 2"/>
    <w:basedOn w:val="Normal"/>
    <w:rsid w:val="000932D2"/>
    <w:pPr>
      <w:ind w:left="566" w:hanging="283"/>
    </w:pPr>
  </w:style>
  <w:style w:type="paragraph" w:styleId="List3">
    <w:name w:val="List 3"/>
    <w:basedOn w:val="Normal"/>
    <w:rsid w:val="000932D2"/>
    <w:pPr>
      <w:ind w:left="849" w:hanging="283"/>
    </w:pPr>
  </w:style>
  <w:style w:type="paragraph" w:styleId="List4">
    <w:name w:val="List 4"/>
    <w:basedOn w:val="Normal"/>
    <w:rsid w:val="000932D2"/>
    <w:pPr>
      <w:ind w:left="1132" w:hanging="283"/>
    </w:pPr>
  </w:style>
  <w:style w:type="paragraph" w:styleId="List5">
    <w:name w:val="List 5"/>
    <w:basedOn w:val="Normal"/>
    <w:rsid w:val="000932D2"/>
    <w:pPr>
      <w:ind w:left="1415" w:hanging="283"/>
    </w:pPr>
  </w:style>
  <w:style w:type="paragraph" w:styleId="ListBullet">
    <w:name w:val="List Bullet"/>
    <w:basedOn w:val="Normal"/>
    <w:autoRedefine/>
    <w:rsid w:val="000932D2"/>
    <w:pPr>
      <w:tabs>
        <w:tab w:val="num" w:pos="360"/>
      </w:tabs>
      <w:ind w:left="360" w:hanging="360"/>
    </w:pPr>
  </w:style>
  <w:style w:type="paragraph" w:styleId="ListBullet2">
    <w:name w:val="List Bullet 2"/>
    <w:basedOn w:val="Normal"/>
    <w:autoRedefine/>
    <w:rsid w:val="000932D2"/>
    <w:pPr>
      <w:tabs>
        <w:tab w:val="num" w:pos="926"/>
      </w:tabs>
      <w:ind w:left="926" w:hanging="360"/>
    </w:pPr>
  </w:style>
  <w:style w:type="paragraph" w:styleId="ListBullet3">
    <w:name w:val="List Bullet 3"/>
    <w:basedOn w:val="Normal"/>
    <w:autoRedefine/>
    <w:rsid w:val="000932D2"/>
    <w:pPr>
      <w:tabs>
        <w:tab w:val="num" w:pos="1209"/>
      </w:tabs>
      <w:ind w:left="1209" w:hanging="360"/>
    </w:pPr>
  </w:style>
  <w:style w:type="paragraph" w:styleId="ListBullet4">
    <w:name w:val="List Bullet 4"/>
    <w:basedOn w:val="Normal"/>
    <w:autoRedefine/>
    <w:rsid w:val="000932D2"/>
    <w:pPr>
      <w:tabs>
        <w:tab w:val="num" w:pos="360"/>
      </w:tabs>
      <w:ind w:left="360" w:hanging="360"/>
    </w:pPr>
  </w:style>
  <w:style w:type="paragraph" w:styleId="ListBullet5">
    <w:name w:val="List Bullet 5"/>
    <w:basedOn w:val="Normal"/>
    <w:autoRedefine/>
    <w:rsid w:val="000932D2"/>
    <w:pPr>
      <w:tabs>
        <w:tab w:val="num" w:pos="643"/>
      </w:tabs>
      <w:ind w:left="643" w:hanging="360"/>
    </w:pPr>
  </w:style>
  <w:style w:type="paragraph" w:styleId="ListContinue">
    <w:name w:val="List Continue"/>
    <w:basedOn w:val="Normal"/>
    <w:rsid w:val="000932D2"/>
    <w:pPr>
      <w:spacing w:after="120"/>
      <w:ind w:left="283"/>
    </w:pPr>
  </w:style>
  <w:style w:type="paragraph" w:styleId="ListContinue2">
    <w:name w:val="List Continue 2"/>
    <w:basedOn w:val="Normal"/>
    <w:rsid w:val="000932D2"/>
    <w:pPr>
      <w:spacing w:after="120"/>
      <w:ind w:left="566"/>
    </w:pPr>
  </w:style>
  <w:style w:type="paragraph" w:styleId="ListContinue3">
    <w:name w:val="List Continue 3"/>
    <w:basedOn w:val="Normal"/>
    <w:rsid w:val="000932D2"/>
    <w:pPr>
      <w:spacing w:after="120"/>
      <w:ind w:left="849"/>
    </w:pPr>
  </w:style>
  <w:style w:type="paragraph" w:styleId="ListContinue4">
    <w:name w:val="List Continue 4"/>
    <w:basedOn w:val="Normal"/>
    <w:rsid w:val="000932D2"/>
    <w:pPr>
      <w:spacing w:after="120"/>
      <w:ind w:left="1132"/>
    </w:pPr>
  </w:style>
  <w:style w:type="paragraph" w:styleId="ListContinue5">
    <w:name w:val="List Continue 5"/>
    <w:basedOn w:val="Normal"/>
    <w:rsid w:val="000932D2"/>
    <w:pPr>
      <w:spacing w:after="120"/>
      <w:ind w:left="1415"/>
    </w:pPr>
  </w:style>
  <w:style w:type="paragraph" w:styleId="ListNumber">
    <w:name w:val="List Number"/>
    <w:basedOn w:val="Normal"/>
    <w:rsid w:val="000932D2"/>
    <w:pPr>
      <w:tabs>
        <w:tab w:val="num" w:pos="360"/>
      </w:tabs>
      <w:ind w:left="360" w:hanging="360"/>
    </w:pPr>
  </w:style>
  <w:style w:type="paragraph" w:styleId="ListNumber2">
    <w:name w:val="List Number 2"/>
    <w:basedOn w:val="Normal"/>
    <w:rsid w:val="000932D2"/>
    <w:pPr>
      <w:tabs>
        <w:tab w:val="num" w:pos="360"/>
      </w:tabs>
      <w:ind w:left="284" w:hanging="284"/>
    </w:pPr>
  </w:style>
  <w:style w:type="paragraph" w:styleId="ListNumber3">
    <w:name w:val="List Number 3"/>
    <w:basedOn w:val="Normal"/>
    <w:rsid w:val="000932D2"/>
    <w:pPr>
      <w:tabs>
        <w:tab w:val="num" w:pos="360"/>
      </w:tabs>
      <w:ind w:left="360" w:hanging="360"/>
    </w:pPr>
  </w:style>
  <w:style w:type="paragraph" w:styleId="ListNumber4">
    <w:name w:val="List Number 4"/>
    <w:basedOn w:val="Normal"/>
    <w:rsid w:val="000932D2"/>
    <w:pPr>
      <w:tabs>
        <w:tab w:val="num" w:pos="0"/>
      </w:tabs>
      <w:ind w:left="-283" w:firstLine="283"/>
    </w:pPr>
  </w:style>
  <w:style w:type="paragraph" w:styleId="ListNumber5">
    <w:name w:val="List Number 5"/>
    <w:basedOn w:val="Normal"/>
    <w:rsid w:val="000932D2"/>
    <w:pPr>
      <w:tabs>
        <w:tab w:val="num" w:pos="926"/>
      </w:tabs>
      <w:ind w:left="926" w:hanging="360"/>
    </w:pPr>
  </w:style>
  <w:style w:type="paragraph" w:styleId="MacroText">
    <w:name w:val="macro"/>
    <w:link w:val="MacroTextChar"/>
    <w:semiHidden/>
    <w:rsid w:val="000932D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AU"/>
    </w:rPr>
  </w:style>
  <w:style w:type="character" w:customStyle="1" w:styleId="MacroTextChar">
    <w:name w:val="Macro Text Char"/>
    <w:basedOn w:val="DefaultParagraphFont"/>
    <w:link w:val="MacroText"/>
    <w:semiHidden/>
    <w:rsid w:val="000932D2"/>
    <w:rPr>
      <w:rFonts w:ascii="Courier New" w:eastAsia="Times New Roman" w:hAnsi="Courier New" w:cs="Courier New"/>
      <w:sz w:val="20"/>
      <w:szCs w:val="20"/>
      <w:lang w:eastAsia="en-AU"/>
    </w:rPr>
  </w:style>
  <w:style w:type="paragraph" w:styleId="MessageHeader">
    <w:name w:val="Message Header"/>
    <w:basedOn w:val="Normal"/>
    <w:link w:val="MessageHeaderChar"/>
    <w:rsid w:val="000932D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0932D2"/>
    <w:rPr>
      <w:rFonts w:ascii="Arial" w:eastAsia="Times New Roman" w:hAnsi="Arial" w:cs="Arial"/>
      <w:sz w:val="24"/>
      <w:szCs w:val="24"/>
      <w:shd w:val="pct20" w:color="auto" w:fill="auto"/>
      <w:lang w:eastAsia="en-AU"/>
    </w:rPr>
  </w:style>
  <w:style w:type="paragraph" w:styleId="NormalWeb">
    <w:name w:val="Normal (Web)"/>
    <w:basedOn w:val="Normal"/>
    <w:rsid w:val="000932D2"/>
  </w:style>
  <w:style w:type="paragraph" w:styleId="NormalIndent">
    <w:name w:val="Normal Indent"/>
    <w:basedOn w:val="Normal"/>
    <w:rsid w:val="000932D2"/>
    <w:pPr>
      <w:ind w:left="720"/>
    </w:pPr>
  </w:style>
  <w:style w:type="paragraph" w:styleId="NoteHeading">
    <w:name w:val="Note Heading"/>
    <w:basedOn w:val="Normal"/>
    <w:next w:val="Normal"/>
    <w:link w:val="NoteHeadingChar"/>
    <w:rsid w:val="000932D2"/>
  </w:style>
  <w:style w:type="character" w:customStyle="1" w:styleId="NoteHeadingChar">
    <w:name w:val="Note Heading Char"/>
    <w:basedOn w:val="DefaultParagraphFont"/>
    <w:link w:val="NoteHeading"/>
    <w:rsid w:val="000932D2"/>
    <w:rPr>
      <w:rFonts w:ascii="Times New Roman" w:eastAsia="Times New Roman" w:hAnsi="Times New Roman" w:cs="Times New Roman"/>
      <w:sz w:val="24"/>
      <w:szCs w:val="24"/>
      <w:lang w:eastAsia="en-AU"/>
    </w:rPr>
  </w:style>
  <w:style w:type="paragraph" w:styleId="PlainText">
    <w:name w:val="Plain Text"/>
    <w:basedOn w:val="Normal"/>
    <w:link w:val="PlainTextChar"/>
    <w:rsid w:val="000932D2"/>
    <w:rPr>
      <w:rFonts w:ascii="Courier New" w:hAnsi="Courier New" w:cs="Courier New"/>
      <w:sz w:val="20"/>
      <w:szCs w:val="20"/>
    </w:rPr>
  </w:style>
  <w:style w:type="character" w:customStyle="1" w:styleId="PlainTextChar">
    <w:name w:val="Plain Text Char"/>
    <w:basedOn w:val="DefaultParagraphFont"/>
    <w:link w:val="PlainText"/>
    <w:rsid w:val="000932D2"/>
    <w:rPr>
      <w:rFonts w:ascii="Courier New" w:eastAsia="Times New Roman" w:hAnsi="Courier New" w:cs="Courier New"/>
      <w:sz w:val="20"/>
      <w:szCs w:val="20"/>
      <w:lang w:eastAsia="en-AU"/>
    </w:rPr>
  </w:style>
  <w:style w:type="paragraph" w:styleId="Salutation">
    <w:name w:val="Salutation"/>
    <w:basedOn w:val="Normal"/>
    <w:next w:val="Normal"/>
    <w:link w:val="SalutationChar"/>
    <w:rsid w:val="000932D2"/>
  </w:style>
  <w:style w:type="character" w:customStyle="1" w:styleId="SalutationChar">
    <w:name w:val="Salutation Char"/>
    <w:basedOn w:val="DefaultParagraphFont"/>
    <w:link w:val="Salutation"/>
    <w:rsid w:val="000932D2"/>
    <w:rPr>
      <w:rFonts w:ascii="Times New Roman" w:eastAsia="Times New Roman" w:hAnsi="Times New Roman" w:cs="Times New Roman"/>
      <w:sz w:val="24"/>
      <w:szCs w:val="24"/>
      <w:lang w:eastAsia="en-AU"/>
    </w:rPr>
  </w:style>
  <w:style w:type="paragraph" w:styleId="Signature">
    <w:name w:val="Signature"/>
    <w:basedOn w:val="Normal"/>
    <w:link w:val="SignatureChar"/>
    <w:rsid w:val="000932D2"/>
    <w:pPr>
      <w:ind w:left="4252"/>
    </w:pPr>
  </w:style>
  <w:style w:type="character" w:customStyle="1" w:styleId="SignatureChar">
    <w:name w:val="Signature Char"/>
    <w:basedOn w:val="DefaultParagraphFont"/>
    <w:link w:val="Signature"/>
    <w:rsid w:val="000932D2"/>
    <w:rPr>
      <w:rFonts w:ascii="Times New Roman" w:eastAsia="Times New Roman" w:hAnsi="Times New Roman" w:cs="Times New Roman"/>
      <w:sz w:val="24"/>
      <w:szCs w:val="24"/>
      <w:lang w:eastAsia="en-AU"/>
    </w:rPr>
  </w:style>
  <w:style w:type="paragraph" w:styleId="Subtitle">
    <w:name w:val="Subtitle"/>
    <w:basedOn w:val="Normal"/>
    <w:link w:val="SubtitleChar"/>
    <w:qFormat/>
    <w:rsid w:val="000932D2"/>
    <w:pPr>
      <w:spacing w:after="60"/>
      <w:jc w:val="center"/>
      <w:outlineLvl w:val="1"/>
    </w:pPr>
    <w:rPr>
      <w:rFonts w:ascii="Arial" w:hAnsi="Arial" w:cs="Arial"/>
    </w:rPr>
  </w:style>
  <w:style w:type="character" w:customStyle="1" w:styleId="SubtitleChar">
    <w:name w:val="Subtitle Char"/>
    <w:basedOn w:val="DefaultParagraphFont"/>
    <w:link w:val="Subtitle"/>
    <w:rsid w:val="000932D2"/>
    <w:rPr>
      <w:rFonts w:ascii="Arial" w:eastAsia="Times New Roman" w:hAnsi="Arial" w:cs="Arial"/>
      <w:sz w:val="24"/>
      <w:szCs w:val="24"/>
      <w:lang w:eastAsia="en-AU"/>
    </w:rPr>
  </w:style>
  <w:style w:type="paragraph" w:styleId="TableofAuthorities">
    <w:name w:val="table of authorities"/>
    <w:basedOn w:val="Normal"/>
    <w:next w:val="Normal"/>
    <w:semiHidden/>
    <w:rsid w:val="000932D2"/>
    <w:pPr>
      <w:ind w:left="240" w:hanging="240"/>
    </w:pPr>
  </w:style>
  <w:style w:type="paragraph" w:styleId="TableofFigures">
    <w:name w:val="table of figures"/>
    <w:basedOn w:val="Normal"/>
    <w:next w:val="Normal"/>
    <w:semiHidden/>
    <w:rsid w:val="000932D2"/>
    <w:pPr>
      <w:ind w:left="480" w:hanging="480"/>
    </w:pPr>
  </w:style>
  <w:style w:type="paragraph" w:styleId="Title">
    <w:name w:val="Title"/>
    <w:basedOn w:val="Normal"/>
    <w:link w:val="TitleChar"/>
    <w:qFormat/>
    <w:rsid w:val="000932D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932D2"/>
    <w:rPr>
      <w:rFonts w:ascii="Arial" w:eastAsia="Times New Roman" w:hAnsi="Arial" w:cs="Arial"/>
      <w:b/>
      <w:bCs/>
      <w:kern w:val="28"/>
      <w:sz w:val="32"/>
      <w:szCs w:val="32"/>
      <w:lang w:eastAsia="en-AU"/>
    </w:rPr>
  </w:style>
  <w:style w:type="paragraph" w:styleId="TOAHeading">
    <w:name w:val="toa heading"/>
    <w:basedOn w:val="Normal"/>
    <w:next w:val="Normal"/>
    <w:semiHidden/>
    <w:rsid w:val="000932D2"/>
    <w:pPr>
      <w:spacing w:before="120"/>
    </w:pPr>
    <w:rPr>
      <w:rFonts w:ascii="Arial" w:hAnsi="Arial" w:cs="Arial"/>
      <w:b/>
      <w:bCs/>
    </w:rPr>
  </w:style>
  <w:style w:type="paragraph" w:styleId="TOC6">
    <w:name w:val="toc 6"/>
    <w:basedOn w:val="Normal"/>
    <w:next w:val="Normal"/>
    <w:autoRedefine/>
    <w:semiHidden/>
    <w:rsid w:val="000932D2"/>
    <w:pPr>
      <w:ind w:left="1200"/>
    </w:pPr>
  </w:style>
  <w:style w:type="paragraph" w:styleId="TOC7">
    <w:name w:val="toc 7"/>
    <w:basedOn w:val="Normal"/>
    <w:next w:val="Normal"/>
    <w:autoRedefine/>
    <w:semiHidden/>
    <w:rsid w:val="000932D2"/>
    <w:pPr>
      <w:ind w:left="1440"/>
    </w:pPr>
  </w:style>
  <w:style w:type="paragraph" w:styleId="TOC8">
    <w:name w:val="toc 8"/>
    <w:basedOn w:val="Normal"/>
    <w:next w:val="Normal"/>
    <w:autoRedefine/>
    <w:semiHidden/>
    <w:rsid w:val="000932D2"/>
    <w:pPr>
      <w:ind w:left="1680"/>
    </w:pPr>
  </w:style>
  <w:style w:type="paragraph" w:styleId="TOC9">
    <w:name w:val="toc 9"/>
    <w:basedOn w:val="Normal"/>
    <w:next w:val="Normal"/>
    <w:autoRedefine/>
    <w:semiHidden/>
    <w:rsid w:val="000932D2"/>
    <w:pPr>
      <w:ind w:left="1920"/>
    </w:pPr>
  </w:style>
  <w:style w:type="paragraph" w:customStyle="1" w:styleId="BoxHeading">
    <w:name w:val="Box Heading"/>
    <w:basedOn w:val="HeadingBase"/>
    <w:next w:val="Normal"/>
    <w:rsid w:val="000932D2"/>
    <w:pPr>
      <w:spacing w:before="240" w:after="120"/>
    </w:pPr>
    <w:rPr>
      <w:rFonts w:ascii="Arial Bold" w:hAnsi="Arial Bold"/>
      <w:b/>
      <w:sz w:val="20"/>
    </w:rPr>
  </w:style>
  <w:style w:type="paragraph" w:customStyle="1" w:styleId="HeadingBase">
    <w:name w:val="Heading Base"/>
    <w:semiHidden/>
    <w:rsid w:val="000932D2"/>
    <w:pPr>
      <w:spacing w:after="0" w:line="240" w:lineRule="auto"/>
    </w:pPr>
    <w:rPr>
      <w:rFonts w:ascii="Arial" w:eastAsia="Times New Roman" w:hAnsi="Arial" w:cs="Arial"/>
      <w:sz w:val="24"/>
      <w:szCs w:val="24"/>
    </w:rPr>
  </w:style>
  <w:style w:type="paragraph" w:customStyle="1" w:styleId="ChartandTableFootnote">
    <w:name w:val="Chart and Table Footnote"/>
    <w:basedOn w:val="HeadingBase"/>
    <w:next w:val="Normal"/>
    <w:rsid w:val="000932D2"/>
    <w:pPr>
      <w:ind w:left="283" w:hanging="283"/>
      <w:jc w:val="both"/>
    </w:pPr>
    <w:rPr>
      <w:color w:val="000000"/>
      <w:sz w:val="16"/>
    </w:rPr>
  </w:style>
  <w:style w:type="paragraph" w:customStyle="1" w:styleId="ChartandTableFootnoteAlpha">
    <w:name w:val="Chart and Table Footnote Alpha"/>
    <w:basedOn w:val="ChartandTableFootnote"/>
    <w:next w:val="Normal"/>
    <w:semiHidden/>
    <w:rsid w:val="000932D2"/>
    <w:pPr>
      <w:tabs>
        <w:tab w:val="num" w:pos="283"/>
      </w:tabs>
    </w:pPr>
  </w:style>
  <w:style w:type="paragraph" w:customStyle="1" w:styleId="ChartGraphic">
    <w:name w:val="Chart Graphic"/>
    <w:basedOn w:val="HeadingBase"/>
    <w:next w:val="Normal"/>
    <w:rsid w:val="000932D2"/>
    <w:pPr>
      <w:jc w:val="center"/>
    </w:pPr>
    <w:rPr>
      <w:color w:val="000000"/>
      <w:sz w:val="20"/>
    </w:rPr>
  </w:style>
  <w:style w:type="paragraph" w:customStyle="1" w:styleId="ChartHeading">
    <w:name w:val="Chart Heading"/>
    <w:basedOn w:val="HeadingBase"/>
    <w:next w:val="ChartGraphic"/>
    <w:rsid w:val="000932D2"/>
    <w:pPr>
      <w:keepNext/>
      <w:spacing w:before="120"/>
      <w:jc w:val="center"/>
    </w:pPr>
    <w:rPr>
      <w:b/>
      <w:color w:val="000000"/>
      <w:sz w:val="20"/>
    </w:rPr>
  </w:style>
  <w:style w:type="paragraph" w:customStyle="1" w:styleId="ContentsHeading">
    <w:name w:val="Contents Heading"/>
    <w:basedOn w:val="HeadingBase"/>
    <w:next w:val="Normal"/>
    <w:rsid w:val="000932D2"/>
    <w:pPr>
      <w:spacing w:after="360"/>
      <w:jc w:val="center"/>
    </w:pPr>
    <w:rPr>
      <w:b/>
      <w:smallCaps/>
      <w:sz w:val="34"/>
    </w:rPr>
  </w:style>
  <w:style w:type="paragraph" w:customStyle="1" w:styleId="Dash">
    <w:name w:val="Dash"/>
    <w:basedOn w:val="Bullet"/>
    <w:rsid w:val="000932D2"/>
    <w:pPr>
      <w:tabs>
        <w:tab w:val="clear" w:pos="284"/>
        <w:tab w:val="clear" w:pos="360"/>
        <w:tab w:val="num" w:pos="1209"/>
      </w:tabs>
      <w:spacing w:after="0"/>
      <w:ind w:left="1209" w:hanging="360"/>
      <w:jc w:val="left"/>
    </w:pPr>
    <w:rPr>
      <w:szCs w:val="24"/>
    </w:rPr>
  </w:style>
  <w:style w:type="paragraph" w:customStyle="1" w:styleId="DoubleDot">
    <w:name w:val="Double Dot"/>
    <w:basedOn w:val="Bullet"/>
    <w:rsid w:val="000932D2"/>
    <w:pPr>
      <w:tabs>
        <w:tab w:val="clear" w:pos="284"/>
        <w:tab w:val="clear" w:pos="360"/>
        <w:tab w:val="num" w:pos="1209"/>
      </w:tabs>
      <w:spacing w:after="0"/>
      <w:ind w:left="1209" w:hanging="360"/>
      <w:jc w:val="left"/>
    </w:pPr>
    <w:rPr>
      <w:szCs w:val="24"/>
    </w:rPr>
  </w:style>
  <w:style w:type="paragraph" w:customStyle="1" w:styleId="FooterBase">
    <w:name w:val="Footer Base"/>
    <w:rsid w:val="000932D2"/>
    <w:pPr>
      <w:spacing w:after="0" w:line="240" w:lineRule="auto"/>
    </w:pPr>
    <w:rPr>
      <w:rFonts w:ascii="Arial" w:eastAsia="Times New Roman" w:hAnsi="Arial" w:cs="Arial"/>
      <w:sz w:val="20"/>
      <w:szCs w:val="24"/>
    </w:rPr>
  </w:style>
  <w:style w:type="paragraph" w:customStyle="1" w:styleId="HeaderBase">
    <w:name w:val="Header Base"/>
    <w:semiHidden/>
    <w:rsid w:val="000932D2"/>
    <w:pPr>
      <w:spacing w:after="0" w:line="240" w:lineRule="auto"/>
    </w:pPr>
    <w:rPr>
      <w:rFonts w:ascii="Book Antiqua" w:eastAsia="Times New Roman" w:hAnsi="Book Antiqua" w:cs="Times New Roman"/>
      <w:i/>
      <w:sz w:val="20"/>
      <w:szCs w:val="24"/>
    </w:rPr>
  </w:style>
  <w:style w:type="paragraph" w:customStyle="1" w:styleId="HeaderEven">
    <w:name w:val="Header Even"/>
    <w:basedOn w:val="HeaderBase"/>
    <w:rsid w:val="000932D2"/>
  </w:style>
  <w:style w:type="paragraph" w:customStyle="1" w:styleId="HeaderOdd">
    <w:name w:val="Header Odd"/>
    <w:basedOn w:val="HeaderBase"/>
    <w:rsid w:val="000932D2"/>
    <w:pPr>
      <w:jc w:val="right"/>
    </w:pPr>
  </w:style>
  <w:style w:type="paragraph" w:customStyle="1" w:styleId="OverviewParagraph">
    <w:name w:val="Overview Paragraph"/>
    <w:basedOn w:val="Normal"/>
    <w:semiHidden/>
    <w:rsid w:val="000932D2"/>
    <w:pPr>
      <w:spacing w:before="120" w:after="120"/>
    </w:pPr>
  </w:style>
  <w:style w:type="paragraph" w:customStyle="1" w:styleId="TableGraphic">
    <w:name w:val="Table Graphic"/>
    <w:basedOn w:val="TableHeading0"/>
    <w:next w:val="Normal"/>
    <w:rsid w:val="000932D2"/>
    <w:pPr>
      <w:keepNext w:val="0"/>
      <w:spacing w:before="0"/>
      <w:ind w:right="-113"/>
    </w:pPr>
    <w:rPr>
      <w:b w:val="0"/>
    </w:rPr>
  </w:style>
  <w:style w:type="paragraph" w:customStyle="1" w:styleId="TableHeading0">
    <w:name w:val="Table Heading"/>
    <w:basedOn w:val="HeadingBase"/>
    <w:next w:val="TableGraphic"/>
    <w:rsid w:val="000932D2"/>
    <w:pPr>
      <w:keepNext/>
      <w:spacing w:before="120" w:after="20"/>
    </w:pPr>
    <w:rPr>
      <w:b/>
      <w:color w:val="000000"/>
      <w:sz w:val="20"/>
    </w:rPr>
  </w:style>
  <w:style w:type="paragraph" w:customStyle="1" w:styleId="FigureHeading">
    <w:name w:val="Figure Heading"/>
    <w:basedOn w:val="HeadingBase"/>
    <w:next w:val="TableGraphic"/>
    <w:rsid w:val="000932D2"/>
    <w:pPr>
      <w:keepNext/>
      <w:spacing w:before="120" w:after="20"/>
    </w:pPr>
    <w:rPr>
      <w:b/>
      <w:color w:val="000000"/>
      <w:sz w:val="20"/>
    </w:rPr>
  </w:style>
  <w:style w:type="paragraph" w:customStyle="1" w:styleId="SingleParagraph">
    <w:name w:val="Single Paragraph"/>
    <w:basedOn w:val="Normal"/>
    <w:next w:val="Normal"/>
    <w:rsid w:val="000932D2"/>
  </w:style>
  <w:style w:type="paragraph" w:customStyle="1" w:styleId="Part">
    <w:name w:val="Part"/>
    <w:basedOn w:val="Title"/>
    <w:next w:val="Normal"/>
    <w:rsid w:val="000932D2"/>
    <w:rPr>
      <w:smallCaps/>
      <w:sz w:val="56"/>
    </w:rPr>
  </w:style>
  <w:style w:type="paragraph" w:customStyle="1" w:styleId="ChartandTableFootnoteAlphaSmall">
    <w:name w:val="Chart and Table Footnote Alpha Small"/>
    <w:basedOn w:val="ChartandTableFootnoteAlpha"/>
    <w:semiHidden/>
    <w:rsid w:val="000932D2"/>
    <w:pPr>
      <w:tabs>
        <w:tab w:val="clear" w:pos="283"/>
        <w:tab w:val="num" w:pos="1492"/>
      </w:tabs>
      <w:ind w:left="1492" w:hanging="360"/>
    </w:pPr>
    <w:rPr>
      <w:sz w:val="15"/>
    </w:rPr>
  </w:style>
  <w:style w:type="paragraph" w:customStyle="1" w:styleId="ChartandTableFootnoteSmall">
    <w:name w:val="Chart and Table Footnote Small"/>
    <w:basedOn w:val="ChartandTableFootnote"/>
    <w:rsid w:val="000932D2"/>
    <w:rPr>
      <w:sz w:val="15"/>
    </w:rPr>
  </w:style>
  <w:style w:type="paragraph" w:customStyle="1" w:styleId="MapHeading">
    <w:name w:val="Map Heading"/>
    <w:basedOn w:val="HeadingBase"/>
    <w:next w:val="TableGraphic"/>
    <w:rsid w:val="000932D2"/>
    <w:pPr>
      <w:keepNext/>
      <w:spacing w:before="120" w:after="40"/>
      <w:jc w:val="center"/>
    </w:pPr>
    <w:rPr>
      <w:b/>
      <w:color w:val="000000"/>
      <w:sz w:val="20"/>
    </w:rPr>
  </w:style>
  <w:style w:type="character" w:customStyle="1" w:styleId="OverviewParagraphChar">
    <w:name w:val="Overview Paragraph Char"/>
    <w:basedOn w:val="DefaultParagraphFont"/>
    <w:rsid w:val="000932D2"/>
    <w:rPr>
      <w:rFonts w:ascii="Book Antiqua" w:hAnsi="Book Antiqua"/>
      <w:szCs w:val="24"/>
      <w:lang w:val="en-AU" w:eastAsia="en-US" w:bidi="ar-SA"/>
    </w:rPr>
  </w:style>
  <w:style w:type="character" w:customStyle="1" w:styleId="ExampletextChar">
    <w:name w:val="Example text Char"/>
    <w:basedOn w:val="OverviewParagraphChar"/>
    <w:rsid w:val="000932D2"/>
    <w:rPr>
      <w:i/>
      <w:color w:val="FF0000"/>
    </w:rPr>
  </w:style>
  <w:style w:type="character" w:customStyle="1" w:styleId="HeadingBaseChar">
    <w:name w:val="Heading Base Char"/>
    <w:basedOn w:val="DefaultParagraphFont"/>
    <w:rsid w:val="000932D2"/>
    <w:rPr>
      <w:rFonts w:ascii="Arial" w:hAnsi="Arial" w:cs="Arial"/>
      <w:sz w:val="24"/>
      <w:szCs w:val="24"/>
      <w:lang w:val="en-AU" w:eastAsia="en-US" w:bidi="ar-SA"/>
    </w:rPr>
  </w:style>
  <w:style w:type="character" w:customStyle="1" w:styleId="TabletextjustifiedChar">
    <w:name w:val="Table text justified Char"/>
    <w:basedOn w:val="HeadingBaseChar"/>
    <w:rsid w:val="000932D2"/>
    <w:rPr>
      <w:sz w:val="18"/>
    </w:rPr>
  </w:style>
  <w:style w:type="character" w:customStyle="1" w:styleId="TableHeading2ndLevelWordChar">
    <w:name w:val="Table Heading 2nd Level Word Char"/>
    <w:basedOn w:val="DefaultParagraphFont"/>
    <w:rsid w:val="000932D2"/>
    <w:rPr>
      <w:rFonts w:ascii="Arial" w:hAnsi="Arial" w:cs="Arial"/>
      <w:b/>
      <w:sz w:val="18"/>
      <w:szCs w:val="24"/>
      <w:lang w:val="en-AU" w:eastAsia="en-US" w:bidi="ar-SA"/>
    </w:rPr>
  </w:style>
  <w:style w:type="character" w:customStyle="1" w:styleId="TableSideHeadingChar">
    <w:name w:val="Table Side Heading Char"/>
    <w:basedOn w:val="TableHeading2ndLevelWordChar"/>
    <w:rsid w:val="000932D2"/>
  </w:style>
  <w:style w:type="paragraph" w:customStyle="1" w:styleId="UserGuidelevel2">
    <w:name w:val="UserGuide level 2"/>
    <w:basedOn w:val="Heading2"/>
    <w:rsid w:val="000932D2"/>
    <w:pPr>
      <w:spacing w:before="240" w:after="60"/>
    </w:pPr>
    <w:rPr>
      <w:rFonts w:ascii="Arial" w:hAnsi="Arial" w:cs="Arial"/>
      <w:bCs/>
      <w:i/>
      <w:iCs/>
      <w:szCs w:val="28"/>
    </w:rPr>
  </w:style>
  <w:style w:type="paragraph" w:customStyle="1" w:styleId="FigureGraphic">
    <w:name w:val="Figure Graphic"/>
    <w:basedOn w:val="TableGraphic"/>
    <w:rsid w:val="000932D2"/>
  </w:style>
  <w:style w:type="paragraph" w:customStyle="1" w:styleId="ExampleText">
    <w:name w:val="Example Text"/>
    <w:basedOn w:val="Normal"/>
    <w:semiHidden/>
    <w:rsid w:val="000932D2"/>
    <w:rPr>
      <w:i/>
      <w:color w:val="FF0000"/>
    </w:rPr>
  </w:style>
  <w:style w:type="paragraph" w:customStyle="1" w:styleId="FBPN4">
    <w:name w:val="FBPN4"/>
    <w:rsid w:val="000932D2"/>
    <w:pPr>
      <w:spacing w:after="240" w:line="260" w:lineRule="exact"/>
      <w:jc w:val="both"/>
    </w:pPr>
    <w:rPr>
      <w:rFonts w:ascii="Book Antiqua" w:eastAsia="Times New Roman" w:hAnsi="Book Antiqua" w:cs="Times New Roman"/>
      <w:sz w:val="20"/>
      <w:szCs w:val="20"/>
      <w:lang w:eastAsia="en-AU"/>
    </w:rPr>
  </w:style>
  <w:style w:type="paragraph" w:customStyle="1" w:styleId="myefo">
    <w:name w:val="myefo"/>
    <w:rsid w:val="000932D2"/>
    <w:pPr>
      <w:spacing w:after="240" w:line="260" w:lineRule="exact"/>
      <w:jc w:val="both"/>
    </w:pPr>
    <w:rPr>
      <w:rFonts w:ascii="Book Antiqua" w:eastAsia="Times New Roman" w:hAnsi="Book Antiqua" w:cs="Times New Roman"/>
      <w:sz w:val="20"/>
      <w:szCs w:val="24"/>
    </w:rPr>
  </w:style>
  <w:style w:type="paragraph" w:customStyle="1" w:styleId="OptionalChart">
    <w:name w:val="Optional Chart"/>
    <w:basedOn w:val="ExampleText"/>
    <w:rsid w:val="000932D2"/>
    <w:pPr>
      <w:spacing w:before="240"/>
    </w:pPr>
    <w:rPr>
      <w:rFonts w:ascii="Arial Bold" w:hAnsi="Arial Bold"/>
      <w:b/>
      <w:smallCaps/>
      <w:sz w:val="26"/>
    </w:rPr>
  </w:style>
  <w:style w:type="paragraph" w:customStyle="1" w:styleId="ExampleNumber">
    <w:name w:val="Example Number"/>
    <w:basedOn w:val="ListNumber"/>
    <w:rsid w:val="000932D2"/>
    <w:rPr>
      <w:i/>
      <w:color w:val="FF0000"/>
    </w:rPr>
  </w:style>
  <w:style w:type="paragraph" w:customStyle="1" w:styleId="ExampleDash">
    <w:name w:val="Example Dash"/>
    <w:basedOn w:val="Dash"/>
    <w:rsid w:val="000932D2"/>
    <w:pPr>
      <w:tabs>
        <w:tab w:val="clear" w:pos="1209"/>
        <w:tab w:val="num" w:pos="1492"/>
      </w:tabs>
      <w:ind w:left="1492"/>
    </w:pPr>
    <w:rPr>
      <w:i/>
      <w:color w:val="FF0000"/>
    </w:rPr>
  </w:style>
  <w:style w:type="paragraph" w:customStyle="1" w:styleId="Examplebullet">
    <w:name w:val="Example bullet"/>
    <w:basedOn w:val="Bullet"/>
    <w:rsid w:val="000932D2"/>
    <w:pPr>
      <w:tabs>
        <w:tab w:val="clear" w:pos="284"/>
        <w:tab w:val="clear" w:pos="360"/>
        <w:tab w:val="num" w:pos="1492"/>
      </w:tabs>
      <w:spacing w:after="0"/>
      <w:ind w:left="1492" w:hanging="360"/>
      <w:jc w:val="left"/>
    </w:pPr>
    <w:rPr>
      <w:i/>
      <w:color w:val="FF0000"/>
      <w:szCs w:val="24"/>
    </w:rPr>
  </w:style>
  <w:style w:type="paragraph" w:customStyle="1" w:styleId="Heading1NoToc">
    <w:name w:val="Heading 1 No Toc"/>
    <w:basedOn w:val="Heading1"/>
    <w:rsid w:val="000932D2"/>
    <w:pPr>
      <w:spacing w:before="240" w:after="60"/>
    </w:pPr>
    <w:rPr>
      <w:rFonts w:ascii="Arial" w:hAnsi="Arial" w:cs="Arial"/>
      <w:bCs/>
      <w:kern w:val="32"/>
      <w:szCs w:val="32"/>
    </w:rPr>
  </w:style>
  <w:style w:type="paragraph" w:customStyle="1" w:styleId="Normalitalics">
    <w:name w:val="Normal italics"/>
    <w:basedOn w:val="Normal"/>
    <w:rsid w:val="000932D2"/>
    <w:pPr>
      <w:spacing w:line="260" w:lineRule="atLeast"/>
    </w:pPr>
    <w:rPr>
      <w:i/>
      <w:color w:val="FF0000"/>
      <w:szCs w:val="20"/>
    </w:rPr>
  </w:style>
  <w:style w:type="paragraph" w:customStyle="1" w:styleId="StyleDPSListNumber110pt">
    <w:name w:val="Style DPS List Number 1 + 10 pt"/>
    <w:basedOn w:val="DPSListNumber1"/>
    <w:rsid w:val="000932D2"/>
    <w:pPr>
      <w:numPr>
        <w:ilvl w:val="0"/>
        <w:numId w:val="0"/>
      </w:numPr>
    </w:pPr>
  </w:style>
  <w:style w:type="paragraph" w:customStyle="1" w:styleId="paragraph">
    <w:name w:val="paragraph"/>
    <w:aliases w:val="a,indent(a)"/>
    <w:basedOn w:val="Normal"/>
    <w:rsid w:val="000932D2"/>
    <w:pPr>
      <w:tabs>
        <w:tab w:val="right" w:pos="1531"/>
      </w:tabs>
      <w:spacing w:before="40" w:line="260" w:lineRule="atLeast"/>
      <w:ind w:left="1644" w:hanging="1644"/>
    </w:pPr>
    <w:rPr>
      <w:sz w:val="22"/>
    </w:rPr>
  </w:style>
  <w:style w:type="paragraph" w:customStyle="1" w:styleId="subsection">
    <w:name w:val="subsection"/>
    <w:aliases w:val="ss,Subsection"/>
    <w:basedOn w:val="Normal"/>
    <w:rsid w:val="000932D2"/>
    <w:pPr>
      <w:tabs>
        <w:tab w:val="right" w:pos="1021"/>
      </w:tabs>
      <w:spacing w:before="180" w:line="260" w:lineRule="atLeast"/>
      <w:ind w:left="1134" w:hanging="1134"/>
    </w:pPr>
    <w:rPr>
      <w:sz w:val="22"/>
    </w:rPr>
  </w:style>
  <w:style w:type="paragraph" w:customStyle="1" w:styleId="ActHead5">
    <w:name w:val="ActHead 5"/>
    <w:aliases w:val="s"/>
    <w:basedOn w:val="Normal"/>
    <w:next w:val="Normal"/>
    <w:rsid w:val="000932D2"/>
    <w:pPr>
      <w:keepNext/>
      <w:keepLines/>
      <w:spacing w:before="280"/>
      <w:ind w:left="1134" w:hanging="1134"/>
      <w:outlineLvl w:val="4"/>
    </w:pPr>
    <w:rPr>
      <w:b/>
      <w:bCs/>
      <w:kern w:val="28"/>
      <w:szCs w:val="32"/>
    </w:rPr>
  </w:style>
  <w:style w:type="character" w:customStyle="1" w:styleId="CharSectno">
    <w:name w:val="CharSectno"/>
    <w:basedOn w:val="DefaultParagraphFont"/>
    <w:rsid w:val="000932D2"/>
  </w:style>
  <w:style w:type="paragraph" w:customStyle="1" w:styleId="acthead50">
    <w:name w:val="acthead5"/>
    <w:basedOn w:val="Normal"/>
    <w:rsid w:val="000932D2"/>
    <w:pPr>
      <w:keepNext/>
      <w:spacing w:before="280"/>
      <w:ind w:left="1134" w:hanging="1134"/>
    </w:pPr>
    <w:rPr>
      <w:b/>
      <w:bCs/>
    </w:rPr>
  </w:style>
  <w:style w:type="character" w:customStyle="1" w:styleId="charsectno0">
    <w:name w:val="charsectno"/>
    <w:basedOn w:val="DefaultParagraphFont"/>
    <w:rsid w:val="000932D2"/>
  </w:style>
  <w:style w:type="paragraph" w:customStyle="1" w:styleId="LettersHome">
    <w:name w:val="Letters Home"/>
    <w:basedOn w:val="Normal"/>
    <w:rsid w:val="000932D2"/>
    <w:rPr>
      <w:rFonts w:ascii="Comic Sans MS" w:hAnsi="Comic Sans MS"/>
      <w:szCs w:val="20"/>
    </w:rPr>
  </w:style>
  <w:style w:type="character" w:customStyle="1" w:styleId="hit1">
    <w:name w:val="hit1"/>
    <w:basedOn w:val="DefaultParagraphFont"/>
    <w:rsid w:val="000932D2"/>
    <w:rPr>
      <w:b/>
      <w:bCs/>
    </w:rPr>
  </w:style>
  <w:style w:type="paragraph" w:customStyle="1" w:styleId="DPSListNumber1CharChar">
    <w:name w:val="DPS List Number 1 Char Char"/>
    <w:basedOn w:val="Normal"/>
    <w:link w:val="DPSListNumber1CharCharChar"/>
    <w:rsid w:val="000932D2"/>
    <w:pPr>
      <w:tabs>
        <w:tab w:val="num" w:pos="900"/>
      </w:tabs>
      <w:spacing w:before="220"/>
      <w:ind w:left="180"/>
    </w:pPr>
    <w:rPr>
      <w:rFonts w:ascii="Verdana" w:eastAsia="Times" w:hAnsi="Verdana" w:cs="Arial"/>
      <w:sz w:val="22"/>
      <w:szCs w:val="22"/>
    </w:rPr>
  </w:style>
  <w:style w:type="character" w:customStyle="1" w:styleId="DPSListNumber1CharCharChar">
    <w:name w:val="DPS List Number 1 Char Char Char"/>
    <w:basedOn w:val="DefaultParagraphFont"/>
    <w:link w:val="DPSListNumber1CharChar"/>
    <w:rsid w:val="000932D2"/>
    <w:rPr>
      <w:rFonts w:ascii="Verdana" w:eastAsia="Times" w:hAnsi="Verdana" w:cs="Arial"/>
      <w:lang w:eastAsia="en-AU"/>
    </w:rPr>
  </w:style>
  <w:style w:type="paragraph" w:customStyle="1" w:styleId="Contents">
    <w:name w:val="Contents"/>
    <w:basedOn w:val="DPSNormal"/>
    <w:rsid w:val="000932D2"/>
    <w:pPr>
      <w:spacing w:before="140" w:after="140"/>
    </w:pPr>
    <w:rPr>
      <w:b/>
      <w:bCs/>
    </w:rPr>
  </w:style>
  <w:style w:type="paragraph" w:customStyle="1" w:styleId="Item1">
    <w:name w:val="Item1"/>
    <w:basedOn w:val="Normal"/>
    <w:rsid w:val="000932D2"/>
    <w:pPr>
      <w:tabs>
        <w:tab w:val="num" w:pos="283"/>
      </w:tabs>
      <w:spacing w:after="120"/>
      <w:ind w:left="283" w:hanging="283"/>
    </w:pPr>
    <w:rPr>
      <w:szCs w:val="20"/>
      <w:lang w:eastAsia="en-US"/>
    </w:rPr>
  </w:style>
  <w:style w:type="paragraph" w:customStyle="1" w:styleId="para1">
    <w:name w:val="para1"/>
    <w:basedOn w:val="Normal"/>
    <w:rsid w:val="000932D2"/>
    <w:pPr>
      <w:spacing w:before="240"/>
      <w:ind w:left="360"/>
      <w:jc w:val="both"/>
    </w:pPr>
    <w:rPr>
      <w:rFonts w:ascii="Arial" w:hAnsi="Arial"/>
      <w:sz w:val="22"/>
      <w:szCs w:val="20"/>
      <w:lang w:eastAsia="en-US"/>
    </w:rPr>
  </w:style>
  <w:style w:type="paragraph" w:customStyle="1" w:styleId="Para1B1">
    <w:name w:val="Para1B1"/>
    <w:basedOn w:val="Normal"/>
    <w:rsid w:val="000932D2"/>
    <w:pPr>
      <w:tabs>
        <w:tab w:val="num" w:pos="283"/>
      </w:tabs>
      <w:spacing w:after="120"/>
      <w:ind w:left="283" w:hanging="283"/>
      <w:jc w:val="both"/>
    </w:pPr>
    <w:rPr>
      <w:rFonts w:ascii="Century Schoolbook" w:hAnsi="Century Schoolbook"/>
      <w:sz w:val="22"/>
      <w:szCs w:val="20"/>
      <w:lang w:eastAsia="en-US"/>
    </w:rPr>
  </w:style>
  <w:style w:type="character" w:styleId="Strong">
    <w:name w:val="Strong"/>
    <w:basedOn w:val="DefaultParagraphFont"/>
    <w:qFormat/>
    <w:rsid w:val="000932D2"/>
    <w:rPr>
      <w:b/>
      <w:bCs/>
    </w:rPr>
  </w:style>
  <w:style w:type="character" w:customStyle="1" w:styleId="d1">
    <w:name w:val="d1"/>
    <w:basedOn w:val="DefaultParagraphFont"/>
    <w:rsid w:val="000932D2"/>
    <w:rPr>
      <w:sz w:val="24"/>
      <w:szCs w:val="24"/>
    </w:rPr>
  </w:style>
  <w:style w:type="character" w:styleId="FollowedHyperlink">
    <w:name w:val="FollowedHyperlink"/>
    <w:basedOn w:val="DefaultParagraphFont"/>
    <w:rsid w:val="000932D2"/>
    <w:rPr>
      <w:color w:val="800080"/>
      <w:u w:val="single"/>
    </w:rPr>
  </w:style>
  <w:style w:type="character" w:styleId="Emphasis">
    <w:name w:val="Emphasis"/>
    <w:basedOn w:val="DefaultParagraphFont"/>
    <w:qFormat/>
    <w:rsid w:val="000932D2"/>
    <w:rPr>
      <w:i/>
      <w:iCs/>
    </w:rPr>
  </w:style>
  <w:style w:type="paragraph" w:customStyle="1" w:styleId="dpslistnumber10">
    <w:name w:val="dpslistnumber1"/>
    <w:basedOn w:val="Normal"/>
    <w:rsid w:val="000932D2"/>
    <w:pPr>
      <w:spacing w:before="100" w:beforeAutospacing="1" w:after="100" w:afterAutospacing="1"/>
    </w:pPr>
  </w:style>
  <w:style w:type="character" w:customStyle="1" w:styleId="DPSListNumber2CharChar">
    <w:name w:val="DPS List Number 2 Char Char"/>
    <w:basedOn w:val="DefaultParagraphFont"/>
    <w:rsid w:val="000932D2"/>
    <w:rPr>
      <w:rFonts w:ascii="Verdana" w:hAnsi="Verdana"/>
      <w:sz w:val="22"/>
      <w:szCs w:val="22"/>
      <w:lang w:val="en-AU" w:eastAsia="en-AU" w:bidi="ar-SA"/>
    </w:rPr>
  </w:style>
  <w:style w:type="character" w:customStyle="1" w:styleId="DPSHeading2CharChar">
    <w:name w:val="DPS Heading 2 Char Char"/>
    <w:basedOn w:val="DefaultParagraphFont"/>
    <w:rsid w:val="000932D2"/>
    <w:rPr>
      <w:rFonts w:ascii="Verdana" w:hAnsi="Verdana" w:cs="Arial"/>
      <w:bCs/>
      <w:i/>
      <w:sz w:val="22"/>
      <w:szCs w:val="26"/>
      <w:lang w:val="en-AU" w:eastAsia="en-AU" w:bidi="ar-SA"/>
    </w:rPr>
  </w:style>
  <w:style w:type="character" w:customStyle="1" w:styleId="DPSNormalCharChar">
    <w:name w:val="DPS Normal Char Char"/>
    <w:basedOn w:val="DefaultParagraphFont"/>
    <w:rsid w:val="000932D2"/>
    <w:rPr>
      <w:rFonts w:ascii="Verdana" w:hAnsi="Verdana"/>
      <w:sz w:val="22"/>
      <w:szCs w:val="22"/>
      <w:lang w:val="en-US" w:eastAsia="en-AU" w:bidi="ar-SA"/>
    </w:rPr>
  </w:style>
  <w:style w:type="paragraph" w:customStyle="1" w:styleId="StyleDPSHeading1Before9pt">
    <w:name w:val="Style DPS Heading 1 + Before:  9 pt"/>
    <w:basedOn w:val="DPSHeading1"/>
    <w:rsid w:val="000932D2"/>
    <w:pPr>
      <w:spacing w:before="180"/>
    </w:pPr>
    <w:rPr>
      <w:rFonts w:cs="Times New Roman"/>
      <w:iCs w:val="0"/>
      <w:szCs w:val="20"/>
    </w:rPr>
  </w:style>
  <w:style w:type="character" w:customStyle="1" w:styleId="Char">
    <w:name w:val="Char"/>
    <w:basedOn w:val="DefaultParagraphFont"/>
    <w:rsid w:val="000932D2"/>
    <w:rPr>
      <w:lang w:val="en-AU" w:eastAsia="en-AU" w:bidi="ar-SA"/>
    </w:rPr>
  </w:style>
  <w:style w:type="paragraph" w:customStyle="1" w:styleId="Default">
    <w:name w:val="Default"/>
    <w:rsid w:val="000932D2"/>
    <w:pPr>
      <w:autoSpaceDE w:val="0"/>
      <w:autoSpaceDN w:val="0"/>
      <w:adjustRightInd w:val="0"/>
      <w:spacing w:after="0" w:line="240" w:lineRule="auto"/>
    </w:pPr>
    <w:rPr>
      <w:rFonts w:ascii="Verdana" w:eastAsia="Times New Roman" w:hAnsi="Verdana" w:cs="Verdana"/>
      <w:color w:val="000000"/>
      <w:sz w:val="24"/>
      <w:szCs w:val="24"/>
      <w:lang w:eastAsia="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footer" Target="footer6.xml"/><Relationship Id="rId42" Type="http://schemas.openxmlformats.org/officeDocument/2006/relationships/header" Target="header14.xml"/><Relationship Id="rId63" Type="http://schemas.openxmlformats.org/officeDocument/2006/relationships/header" Target="header24.xml"/><Relationship Id="rId84" Type="http://schemas.openxmlformats.org/officeDocument/2006/relationships/header" Target="header33.xml"/><Relationship Id="rId138" Type="http://schemas.openxmlformats.org/officeDocument/2006/relationships/header" Target="header49.xml"/><Relationship Id="rId159" Type="http://schemas.openxmlformats.org/officeDocument/2006/relationships/image" Target="media/image50.png"/><Relationship Id="rId170" Type="http://schemas.openxmlformats.org/officeDocument/2006/relationships/image" Target="media/image61.png"/><Relationship Id="rId191" Type="http://schemas.openxmlformats.org/officeDocument/2006/relationships/image" Target="media/image82.png"/><Relationship Id="rId205" Type="http://schemas.openxmlformats.org/officeDocument/2006/relationships/footer" Target="footer43.xml"/><Relationship Id="rId226" Type="http://schemas.openxmlformats.org/officeDocument/2006/relationships/header" Target="header73.xml"/><Relationship Id="rId107" Type="http://schemas.openxmlformats.org/officeDocument/2006/relationships/footer" Target="footer28.xml"/><Relationship Id="rId11" Type="http://schemas.openxmlformats.org/officeDocument/2006/relationships/hyperlink" Target="http://www.aph.gov.au" TargetMode="External"/><Relationship Id="rId32" Type="http://schemas.openxmlformats.org/officeDocument/2006/relationships/image" Target="media/image5.jpeg"/><Relationship Id="rId53" Type="http://schemas.openxmlformats.org/officeDocument/2006/relationships/header" Target="header19.xml"/><Relationship Id="rId74" Type="http://schemas.openxmlformats.org/officeDocument/2006/relationships/header" Target="header29.xml"/><Relationship Id="rId128" Type="http://schemas.openxmlformats.org/officeDocument/2006/relationships/footer" Target="footer36.xml"/><Relationship Id="rId149" Type="http://schemas.openxmlformats.org/officeDocument/2006/relationships/image" Target="media/image40.png"/><Relationship Id="rId5" Type="http://schemas.openxmlformats.org/officeDocument/2006/relationships/webSettings" Target="webSettings.xml"/><Relationship Id="rId95" Type="http://schemas.openxmlformats.org/officeDocument/2006/relationships/hyperlink" Target="http://www.globalreporting.org" TargetMode="External"/><Relationship Id="rId160" Type="http://schemas.openxmlformats.org/officeDocument/2006/relationships/image" Target="media/image51.jpeg"/><Relationship Id="rId181" Type="http://schemas.openxmlformats.org/officeDocument/2006/relationships/image" Target="media/image72.jpeg"/><Relationship Id="rId216" Type="http://schemas.openxmlformats.org/officeDocument/2006/relationships/header" Target="header65.xml"/><Relationship Id="rId22" Type="http://schemas.openxmlformats.org/officeDocument/2006/relationships/header" Target="header3.xml"/><Relationship Id="rId27" Type="http://schemas.openxmlformats.org/officeDocument/2006/relationships/header" Target="header6.xml"/><Relationship Id="rId43" Type="http://schemas.openxmlformats.org/officeDocument/2006/relationships/footer" Target="footer13.xml"/><Relationship Id="rId48" Type="http://schemas.openxmlformats.org/officeDocument/2006/relationships/header" Target="header16.xml"/><Relationship Id="rId64" Type="http://schemas.openxmlformats.org/officeDocument/2006/relationships/header" Target="header25.xml"/><Relationship Id="rId69" Type="http://schemas.openxmlformats.org/officeDocument/2006/relationships/header" Target="header26.xml"/><Relationship Id="rId113" Type="http://schemas.openxmlformats.org/officeDocument/2006/relationships/image" Target="media/image28.jpeg"/><Relationship Id="rId118" Type="http://schemas.openxmlformats.org/officeDocument/2006/relationships/footer" Target="footer31.xml"/><Relationship Id="rId134" Type="http://schemas.openxmlformats.org/officeDocument/2006/relationships/image" Target="media/image31.jpeg"/><Relationship Id="rId139" Type="http://schemas.openxmlformats.org/officeDocument/2006/relationships/footer" Target="footer39.xml"/><Relationship Id="rId80" Type="http://schemas.openxmlformats.org/officeDocument/2006/relationships/header" Target="header31.xml"/><Relationship Id="rId85" Type="http://schemas.openxmlformats.org/officeDocument/2006/relationships/header" Target="header34.xml"/><Relationship Id="rId150" Type="http://schemas.openxmlformats.org/officeDocument/2006/relationships/image" Target="media/image41.png"/><Relationship Id="rId155" Type="http://schemas.openxmlformats.org/officeDocument/2006/relationships/image" Target="media/image46.png"/><Relationship Id="rId171" Type="http://schemas.openxmlformats.org/officeDocument/2006/relationships/image" Target="media/image62.png"/><Relationship Id="rId176" Type="http://schemas.openxmlformats.org/officeDocument/2006/relationships/image" Target="media/image67.png"/><Relationship Id="rId192" Type="http://schemas.openxmlformats.org/officeDocument/2006/relationships/image" Target="media/image83.png"/><Relationship Id="rId197" Type="http://schemas.openxmlformats.org/officeDocument/2006/relationships/image" Target="media/image88.wmf"/><Relationship Id="rId206" Type="http://schemas.openxmlformats.org/officeDocument/2006/relationships/header" Target="header56.xml"/><Relationship Id="rId227" Type="http://schemas.openxmlformats.org/officeDocument/2006/relationships/header" Target="header74.xml"/><Relationship Id="rId201" Type="http://schemas.openxmlformats.org/officeDocument/2006/relationships/header" Target="header53.xml"/><Relationship Id="rId222" Type="http://schemas.openxmlformats.org/officeDocument/2006/relationships/header" Target="header69.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image" Target="media/image6.jpeg"/><Relationship Id="rId38" Type="http://schemas.openxmlformats.org/officeDocument/2006/relationships/header" Target="header11.xml"/><Relationship Id="rId59" Type="http://schemas.openxmlformats.org/officeDocument/2006/relationships/footer" Target="footer18.xml"/><Relationship Id="rId103" Type="http://schemas.openxmlformats.org/officeDocument/2006/relationships/image" Target="media/image26.png"/><Relationship Id="rId108" Type="http://schemas.openxmlformats.org/officeDocument/2006/relationships/header" Target="header40.xml"/><Relationship Id="rId124" Type="http://schemas.openxmlformats.org/officeDocument/2006/relationships/header" Target="header46.xml"/><Relationship Id="rId129" Type="http://schemas.openxmlformats.org/officeDocument/2006/relationships/image" Target="media/image30.emf"/><Relationship Id="rId54" Type="http://schemas.openxmlformats.org/officeDocument/2006/relationships/header" Target="header20.xml"/><Relationship Id="rId70" Type="http://schemas.openxmlformats.org/officeDocument/2006/relationships/footer" Target="footer20.xml"/><Relationship Id="rId75" Type="http://schemas.openxmlformats.org/officeDocument/2006/relationships/footer" Target="footer22.xml"/><Relationship Id="rId91" Type="http://schemas.openxmlformats.org/officeDocument/2006/relationships/footer" Target="footer25.xml"/><Relationship Id="rId96" Type="http://schemas.openxmlformats.org/officeDocument/2006/relationships/hyperlink" Target="http://www.aph.gov.au" TargetMode="External"/><Relationship Id="rId140" Type="http://schemas.openxmlformats.org/officeDocument/2006/relationships/header" Target="header50.xml"/><Relationship Id="rId145" Type="http://schemas.openxmlformats.org/officeDocument/2006/relationships/image" Target="media/image36.png"/><Relationship Id="rId161" Type="http://schemas.openxmlformats.org/officeDocument/2006/relationships/image" Target="media/image52.png"/><Relationship Id="rId166" Type="http://schemas.openxmlformats.org/officeDocument/2006/relationships/image" Target="media/image57.jpeg"/><Relationship Id="rId182" Type="http://schemas.openxmlformats.org/officeDocument/2006/relationships/image" Target="media/image73.png"/><Relationship Id="rId187" Type="http://schemas.openxmlformats.org/officeDocument/2006/relationships/image" Target="media/image78.png"/><Relationship Id="rId217" Type="http://schemas.openxmlformats.org/officeDocument/2006/relationships/header" Target="header66.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61.xml"/><Relationship Id="rId23" Type="http://schemas.openxmlformats.org/officeDocument/2006/relationships/header" Target="header4.xml"/><Relationship Id="rId28" Type="http://schemas.openxmlformats.org/officeDocument/2006/relationships/header" Target="header7.xml"/><Relationship Id="rId49" Type="http://schemas.openxmlformats.org/officeDocument/2006/relationships/header" Target="header17.xml"/><Relationship Id="rId114" Type="http://schemas.openxmlformats.org/officeDocument/2006/relationships/image" Target="media/image29.png"/><Relationship Id="rId119" Type="http://schemas.openxmlformats.org/officeDocument/2006/relationships/header" Target="header43.xml"/><Relationship Id="rId44" Type="http://schemas.openxmlformats.org/officeDocument/2006/relationships/image" Target="media/image7.png"/><Relationship Id="rId60" Type="http://schemas.openxmlformats.org/officeDocument/2006/relationships/image" Target="media/image9.jpeg"/><Relationship Id="rId65" Type="http://schemas.openxmlformats.org/officeDocument/2006/relationships/footer" Target="footer19.xml"/><Relationship Id="rId81" Type="http://schemas.openxmlformats.org/officeDocument/2006/relationships/header" Target="header32.xml"/><Relationship Id="rId86" Type="http://schemas.openxmlformats.org/officeDocument/2006/relationships/image" Target="media/image16.jpeg"/><Relationship Id="rId130" Type="http://schemas.openxmlformats.org/officeDocument/2006/relationships/oleObject" Target="embeddings/Microsoft_Office_Excel_97-2003_Worksheet1.xls"/><Relationship Id="rId135" Type="http://schemas.openxmlformats.org/officeDocument/2006/relationships/image" Target="media/image32.jpeg"/><Relationship Id="rId151" Type="http://schemas.openxmlformats.org/officeDocument/2006/relationships/image" Target="media/image42.png"/><Relationship Id="rId156" Type="http://schemas.openxmlformats.org/officeDocument/2006/relationships/image" Target="media/image47.jpeg"/><Relationship Id="rId177" Type="http://schemas.openxmlformats.org/officeDocument/2006/relationships/image" Target="media/image68.png"/><Relationship Id="rId198" Type="http://schemas.openxmlformats.org/officeDocument/2006/relationships/image" Target="media/image89.jpeg"/><Relationship Id="rId172" Type="http://schemas.openxmlformats.org/officeDocument/2006/relationships/image" Target="media/image63.png"/><Relationship Id="rId193" Type="http://schemas.openxmlformats.org/officeDocument/2006/relationships/image" Target="media/image84.png"/><Relationship Id="rId202" Type="http://schemas.openxmlformats.org/officeDocument/2006/relationships/header" Target="header54.xml"/><Relationship Id="rId207" Type="http://schemas.openxmlformats.org/officeDocument/2006/relationships/footer" Target="footer44.xml"/><Relationship Id="rId223" Type="http://schemas.openxmlformats.org/officeDocument/2006/relationships/header" Target="header70.xml"/><Relationship Id="rId228" Type="http://schemas.openxmlformats.org/officeDocument/2006/relationships/footer" Target="footer45.xml"/><Relationship Id="rId13" Type="http://schemas.openxmlformats.org/officeDocument/2006/relationships/footer" Target="footer2.xml"/><Relationship Id="rId18" Type="http://schemas.openxmlformats.org/officeDocument/2006/relationships/image" Target="media/image3.jpeg"/><Relationship Id="rId39" Type="http://schemas.openxmlformats.org/officeDocument/2006/relationships/footer" Target="footer12.xml"/><Relationship Id="rId109" Type="http://schemas.openxmlformats.org/officeDocument/2006/relationships/footer" Target="footer29.xml"/><Relationship Id="rId34" Type="http://schemas.openxmlformats.org/officeDocument/2006/relationships/header" Target="header9.xml"/><Relationship Id="rId50" Type="http://schemas.openxmlformats.org/officeDocument/2006/relationships/footer" Target="footer15.xml"/><Relationship Id="rId55" Type="http://schemas.openxmlformats.org/officeDocument/2006/relationships/footer" Target="footer16.xml"/><Relationship Id="rId76" Type="http://schemas.openxmlformats.org/officeDocument/2006/relationships/footer" Target="footer23.xml"/><Relationship Id="rId97" Type="http://schemas.openxmlformats.org/officeDocument/2006/relationships/image" Target="media/image20.png"/><Relationship Id="rId104" Type="http://schemas.openxmlformats.org/officeDocument/2006/relationships/header" Target="header38.xml"/><Relationship Id="rId120" Type="http://schemas.openxmlformats.org/officeDocument/2006/relationships/footer" Target="footer32.xml"/><Relationship Id="rId125" Type="http://schemas.openxmlformats.org/officeDocument/2006/relationships/footer" Target="footer34.xml"/><Relationship Id="rId141" Type="http://schemas.openxmlformats.org/officeDocument/2006/relationships/footer" Target="footer40.xml"/><Relationship Id="rId146" Type="http://schemas.openxmlformats.org/officeDocument/2006/relationships/image" Target="media/image37.jpeg"/><Relationship Id="rId167" Type="http://schemas.openxmlformats.org/officeDocument/2006/relationships/image" Target="media/image58.png"/><Relationship Id="rId188"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header" Target="header36.xml"/><Relationship Id="rId162" Type="http://schemas.openxmlformats.org/officeDocument/2006/relationships/image" Target="media/image53.png"/><Relationship Id="rId183" Type="http://schemas.openxmlformats.org/officeDocument/2006/relationships/image" Target="media/image74.png"/><Relationship Id="rId213" Type="http://schemas.openxmlformats.org/officeDocument/2006/relationships/header" Target="header62.xml"/><Relationship Id="rId218" Type="http://schemas.openxmlformats.org/officeDocument/2006/relationships/header" Target="header67.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header" Target="header12.xml"/><Relationship Id="rId45" Type="http://schemas.openxmlformats.org/officeDocument/2006/relationships/header" Target="header15.xml"/><Relationship Id="rId66" Type="http://schemas.openxmlformats.org/officeDocument/2006/relationships/image" Target="media/image10.png"/><Relationship Id="rId87" Type="http://schemas.openxmlformats.org/officeDocument/2006/relationships/image" Target="media/image17.jpeg"/><Relationship Id="rId110" Type="http://schemas.openxmlformats.org/officeDocument/2006/relationships/header" Target="header41.xml"/><Relationship Id="rId115" Type="http://schemas.openxmlformats.org/officeDocument/2006/relationships/hyperlink" Target="http://www.greenhouse.gov.au/challenge" TargetMode="External"/><Relationship Id="rId131" Type="http://schemas.openxmlformats.org/officeDocument/2006/relationships/footer" Target="footer37.xml"/><Relationship Id="rId136" Type="http://schemas.openxmlformats.org/officeDocument/2006/relationships/image" Target="media/image33.jpeg"/><Relationship Id="rId157" Type="http://schemas.openxmlformats.org/officeDocument/2006/relationships/image" Target="media/image48.jpeg"/><Relationship Id="rId178" Type="http://schemas.openxmlformats.org/officeDocument/2006/relationships/image" Target="media/image69.png"/><Relationship Id="rId61" Type="http://schemas.openxmlformats.org/officeDocument/2006/relationships/hyperlink" Target="http://www.aph.gov.au/" TargetMode="External"/><Relationship Id="rId82" Type="http://schemas.openxmlformats.org/officeDocument/2006/relationships/image" Target="media/image14.jpeg"/><Relationship Id="rId152" Type="http://schemas.openxmlformats.org/officeDocument/2006/relationships/image" Target="media/image43.png"/><Relationship Id="rId173" Type="http://schemas.openxmlformats.org/officeDocument/2006/relationships/image" Target="media/image64.png"/><Relationship Id="rId194" Type="http://schemas.openxmlformats.org/officeDocument/2006/relationships/image" Target="media/image85.png"/><Relationship Id="rId199" Type="http://schemas.openxmlformats.org/officeDocument/2006/relationships/image" Target="media/image90.jpeg"/><Relationship Id="rId203" Type="http://schemas.openxmlformats.org/officeDocument/2006/relationships/footer" Target="footer42.xml"/><Relationship Id="rId208" Type="http://schemas.openxmlformats.org/officeDocument/2006/relationships/header" Target="header57.xml"/><Relationship Id="rId229" Type="http://schemas.openxmlformats.org/officeDocument/2006/relationships/fontTable" Target="fontTable.xml"/><Relationship Id="rId19" Type="http://schemas.openxmlformats.org/officeDocument/2006/relationships/footer" Target="footer5.xml"/><Relationship Id="rId224" Type="http://schemas.openxmlformats.org/officeDocument/2006/relationships/header" Target="header71.xml"/><Relationship Id="rId14" Type="http://schemas.openxmlformats.org/officeDocument/2006/relationships/image" Target="media/image2.jpeg"/><Relationship Id="rId30" Type="http://schemas.openxmlformats.org/officeDocument/2006/relationships/header" Target="header8.xml"/><Relationship Id="rId35" Type="http://schemas.openxmlformats.org/officeDocument/2006/relationships/header" Target="header10.xml"/><Relationship Id="rId56" Type="http://schemas.openxmlformats.org/officeDocument/2006/relationships/header" Target="header21.xml"/><Relationship Id="rId77" Type="http://schemas.openxmlformats.org/officeDocument/2006/relationships/header" Target="header30.xml"/><Relationship Id="rId100" Type="http://schemas.openxmlformats.org/officeDocument/2006/relationships/image" Target="media/image23.png"/><Relationship Id="rId105" Type="http://schemas.openxmlformats.org/officeDocument/2006/relationships/header" Target="header39.xml"/><Relationship Id="rId126" Type="http://schemas.openxmlformats.org/officeDocument/2006/relationships/footer" Target="footer35.xml"/><Relationship Id="rId147" Type="http://schemas.openxmlformats.org/officeDocument/2006/relationships/image" Target="media/image38.png"/><Relationship Id="rId168" Type="http://schemas.openxmlformats.org/officeDocument/2006/relationships/image" Target="media/image59.png"/><Relationship Id="rId8" Type="http://schemas.openxmlformats.org/officeDocument/2006/relationships/image" Target="media/image1.gif"/><Relationship Id="rId51" Type="http://schemas.openxmlformats.org/officeDocument/2006/relationships/image" Target="media/image8.jpeg"/><Relationship Id="rId72" Type="http://schemas.openxmlformats.org/officeDocument/2006/relationships/footer" Target="footer21.xml"/><Relationship Id="rId93" Type="http://schemas.openxmlformats.org/officeDocument/2006/relationships/footer" Target="footer26.xml"/><Relationship Id="rId98" Type="http://schemas.openxmlformats.org/officeDocument/2006/relationships/image" Target="media/image21.jpeg"/><Relationship Id="rId121" Type="http://schemas.openxmlformats.org/officeDocument/2006/relationships/header" Target="header44.xml"/><Relationship Id="rId142" Type="http://schemas.openxmlformats.org/officeDocument/2006/relationships/header" Target="header51.xml"/><Relationship Id="rId163" Type="http://schemas.openxmlformats.org/officeDocument/2006/relationships/image" Target="media/image54.png"/><Relationship Id="rId184" Type="http://schemas.openxmlformats.org/officeDocument/2006/relationships/image" Target="media/image75.png"/><Relationship Id="rId189" Type="http://schemas.openxmlformats.org/officeDocument/2006/relationships/image" Target="media/image80.png"/><Relationship Id="rId219" Type="http://schemas.openxmlformats.org/officeDocument/2006/relationships/hyperlink" Target="http://www.globalreporting.org" TargetMode="External"/><Relationship Id="rId3" Type="http://schemas.openxmlformats.org/officeDocument/2006/relationships/styles" Target="styles.xml"/><Relationship Id="rId214" Type="http://schemas.openxmlformats.org/officeDocument/2006/relationships/header" Target="header63.xml"/><Relationship Id="rId230" Type="http://schemas.openxmlformats.org/officeDocument/2006/relationships/theme" Target="theme/theme1.xml"/><Relationship Id="rId25" Type="http://schemas.openxmlformats.org/officeDocument/2006/relationships/header" Target="header5.xml"/><Relationship Id="rId46" Type="http://schemas.openxmlformats.org/officeDocument/2006/relationships/footer" Target="footer14.xml"/><Relationship Id="rId67" Type="http://schemas.openxmlformats.org/officeDocument/2006/relationships/image" Target="media/image11.png"/><Relationship Id="rId116" Type="http://schemas.openxmlformats.org/officeDocument/2006/relationships/hyperlink" Target="www.npi.gov.au" TargetMode="External"/><Relationship Id="rId137" Type="http://schemas.openxmlformats.org/officeDocument/2006/relationships/image" Target="media/image34.jpeg"/><Relationship Id="rId158" Type="http://schemas.openxmlformats.org/officeDocument/2006/relationships/image" Target="media/image49.jpeg"/><Relationship Id="rId20" Type="http://schemas.openxmlformats.org/officeDocument/2006/relationships/header" Target="header2.xml"/><Relationship Id="rId41" Type="http://schemas.openxmlformats.org/officeDocument/2006/relationships/header" Target="header13.xml"/><Relationship Id="rId62" Type="http://schemas.openxmlformats.org/officeDocument/2006/relationships/header" Target="header23.xml"/><Relationship Id="rId83" Type="http://schemas.openxmlformats.org/officeDocument/2006/relationships/image" Target="media/image15.jpeg"/><Relationship Id="rId88" Type="http://schemas.openxmlformats.org/officeDocument/2006/relationships/image" Target="media/image18.png"/><Relationship Id="rId111" Type="http://schemas.openxmlformats.org/officeDocument/2006/relationships/footer" Target="footer30.xml"/><Relationship Id="rId132" Type="http://schemas.openxmlformats.org/officeDocument/2006/relationships/header" Target="header48.xml"/><Relationship Id="rId153" Type="http://schemas.openxmlformats.org/officeDocument/2006/relationships/image" Target="media/image44.png"/><Relationship Id="rId174" Type="http://schemas.openxmlformats.org/officeDocument/2006/relationships/image" Target="media/image65.jpeg"/><Relationship Id="rId179" Type="http://schemas.openxmlformats.org/officeDocument/2006/relationships/image" Target="media/image70.png"/><Relationship Id="rId195" Type="http://schemas.openxmlformats.org/officeDocument/2006/relationships/image" Target="media/image86.jpeg"/><Relationship Id="rId209" Type="http://schemas.openxmlformats.org/officeDocument/2006/relationships/header" Target="header58.xml"/><Relationship Id="rId190" Type="http://schemas.openxmlformats.org/officeDocument/2006/relationships/image" Target="media/image81.jpeg"/><Relationship Id="rId204" Type="http://schemas.openxmlformats.org/officeDocument/2006/relationships/header" Target="header55.xml"/><Relationship Id="rId220" Type="http://schemas.openxmlformats.org/officeDocument/2006/relationships/hyperlink" Target="http://www.aph.gov.au/dps/building/EMS/EM_Perfomance.htm" TargetMode="External"/><Relationship Id="rId225" Type="http://schemas.openxmlformats.org/officeDocument/2006/relationships/header" Target="header72.xml"/><Relationship Id="rId15" Type="http://schemas.openxmlformats.org/officeDocument/2006/relationships/footer" Target="footer3.xml"/><Relationship Id="rId36" Type="http://schemas.openxmlformats.org/officeDocument/2006/relationships/footer" Target="footer10.xml"/><Relationship Id="rId57" Type="http://schemas.openxmlformats.org/officeDocument/2006/relationships/footer" Target="footer17.xml"/><Relationship Id="rId106" Type="http://schemas.openxmlformats.org/officeDocument/2006/relationships/footer" Target="footer27.xml"/><Relationship Id="rId127" Type="http://schemas.openxmlformats.org/officeDocument/2006/relationships/header" Target="header47.xml"/><Relationship Id="rId10" Type="http://schemas.openxmlformats.org/officeDocument/2006/relationships/hyperlink" Target="http://www.ag.gov.au/" TargetMode="External"/><Relationship Id="rId31" Type="http://schemas.openxmlformats.org/officeDocument/2006/relationships/image" Target="media/image4.jpeg"/><Relationship Id="rId52" Type="http://schemas.openxmlformats.org/officeDocument/2006/relationships/header" Target="header18.xml"/><Relationship Id="rId73" Type="http://schemas.openxmlformats.org/officeDocument/2006/relationships/header" Target="header28.xml"/><Relationship Id="rId78" Type="http://schemas.openxmlformats.org/officeDocument/2006/relationships/footer" Target="footer24.xml"/><Relationship Id="rId94" Type="http://schemas.openxmlformats.org/officeDocument/2006/relationships/header" Target="header37.xml"/><Relationship Id="rId99" Type="http://schemas.openxmlformats.org/officeDocument/2006/relationships/image" Target="media/image22.png"/><Relationship Id="rId101" Type="http://schemas.openxmlformats.org/officeDocument/2006/relationships/image" Target="media/image24.png"/><Relationship Id="rId122" Type="http://schemas.openxmlformats.org/officeDocument/2006/relationships/footer" Target="footer33.xml"/><Relationship Id="rId143" Type="http://schemas.openxmlformats.org/officeDocument/2006/relationships/footer" Target="footer41.xml"/><Relationship Id="rId148" Type="http://schemas.openxmlformats.org/officeDocument/2006/relationships/image" Target="media/image39.png"/><Relationship Id="rId164" Type="http://schemas.openxmlformats.org/officeDocument/2006/relationships/image" Target="media/image55.jpeg"/><Relationship Id="rId169" Type="http://schemas.openxmlformats.org/officeDocument/2006/relationships/image" Target="media/image60.jpeg"/><Relationship Id="rId185"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http://dps/Key%20documents/dps/DPSgraphics_files/DPSTitleTrans.gif" TargetMode="External"/><Relationship Id="rId180" Type="http://schemas.openxmlformats.org/officeDocument/2006/relationships/image" Target="media/image71.png"/><Relationship Id="rId210" Type="http://schemas.openxmlformats.org/officeDocument/2006/relationships/header" Target="header59.xml"/><Relationship Id="rId215" Type="http://schemas.openxmlformats.org/officeDocument/2006/relationships/header" Target="header64.xml"/><Relationship Id="rId26" Type="http://schemas.openxmlformats.org/officeDocument/2006/relationships/footer" Target="footer8.xml"/><Relationship Id="rId47" Type="http://schemas.openxmlformats.org/officeDocument/2006/relationships/hyperlink" Target="http://www.aph.gov.au/dps/services.pdf" TargetMode="External"/><Relationship Id="rId68" Type="http://schemas.openxmlformats.org/officeDocument/2006/relationships/image" Target="media/image12.png"/><Relationship Id="rId89" Type="http://schemas.openxmlformats.org/officeDocument/2006/relationships/image" Target="media/image19.png"/><Relationship Id="rId112" Type="http://schemas.openxmlformats.org/officeDocument/2006/relationships/image" Target="media/image27.jpeg"/><Relationship Id="rId133" Type="http://schemas.openxmlformats.org/officeDocument/2006/relationships/footer" Target="footer38.xml"/><Relationship Id="rId154" Type="http://schemas.openxmlformats.org/officeDocument/2006/relationships/image" Target="media/image45.png"/><Relationship Id="rId175" Type="http://schemas.openxmlformats.org/officeDocument/2006/relationships/image" Target="media/image66.jpeg"/><Relationship Id="rId196" Type="http://schemas.openxmlformats.org/officeDocument/2006/relationships/image" Target="media/image87.png"/><Relationship Id="rId200" Type="http://schemas.openxmlformats.org/officeDocument/2006/relationships/header" Target="header52.xml"/><Relationship Id="rId16" Type="http://schemas.openxmlformats.org/officeDocument/2006/relationships/header" Target="header1.xml"/><Relationship Id="rId221" Type="http://schemas.openxmlformats.org/officeDocument/2006/relationships/header" Target="header68.xml"/><Relationship Id="rId37" Type="http://schemas.openxmlformats.org/officeDocument/2006/relationships/footer" Target="footer11.xml"/><Relationship Id="rId58" Type="http://schemas.openxmlformats.org/officeDocument/2006/relationships/header" Target="header22.xml"/><Relationship Id="rId79" Type="http://schemas.openxmlformats.org/officeDocument/2006/relationships/image" Target="media/image13.png"/><Relationship Id="rId102" Type="http://schemas.openxmlformats.org/officeDocument/2006/relationships/image" Target="media/image25.png"/><Relationship Id="rId123" Type="http://schemas.openxmlformats.org/officeDocument/2006/relationships/header" Target="header45.xml"/><Relationship Id="rId144" Type="http://schemas.openxmlformats.org/officeDocument/2006/relationships/image" Target="media/image35.png"/><Relationship Id="rId90" Type="http://schemas.openxmlformats.org/officeDocument/2006/relationships/header" Target="header35.xml"/><Relationship Id="rId165" Type="http://schemas.openxmlformats.org/officeDocument/2006/relationships/image" Target="media/image56.png"/><Relationship Id="rId186" Type="http://schemas.openxmlformats.org/officeDocument/2006/relationships/image" Target="media/image77.png"/><Relationship Id="rId211" Type="http://schemas.openxmlformats.org/officeDocument/2006/relationships/header" Target="header60.xml"/></Relationships>
</file>

<file path=word/_rels/footnotes.xml.rels><?xml version="1.0" encoding="UTF-8" standalone="yes"?>
<Relationships xmlns="http://schemas.openxmlformats.org/package/2006/relationships"><Relationship Id="rId3" Type="http://schemas.openxmlformats.org/officeDocument/2006/relationships/hyperlink" Target="http://www.environment.gov.au/esd/national/nsesd/index.html" TargetMode="External"/><Relationship Id="rId2" Type="http://schemas.openxmlformats.org/officeDocument/2006/relationships/hyperlink" Target="http://www.aph.gov.au/dps/building/EMS/EM_Perfomance.htm" TargetMode="External"/><Relationship Id="rId1" Type="http://schemas.openxmlformats.org/officeDocument/2006/relationships/hyperlink" Target="http://www.aph.gov.au/dps/building/EMS/EM_Perfomanc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BC7F4-3298-4F2F-B1F6-06030C94F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258</Pages>
  <Words>44477</Words>
  <Characters>253522</Characters>
  <Application>Microsoft Office Word</Application>
  <DocSecurity>0</DocSecurity>
  <Lines>2112</Lines>
  <Paragraphs>594</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297405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Maryanne Lawless</dc:creator>
  <cp:keywords/>
  <dc:description/>
  <cp:lastModifiedBy>Maryanne Lawless</cp:lastModifiedBy>
  <cp:revision>7</cp:revision>
  <dcterms:created xsi:type="dcterms:W3CDTF">2008-11-13T04:04:00Z</dcterms:created>
  <dcterms:modified xsi:type="dcterms:W3CDTF">2008-11-13T05:06:00Z</dcterms:modified>
</cp:coreProperties>
</file>