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84608C">
        <w:rPr>
          <w:b/>
          <w:sz w:val="48"/>
        </w:rPr>
        <w:t>15</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 xml:space="preserve">25 November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04D9B">
      <w:pPr>
        <w:spacing w:after="240" w:line="240" w:lineRule="auto"/>
        <w:jc w:val="center"/>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pPr>
        <w:spacing w:before="120" w:after="120" w:line="240" w:lineRule="auto"/>
        <w:jc w:val="center"/>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pPr>
        <w:spacing w:before="240" w:after="240" w:line="240" w:lineRule="auto"/>
        <w:jc w:val="center"/>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(i)</w:t>
      </w:r>
      <w:r>
        <w:tab/>
        <w:t>trespass unduly on personal rights and liberties;</w:t>
      </w:r>
    </w:p>
    <w:p w:rsidR="00104D9B">
      <w:pPr>
        <w:tabs>
          <w:tab w:val="left" w:pos="8576"/>
        </w:tabs>
        <w:spacing w:before="120"/>
        <w:ind w:left="1701" w:hanging="567"/>
      </w:pPr>
      <w:r>
        <w:t>(ii)</w:t>
      </w:r>
      <w:r>
        <w:tab/>
        <w:t>make rights, liberties or obligations unduly dependent upon insufficiently defined administrative powers;</w:t>
      </w:r>
    </w:p>
    <w:p w:rsidR="00104D9B">
      <w:pPr>
        <w:tabs>
          <w:tab w:val="left" w:pos="8576"/>
        </w:tabs>
        <w:spacing w:before="120"/>
        <w:ind w:left="1701" w:hanging="567"/>
      </w:pPr>
      <w:r>
        <w:t>(iii)</w:t>
      </w:r>
      <w:r>
        <w:tab/>
        <w:t>make rights, liberties or obligations unduly dependent upon non-reviewable decisions;</w:t>
      </w:r>
    </w:p>
    <w:p w:rsidR="00104D9B">
      <w:pPr>
        <w:tabs>
          <w:tab w:val="left" w:pos="8576"/>
        </w:tabs>
        <w:spacing w:before="120"/>
        <w:ind w:left="1701" w:hanging="567"/>
      </w:pPr>
      <w:r>
        <w:t>(iv)</w:t>
      </w:r>
      <w:r>
        <w:tab/>
        <w:t>inappropriately delegate legislative powers; or</w:t>
      </w:r>
    </w:p>
    <w:p w:rsidR="00104D9B">
      <w:pPr>
        <w:tabs>
          <w:tab w:val="left" w:pos="8576"/>
        </w:tabs>
        <w:spacing w:before="120"/>
        <w:ind w:left="1701" w:hanging="567"/>
      </w:pPr>
      <w:r>
        <w:t>(v)</w:t>
      </w:r>
      <w:r>
        <w:tab/>
        <w:t>insufficiently subject the exercise of legislative power to parliamentary scrutiny.</w:t>
      </w:r>
    </w:p>
    <w:p w:rsidR="00104D9B">
      <w:pPr>
        <w:tabs>
          <w:tab w:val="left" w:pos="8576"/>
        </w:tabs>
        <w:spacing w:before="120"/>
        <w:ind w:left="1701" w:hanging="567"/>
      </w:pPr>
    </w:p>
    <w:p w:rsidR="00104D9B">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555163">
      <w:pPr>
        <w:spacing w:line="240" w:lineRule="auto"/>
        <w:jc w:val="left"/>
      </w:pPr>
      <w:r>
        <w:br w:type="page"/>
      </w:r>
    </w:p>
    <w:p w:rsidR="00104D9B">
      <w:pPr>
        <w:tabs>
          <w:tab w:val="left" w:pos="426"/>
          <w:tab w:val="left" w:pos="1134"/>
          <w:tab w:val="left" w:pos="1701"/>
        </w:tabs>
        <w:spacing w:after="180" w:line="240" w:lineRule="auto"/>
        <w:ind w:left="1134" w:hanging="1134"/>
        <w:sectPr w:rsidSect="0091482F">
          <w:pgSz w:w="11906" w:h="16838"/>
          <w:pgMar w:top="1701" w:right="1701" w:bottom="1701" w:left="1843" w:header="720" w:footer="720" w:gutter="170"/>
          <w:cols w:space="720"/>
          <w:docGrid w:linePitch="354"/>
        </w:sectPr>
      </w:pPr>
      <w:r>
        <w:br w:type="page"/>
      </w:r>
    </w:p>
    <w:p w:rsidR="00104D9B">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P="0084608C">
            <w:pPr>
              <w:spacing w:before="120" w:after="120"/>
              <w:ind w:left="510"/>
              <w:jc w:val="left"/>
            </w:pPr>
            <w:r>
              <w:t>A</w:t>
            </w:r>
            <w:r w:rsidR="0084608C">
              <w:t>CIS Administration Amendment (Application) Bill 2009</w:t>
            </w:r>
          </w:p>
        </w:tc>
        <w:tc>
          <w:tcPr>
            <w:tcW w:w="1275" w:type="dxa"/>
            <w:vAlign w:val="bottom"/>
          </w:tcPr>
          <w:p w:rsidR="00104D9B">
            <w:pPr>
              <w:spacing w:after="120"/>
              <w:jc w:val="right"/>
            </w:pPr>
            <w:r>
              <w:t>5</w:t>
            </w:r>
          </w:p>
        </w:tc>
      </w:tr>
      <w:tr>
        <w:tblPrEx>
          <w:tblW w:w="0" w:type="auto"/>
          <w:tblInd w:w="108" w:type="dxa"/>
          <w:tblLayout w:type="fixed"/>
          <w:tblCellMar>
            <w:top w:w="0" w:type="dxa"/>
            <w:left w:w="108" w:type="dxa"/>
            <w:bottom w:w="0" w:type="dxa"/>
            <w:right w:w="108" w:type="dxa"/>
          </w:tblCellMar>
          <w:tblLook w:val="0000"/>
        </w:tblPrEx>
        <w:tc>
          <w:tcPr>
            <w:tcW w:w="6663" w:type="dxa"/>
          </w:tcPr>
          <w:p w:rsidR="00C177C1" w:rsidP="0084608C">
            <w:pPr>
              <w:pStyle w:val="TOCNormal"/>
            </w:pPr>
            <w:r>
              <w:t>Appropriation (Water Entitlements and Home Insulation) Bill 2009-2010</w:t>
            </w:r>
          </w:p>
        </w:tc>
        <w:tc>
          <w:tcPr>
            <w:tcW w:w="1275" w:type="dxa"/>
            <w:vAlign w:val="bottom"/>
          </w:tcPr>
          <w:p w:rsidR="00C177C1">
            <w:pPr>
              <w:spacing w:after="120"/>
              <w:jc w:val="right"/>
            </w:pPr>
            <w:r>
              <w:t>6</w:t>
            </w:r>
          </w:p>
        </w:tc>
      </w:tr>
      <w:tr>
        <w:tblPrEx>
          <w:tblW w:w="0" w:type="auto"/>
          <w:tblInd w:w="108" w:type="dxa"/>
          <w:tblLayout w:type="fixed"/>
          <w:tblCellMar>
            <w:top w:w="0" w:type="dxa"/>
            <w:left w:w="108" w:type="dxa"/>
            <w:bottom w:w="0" w:type="dxa"/>
            <w:right w:w="108" w:type="dxa"/>
          </w:tblCellMar>
          <w:tblLook w:val="0000"/>
        </w:tblPrEx>
        <w:tc>
          <w:tcPr>
            <w:tcW w:w="6663" w:type="dxa"/>
          </w:tcPr>
          <w:p w:rsidR="00B71A9B">
            <w:pPr>
              <w:pStyle w:val="TOCNormal"/>
            </w:pPr>
            <w:r>
              <w:t>Appropriation (Water Entitlements) Bill 2009</w:t>
            </w:r>
            <w:r w:rsidR="005C72C1">
              <w:t>-2010</w:t>
            </w:r>
          </w:p>
        </w:tc>
        <w:tc>
          <w:tcPr>
            <w:tcW w:w="1275" w:type="dxa"/>
            <w:vAlign w:val="bottom"/>
          </w:tcPr>
          <w:p w:rsidR="00B71A9B">
            <w:pPr>
              <w:spacing w:after="120"/>
              <w:jc w:val="right"/>
            </w:pPr>
            <w:r>
              <w:t>7</w:t>
            </w:r>
          </w:p>
        </w:tc>
      </w:tr>
      <w:tr>
        <w:tblPrEx>
          <w:tblW w:w="0" w:type="auto"/>
          <w:tblInd w:w="108" w:type="dxa"/>
          <w:tblLayout w:type="fixed"/>
          <w:tblCellMar>
            <w:top w:w="0" w:type="dxa"/>
            <w:left w:w="108" w:type="dxa"/>
            <w:bottom w:w="0" w:type="dxa"/>
            <w:right w:w="108" w:type="dxa"/>
          </w:tblCellMar>
          <w:tblLook w:val="0000"/>
        </w:tblPrEx>
        <w:tc>
          <w:tcPr>
            <w:tcW w:w="6663" w:type="dxa"/>
          </w:tcPr>
          <w:p w:rsidR="0084608C" w:rsidP="00BC6FF4">
            <w:pPr>
              <w:pStyle w:val="TOCBullet"/>
            </w:pPr>
            <w:r>
              <w:t>Assisting the Victims of International Terrorism Bill 2009</w:t>
            </w:r>
          </w:p>
        </w:tc>
        <w:tc>
          <w:tcPr>
            <w:tcW w:w="1275" w:type="dxa"/>
            <w:vAlign w:val="bottom"/>
          </w:tcPr>
          <w:p w:rsidR="0084608C">
            <w:pPr>
              <w:spacing w:after="120"/>
              <w:jc w:val="right"/>
            </w:pPr>
            <w:r>
              <w:t>8</w:t>
            </w:r>
          </w:p>
        </w:tc>
      </w:tr>
      <w:tr>
        <w:tblPrEx>
          <w:tblW w:w="0" w:type="auto"/>
          <w:tblInd w:w="108" w:type="dxa"/>
          <w:tblLayout w:type="fixed"/>
          <w:tblCellMar>
            <w:top w:w="0" w:type="dxa"/>
            <w:left w:w="108" w:type="dxa"/>
            <w:bottom w:w="0" w:type="dxa"/>
            <w:right w:w="108" w:type="dxa"/>
          </w:tblCellMar>
          <w:tblLook w:val="0000"/>
        </w:tblPrEx>
        <w:tc>
          <w:tcPr>
            <w:tcW w:w="6663" w:type="dxa"/>
          </w:tcPr>
          <w:p w:rsidR="008A4FFB" w:rsidP="00BC6FF4">
            <w:pPr>
              <w:pStyle w:val="TOCBullet"/>
            </w:pPr>
            <w:r>
              <w:t xml:space="preserve">Australian Capital Territory and Other Legislation Amendment (Water Management) Bill 2009 </w:t>
            </w:r>
          </w:p>
        </w:tc>
        <w:tc>
          <w:tcPr>
            <w:tcW w:w="1275" w:type="dxa"/>
            <w:vAlign w:val="bottom"/>
          </w:tcPr>
          <w:p w:rsidR="008A4FFB">
            <w:pPr>
              <w:spacing w:after="120"/>
              <w:jc w:val="right"/>
            </w:pPr>
            <w:r>
              <w:t>11</w:t>
            </w:r>
          </w:p>
        </w:tc>
      </w:tr>
      <w:tr>
        <w:tblPrEx>
          <w:tblW w:w="0" w:type="auto"/>
          <w:tblInd w:w="108" w:type="dxa"/>
          <w:tblLayout w:type="fixed"/>
          <w:tblCellMar>
            <w:top w:w="0" w:type="dxa"/>
            <w:left w:w="108" w:type="dxa"/>
            <w:bottom w:w="0" w:type="dxa"/>
            <w:right w:w="108" w:type="dxa"/>
          </w:tblCellMar>
          <w:tblLook w:val="0000"/>
        </w:tblPrEx>
        <w:tc>
          <w:tcPr>
            <w:tcW w:w="6663" w:type="dxa"/>
          </w:tcPr>
          <w:p w:rsidR="0084608C" w:rsidP="00BC6FF4">
            <w:pPr>
              <w:pStyle w:val="TOCBullet"/>
            </w:pPr>
            <w:r>
              <w:t xml:space="preserve">Australian Centre for Renewable Energy Bill 2009 </w:t>
            </w:r>
          </w:p>
        </w:tc>
        <w:tc>
          <w:tcPr>
            <w:tcW w:w="1275" w:type="dxa"/>
            <w:vAlign w:val="bottom"/>
          </w:tcPr>
          <w:p w:rsidR="0084608C">
            <w:pPr>
              <w:spacing w:after="120"/>
              <w:jc w:val="right"/>
            </w:pPr>
            <w:r>
              <w:t>14</w:t>
            </w:r>
          </w:p>
        </w:tc>
      </w:tr>
      <w:tr>
        <w:tblPrEx>
          <w:tblW w:w="0" w:type="auto"/>
          <w:tblInd w:w="108" w:type="dxa"/>
          <w:tblLayout w:type="fixed"/>
          <w:tblCellMar>
            <w:top w:w="0" w:type="dxa"/>
            <w:left w:w="108" w:type="dxa"/>
            <w:bottom w:w="0" w:type="dxa"/>
            <w:right w:w="108" w:type="dxa"/>
          </w:tblCellMar>
          <w:tblLook w:val="0000"/>
        </w:tblPrEx>
        <w:tc>
          <w:tcPr>
            <w:tcW w:w="6663" w:type="dxa"/>
          </w:tcPr>
          <w:p w:rsidR="0084608C">
            <w:pPr>
              <w:pStyle w:val="TOCNormal"/>
            </w:pPr>
            <w:r>
              <w:t xml:space="preserve">Coal Mining Industry (Long Service Leave Funding) Amendment Bill 2009 </w:t>
            </w:r>
          </w:p>
        </w:tc>
        <w:tc>
          <w:tcPr>
            <w:tcW w:w="1275" w:type="dxa"/>
            <w:vAlign w:val="bottom"/>
          </w:tcPr>
          <w:p w:rsidR="0084608C">
            <w:pPr>
              <w:spacing w:after="120"/>
              <w:jc w:val="right"/>
            </w:pPr>
            <w:r>
              <w:t>16</w:t>
            </w:r>
          </w:p>
        </w:tc>
      </w:tr>
      <w:tr>
        <w:tblPrEx>
          <w:tblW w:w="0" w:type="auto"/>
          <w:tblInd w:w="108" w:type="dxa"/>
          <w:tblLayout w:type="fixed"/>
          <w:tblCellMar>
            <w:top w:w="0" w:type="dxa"/>
            <w:left w:w="108" w:type="dxa"/>
            <w:bottom w:w="0" w:type="dxa"/>
            <w:right w:w="108" w:type="dxa"/>
          </w:tblCellMar>
          <w:tblLook w:val="0000"/>
        </w:tblPrEx>
        <w:tc>
          <w:tcPr>
            <w:tcW w:w="6663" w:type="dxa"/>
          </w:tcPr>
          <w:p w:rsidR="009821E7" w:rsidP="00BC6FF4">
            <w:pPr>
              <w:pStyle w:val="TOCBullet"/>
            </w:pPr>
            <w:r>
              <w:t>Crimes Legislation Amendme</w:t>
            </w:r>
            <w:r w:rsidR="00AE7B89">
              <w:t>nt (Torture Prohibition and Dea</w:t>
            </w:r>
            <w:r>
              <w:t>th Penalty Abolition) Bill 2009</w:t>
            </w:r>
          </w:p>
        </w:tc>
        <w:tc>
          <w:tcPr>
            <w:tcW w:w="1275" w:type="dxa"/>
            <w:vAlign w:val="bottom"/>
          </w:tcPr>
          <w:p w:rsidR="009821E7">
            <w:pPr>
              <w:spacing w:after="120"/>
              <w:jc w:val="right"/>
            </w:pPr>
            <w:r>
              <w:t>17</w:t>
            </w:r>
          </w:p>
        </w:tc>
      </w:tr>
      <w:tr>
        <w:tblPrEx>
          <w:tblW w:w="0" w:type="auto"/>
          <w:tblInd w:w="108" w:type="dxa"/>
          <w:tblLayout w:type="fixed"/>
          <w:tblCellMar>
            <w:top w:w="0" w:type="dxa"/>
            <w:left w:w="108" w:type="dxa"/>
            <w:bottom w:w="0" w:type="dxa"/>
            <w:right w:w="108" w:type="dxa"/>
          </w:tblCellMar>
          <w:tblLook w:val="0000"/>
        </w:tblPrEx>
        <w:tc>
          <w:tcPr>
            <w:tcW w:w="6663" w:type="dxa"/>
          </w:tcPr>
          <w:p w:rsidR="00AE7B89">
            <w:pPr>
              <w:pStyle w:val="TOCNormal"/>
            </w:pPr>
            <w:r>
              <w:t xml:space="preserve">Fairer Private Health Insurance Incentives Bill 2009 </w:t>
            </w:r>
            <w:r w:rsidR="005C72C1">
              <w:t>[No. 2]</w:t>
            </w:r>
          </w:p>
        </w:tc>
        <w:tc>
          <w:tcPr>
            <w:tcW w:w="1275" w:type="dxa"/>
            <w:vAlign w:val="bottom"/>
          </w:tcPr>
          <w:p w:rsidR="00AE7B89">
            <w:pPr>
              <w:spacing w:after="120"/>
              <w:jc w:val="right"/>
            </w:pPr>
            <w:r>
              <w:t>19</w:t>
            </w:r>
          </w:p>
        </w:tc>
      </w:tr>
      <w:tr>
        <w:tblPrEx>
          <w:tblW w:w="0" w:type="auto"/>
          <w:tblInd w:w="108" w:type="dxa"/>
          <w:tblLayout w:type="fixed"/>
          <w:tblCellMar>
            <w:top w:w="0" w:type="dxa"/>
            <w:left w:w="108" w:type="dxa"/>
            <w:bottom w:w="0" w:type="dxa"/>
            <w:right w:w="108" w:type="dxa"/>
          </w:tblCellMar>
          <w:tblLook w:val="0000"/>
        </w:tblPrEx>
        <w:tc>
          <w:tcPr>
            <w:tcW w:w="6663" w:type="dxa"/>
          </w:tcPr>
          <w:p w:rsidR="00AE7B89">
            <w:pPr>
              <w:pStyle w:val="TOCNormal"/>
            </w:pPr>
            <w:r>
              <w:t xml:space="preserve">Fairer Private Health Insurance Incentives (Medicare Levy Surcharge) Bill </w:t>
            </w:r>
            <w:r w:rsidR="005C72C1">
              <w:t xml:space="preserve">2009 </w:t>
            </w:r>
            <w:r>
              <w:t>[No. 2]</w:t>
            </w:r>
          </w:p>
        </w:tc>
        <w:tc>
          <w:tcPr>
            <w:tcW w:w="1275" w:type="dxa"/>
            <w:vAlign w:val="bottom"/>
          </w:tcPr>
          <w:p w:rsidR="00AE7B89">
            <w:pPr>
              <w:spacing w:after="120"/>
              <w:jc w:val="right"/>
            </w:pPr>
            <w:r>
              <w:t>20</w:t>
            </w:r>
          </w:p>
        </w:tc>
      </w:tr>
      <w:tr>
        <w:tblPrEx>
          <w:tblW w:w="0" w:type="auto"/>
          <w:tblInd w:w="108" w:type="dxa"/>
          <w:tblLayout w:type="fixed"/>
          <w:tblCellMar>
            <w:top w:w="0" w:type="dxa"/>
            <w:left w:w="108" w:type="dxa"/>
            <w:bottom w:w="0" w:type="dxa"/>
            <w:right w:w="108" w:type="dxa"/>
          </w:tblCellMar>
          <w:tblLook w:val="0000"/>
        </w:tblPrEx>
        <w:tc>
          <w:tcPr>
            <w:tcW w:w="6663" w:type="dxa"/>
          </w:tcPr>
          <w:p w:rsidR="00AE7B89">
            <w:pPr>
              <w:pStyle w:val="TOCNormal"/>
            </w:pPr>
            <w:r>
              <w:t xml:space="preserve">Fairer Private Health Insurance Incentives (Medicare Levy Surcharge—Fringe Benefits) Bill </w:t>
            </w:r>
            <w:r w:rsidR="005C72C1">
              <w:t xml:space="preserve">2009 </w:t>
            </w:r>
            <w:r>
              <w:t>[No. 2]</w:t>
            </w:r>
          </w:p>
        </w:tc>
        <w:tc>
          <w:tcPr>
            <w:tcW w:w="1275" w:type="dxa"/>
            <w:vAlign w:val="bottom"/>
          </w:tcPr>
          <w:p w:rsidR="00AE7B89">
            <w:pPr>
              <w:spacing w:after="120"/>
              <w:jc w:val="right"/>
            </w:pPr>
            <w:r>
              <w:t>21</w:t>
            </w:r>
          </w:p>
        </w:tc>
      </w:tr>
      <w:tr>
        <w:tblPrEx>
          <w:tblW w:w="0" w:type="auto"/>
          <w:tblInd w:w="108" w:type="dxa"/>
          <w:tblLayout w:type="fixed"/>
          <w:tblCellMar>
            <w:top w:w="0" w:type="dxa"/>
            <w:left w:w="108" w:type="dxa"/>
            <w:bottom w:w="0" w:type="dxa"/>
            <w:right w:w="108" w:type="dxa"/>
          </w:tblCellMar>
          <w:tblLook w:val="0000"/>
        </w:tblPrEx>
        <w:tc>
          <w:tcPr>
            <w:tcW w:w="6663" w:type="dxa"/>
          </w:tcPr>
          <w:p w:rsidR="00AE7B89">
            <w:pPr>
              <w:pStyle w:val="TOCNormal"/>
            </w:pPr>
            <w:r>
              <w:t>National Health Security Amendment (Background Checking) Bill 2009</w:t>
            </w:r>
          </w:p>
        </w:tc>
        <w:tc>
          <w:tcPr>
            <w:tcW w:w="1275" w:type="dxa"/>
            <w:vAlign w:val="bottom"/>
          </w:tcPr>
          <w:p w:rsidR="00AE7B89">
            <w:pPr>
              <w:spacing w:after="120"/>
              <w:jc w:val="right"/>
            </w:pPr>
            <w:r>
              <w:t>22</w:t>
            </w:r>
          </w:p>
        </w:tc>
      </w:tr>
      <w:tr>
        <w:tblPrEx>
          <w:tblW w:w="0" w:type="auto"/>
          <w:tblInd w:w="108" w:type="dxa"/>
          <w:tblLayout w:type="fixed"/>
          <w:tblCellMar>
            <w:top w:w="0" w:type="dxa"/>
            <w:left w:w="108" w:type="dxa"/>
            <w:bottom w:w="0" w:type="dxa"/>
            <w:right w:w="108" w:type="dxa"/>
          </w:tblCellMar>
          <w:tblLook w:val="0000"/>
        </w:tblPrEx>
        <w:tc>
          <w:tcPr>
            <w:tcW w:w="6663" w:type="dxa"/>
          </w:tcPr>
          <w:p w:rsidR="00AE7B89" w:rsidP="00BC6FF4">
            <w:pPr>
              <w:pStyle w:val="TOCBullet"/>
            </w:pPr>
            <w:r>
              <w:t xml:space="preserve">Tax Laws Amendment (Confidentiality of Taxpayer Information) Bill 2009 </w:t>
            </w:r>
          </w:p>
        </w:tc>
        <w:tc>
          <w:tcPr>
            <w:tcW w:w="1275" w:type="dxa"/>
            <w:vAlign w:val="bottom"/>
          </w:tcPr>
          <w:p w:rsidR="00AE7B89">
            <w:pPr>
              <w:spacing w:after="120"/>
              <w:jc w:val="right"/>
            </w:pPr>
            <w:r>
              <w:t>23</w:t>
            </w:r>
          </w:p>
        </w:tc>
      </w:tr>
    </w:tbl>
    <w:p w:rsidR="00104D9B"/>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rPr>
                <w:b/>
              </w:rPr>
              <w:t>Commentary on amendments to bills</w:t>
            </w:r>
          </w:p>
        </w:tc>
        <w:tc>
          <w:tcPr>
            <w:tcW w:w="1275" w:type="dxa"/>
            <w:vAlign w:val="bottom"/>
          </w:tcPr>
          <w:p w:rsidR="006E0D57">
            <w:pPr>
              <w:spacing w:after="120"/>
              <w:jc w:val="right"/>
            </w:pPr>
            <w:r>
              <w:t>25</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pPr>
              <w:spacing w:after="120"/>
              <w:jc w:val="right"/>
            </w:pPr>
            <w:r>
              <w:t>28</w:t>
            </w:r>
          </w:p>
        </w:tc>
      </w:tr>
    </w:tbl>
    <w:p w:rsidR="00104D9B"/>
    <w:p w:rsidR="00104D9B"/>
    <w:p w:rsidR="00104D9B"/>
    <w:p w:rsidR="00104D9B">
      <w:pPr>
        <w:sectPr w:rsidSect="0091482F">
          <w:headerReference w:type="even" r:id="rId4"/>
          <w:headerReference w:type="default" r:id="rId5"/>
          <w:footerReference w:type="even" r:id="rId6"/>
          <w:footerReference w:type="default" r:id="rId7"/>
          <w:headerReference w:type="first" r:id="rId8"/>
          <w:footerReference w:type="first" r:id="rId9"/>
          <w:pgSz w:w="11906" w:h="16838"/>
          <w:pgMar w:top="1701" w:right="1701" w:bottom="1701" w:left="1843" w:header="720" w:footer="720" w:gutter="170"/>
          <w:cols w:space="720"/>
          <w:docGrid w:linePitch="354"/>
        </w:sectPr>
      </w:pPr>
    </w:p>
    <w:p w:rsidR="0084608C" w:rsidP="0084608C">
      <w:pPr>
        <w:pStyle w:val="H1"/>
      </w:pPr>
      <w:r>
        <w:t>ACIS Administration Amendment (Application) Bill 2009</w:t>
      </w:r>
    </w:p>
    <w:p w:rsidR="0084608C" w:rsidP="0084608C">
      <w:r>
        <w:t>Introduced into the House of Representatives on 18 November 2009</w:t>
      </w:r>
    </w:p>
    <w:p w:rsidR="0084608C" w:rsidP="0084608C">
      <w:r>
        <w:t>Portfolio: Innovation, Industry, Science and Research</w:t>
      </w:r>
    </w:p>
    <w:p w:rsidR="0084608C" w:rsidP="0084608C"/>
    <w:p w:rsidR="0084608C" w:rsidP="0084608C"/>
    <w:p w:rsidR="0084608C" w:rsidP="0084608C">
      <w:pPr>
        <w:pStyle w:val="H2"/>
      </w:pPr>
      <w:r>
        <w:t>Background</w:t>
      </w:r>
    </w:p>
    <w:p w:rsidR="0084608C" w:rsidP="0084608C"/>
    <w:p w:rsidR="00DC2439" w:rsidP="0084608C">
      <w:pPr>
        <w:rPr>
          <w:i/>
        </w:rPr>
      </w:pPr>
      <w:r>
        <w:t xml:space="preserve">This bill amends the </w:t>
      </w:r>
      <w:r>
        <w:rPr>
          <w:i/>
        </w:rPr>
        <w:t>ACIS Administration Amendment Act 2009</w:t>
      </w:r>
      <w:r w:rsidR="00BF749A">
        <w:t xml:space="preserve"> </w:t>
      </w:r>
      <w:r>
        <w:t>to correct an uninten</w:t>
      </w:r>
      <w:r w:rsidR="00BF749A">
        <w:t>ded consequence arising from that</w:t>
      </w:r>
      <w:r>
        <w:t xml:space="preserve"> Act’s link to the commencement of the </w:t>
      </w:r>
      <w:r>
        <w:rPr>
          <w:i/>
        </w:rPr>
        <w:t>Automotive Transformation Scheme Act 2009.</w:t>
      </w:r>
    </w:p>
    <w:p w:rsidR="00DC2439" w:rsidP="0084608C">
      <w:pPr>
        <w:rPr>
          <w:i/>
        </w:rPr>
      </w:pPr>
    </w:p>
    <w:p w:rsidR="00DC2439" w:rsidRPr="00DC2439" w:rsidP="0084608C">
      <w:r>
        <w:t>Specifically, t</w:t>
      </w:r>
      <w:r>
        <w:t>he bill clarifies that the commencement date for the ACIS</w:t>
      </w:r>
      <w:r>
        <w:t xml:space="preserve"> Administration Amendment</w:t>
      </w:r>
      <w:r>
        <w:t xml:space="preserve"> Act is 1 January 2010.</w:t>
      </w:r>
    </w:p>
    <w:p w:rsidR="00DC2439" w:rsidP="0084608C"/>
    <w:p w:rsidR="00DC2439" w:rsidP="0084608C">
      <w:r>
        <w:t>The bill also contains an application provision to make it explicit that additiona</w:t>
      </w:r>
      <w:r w:rsidR="00067500">
        <w:t xml:space="preserve">l assistance to be provided to </w:t>
      </w:r>
      <w:r>
        <w:t>motor vehicle producers is limited to their production of motor vehicles, engines and engine components from 1 January</w:t>
      </w:r>
      <w:r w:rsidR="00BF749A">
        <w:t> </w:t>
      </w:r>
      <w:r>
        <w:t>2010</w:t>
      </w:r>
      <w:r w:rsidR="00BF749A">
        <w:t xml:space="preserve"> (thereby removing</w:t>
      </w:r>
      <w:r>
        <w:t xml:space="preserve"> any uncertainty that the new provisions could be applied to production undertaken in the final three months of 2009 for which duty credits will be issued in the first three months of 2010</w:t>
      </w:r>
      <w:r w:rsidR="00BF749A">
        <w:t>)</w:t>
      </w:r>
      <w:r>
        <w:t>.</w:t>
      </w:r>
    </w:p>
    <w:p w:rsidR="005D1ABC" w:rsidP="0084608C"/>
    <w:p w:rsidR="005D1ABC" w:rsidP="0084608C"/>
    <w:p w:rsidR="005D1ABC">
      <w:pPr>
        <w:jc w:val="center"/>
        <w:rPr>
          <w:i/>
        </w:rPr>
      </w:pPr>
      <w:r>
        <w:rPr>
          <w:i/>
        </w:rPr>
        <w:t>The Committee has no comment on this bill.</w:t>
      </w:r>
    </w:p>
    <w:p w:rsidR="0084608C" w:rsidP="0084608C">
      <w:pPr>
        <w:pStyle w:val="H1"/>
      </w:pPr>
      <w:r>
        <w:br w:type="page"/>
      </w:r>
      <w:r>
        <w:t>Appropriation (Water Entitlements and Home Insulation) Bill 2009-2010</w:t>
      </w:r>
    </w:p>
    <w:p w:rsidR="0084608C" w:rsidP="0084608C">
      <w:r>
        <w:t>Introduced into the House of Representatives on 18 November 2009</w:t>
      </w:r>
    </w:p>
    <w:p w:rsidR="0084608C" w:rsidP="0084608C">
      <w:r>
        <w:t>Portfolio: Finance and Deregulation</w:t>
      </w:r>
    </w:p>
    <w:p w:rsidR="0084608C" w:rsidP="0084608C"/>
    <w:p w:rsidR="0084608C" w:rsidP="0084608C"/>
    <w:p w:rsidR="0084608C" w:rsidP="0084608C">
      <w:pPr>
        <w:pStyle w:val="H2"/>
      </w:pPr>
      <w:r>
        <w:t>Background</w:t>
      </w:r>
    </w:p>
    <w:p w:rsidR="0084608C" w:rsidP="0084608C"/>
    <w:p w:rsidR="00174713" w:rsidP="0084608C">
      <w:r>
        <w:t xml:space="preserve">This bill </w:t>
      </w:r>
      <w:r w:rsidR="00447861">
        <w:t xml:space="preserve">seeks to </w:t>
      </w:r>
      <w:r>
        <w:t>appropriat</w:t>
      </w:r>
      <w:r w:rsidR="00447861">
        <w:t>e $700.7 million</w:t>
      </w:r>
      <w:r>
        <w:t xml:space="preserve"> from the Consolidated Revenue </w:t>
      </w:r>
      <w:r w:rsidR="00024ED3">
        <w:t>F</w:t>
      </w:r>
      <w:r>
        <w:t xml:space="preserve">und for the ordinary annual services of the </w:t>
      </w:r>
      <w:r w:rsidR="00447861">
        <w:t xml:space="preserve">Federal </w:t>
      </w:r>
      <w:r>
        <w:t>Government in relation to water entitlements and home insulation.</w:t>
      </w:r>
    </w:p>
    <w:p w:rsidR="0092666E" w:rsidP="0084608C"/>
    <w:p w:rsidR="0092666E" w:rsidP="0084608C">
      <w:r w:rsidRPr="00024ED3">
        <w:t>The bill provides urgent funding to cover rebate payments made under the Home Insulation Program</w:t>
      </w:r>
      <w:r w:rsidR="00A43364">
        <w:t>,</w:t>
      </w:r>
      <w:r w:rsidRPr="00024ED3">
        <w:t xml:space="preserve"> and departmental costs associated with the acceleration of the water buybacks</w:t>
      </w:r>
      <w:r w:rsidR="00024ED3">
        <w:t xml:space="preserve"> within the Murray-Darling Basin</w:t>
      </w:r>
      <w:r w:rsidRPr="00024ED3">
        <w:t xml:space="preserve"> system that are addressed in </w:t>
      </w:r>
      <w:r w:rsidR="00024ED3">
        <w:t>the Appropriation (Water Entitlements) Bill 2009-2010.</w:t>
      </w:r>
    </w:p>
    <w:p w:rsidR="00024ED3" w:rsidP="0084608C"/>
    <w:p w:rsidR="00024ED3" w:rsidRPr="00024ED3" w:rsidP="0084608C"/>
    <w:p w:rsidR="00AC3A01">
      <w:pPr>
        <w:jc w:val="center"/>
        <w:rPr>
          <w:i/>
        </w:rPr>
      </w:pPr>
      <w:r>
        <w:rPr>
          <w:i/>
        </w:rPr>
        <w:t>The Committee has no comment on this bill.</w:t>
      </w:r>
    </w:p>
    <w:p w:rsidR="0084608C" w:rsidP="0084608C">
      <w:pPr>
        <w:pStyle w:val="H1"/>
      </w:pPr>
      <w:r>
        <w:br w:type="page"/>
      </w:r>
      <w:r>
        <w:t>Appropriation (Water Entitlements) Bill 2009</w:t>
      </w:r>
      <w:r w:rsidR="00024ED3">
        <w:t>-2010</w:t>
      </w:r>
    </w:p>
    <w:p w:rsidR="0084608C" w:rsidP="0084608C">
      <w:r>
        <w:t>Introduced into the House of Representatives on 18 November 2009</w:t>
      </w:r>
    </w:p>
    <w:p w:rsidR="0084608C" w:rsidP="0084608C">
      <w:r>
        <w:t>Portfolio: Finance and Deregulation</w:t>
      </w:r>
    </w:p>
    <w:p w:rsidR="0084608C" w:rsidP="0084608C"/>
    <w:p w:rsidR="0084608C" w:rsidP="0084608C"/>
    <w:p w:rsidR="0084608C" w:rsidP="0084608C">
      <w:pPr>
        <w:pStyle w:val="H2"/>
      </w:pPr>
      <w:r>
        <w:t>Background</w:t>
      </w:r>
    </w:p>
    <w:p w:rsidR="0084608C" w:rsidP="0084608C"/>
    <w:p w:rsidR="0092666E" w:rsidP="0092666E">
      <w:r>
        <w:t xml:space="preserve">This bill seeks to appropriate $650 million from the Consolidated Revenue </w:t>
      </w:r>
      <w:r w:rsidR="00024ED3">
        <w:t>F</w:t>
      </w:r>
      <w:r>
        <w:t>und for</w:t>
      </w:r>
      <w:r w:rsidR="00024ED3">
        <w:t xml:space="preserve"> services that are not the </w:t>
      </w:r>
      <w:r>
        <w:t>ordinary annual services of the Federal Government in relation to water entitlements.</w:t>
      </w:r>
    </w:p>
    <w:p w:rsidR="006F1BBE" w:rsidP="0092666E"/>
    <w:p w:rsidR="006F1BBE" w:rsidP="00024ED3">
      <w:pPr>
        <w:rPr>
          <w:b/>
        </w:rPr>
      </w:pPr>
      <w:r>
        <w:t xml:space="preserve">The bill provides urgent funding for the Department of the Environment, Water, Heritage and the Arts to </w:t>
      </w:r>
      <w:r w:rsidR="00024ED3">
        <w:t>accelerate water buybacks within the Murray-Darling Basin system and provide f</w:t>
      </w:r>
      <w:r w:rsidR="00067500">
        <w:t>or</w:t>
      </w:r>
      <w:r w:rsidR="00024ED3">
        <w:t xml:space="preserve"> new water purchase initiatives in 2009-10.</w:t>
      </w:r>
    </w:p>
    <w:p w:rsidR="006F1BBE" w:rsidRPr="006F1BBE" w:rsidP="00AC3A01"/>
    <w:p w:rsidR="0092666E" w:rsidP="00AC3A01"/>
    <w:p w:rsidR="00AC3A01">
      <w:pPr>
        <w:jc w:val="center"/>
        <w:rPr>
          <w:i/>
        </w:rPr>
      </w:pPr>
      <w:r>
        <w:rPr>
          <w:i/>
        </w:rPr>
        <w:t>The Committee has no comment on this bill.</w:t>
      </w:r>
    </w:p>
    <w:p w:rsidR="0084608C" w:rsidP="0084608C">
      <w:pPr>
        <w:pStyle w:val="H1"/>
      </w:pPr>
      <w:r>
        <w:br w:type="page"/>
      </w:r>
      <w:r>
        <w:t>Assisting the Victims of International Terrorism Bill 2009</w:t>
      </w:r>
    </w:p>
    <w:p w:rsidR="0084608C" w:rsidP="0084608C">
      <w:r>
        <w:t>Introduced into the House of Representatives on 16 November 2009</w:t>
      </w:r>
    </w:p>
    <w:p w:rsidR="0084608C" w:rsidP="0084608C">
      <w:r>
        <w:t>By Mr Abbott</w:t>
      </w:r>
    </w:p>
    <w:p w:rsidR="0084608C" w:rsidP="0084608C"/>
    <w:p w:rsidR="0084608C" w:rsidP="0084608C"/>
    <w:p w:rsidR="0084608C" w:rsidP="0084608C">
      <w:pPr>
        <w:pStyle w:val="H2"/>
      </w:pPr>
      <w:r>
        <w:t>Background</w:t>
      </w:r>
    </w:p>
    <w:p w:rsidR="0084608C" w:rsidP="0084608C"/>
    <w:p w:rsidR="00F07455" w:rsidP="00F07455">
      <w:r>
        <w:t xml:space="preserve">This bill </w:t>
      </w:r>
      <w:r w:rsidR="0082167D">
        <w:t xml:space="preserve">aims to acknowledge Australians who are killed or injured as a result of international </w:t>
      </w:r>
      <w:r>
        <w:t>ter</w:t>
      </w:r>
      <w:r w:rsidR="003626BD">
        <w:t>rorist acts</w:t>
      </w:r>
      <w:r w:rsidR="0082167D">
        <w:t xml:space="preserve"> by establishing a framework to facilitate the provision of</w:t>
      </w:r>
      <w:r>
        <w:t xml:space="preserve"> financial assistance</w:t>
      </w:r>
      <w:r w:rsidR="0082167D">
        <w:t xml:space="preserve"> to those persons or their next of kin.</w:t>
      </w:r>
    </w:p>
    <w:p w:rsidR="00F07455" w:rsidP="00F07455"/>
    <w:p w:rsidR="00993C05" w:rsidP="00993C05"/>
    <w:p w:rsidR="00993C05" w:rsidP="00993C05">
      <w:pPr>
        <w:pStyle w:val="H2"/>
      </w:pPr>
      <w:r>
        <w:t>Explanatory memorandum</w:t>
      </w:r>
    </w:p>
    <w:p w:rsidR="00993C05" w:rsidP="00993C05"/>
    <w:p w:rsidR="00993C05" w:rsidP="00993C05">
      <w:r>
        <w:t xml:space="preserve">The Committee notes that this bill, introduced as a private Member’s bill, was accompanied only by a statement made on presentation of the bill and was introduced without an explanatory memorandum. The consideration of bills by the Committee and by the Parliament is assisted if they are accompanied by explanatory memoranda. The Department of the Senate has developed a set of guidelines to assist Senators with the preparation of private bills and explanatory material, </w:t>
      </w:r>
      <w:r w:rsidRPr="00E93114">
        <w:rPr>
          <w:i/>
        </w:rPr>
        <w:t xml:space="preserve">Preparing Private </w:t>
      </w:r>
      <w:r>
        <w:rPr>
          <w:i/>
        </w:rPr>
        <w:t>S</w:t>
      </w:r>
      <w:r w:rsidRPr="00E93114">
        <w:rPr>
          <w:i/>
        </w:rPr>
        <w:t>enator’s Bills, Explanatory Memoranda and Second Reading Speeches: A Guide for Senators</w:t>
      </w:r>
      <w:r>
        <w:t>. This guide, which is available from the Clerk Assistant (Procedure) and on the Senate’s intranet site, may assist Senators and Members in preparing explanatory memoranda.</w:t>
      </w:r>
      <w:r w:rsidR="00B4196D">
        <w:t xml:space="preserve"> While noting that the statement made on presentation of the bill provides some explanation of its intent and operation, the Committee </w:t>
      </w:r>
      <w:r w:rsidR="00B4196D">
        <w:rPr>
          <w:b/>
        </w:rPr>
        <w:t>seeks the Member’</w:t>
      </w:r>
      <w:r w:rsidRPr="002D04BE" w:rsidR="00B4196D">
        <w:rPr>
          <w:b/>
        </w:rPr>
        <w:t>s advice</w:t>
      </w:r>
      <w:r w:rsidR="00B4196D">
        <w:t xml:space="preserve"> as to whether an explanatory memorandum might also be provided.</w:t>
      </w:r>
    </w:p>
    <w:p w:rsidR="00993C05" w:rsidRPr="0087606A" w:rsidP="00993C05"/>
    <w:p w:rsidR="00993C05" w:rsidP="00993C05"/>
    <w:p w:rsidR="00993C05" w:rsidP="00993C05">
      <w:pPr>
        <w:ind w:left="737" w:right="680"/>
        <w:rPr>
          <w:i/>
        </w:rPr>
      </w:pPr>
      <w:r>
        <w:rPr>
          <w:i/>
        </w:rPr>
        <w:t xml:space="preserve">In the circumstances, the Committee makes no further comment on this </w:t>
      </w:r>
      <w:r w:rsidR="00067500">
        <w:rPr>
          <w:i/>
        </w:rPr>
        <w:t>issue</w:t>
      </w:r>
      <w:r>
        <w:rPr>
          <w:i/>
        </w:rPr>
        <w:t>.</w:t>
      </w:r>
    </w:p>
    <w:p w:rsidR="00993C05" w:rsidP="00993C05">
      <w:pPr>
        <w:rPr>
          <w:sz w:val="24"/>
          <w:szCs w:val="24"/>
        </w:rPr>
      </w:pPr>
    </w:p>
    <w:p w:rsidR="00993C05" w:rsidP="00993C05">
      <w:pPr>
        <w:rPr>
          <w:sz w:val="24"/>
          <w:szCs w:val="24"/>
        </w:rPr>
      </w:pPr>
    </w:p>
    <w:p w:rsidR="00B4196D">
      <w:pPr>
        <w:spacing w:line="240" w:lineRule="auto"/>
        <w:jc w:val="left"/>
        <w:rPr>
          <w:sz w:val="24"/>
          <w:szCs w:val="24"/>
        </w:rPr>
      </w:pPr>
      <w:r>
        <w:rPr>
          <w:sz w:val="24"/>
          <w:szCs w:val="24"/>
        </w:rPr>
        <w:br w:type="page"/>
      </w:r>
    </w:p>
    <w:p w:rsidR="00993C05" w:rsidP="00993C05">
      <w:pPr>
        <w:pStyle w:val="H2"/>
      </w:pPr>
      <w:r>
        <w:t>Uncertain application</w:t>
      </w:r>
    </w:p>
    <w:p w:rsidR="00993C05" w:rsidP="00993C05">
      <w:pPr>
        <w:pStyle w:val="H2"/>
      </w:pPr>
      <w:r>
        <w:t>Clause</w:t>
      </w:r>
      <w:r>
        <w:t xml:space="preserve"> 6</w:t>
      </w:r>
    </w:p>
    <w:p w:rsidR="00993C05" w:rsidP="00993C05">
      <w:pPr>
        <w:rPr>
          <w:b/>
          <w:i/>
          <w:sz w:val="24"/>
          <w:szCs w:val="24"/>
        </w:rPr>
      </w:pPr>
    </w:p>
    <w:p w:rsidR="004615E4" w:rsidP="00993C05">
      <w:pPr>
        <w:rPr>
          <w:szCs w:val="26"/>
        </w:rPr>
      </w:pPr>
      <w:r>
        <w:rPr>
          <w:szCs w:val="26"/>
        </w:rPr>
        <w:t>Clause</w:t>
      </w:r>
      <w:r w:rsidRPr="006255CA" w:rsidR="00993C05">
        <w:rPr>
          <w:szCs w:val="26"/>
        </w:rPr>
        <w:t xml:space="preserve"> 6 provides that guidelines </w:t>
      </w:r>
      <w:r w:rsidRPr="006255CA">
        <w:rPr>
          <w:szCs w:val="26"/>
        </w:rPr>
        <w:t xml:space="preserve">(determined under </w:t>
      </w:r>
      <w:r>
        <w:rPr>
          <w:szCs w:val="26"/>
        </w:rPr>
        <w:t>clause</w:t>
      </w:r>
      <w:r w:rsidRPr="006255CA">
        <w:rPr>
          <w:szCs w:val="26"/>
        </w:rPr>
        <w:t xml:space="preserve"> 5) </w:t>
      </w:r>
      <w:r>
        <w:rPr>
          <w:szCs w:val="26"/>
        </w:rPr>
        <w:t xml:space="preserve">for the operation of the proposed Assisting Australian Victims of International Terrorist Acts Framework </w:t>
      </w:r>
      <w:r w:rsidRPr="006255CA" w:rsidR="00993C05">
        <w:rPr>
          <w:szCs w:val="26"/>
        </w:rPr>
        <w:t>must ensure that financial assistance is provided to a person who requires hospitalisation as a result of an international terrorist act</w:t>
      </w:r>
      <w:r>
        <w:rPr>
          <w:szCs w:val="26"/>
        </w:rPr>
        <w:t>,</w:t>
      </w:r>
      <w:r w:rsidRPr="006255CA" w:rsidR="00993C05">
        <w:rPr>
          <w:szCs w:val="26"/>
        </w:rPr>
        <w:t xml:space="preserve"> or to their next of kin if the person suffered death</w:t>
      </w:r>
      <w:r>
        <w:rPr>
          <w:szCs w:val="26"/>
        </w:rPr>
        <w:t xml:space="preserve"> as a result of such an act</w:t>
      </w:r>
      <w:r>
        <w:rPr>
          <w:szCs w:val="26"/>
        </w:rPr>
        <w:t>.</w:t>
      </w:r>
    </w:p>
    <w:p w:rsidR="004615E4" w:rsidP="00993C05">
      <w:pPr>
        <w:rPr>
          <w:szCs w:val="26"/>
        </w:rPr>
      </w:pPr>
    </w:p>
    <w:p w:rsidR="00993C05" w:rsidRPr="006255CA" w:rsidP="00993C05">
      <w:pPr>
        <w:rPr>
          <w:szCs w:val="26"/>
        </w:rPr>
      </w:pPr>
      <w:r>
        <w:rPr>
          <w:szCs w:val="26"/>
        </w:rPr>
        <w:t>The Committee notes that the phrase ‘n</w:t>
      </w:r>
      <w:r w:rsidRPr="006255CA">
        <w:rPr>
          <w:szCs w:val="26"/>
        </w:rPr>
        <w:t>ext of kin</w:t>
      </w:r>
      <w:r>
        <w:rPr>
          <w:szCs w:val="26"/>
        </w:rPr>
        <w:t>’</w:t>
      </w:r>
      <w:r w:rsidRPr="006255CA">
        <w:rPr>
          <w:szCs w:val="26"/>
        </w:rPr>
        <w:t xml:space="preserve"> is not defined </w:t>
      </w:r>
      <w:r>
        <w:rPr>
          <w:szCs w:val="26"/>
        </w:rPr>
        <w:t xml:space="preserve">in the bill </w:t>
      </w:r>
      <w:r w:rsidRPr="006255CA">
        <w:rPr>
          <w:szCs w:val="26"/>
        </w:rPr>
        <w:t xml:space="preserve">and the proposed provision would override the laws of testacy and intestacy. </w:t>
      </w:r>
      <w:r w:rsidRPr="00EF054F" w:rsidR="00EF054F">
        <w:t>The common law rule is that next of kin is the closes</w:t>
      </w:r>
      <w:r w:rsidR="00EF054F">
        <w:t>t relative by blood or marriage</w:t>
      </w:r>
      <w:r w:rsidR="001534A6">
        <w:t xml:space="preserve"> and c</w:t>
      </w:r>
      <w:r w:rsidRPr="00EF054F" w:rsidR="00EF054F">
        <w:t>hild dependants</w:t>
      </w:r>
      <w:r w:rsidR="001534A6">
        <w:t xml:space="preserve"> (for example)</w:t>
      </w:r>
      <w:r w:rsidRPr="00EF054F" w:rsidR="00EF054F">
        <w:t xml:space="preserve"> may not</w:t>
      </w:r>
      <w:r w:rsidR="007A62E2">
        <w:t xml:space="preserve"> necessarily</w:t>
      </w:r>
      <w:r w:rsidR="001534A6">
        <w:t xml:space="preserve"> be a</w:t>
      </w:r>
      <w:r w:rsidR="00EF054F">
        <w:t xml:space="preserve"> victim’s</w:t>
      </w:r>
      <w:r w:rsidRPr="00EF054F" w:rsidR="00EF054F">
        <w:t xml:space="preserve"> next of kin</w:t>
      </w:r>
      <w:r w:rsidRPr="006255CA">
        <w:rPr>
          <w:szCs w:val="26"/>
        </w:rPr>
        <w:t xml:space="preserve">. The Committee </w:t>
      </w:r>
      <w:r w:rsidRPr="006255CA">
        <w:rPr>
          <w:b/>
          <w:szCs w:val="26"/>
        </w:rPr>
        <w:t>seeks the M</w:t>
      </w:r>
      <w:r>
        <w:rPr>
          <w:b/>
          <w:szCs w:val="26"/>
        </w:rPr>
        <w:t>ember</w:t>
      </w:r>
      <w:r w:rsidRPr="006255CA">
        <w:rPr>
          <w:b/>
          <w:szCs w:val="26"/>
        </w:rPr>
        <w:t xml:space="preserve">’s </w:t>
      </w:r>
      <w:r w:rsidRPr="006255CA">
        <w:rPr>
          <w:szCs w:val="26"/>
        </w:rPr>
        <w:t>advice</w:t>
      </w:r>
      <w:r w:rsidR="00EF054F">
        <w:rPr>
          <w:szCs w:val="26"/>
        </w:rPr>
        <w:t xml:space="preserve"> </w:t>
      </w:r>
      <w:r w:rsidRPr="006255CA">
        <w:rPr>
          <w:szCs w:val="26"/>
        </w:rPr>
        <w:t>on whether the priority for assistance (next of kin)</w:t>
      </w:r>
      <w:r w:rsidR="007A62E2">
        <w:rPr>
          <w:szCs w:val="26"/>
        </w:rPr>
        <w:t xml:space="preserve"> might be supplemented by the guideline</w:t>
      </w:r>
      <w:r w:rsidR="00D72D99">
        <w:rPr>
          <w:szCs w:val="26"/>
        </w:rPr>
        <w:t>s in cases of need</w:t>
      </w:r>
      <w:r w:rsidR="0000083C">
        <w:rPr>
          <w:szCs w:val="26"/>
        </w:rPr>
        <w:t xml:space="preserve"> in order to ensure that the bill meets its intended objectives</w:t>
      </w:r>
      <w:r w:rsidRPr="007A62E2" w:rsidR="00EF054F">
        <w:t>.</w:t>
      </w:r>
    </w:p>
    <w:p w:rsidR="00993C05" w:rsidP="00993C05">
      <w:pPr>
        <w:rPr>
          <w:sz w:val="24"/>
          <w:szCs w:val="24"/>
        </w:rPr>
      </w:pPr>
    </w:p>
    <w:p w:rsidR="00993C05" w:rsidP="00993C05">
      <w:pPr>
        <w:rPr>
          <w:sz w:val="24"/>
          <w:szCs w:val="24"/>
        </w:rPr>
      </w:pPr>
    </w:p>
    <w:p w:rsidR="00993C05">
      <w:pPr>
        <w:ind w:left="567" w:right="567"/>
        <w:rPr>
          <w:i/>
        </w:rPr>
      </w:pPr>
      <w:r>
        <w:rPr>
          <w:i/>
        </w:rPr>
        <w:t>Pending the Minister’s advice, the Committee draws Senators’ attention to the provision, as it may be considered to trespass unduly on personal rights and liberties, in breach of principle 1(a)(i) of the Committee’s terms of reference.</w:t>
      </w:r>
    </w:p>
    <w:p w:rsidR="00993C05">
      <w:pPr>
        <w:ind w:left="567" w:right="567"/>
        <w:rPr>
          <w:i/>
        </w:rPr>
      </w:pPr>
    </w:p>
    <w:p w:rsidR="00993C05" w:rsidP="00993C05">
      <w:pPr>
        <w:rPr>
          <w:sz w:val="24"/>
          <w:szCs w:val="24"/>
        </w:rPr>
      </w:pPr>
    </w:p>
    <w:p w:rsidR="00993C05" w:rsidP="00993C05">
      <w:pPr>
        <w:rPr>
          <w:sz w:val="24"/>
          <w:szCs w:val="24"/>
        </w:rPr>
      </w:pPr>
    </w:p>
    <w:p w:rsidR="00993C05" w:rsidP="00993C05">
      <w:pPr>
        <w:pStyle w:val="H2"/>
      </w:pPr>
      <w:r>
        <w:t>Drafting note</w:t>
      </w:r>
    </w:p>
    <w:p w:rsidR="00993C05" w:rsidP="00993C05">
      <w:pPr>
        <w:pStyle w:val="H2"/>
      </w:pPr>
      <w:r>
        <w:t>Paragraph 7(2)(b)</w:t>
      </w:r>
    </w:p>
    <w:p w:rsidR="00993C05" w:rsidRPr="00625F54" w:rsidP="00993C05">
      <w:pPr>
        <w:rPr>
          <w:b/>
          <w:i/>
          <w:sz w:val="24"/>
          <w:szCs w:val="24"/>
        </w:rPr>
      </w:pPr>
    </w:p>
    <w:p w:rsidR="00993C05" w:rsidP="00993C05">
      <w:pPr>
        <w:rPr>
          <w:b/>
          <w:szCs w:val="26"/>
        </w:rPr>
      </w:pPr>
      <w:r w:rsidRPr="006255CA">
        <w:rPr>
          <w:szCs w:val="26"/>
        </w:rPr>
        <w:t>P</w:t>
      </w:r>
      <w:r w:rsidR="00E652FE">
        <w:rPr>
          <w:szCs w:val="26"/>
        </w:rPr>
        <w:t>aragraph</w:t>
      </w:r>
      <w:r w:rsidRPr="006255CA">
        <w:rPr>
          <w:szCs w:val="26"/>
        </w:rPr>
        <w:t xml:space="preserve"> 7(2)(b) provides </w:t>
      </w:r>
      <w:r w:rsidR="00E652FE">
        <w:rPr>
          <w:szCs w:val="26"/>
        </w:rPr>
        <w:t>that</w:t>
      </w:r>
      <w:r w:rsidRPr="006255CA">
        <w:rPr>
          <w:szCs w:val="26"/>
        </w:rPr>
        <w:t xml:space="preserve"> consultation with relevant individuals and bodies (listed in </w:t>
      </w:r>
      <w:r w:rsidR="00E652FE">
        <w:rPr>
          <w:szCs w:val="26"/>
        </w:rPr>
        <w:t>subclause</w:t>
      </w:r>
      <w:r w:rsidRPr="006255CA">
        <w:rPr>
          <w:szCs w:val="26"/>
        </w:rPr>
        <w:t xml:space="preserve"> 7(1))</w:t>
      </w:r>
      <w:r w:rsidR="00E652FE">
        <w:rPr>
          <w:szCs w:val="26"/>
        </w:rPr>
        <w:t xml:space="preserve"> must take place before guidelines are determined </w:t>
      </w:r>
      <w:r w:rsidR="00067500">
        <w:rPr>
          <w:szCs w:val="26"/>
        </w:rPr>
        <w:t>under</w:t>
      </w:r>
      <w:r w:rsidR="00E652FE">
        <w:rPr>
          <w:szCs w:val="26"/>
        </w:rPr>
        <w:t xml:space="preserve"> clause 5</w:t>
      </w:r>
      <w:r w:rsidR="00067500">
        <w:rPr>
          <w:szCs w:val="26"/>
        </w:rPr>
        <w:t>,</w:t>
      </w:r>
      <w:r w:rsidR="00E652FE">
        <w:rPr>
          <w:szCs w:val="26"/>
        </w:rPr>
        <w:t xml:space="preserve"> and</w:t>
      </w:r>
      <w:r w:rsidRPr="006255CA">
        <w:rPr>
          <w:szCs w:val="26"/>
        </w:rPr>
        <w:t xml:space="preserve"> ‘twice each year after the commencement of the framework’. It is not specified whether the financial year or calendar year is intended. The Committee </w:t>
      </w:r>
      <w:r w:rsidRPr="006255CA">
        <w:rPr>
          <w:b/>
          <w:szCs w:val="26"/>
        </w:rPr>
        <w:t>draws this drafting matter to the Member’s attention.</w:t>
      </w:r>
    </w:p>
    <w:p w:rsidR="00E652FE" w:rsidRPr="00E652FE" w:rsidP="00993C05">
      <w:pPr>
        <w:rPr>
          <w:szCs w:val="26"/>
        </w:rPr>
      </w:pPr>
    </w:p>
    <w:p w:rsidR="00E652FE" w:rsidRPr="00E652FE" w:rsidP="00993C05">
      <w:pPr>
        <w:rPr>
          <w:szCs w:val="26"/>
        </w:rPr>
      </w:pPr>
    </w:p>
    <w:p w:rsidR="00E652FE">
      <w:pPr>
        <w:ind w:left="737" w:right="680"/>
        <w:rPr>
          <w:i/>
        </w:rPr>
      </w:pPr>
      <w:r>
        <w:rPr>
          <w:i/>
        </w:rPr>
        <w:t>In the circumstances, the Committee makes no further comment on this provision.</w:t>
      </w:r>
    </w:p>
    <w:p w:rsidR="00E652FE">
      <w:pPr>
        <w:pStyle w:val="Bull"/>
        <w:numPr>
          <w:ilvl w:val="0"/>
          <w:numId w:val="0"/>
        </w:numPr>
      </w:pPr>
    </w:p>
    <w:p w:rsidR="00993C05" w:rsidP="00E652FE">
      <w:pPr>
        <w:pStyle w:val="H2"/>
      </w:pPr>
      <w:r>
        <w:t>Drafting note</w:t>
      </w:r>
    </w:p>
    <w:p w:rsidR="00E652FE" w:rsidP="00E652FE">
      <w:pPr>
        <w:pStyle w:val="H2"/>
      </w:pPr>
      <w:r>
        <w:t>Clause 8</w:t>
      </w:r>
    </w:p>
    <w:p w:rsidR="00E652FE" w:rsidRPr="006255CA" w:rsidP="00993C05">
      <w:pPr>
        <w:rPr>
          <w:szCs w:val="26"/>
        </w:rPr>
      </w:pPr>
    </w:p>
    <w:p w:rsidR="00993C05" w:rsidRPr="006255CA" w:rsidP="00993C05">
      <w:pPr>
        <w:rPr>
          <w:szCs w:val="26"/>
        </w:rPr>
      </w:pPr>
      <w:r>
        <w:rPr>
          <w:szCs w:val="26"/>
        </w:rPr>
        <w:t>Clause</w:t>
      </w:r>
      <w:r w:rsidRPr="006255CA">
        <w:rPr>
          <w:szCs w:val="26"/>
        </w:rPr>
        <w:t xml:space="preserve"> 8 provides for the Minister to have general responsibility for the operation of ‘the plan’. For consistency and clarity</w:t>
      </w:r>
      <w:r>
        <w:rPr>
          <w:szCs w:val="26"/>
        </w:rPr>
        <w:t xml:space="preserve"> with other clauses in the bill,</w:t>
      </w:r>
      <w:r w:rsidRPr="006255CA">
        <w:rPr>
          <w:szCs w:val="26"/>
        </w:rPr>
        <w:t xml:space="preserve"> it may be preferable to replace the words ‘the plan’ with the words ‘the framework’. The Committee </w:t>
      </w:r>
      <w:r w:rsidRPr="006255CA">
        <w:rPr>
          <w:b/>
          <w:szCs w:val="26"/>
        </w:rPr>
        <w:t>draws this drafting matter to the Member’s attention</w:t>
      </w:r>
      <w:r w:rsidRPr="006255CA">
        <w:rPr>
          <w:szCs w:val="26"/>
        </w:rPr>
        <w:t>.</w:t>
      </w:r>
    </w:p>
    <w:p w:rsidR="00993C05" w:rsidP="00993C05">
      <w:pPr>
        <w:tabs>
          <w:tab w:val="left" w:pos="0"/>
        </w:tabs>
        <w:rPr>
          <w:rFonts w:eastAsia="Calibri"/>
          <w:b/>
          <w:bCs/>
          <w:sz w:val="24"/>
          <w:szCs w:val="24"/>
          <w:lang w:eastAsia="en-US"/>
        </w:rPr>
      </w:pPr>
    </w:p>
    <w:p w:rsidR="00993C05" w:rsidP="00993C05">
      <w:pPr>
        <w:tabs>
          <w:tab w:val="left" w:pos="0"/>
        </w:tabs>
        <w:rPr>
          <w:rFonts w:eastAsia="Calibri"/>
          <w:b/>
          <w:bCs/>
          <w:sz w:val="24"/>
          <w:szCs w:val="24"/>
          <w:lang w:eastAsia="en-US"/>
        </w:rPr>
      </w:pPr>
    </w:p>
    <w:p w:rsidR="00993C05">
      <w:pPr>
        <w:ind w:left="737" w:right="680"/>
        <w:rPr>
          <w:i/>
        </w:rPr>
      </w:pPr>
      <w:r>
        <w:rPr>
          <w:i/>
        </w:rPr>
        <w:t>In the circumstances, the Committee makes no further comment on th</w:t>
      </w:r>
      <w:r w:rsidR="00E652FE">
        <w:rPr>
          <w:i/>
        </w:rPr>
        <w:t>is bill</w:t>
      </w:r>
      <w:r>
        <w:rPr>
          <w:i/>
        </w:rPr>
        <w:t>.</w:t>
      </w:r>
    </w:p>
    <w:p w:rsidR="00993C05">
      <w:pPr>
        <w:pStyle w:val="Bull"/>
        <w:numPr>
          <w:ilvl w:val="0"/>
          <w:numId w:val="0"/>
        </w:numPr>
      </w:pPr>
    </w:p>
    <w:p w:rsidR="00993C05" w:rsidP="00993C05">
      <w:pPr>
        <w:tabs>
          <w:tab w:val="left" w:pos="0"/>
        </w:tabs>
        <w:rPr>
          <w:rFonts w:eastAsia="Calibri"/>
          <w:b/>
          <w:bCs/>
          <w:sz w:val="24"/>
          <w:szCs w:val="24"/>
          <w:lang w:eastAsia="en-US"/>
        </w:rPr>
      </w:pPr>
    </w:p>
    <w:p w:rsidR="00F07455">
      <w:pPr>
        <w:pStyle w:val="Bull"/>
        <w:numPr>
          <w:ilvl w:val="0"/>
          <w:numId w:val="0"/>
        </w:numPr>
      </w:pPr>
    </w:p>
    <w:p w:rsidR="008A4FFB" w:rsidP="008A4FFB">
      <w:pPr>
        <w:pStyle w:val="H1"/>
      </w:pPr>
      <w:r>
        <w:br w:type="page"/>
      </w:r>
      <w:r>
        <w:t>Australian Capital Territory and Other Legislation Amendment (Wa</w:t>
      </w:r>
      <w:r w:rsidR="00E7384F">
        <w:t>ter Management) Bill 2009</w:t>
      </w:r>
    </w:p>
    <w:p w:rsidR="00AE7B89" w:rsidP="00AE7B89">
      <w:r>
        <w:t>Introduced into the House of Representatives on 19 November 2009</w:t>
      </w:r>
    </w:p>
    <w:p w:rsidR="00AE7B89" w:rsidP="00AE7B89">
      <w:r>
        <w:t xml:space="preserve">Portfolio: </w:t>
      </w:r>
      <w:r w:rsidR="003626BD">
        <w:t>Climate Change and Water</w:t>
      </w:r>
    </w:p>
    <w:p w:rsidR="00AE7B89" w:rsidP="00AE7B89"/>
    <w:p w:rsidR="00AE7B89" w:rsidP="00AE7B89"/>
    <w:p w:rsidR="00AE7B89" w:rsidP="00AE7B89">
      <w:pPr>
        <w:pStyle w:val="H2"/>
      </w:pPr>
      <w:r>
        <w:t>Background</w:t>
      </w:r>
    </w:p>
    <w:p w:rsidR="00AE7B89" w:rsidP="00AE7B89"/>
    <w:p w:rsidR="00FD2352" w:rsidRPr="0041461D" w:rsidP="00AE7B89">
      <w:r>
        <w:t xml:space="preserve">This bill amends the </w:t>
      </w:r>
      <w:r w:rsidR="00AE0558">
        <w:rPr>
          <w:i/>
        </w:rPr>
        <w:t>Australian Capital Territory (Planning and Land Management) Act 1988</w:t>
      </w:r>
      <w:r w:rsidR="00AE0558">
        <w:t xml:space="preserve"> </w:t>
      </w:r>
      <w:r>
        <w:t>to provid</w:t>
      </w:r>
      <w:r w:rsidR="002D68C9">
        <w:t>e</w:t>
      </w:r>
      <w:r>
        <w:t xml:space="preserve"> the ACT Government with the </w:t>
      </w:r>
      <w:r w:rsidR="002D68C9">
        <w:t xml:space="preserve">power to </w:t>
      </w:r>
      <w:r>
        <w:t>manag</w:t>
      </w:r>
      <w:r w:rsidR="002D68C9">
        <w:t>e</w:t>
      </w:r>
      <w:r>
        <w:t xml:space="preserve"> water abstraction on National land</w:t>
      </w:r>
      <w:r w:rsidR="00DC07F1">
        <w:t>, and abstraction of water by Commonwealth agencies throughout the ACT,</w:t>
      </w:r>
      <w:r w:rsidR="002D68C9">
        <w:t xml:space="preserve"> </w:t>
      </w:r>
      <w:r w:rsidR="0041461D">
        <w:t xml:space="preserve">under the </w:t>
      </w:r>
      <w:r w:rsidR="0041461D">
        <w:rPr>
          <w:i/>
        </w:rPr>
        <w:t>Water Resources Act</w:t>
      </w:r>
      <w:r w:rsidR="0041461D">
        <w:t xml:space="preserve"> </w:t>
      </w:r>
      <w:r w:rsidRPr="002D68C9" w:rsidR="002D68C9">
        <w:rPr>
          <w:i/>
        </w:rPr>
        <w:t>2007</w:t>
      </w:r>
      <w:r w:rsidR="002D68C9">
        <w:t xml:space="preserve"> </w:t>
      </w:r>
      <w:r w:rsidR="0041461D">
        <w:t>(ACT)</w:t>
      </w:r>
      <w:r w:rsidR="002D68C9">
        <w:t xml:space="preserve"> (following necessary amendments of that Act</w:t>
      </w:r>
      <w:r w:rsidR="00E84504">
        <w:t xml:space="preserve"> and other relevant ACT legislation)</w:t>
      </w:r>
      <w:r w:rsidR="0041461D">
        <w:t>.</w:t>
      </w:r>
      <w:r w:rsidR="00DC07F1">
        <w:t xml:space="preserve"> In doing this, the bill aims to continue improvement in governance of water within the Murray-Darling Basin.</w:t>
      </w:r>
    </w:p>
    <w:p w:rsidR="00FD2352" w:rsidP="00AE7B89"/>
    <w:p w:rsidR="00AE0558" w:rsidP="00E84504">
      <w:r>
        <w:t>Further, t</w:t>
      </w:r>
      <w:r w:rsidR="00EB0EAA">
        <w:t>he bill amends</w:t>
      </w:r>
      <w:r>
        <w:t xml:space="preserve"> </w:t>
      </w:r>
      <w:r w:rsidR="00FC45E0">
        <w:t xml:space="preserve">the </w:t>
      </w:r>
      <w:r w:rsidRPr="00E84504" w:rsidR="00FC45E0">
        <w:rPr>
          <w:i/>
        </w:rPr>
        <w:t>Canb</w:t>
      </w:r>
      <w:r w:rsidRPr="00E84504">
        <w:rPr>
          <w:i/>
        </w:rPr>
        <w:t>erra Water Supply (Googong Dam) Act 1974</w:t>
      </w:r>
      <w:r w:rsidR="007E64AC">
        <w:t xml:space="preserve"> to ensure that the ACT Executive has the necessary powers to fully manage the sur</w:t>
      </w:r>
      <w:r w:rsidR="0041461D">
        <w:t>face waters of the Googong Dam</w:t>
      </w:r>
      <w:r>
        <w:t xml:space="preserve"> under the ACT Water Resources Act.</w:t>
      </w:r>
    </w:p>
    <w:p w:rsidR="007E64AC" w:rsidP="00FC45E0">
      <w:pPr>
        <w:ind w:left="426" w:hanging="426"/>
      </w:pPr>
    </w:p>
    <w:p w:rsidR="00EC74C9" w:rsidRPr="00E84504" w:rsidP="00E84504">
      <w:r>
        <w:t>The bill a</w:t>
      </w:r>
      <w:r w:rsidR="00E84504">
        <w:t>lso makes minor amendments to</w:t>
      </w:r>
      <w:r>
        <w:t xml:space="preserve"> </w:t>
      </w:r>
      <w:r w:rsidR="00EB0EAA">
        <w:t xml:space="preserve">the </w:t>
      </w:r>
      <w:r w:rsidRPr="002D68C9" w:rsidR="00EB0EAA">
        <w:rPr>
          <w:i/>
        </w:rPr>
        <w:t>Water Act 2007</w:t>
      </w:r>
      <w:r w:rsidR="00E84504">
        <w:t xml:space="preserve">, the </w:t>
      </w:r>
      <w:r w:rsidRPr="00E84504" w:rsidR="00E84504">
        <w:rPr>
          <w:i/>
        </w:rPr>
        <w:t>Water Amendment Act 2008</w:t>
      </w:r>
      <w:r w:rsidR="00ED0C95">
        <w:t xml:space="preserve">, and </w:t>
      </w:r>
      <w:r w:rsidR="00E84504">
        <w:t xml:space="preserve">water-related provisions in the </w:t>
      </w:r>
      <w:r w:rsidR="00E84504">
        <w:rPr>
          <w:i/>
        </w:rPr>
        <w:t>Trade Practices Act 1974</w:t>
      </w:r>
      <w:r w:rsidR="00E84504">
        <w:t>.</w:t>
      </w:r>
    </w:p>
    <w:p w:rsidR="007E64AC" w:rsidP="00AE7B89"/>
    <w:p w:rsidR="00E24380" w:rsidP="00AE7B89"/>
    <w:p w:rsidR="00E24380" w:rsidP="00E24380">
      <w:pPr>
        <w:pStyle w:val="H2"/>
        <w:rPr>
          <w:rFonts w:eastAsia="Calibri"/>
          <w:lang w:eastAsia="en-US"/>
        </w:rPr>
      </w:pPr>
      <w:r>
        <w:rPr>
          <w:rFonts w:eastAsia="Calibri"/>
          <w:lang w:eastAsia="en-US"/>
        </w:rPr>
        <w:t>Retrospectivity</w:t>
      </w:r>
    </w:p>
    <w:p w:rsidR="00E24380" w:rsidP="00E24380">
      <w:pPr>
        <w:pStyle w:val="H2"/>
        <w:rPr>
          <w:rFonts w:eastAsia="Calibri"/>
          <w:lang w:eastAsia="en-US"/>
        </w:rPr>
      </w:pPr>
      <w:r>
        <w:rPr>
          <w:rFonts w:eastAsia="Calibri"/>
          <w:lang w:eastAsia="en-US"/>
        </w:rPr>
        <w:t>Subc</w:t>
      </w:r>
      <w:r>
        <w:rPr>
          <w:rFonts w:eastAsia="Calibri"/>
          <w:lang w:eastAsia="en-US"/>
        </w:rPr>
        <w:t>lause 2</w:t>
      </w:r>
      <w:r>
        <w:rPr>
          <w:rFonts w:eastAsia="Calibri"/>
          <w:lang w:eastAsia="en-US"/>
        </w:rPr>
        <w:t>(1)</w:t>
      </w:r>
    </w:p>
    <w:p w:rsidR="00E24380" w:rsidP="00E24380">
      <w:pPr>
        <w:pStyle w:val="H2"/>
        <w:rPr>
          <w:rFonts w:eastAsia="Calibri"/>
          <w:lang w:eastAsia="en-US"/>
        </w:rPr>
      </w:pPr>
    </w:p>
    <w:p w:rsidR="00101BD8" w:rsidP="00101BD8">
      <w:r>
        <w:t>Subc</w:t>
      </w:r>
      <w:r w:rsidRPr="006255CA" w:rsidR="00E24380">
        <w:t>lause 2</w:t>
      </w:r>
      <w:r>
        <w:t xml:space="preserve">(1) </w:t>
      </w:r>
      <w:r w:rsidRPr="006255CA" w:rsidR="00E24380">
        <w:t xml:space="preserve">contains the table of commencement information and item 3 </w:t>
      </w:r>
      <w:r>
        <w:t xml:space="preserve">of the table </w:t>
      </w:r>
      <w:r w:rsidRPr="006255CA" w:rsidR="00E24380">
        <w:t>provides</w:t>
      </w:r>
      <w:r>
        <w:t xml:space="preserve"> that </w:t>
      </w:r>
      <w:r w:rsidRPr="006255CA" w:rsidR="00E24380">
        <w:t>items 1 and 2</w:t>
      </w:r>
      <w:r>
        <w:t xml:space="preserve"> of Schedule 2 commence</w:t>
      </w:r>
      <w:r w:rsidRPr="006255CA" w:rsidR="00E24380">
        <w:t xml:space="preserve"> on 15</w:t>
      </w:r>
      <w:r>
        <w:t> </w:t>
      </w:r>
      <w:r w:rsidRPr="006255CA" w:rsidR="00E24380">
        <w:t>December</w:t>
      </w:r>
      <w:r>
        <w:t> </w:t>
      </w:r>
      <w:r w:rsidRPr="006255CA" w:rsidR="00E24380">
        <w:t>2008</w:t>
      </w:r>
      <w:r>
        <w:t>, resulting in retrospective commencement. As a matter of practice, the Committee draws attention to any bill that seeks to have retrospective impact and will comment adversely where such a bill has a detrimental effect on people.</w:t>
      </w:r>
    </w:p>
    <w:p w:rsidR="00101BD8" w:rsidP="00101BD8"/>
    <w:p w:rsidR="00E24380" w:rsidP="00101BD8">
      <w:r>
        <w:t>I</w:t>
      </w:r>
      <w:r w:rsidRPr="006255CA">
        <w:t>tems 1 and 2</w:t>
      </w:r>
      <w:r>
        <w:t xml:space="preserve"> of Schedule 2</w:t>
      </w:r>
      <w:r w:rsidRPr="006255CA">
        <w:t xml:space="preserve"> amend subsection 18B(9) of th</w:t>
      </w:r>
      <w:r>
        <w:t xml:space="preserve">e </w:t>
      </w:r>
      <w:r w:rsidRPr="00101BD8">
        <w:rPr>
          <w:i/>
        </w:rPr>
        <w:t>Water Act 2007</w:t>
      </w:r>
      <w:r>
        <w:t>. A note to item 2</w:t>
      </w:r>
      <w:r w:rsidRPr="006255CA">
        <w:t xml:space="preserve"> explains that section 18B was inserted by the </w:t>
      </w:r>
      <w:r w:rsidRPr="006255CA">
        <w:rPr>
          <w:i/>
        </w:rPr>
        <w:t>Water Amendment Act 2008</w:t>
      </w:r>
      <w:r w:rsidRPr="006255CA">
        <w:t xml:space="preserve"> which commenced on 15 December 2008. This means</w:t>
      </w:r>
      <w:r>
        <w:t xml:space="preserve"> </w:t>
      </w:r>
      <w:r>
        <w:t>that</w:t>
      </w:r>
      <w:r w:rsidRPr="006255CA">
        <w:t xml:space="preserve"> </w:t>
      </w:r>
      <w:r w:rsidR="00F80C51">
        <w:t>the relevant provisions</w:t>
      </w:r>
      <w:r w:rsidRPr="006255CA">
        <w:t xml:space="preserve"> in this bill </w:t>
      </w:r>
      <w:r>
        <w:t>will</w:t>
      </w:r>
      <w:r w:rsidRPr="006255CA">
        <w:t xml:space="preserve"> be taken to have commenced immediately after the commencem</w:t>
      </w:r>
      <w:r>
        <w:t>ent of the amended section 18B.</w:t>
      </w:r>
    </w:p>
    <w:p w:rsidR="00101BD8" w:rsidP="00101BD8">
      <w:pPr>
        <w:rPr>
          <w:sz w:val="24"/>
          <w:szCs w:val="24"/>
        </w:rPr>
      </w:pPr>
    </w:p>
    <w:p w:rsidR="00E24380" w:rsidP="00E24380">
      <w:pPr>
        <w:tabs>
          <w:tab w:val="left" w:pos="0"/>
        </w:tabs>
        <w:rPr>
          <w:sz w:val="24"/>
          <w:szCs w:val="24"/>
        </w:rPr>
      </w:pPr>
      <w:r>
        <w:t xml:space="preserve">The Committee also </w:t>
      </w:r>
      <w:r w:rsidR="00D73AE9">
        <w:t xml:space="preserve">notes </w:t>
      </w:r>
      <w:r>
        <w:t>that</w:t>
      </w:r>
      <w:r w:rsidRPr="00E24380">
        <w:rPr>
          <w:szCs w:val="26"/>
        </w:rPr>
        <w:t xml:space="preserve"> the explanatory memorandum explains</w:t>
      </w:r>
      <w:r>
        <w:rPr>
          <w:szCs w:val="26"/>
        </w:rPr>
        <w:t xml:space="preserve"> (at page 5)</w:t>
      </w:r>
      <w:r w:rsidRPr="00E24380">
        <w:rPr>
          <w:szCs w:val="26"/>
        </w:rPr>
        <w:t xml:space="preserve"> that the amendment</w:t>
      </w:r>
      <w:r>
        <w:rPr>
          <w:szCs w:val="26"/>
        </w:rPr>
        <w:t>s in items 1 and 2 of Schedule 2</w:t>
      </w:r>
      <w:r w:rsidRPr="00E24380">
        <w:rPr>
          <w:szCs w:val="26"/>
        </w:rPr>
        <w:t xml:space="preserve"> mirror equivalent </w:t>
      </w:r>
      <w:r>
        <w:rPr>
          <w:szCs w:val="26"/>
        </w:rPr>
        <w:t>provisions</w:t>
      </w:r>
      <w:r w:rsidRPr="00E24380">
        <w:rPr>
          <w:szCs w:val="26"/>
        </w:rPr>
        <w:t xml:space="preserve"> in </w:t>
      </w:r>
      <w:r>
        <w:rPr>
          <w:szCs w:val="26"/>
        </w:rPr>
        <w:t>relevant s</w:t>
      </w:r>
      <w:r w:rsidRPr="00E24380">
        <w:rPr>
          <w:szCs w:val="26"/>
        </w:rPr>
        <w:t>tate laws which refer legislative power to the Commonwealth</w:t>
      </w:r>
      <w:r>
        <w:rPr>
          <w:szCs w:val="26"/>
        </w:rPr>
        <w:t xml:space="preserve"> to enact the referred provisions of the Water Act</w:t>
      </w:r>
      <w:r w:rsidR="006255CA">
        <w:rPr>
          <w:szCs w:val="26"/>
        </w:rPr>
        <w:t>.</w:t>
      </w:r>
    </w:p>
    <w:p w:rsidR="00E24380" w:rsidP="00E24380">
      <w:pPr>
        <w:tabs>
          <w:tab w:val="left" w:pos="0"/>
        </w:tabs>
        <w:rPr>
          <w:sz w:val="24"/>
          <w:szCs w:val="24"/>
        </w:rPr>
      </w:pPr>
    </w:p>
    <w:p w:rsidR="00E24380" w:rsidP="00E24380">
      <w:pPr>
        <w:tabs>
          <w:tab w:val="left" w:pos="0"/>
        </w:tabs>
        <w:rPr>
          <w:sz w:val="24"/>
          <w:szCs w:val="24"/>
        </w:rPr>
      </w:pPr>
    </w:p>
    <w:p w:rsidR="00E24380">
      <w:pPr>
        <w:ind w:left="737" w:right="680"/>
        <w:rPr>
          <w:i/>
        </w:rPr>
      </w:pPr>
      <w:r>
        <w:rPr>
          <w:i/>
        </w:rPr>
        <w:t>In the circumstances, the Committee makes no further comment on th</w:t>
      </w:r>
      <w:r w:rsidR="00F80C51">
        <w:rPr>
          <w:i/>
        </w:rPr>
        <w:t>ese</w:t>
      </w:r>
      <w:r>
        <w:rPr>
          <w:i/>
        </w:rPr>
        <w:t xml:space="preserve"> provision</w:t>
      </w:r>
      <w:r w:rsidR="00F80C51">
        <w:rPr>
          <w:i/>
        </w:rPr>
        <w:t>s</w:t>
      </w:r>
      <w:r>
        <w:rPr>
          <w:i/>
        </w:rPr>
        <w:t>.</w:t>
      </w:r>
    </w:p>
    <w:p w:rsidR="00E24380" w:rsidP="00E24380">
      <w:pPr>
        <w:tabs>
          <w:tab w:val="left" w:pos="0"/>
        </w:tabs>
        <w:rPr>
          <w:sz w:val="24"/>
          <w:szCs w:val="24"/>
        </w:rPr>
      </w:pPr>
    </w:p>
    <w:p w:rsidR="00422A03" w:rsidP="00E24380">
      <w:pPr>
        <w:tabs>
          <w:tab w:val="left" w:pos="0"/>
        </w:tabs>
        <w:rPr>
          <w:sz w:val="24"/>
          <w:szCs w:val="24"/>
        </w:rPr>
      </w:pPr>
    </w:p>
    <w:p w:rsidR="00E24380" w:rsidP="00E24380">
      <w:pPr>
        <w:tabs>
          <w:tab w:val="left" w:pos="0"/>
        </w:tabs>
        <w:rPr>
          <w:sz w:val="24"/>
          <w:szCs w:val="24"/>
        </w:rPr>
      </w:pPr>
    </w:p>
    <w:p w:rsidR="00E24380" w:rsidP="00E24380">
      <w:pPr>
        <w:pStyle w:val="H2"/>
      </w:pPr>
      <w:r w:rsidRPr="00C505A1">
        <w:t>Incorporation by reference</w:t>
      </w:r>
    </w:p>
    <w:p w:rsidR="00E24380" w:rsidRPr="00C505A1" w:rsidP="00E24380">
      <w:pPr>
        <w:pStyle w:val="H2"/>
      </w:pPr>
      <w:r>
        <w:t xml:space="preserve">Schedule 2, items 4, </w:t>
      </w:r>
      <w:r w:rsidR="00101BD8">
        <w:t xml:space="preserve">7, </w:t>
      </w:r>
      <w:r>
        <w:t>9 and 10</w:t>
      </w:r>
    </w:p>
    <w:p w:rsidR="00E24380" w:rsidP="00E24380">
      <w:pPr>
        <w:rPr>
          <w:b/>
          <w:i/>
        </w:rPr>
      </w:pPr>
    </w:p>
    <w:p w:rsidR="00E7384F" w:rsidP="00AE7B89">
      <w:pPr>
        <w:rPr>
          <w:szCs w:val="26"/>
        </w:rPr>
      </w:pPr>
      <w:r>
        <w:rPr>
          <w:szCs w:val="26"/>
        </w:rPr>
        <w:t xml:space="preserve">Items 4, 7, 9 and 10 of Schedule 2 (which </w:t>
      </w:r>
      <w:r>
        <w:rPr>
          <w:szCs w:val="26"/>
        </w:rPr>
        <w:t xml:space="preserve">amend the </w:t>
      </w:r>
      <w:r w:rsidRPr="006255CA" w:rsidR="00E24380">
        <w:rPr>
          <w:i/>
          <w:szCs w:val="26"/>
        </w:rPr>
        <w:t>Water Act 2007</w:t>
      </w:r>
      <w:r>
        <w:rPr>
          <w:szCs w:val="26"/>
        </w:rPr>
        <w:t>) contain refer</w:t>
      </w:r>
      <w:r w:rsidRPr="006255CA" w:rsidR="00E24380">
        <w:rPr>
          <w:szCs w:val="26"/>
        </w:rPr>
        <w:t xml:space="preserve">ences to the ‘Basin Plan’ </w:t>
      </w:r>
      <w:r>
        <w:rPr>
          <w:szCs w:val="26"/>
        </w:rPr>
        <w:t>or the</w:t>
      </w:r>
      <w:r w:rsidRPr="006255CA" w:rsidR="00E24380">
        <w:rPr>
          <w:szCs w:val="26"/>
        </w:rPr>
        <w:t xml:space="preserve"> ‘water resource plan’ that </w:t>
      </w:r>
      <w:r>
        <w:rPr>
          <w:szCs w:val="26"/>
        </w:rPr>
        <w:t>‘may make provision in relation to a matter by applying, adopting or incorporating, with or without modification, any matter…in an</w:t>
      </w:r>
      <w:r w:rsidRPr="006255CA" w:rsidR="00E24380">
        <w:rPr>
          <w:szCs w:val="26"/>
        </w:rPr>
        <w:t xml:space="preserve"> instrument or</w:t>
      </w:r>
      <w:r>
        <w:rPr>
          <w:szCs w:val="26"/>
        </w:rPr>
        <w:t xml:space="preserve"> other</w:t>
      </w:r>
      <w:r w:rsidRPr="006255CA" w:rsidR="00E24380">
        <w:rPr>
          <w:szCs w:val="26"/>
        </w:rPr>
        <w:t xml:space="preserve"> writing</w:t>
      </w:r>
      <w:r>
        <w:rPr>
          <w:szCs w:val="26"/>
        </w:rPr>
        <w:t>…</w:t>
      </w:r>
      <w:r w:rsidRPr="006255CA" w:rsidR="00E24380">
        <w:rPr>
          <w:szCs w:val="26"/>
        </w:rPr>
        <w:t xml:space="preserve">as in force </w:t>
      </w:r>
      <w:r>
        <w:rPr>
          <w:szCs w:val="26"/>
        </w:rPr>
        <w:t>or existing from time to time’.</w:t>
      </w:r>
    </w:p>
    <w:p w:rsidR="00E7384F" w:rsidP="00AE7B89">
      <w:pPr>
        <w:rPr>
          <w:szCs w:val="26"/>
        </w:rPr>
      </w:pPr>
    </w:p>
    <w:p w:rsidR="00354EFB" w:rsidP="00AE7B89">
      <w:pPr>
        <w:rPr>
          <w:szCs w:val="26"/>
        </w:rPr>
      </w:pPr>
      <w:r>
        <w:rPr>
          <w:szCs w:val="26"/>
        </w:rPr>
        <w:t>I</w:t>
      </w:r>
      <w:r w:rsidRPr="006255CA" w:rsidR="00E24380">
        <w:rPr>
          <w:szCs w:val="26"/>
        </w:rPr>
        <w:t>tem</w:t>
      </w:r>
      <w:r>
        <w:rPr>
          <w:szCs w:val="26"/>
        </w:rPr>
        <w:t>s</w:t>
      </w:r>
      <w:r w:rsidRPr="006255CA" w:rsidR="00E24380">
        <w:rPr>
          <w:szCs w:val="26"/>
        </w:rPr>
        <w:t xml:space="preserve"> 4</w:t>
      </w:r>
      <w:r>
        <w:rPr>
          <w:szCs w:val="26"/>
        </w:rPr>
        <w:t xml:space="preserve"> and 7</w:t>
      </w:r>
      <w:r w:rsidRPr="006255CA" w:rsidR="00E24380">
        <w:rPr>
          <w:szCs w:val="26"/>
        </w:rPr>
        <w:t xml:space="preserve"> propose to insert note</w:t>
      </w:r>
      <w:r>
        <w:rPr>
          <w:szCs w:val="26"/>
        </w:rPr>
        <w:t>s</w:t>
      </w:r>
      <w:r w:rsidRPr="006255CA" w:rsidR="00E24380">
        <w:rPr>
          <w:szCs w:val="26"/>
        </w:rPr>
        <w:t xml:space="preserve"> at the end of </w:t>
      </w:r>
      <w:r>
        <w:rPr>
          <w:szCs w:val="26"/>
        </w:rPr>
        <w:t xml:space="preserve">existing </w:t>
      </w:r>
      <w:r w:rsidRPr="006255CA" w:rsidR="00E24380">
        <w:rPr>
          <w:szCs w:val="26"/>
        </w:rPr>
        <w:t>subsection</w:t>
      </w:r>
      <w:r>
        <w:rPr>
          <w:szCs w:val="26"/>
        </w:rPr>
        <w:t>s</w:t>
      </w:r>
      <w:r w:rsidRPr="006255CA" w:rsidR="00E24380">
        <w:rPr>
          <w:szCs w:val="26"/>
        </w:rPr>
        <w:t xml:space="preserve"> 21(1)</w:t>
      </w:r>
      <w:r>
        <w:rPr>
          <w:szCs w:val="26"/>
        </w:rPr>
        <w:t xml:space="preserve"> and 22(1) to this effect. Items 9 and 10</w:t>
      </w:r>
      <w:r w:rsidRPr="006255CA" w:rsidR="00E24380">
        <w:rPr>
          <w:szCs w:val="26"/>
        </w:rPr>
        <w:t xml:space="preserve"> </w:t>
      </w:r>
      <w:r>
        <w:rPr>
          <w:szCs w:val="26"/>
        </w:rPr>
        <w:t>insert new subsections into existing sections 33 and 55 respectively (proposed ne</w:t>
      </w:r>
      <w:r w:rsidR="00A43364">
        <w:rPr>
          <w:szCs w:val="26"/>
        </w:rPr>
        <w:t>w subsections 33(4) and 55(4)); and</w:t>
      </w:r>
      <w:r>
        <w:rPr>
          <w:szCs w:val="26"/>
        </w:rPr>
        <w:t xml:space="preserve"> also include new subsections which specify that the</w:t>
      </w:r>
      <w:r w:rsidRPr="006255CA" w:rsidR="00E24380">
        <w:rPr>
          <w:szCs w:val="26"/>
        </w:rPr>
        <w:t xml:space="preserve"> </w:t>
      </w:r>
      <w:r>
        <w:rPr>
          <w:szCs w:val="26"/>
        </w:rPr>
        <w:t xml:space="preserve">Murray Darling Basin </w:t>
      </w:r>
      <w:r w:rsidRPr="006255CA" w:rsidR="00E24380">
        <w:rPr>
          <w:szCs w:val="26"/>
        </w:rPr>
        <w:t>Authority must make the text</w:t>
      </w:r>
      <w:r>
        <w:rPr>
          <w:szCs w:val="26"/>
        </w:rPr>
        <w:t xml:space="preserve"> of any matter applied, adopted or incorporated as in force or existing from time to time</w:t>
      </w:r>
      <w:r w:rsidR="00D73AE9">
        <w:rPr>
          <w:szCs w:val="26"/>
        </w:rPr>
        <w:t>,</w:t>
      </w:r>
      <w:r>
        <w:rPr>
          <w:szCs w:val="26"/>
        </w:rPr>
        <w:t xml:space="preserve"> </w:t>
      </w:r>
      <w:r w:rsidRPr="006255CA">
        <w:rPr>
          <w:szCs w:val="26"/>
        </w:rPr>
        <w:t>publicly available on</w:t>
      </w:r>
      <w:r>
        <w:rPr>
          <w:szCs w:val="26"/>
        </w:rPr>
        <w:t xml:space="preserve"> its</w:t>
      </w:r>
      <w:r w:rsidRPr="006255CA">
        <w:rPr>
          <w:szCs w:val="26"/>
        </w:rPr>
        <w:t xml:space="preserve"> website</w:t>
      </w:r>
      <w:r>
        <w:rPr>
          <w:szCs w:val="26"/>
        </w:rPr>
        <w:t xml:space="preserve"> (proposed new subsections 33(6) and 55(6))</w:t>
      </w:r>
      <w:r w:rsidRPr="006255CA" w:rsidR="00E24380">
        <w:rPr>
          <w:szCs w:val="26"/>
        </w:rPr>
        <w:t>.</w:t>
      </w:r>
    </w:p>
    <w:p w:rsidR="00354EFB" w:rsidP="00AE7B89">
      <w:pPr>
        <w:rPr>
          <w:szCs w:val="26"/>
        </w:rPr>
      </w:pPr>
    </w:p>
    <w:p w:rsidR="00422A03" w:rsidP="00422A03">
      <w:pPr>
        <w:rPr>
          <w:szCs w:val="26"/>
        </w:rPr>
      </w:pPr>
      <w:r w:rsidRPr="006255CA">
        <w:rPr>
          <w:szCs w:val="26"/>
        </w:rPr>
        <w:t>The explanatory memorandum</w:t>
      </w:r>
      <w:r w:rsidR="00354EFB">
        <w:rPr>
          <w:szCs w:val="26"/>
        </w:rPr>
        <w:t xml:space="preserve"> clearly explains </w:t>
      </w:r>
      <w:r w:rsidRPr="006255CA">
        <w:rPr>
          <w:szCs w:val="26"/>
        </w:rPr>
        <w:t>(</w:t>
      </w:r>
      <w:r w:rsidR="00354EFB">
        <w:rPr>
          <w:szCs w:val="26"/>
        </w:rPr>
        <w:t xml:space="preserve">at </w:t>
      </w:r>
      <w:r w:rsidRPr="006255CA">
        <w:rPr>
          <w:szCs w:val="26"/>
        </w:rPr>
        <w:t>pages 6 and 7) why each of these incorporations by reference is necessary</w:t>
      </w:r>
      <w:r w:rsidR="00354EFB">
        <w:rPr>
          <w:szCs w:val="26"/>
        </w:rPr>
        <w:t>: namely, that the plans may need to incorporate documents or instruments that are not legislative instruments (for example, guidelines, models or standards)</w:t>
      </w:r>
      <w:r w:rsidR="00E707B1">
        <w:rPr>
          <w:szCs w:val="26"/>
        </w:rPr>
        <w:t xml:space="preserve"> as in force from time to time; and it</w:t>
      </w:r>
      <w:r w:rsidR="00354EFB">
        <w:rPr>
          <w:szCs w:val="26"/>
        </w:rPr>
        <w:t xml:space="preserve"> would not be practical to amend the plans each time a</w:t>
      </w:r>
      <w:r w:rsidR="00E707B1">
        <w:rPr>
          <w:szCs w:val="26"/>
        </w:rPr>
        <w:t xml:space="preserve"> particular instrument was amended, or to incorporate </w:t>
      </w:r>
      <w:r w:rsidR="00F80C51">
        <w:rPr>
          <w:szCs w:val="26"/>
        </w:rPr>
        <w:t xml:space="preserve">specific </w:t>
      </w:r>
      <w:r w:rsidR="00E707B1">
        <w:rPr>
          <w:szCs w:val="26"/>
        </w:rPr>
        <w:t>out-of-date material into the plans. The explanatory</w:t>
      </w:r>
      <w:r w:rsidR="00F80C51">
        <w:rPr>
          <w:szCs w:val="26"/>
        </w:rPr>
        <w:t xml:space="preserve"> memorandum</w:t>
      </w:r>
      <w:r w:rsidR="00E707B1">
        <w:rPr>
          <w:szCs w:val="26"/>
        </w:rPr>
        <w:t xml:space="preserve"> also </w:t>
      </w:r>
      <w:r w:rsidR="00D73AE9">
        <w:rPr>
          <w:szCs w:val="26"/>
        </w:rPr>
        <w:t xml:space="preserve">states </w:t>
      </w:r>
      <w:r w:rsidR="00E707B1">
        <w:rPr>
          <w:szCs w:val="26"/>
        </w:rPr>
        <w:t xml:space="preserve">that </w:t>
      </w:r>
      <w:r w:rsidRPr="006255CA">
        <w:rPr>
          <w:szCs w:val="26"/>
        </w:rPr>
        <w:t xml:space="preserve">the Basin Plan and </w:t>
      </w:r>
      <w:r w:rsidR="00E707B1">
        <w:rPr>
          <w:szCs w:val="26"/>
        </w:rPr>
        <w:t xml:space="preserve">a </w:t>
      </w:r>
      <w:r w:rsidRPr="006255CA">
        <w:rPr>
          <w:szCs w:val="26"/>
        </w:rPr>
        <w:t>water resource plan</w:t>
      </w:r>
      <w:r w:rsidR="00E707B1">
        <w:rPr>
          <w:szCs w:val="26"/>
        </w:rPr>
        <w:t xml:space="preserve"> adopted by the Minister</w:t>
      </w:r>
      <w:r w:rsidRPr="006255CA">
        <w:rPr>
          <w:szCs w:val="26"/>
        </w:rPr>
        <w:t xml:space="preserve"> are legislative instruments</w:t>
      </w:r>
      <w:r w:rsidR="00E707B1">
        <w:rPr>
          <w:szCs w:val="26"/>
        </w:rPr>
        <w:t>, making them subject to the usual scrutiny and disallowance regime</w:t>
      </w:r>
      <w:r w:rsidRPr="006255CA">
        <w:rPr>
          <w:szCs w:val="26"/>
        </w:rPr>
        <w:t>.</w:t>
      </w:r>
    </w:p>
    <w:p w:rsidR="00422A03" w:rsidP="00422A03">
      <w:pPr>
        <w:rPr>
          <w:szCs w:val="26"/>
        </w:rPr>
      </w:pPr>
    </w:p>
    <w:p w:rsidR="00E24380" w:rsidP="00422A03">
      <w:pPr>
        <w:ind w:left="737" w:right="680"/>
        <w:rPr>
          <w:i/>
        </w:rPr>
      </w:pPr>
      <w:r>
        <w:rPr>
          <w:i/>
        </w:rPr>
        <w:t>In the circumstances, the Committee makes no further comment on this bill.</w:t>
      </w:r>
    </w:p>
    <w:p w:rsidR="008A4FFB" w:rsidP="008A4FFB">
      <w:pPr>
        <w:pStyle w:val="H1"/>
      </w:pPr>
      <w:r>
        <w:br w:type="page"/>
      </w:r>
    </w:p>
    <w:p w:rsidR="0084608C" w:rsidP="0084608C">
      <w:pPr>
        <w:pStyle w:val="H1"/>
      </w:pPr>
      <w:r>
        <w:t>Australian Centre for Renewable Energy Bill 2009</w:t>
      </w:r>
    </w:p>
    <w:p w:rsidR="0084608C" w:rsidP="0084608C">
      <w:r>
        <w:t>Introduced into the House of Representatives on 18 November 2009</w:t>
      </w:r>
    </w:p>
    <w:p w:rsidR="0084608C" w:rsidP="0084608C">
      <w:r>
        <w:t>Portfolio: Resources, Energy and Tourism</w:t>
      </w:r>
    </w:p>
    <w:p w:rsidR="0084608C" w:rsidP="0084608C"/>
    <w:p w:rsidR="0084608C" w:rsidP="0084608C"/>
    <w:p w:rsidR="0084608C" w:rsidP="0084608C">
      <w:pPr>
        <w:pStyle w:val="H2"/>
      </w:pPr>
      <w:r>
        <w:t>Background</w:t>
      </w:r>
    </w:p>
    <w:p w:rsidR="0084608C" w:rsidP="0084608C"/>
    <w:p w:rsidR="005212CE" w:rsidP="0084608C">
      <w:r>
        <w:t>This bill establishes the Australian Centre fo</w:t>
      </w:r>
      <w:r w:rsidR="006A682A">
        <w:t xml:space="preserve">r Renewable Energy (ACRE) Board </w:t>
      </w:r>
      <w:r>
        <w:t>and the position of Chi</w:t>
      </w:r>
      <w:r w:rsidR="006A682A">
        <w:t>ef E</w:t>
      </w:r>
      <w:r w:rsidR="00DC07F1">
        <w:t xml:space="preserve">xecutive Officer (CEO) of </w:t>
      </w:r>
      <w:r w:rsidR="00570D67">
        <w:t xml:space="preserve">the </w:t>
      </w:r>
      <w:r w:rsidR="00DC07F1">
        <w:t>ACRE.</w:t>
      </w:r>
    </w:p>
    <w:p w:rsidR="005212CE" w:rsidP="0084608C"/>
    <w:p w:rsidR="006844C4" w:rsidP="0084608C">
      <w:r>
        <w:t xml:space="preserve">The ACRE is </w:t>
      </w:r>
      <w:r w:rsidR="00DC07F1">
        <w:t>a component of</w:t>
      </w:r>
      <w:r>
        <w:t xml:space="preserve"> the Clean Energy Initiative </w:t>
      </w:r>
      <w:r w:rsidR="00DC07F1">
        <w:t>which</w:t>
      </w:r>
      <w:r>
        <w:t xml:space="preserve"> will complement the Carbon Pollution Reduction Scheme and expanded Renewable Energy Target</w:t>
      </w:r>
      <w:r w:rsidR="005212CE">
        <w:t xml:space="preserve"> by supporting the research, development and demonstration of low-emission and renewable energy technologies. </w:t>
      </w:r>
      <w:r w:rsidR="00570D67">
        <w:t xml:space="preserve">The </w:t>
      </w:r>
      <w:r w:rsidR="005212CE">
        <w:t>ACRE’s objective will be to promote the development, commercialisation and deployment of renewable energy and enabling technologies</w:t>
      </w:r>
      <w:r w:rsidR="00F80C51">
        <w:t>,</w:t>
      </w:r>
      <w:r w:rsidR="005212CE">
        <w:t xml:space="preserve"> and to improve their competitiveness in Australia.</w:t>
      </w:r>
    </w:p>
    <w:p w:rsidR="005212CE" w:rsidP="0084608C"/>
    <w:p w:rsidR="009763B2" w:rsidP="00DC07F1">
      <w:r>
        <w:t xml:space="preserve">The </w:t>
      </w:r>
      <w:r>
        <w:t xml:space="preserve">principal function of the </w:t>
      </w:r>
      <w:r>
        <w:t>ACRE Board</w:t>
      </w:r>
      <w:r>
        <w:t xml:space="preserve"> will be to</w:t>
      </w:r>
      <w:r w:rsidR="00DC07F1">
        <w:t xml:space="preserve"> </w:t>
      </w:r>
      <w:r>
        <w:t>advise the Minister on renewable e</w:t>
      </w:r>
      <w:r w:rsidR="00DC07F1">
        <w:t>nergy and enabling technologies.</w:t>
      </w:r>
    </w:p>
    <w:p w:rsidR="009763B2" w:rsidP="009763B2">
      <w:pPr>
        <w:ind w:left="426" w:hanging="426"/>
      </w:pPr>
    </w:p>
    <w:p w:rsidR="00AC3A01" w:rsidP="009763B2">
      <w:pPr>
        <w:ind w:left="426" w:hanging="426"/>
      </w:pPr>
    </w:p>
    <w:p w:rsidR="00AC3A01" w:rsidP="00AC3A01">
      <w:pPr>
        <w:pStyle w:val="H2"/>
      </w:pPr>
      <w:r>
        <w:t>Indeterminate ministerial power</w:t>
      </w:r>
    </w:p>
    <w:p w:rsidR="00AC3A01" w:rsidP="00AC3A01">
      <w:pPr>
        <w:pStyle w:val="H2"/>
      </w:pPr>
      <w:r>
        <w:t>Clause 17</w:t>
      </w:r>
    </w:p>
    <w:p w:rsidR="00AC3A01" w:rsidP="00AC3A01">
      <w:pPr>
        <w:rPr>
          <w:b/>
          <w:i/>
          <w:sz w:val="24"/>
          <w:szCs w:val="24"/>
        </w:rPr>
      </w:pPr>
    </w:p>
    <w:p w:rsidR="00EC6E19" w:rsidP="00AC3A01">
      <w:pPr>
        <w:rPr>
          <w:szCs w:val="26"/>
        </w:rPr>
      </w:pPr>
      <w:r>
        <w:rPr>
          <w:szCs w:val="26"/>
        </w:rPr>
        <w:t>Clause 17</w:t>
      </w:r>
      <w:r w:rsidRPr="006255CA" w:rsidR="00AC3A01">
        <w:rPr>
          <w:szCs w:val="26"/>
        </w:rPr>
        <w:t xml:space="preserve"> provides for the termination of appointment of members of the </w:t>
      </w:r>
      <w:r>
        <w:rPr>
          <w:szCs w:val="26"/>
        </w:rPr>
        <w:t>ACRE Board. For example, t</w:t>
      </w:r>
      <w:r w:rsidRPr="006255CA" w:rsidR="00AC3A01">
        <w:rPr>
          <w:szCs w:val="26"/>
        </w:rPr>
        <w:t>ermination may occur due to</w:t>
      </w:r>
      <w:r>
        <w:rPr>
          <w:szCs w:val="26"/>
        </w:rPr>
        <w:t>: misbehaviour, or</w:t>
      </w:r>
      <w:r w:rsidRPr="006255CA" w:rsidR="00AC3A01">
        <w:rPr>
          <w:szCs w:val="26"/>
        </w:rPr>
        <w:t xml:space="preserve"> physical or ment</w:t>
      </w:r>
      <w:r>
        <w:rPr>
          <w:szCs w:val="26"/>
        </w:rPr>
        <w:t>al incapacity (subclause 17(1));</w:t>
      </w:r>
      <w:r w:rsidRPr="006255CA" w:rsidR="00AC3A01">
        <w:rPr>
          <w:szCs w:val="26"/>
        </w:rPr>
        <w:t xml:space="preserve"> bankrupt</w:t>
      </w:r>
      <w:r>
        <w:rPr>
          <w:szCs w:val="26"/>
        </w:rPr>
        <w:t>c</w:t>
      </w:r>
      <w:r w:rsidRPr="006255CA" w:rsidR="00AC3A01">
        <w:rPr>
          <w:szCs w:val="26"/>
        </w:rPr>
        <w:t>y (</w:t>
      </w:r>
      <w:r>
        <w:rPr>
          <w:szCs w:val="26"/>
        </w:rPr>
        <w:t>subparagraph 17(2)(a)(i)</w:t>
      </w:r>
      <w:r w:rsidRPr="006255CA" w:rsidR="00AC3A01">
        <w:rPr>
          <w:szCs w:val="26"/>
        </w:rPr>
        <w:t>)</w:t>
      </w:r>
      <w:r>
        <w:rPr>
          <w:szCs w:val="26"/>
        </w:rPr>
        <w:t>;</w:t>
      </w:r>
      <w:r w:rsidRPr="006255CA" w:rsidR="00AC3A01">
        <w:rPr>
          <w:szCs w:val="26"/>
        </w:rPr>
        <w:t xml:space="preserve"> or lack of attendance at meetings without leave</w:t>
      </w:r>
      <w:r>
        <w:rPr>
          <w:szCs w:val="26"/>
        </w:rPr>
        <w:t xml:space="preserve"> of absence</w:t>
      </w:r>
      <w:r w:rsidRPr="006255CA" w:rsidR="00AC3A01">
        <w:rPr>
          <w:szCs w:val="26"/>
        </w:rPr>
        <w:t xml:space="preserve"> (</w:t>
      </w:r>
      <w:r>
        <w:rPr>
          <w:szCs w:val="26"/>
        </w:rPr>
        <w:t>paragraph</w:t>
      </w:r>
      <w:r>
        <w:rPr>
          <w:szCs w:val="26"/>
        </w:rPr>
        <w:t xml:space="preserve"> 17(2)(b)).</w:t>
      </w:r>
    </w:p>
    <w:p w:rsidR="00EC6E19" w:rsidP="00AC3A01">
      <w:pPr>
        <w:rPr>
          <w:szCs w:val="26"/>
        </w:rPr>
      </w:pPr>
    </w:p>
    <w:p w:rsidR="00AC3A01" w:rsidRPr="006255CA" w:rsidP="00AC3A01">
      <w:pPr>
        <w:rPr>
          <w:szCs w:val="26"/>
        </w:rPr>
      </w:pPr>
      <w:r w:rsidRPr="006255CA">
        <w:rPr>
          <w:szCs w:val="26"/>
        </w:rPr>
        <w:t>Subclause 17(3) provides that the Minister may terminate an appointment ‘if he or she is satisfied that the member’s performance has been unsatisfactory for</w:t>
      </w:r>
      <w:r w:rsidR="00EC6E19">
        <w:rPr>
          <w:szCs w:val="26"/>
        </w:rPr>
        <w:t xml:space="preserve"> a significant period of time’. </w:t>
      </w:r>
      <w:r w:rsidR="00570D67">
        <w:rPr>
          <w:szCs w:val="26"/>
        </w:rPr>
        <w:t>The Committee notes that the types of behaviour that may be considered to constitute</w:t>
      </w:r>
      <w:r w:rsidRPr="006255CA">
        <w:rPr>
          <w:szCs w:val="26"/>
        </w:rPr>
        <w:t xml:space="preserve"> unsatisfactory performance </w:t>
      </w:r>
      <w:r w:rsidR="004A39F3">
        <w:rPr>
          <w:szCs w:val="26"/>
        </w:rPr>
        <w:t>are</w:t>
      </w:r>
      <w:r w:rsidRPr="006255CA">
        <w:rPr>
          <w:szCs w:val="26"/>
        </w:rPr>
        <w:t xml:space="preserve"> not defined</w:t>
      </w:r>
      <w:r w:rsidR="00570D67">
        <w:rPr>
          <w:szCs w:val="26"/>
        </w:rPr>
        <w:t xml:space="preserve"> in the bill</w:t>
      </w:r>
      <w:r w:rsidRPr="006255CA">
        <w:rPr>
          <w:szCs w:val="26"/>
        </w:rPr>
        <w:t>, th</w:t>
      </w:r>
      <w:r w:rsidR="00570D67">
        <w:rPr>
          <w:szCs w:val="26"/>
        </w:rPr>
        <w:t>us providing</w:t>
      </w:r>
      <w:r w:rsidR="002F29BF">
        <w:rPr>
          <w:szCs w:val="26"/>
        </w:rPr>
        <w:t xml:space="preserve"> the</w:t>
      </w:r>
      <w:r w:rsidRPr="006255CA">
        <w:rPr>
          <w:szCs w:val="26"/>
        </w:rPr>
        <w:t xml:space="preserve"> Minister</w:t>
      </w:r>
      <w:r w:rsidR="002F29BF">
        <w:rPr>
          <w:szCs w:val="26"/>
        </w:rPr>
        <w:t xml:space="preserve"> with an apparent</w:t>
      </w:r>
      <w:r w:rsidRPr="006255CA">
        <w:rPr>
          <w:szCs w:val="26"/>
        </w:rPr>
        <w:t xml:space="preserve"> broad discretion</w:t>
      </w:r>
      <w:r w:rsidR="002F29BF">
        <w:rPr>
          <w:szCs w:val="26"/>
        </w:rPr>
        <w:t xml:space="preserve"> to terminate </w:t>
      </w:r>
      <w:r w:rsidR="004A39F3">
        <w:rPr>
          <w:szCs w:val="26"/>
        </w:rPr>
        <w:t xml:space="preserve">a board member’s </w:t>
      </w:r>
      <w:r w:rsidR="002F29BF">
        <w:rPr>
          <w:szCs w:val="26"/>
        </w:rPr>
        <w:t>appointment</w:t>
      </w:r>
      <w:r w:rsidR="004A39F3">
        <w:rPr>
          <w:szCs w:val="26"/>
        </w:rPr>
        <w:t xml:space="preserve"> pursuant to</w:t>
      </w:r>
      <w:r w:rsidR="002F29BF">
        <w:rPr>
          <w:szCs w:val="26"/>
        </w:rPr>
        <w:t xml:space="preserve"> this criterion</w:t>
      </w:r>
      <w:r w:rsidRPr="006255CA">
        <w:rPr>
          <w:szCs w:val="26"/>
        </w:rPr>
        <w:t xml:space="preserve">. The explanatory memorandum provides no guidance as to the </w:t>
      </w:r>
      <w:r w:rsidRPr="006255CA">
        <w:rPr>
          <w:szCs w:val="26"/>
        </w:rPr>
        <w:t xml:space="preserve">intended interpretation of the words ‘unsatisfactory performance’. The Committee </w:t>
      </w:r>
      <w:r w:rsidRPr="006255CA">
        <w:rPr>
          <w:b/>
          <w:szCs w:val="26"/>
        </w:rPr>
        <w:t>seeks the Minister’s advice</w:t>
      </w:r>
      <w:r w:rsidRPr="006255CA">
        <w:rPr>
          <w:szCs w:val="26"/>
        </w:rPr>
        <w:t xml:space="preserve"> on whether the explanatory memorandum </w:t>
      </w:r>
      <w:r w:rsidR="002D5539">
        <w:rPr>
          <w:szCs w:val="26"/>
        </w:rPr>
        <w:t>might</w:t>
      </w:r>
      <w:r w:rsidRPr="006255CA">
        <w:rPr>
          <w:szCs w:val="26"/>
        </w:rPr>
        <w:t xml:space="preserve"> be amended to provide guidance</w:t>
      </w:r>
      <w:r w:rsidR="004A39F3">
        <w:rPr>
          <w:szCs w:val="26"/>
        </w:rPr>
        <w:t xml:space="preserve"> or examples in relation to the intended </w:t>
      </w:r>
      <w:r w:rsidR="005E4BF3">
        <w:rPr>
          <w:szCs w:val="26"/>
        </w:rPr>
        <w:t>practical operation of</w:t>
      </w:r>
      <w:r w:rsidR="004A39F3">
        <w:rPr>
          <w:szCs w:val="26"/>
        </w:rPr>
        <w:t xml:space="preserve"> subclause 17(3).</w:t>
      </w:r>
    </w:p>
    <w:p w:rsidR="00DC07F1" w:rsidP="009763B2">
      <w:pPr>
        <w:ind w:left="426" w:hanging="426"/>
      </w:pPr>
    </w:p>
    <w:p w:rsidR="00AC3A01" w:rsidP="009763B2">
      <w:pPr>
        <w:ind w:left="426" w:hanging="426"/>
      </w:pPr>
    </w:p>
    <w:p w:rsidR="004A39F3">
      <w:pPr>
        <w:ind w:left="567" w:right="567"/>
        <w:rPr>
          <w:i/>
        </w:rPr>
      </w:pPr>
      <w:r>
        <w:rPr>
          <w:i/>
        </w:rPr>
        <w:t xml:space="preserve">Pending the Minister’s advice, </w:t>
      </w:r>
      <w:r>
        <w:rPr>
          <w:i/>
        </w:rPr>
        <w:t>the Committee draws Senators’ attention to the provision, as it may be considered to delegate legislative powers inappropriately, in breach of principle 1(a)(iv) of the Committee’s terms of reference.</w:t>
      </w:r>
    </w:p>
    <w:p w:rsidR="004A39F3">
      <w:pPr>
        <w:ind w:left="567" w:right="567"/>
        <w:rPr>
          <w:i/>
        </w:rPr>
      </w:pPr>
    </w:p>
    <w:p w:rsidR="00DC07F1">
      <w:pPr>
        <w:spacing w:line="240" w:lineRule="auto"/>
        <w:jc w:val="left"/>
      </w:pPr>
      <w:r>
        <w:br w:type="page"/>
      </w:r>
    </w:p>
    <w:p w:rsidR="0084608C" w:rsidP="0084608C">
      <w:pPr>
        <w:pStyle w:val="H1"/>
      </w:pPr>
      <w:r>
        <w:t>Coal Mining Industry (Long Service Leave Funding) Amendment Bill 2009</w:t>
      </w:r>
    </w:p>
    <w:p w:rsidR="0084608C" w:rsidP="0084608C">
      <w:r>
        <w:t>Introduced into the House of Representatives on 18 November 2009</w:t>
      </w:r>
    </w:p>
    <w:p w:rsidR="0084608C" w:rsidP="0084608C">
      <w:r>
        <w:t>Portfolio: Employment and Workplace Relations</w:t>
      </w:r>
    </w:p>
    <w:p w:rsidR="0084608C" w:rsidP="0084608C"/>
    <w:p w:rsidR="0084608C" w:rsidP="0084608C"/>
    <w:p w:rsidR="0084608C" w:rsidP="0084608C">
      <w:pPr>
        <w:pStyle w:val="H2"/>
      </w:pPr>
      <w:r>
        <w:t>Background</w:t>
      </w:r>
    </w:p>
    <w:p w:rsidR="0084608C" w:rsidP="0084608C"/>
    <w:p w:rsidR="00715E01" w:rsidP="0084608C">
      <w:r>
        <w:t>T</w:t>
      </w:r>
      <w:r>
        <w:t xml:space="preserve">his bill </w:t>
      </w:r>
      <w:r w:rsidR="00034823">
        <w:t>amends</w:t>
      </w:r>
      <w:r>
        <w:t xml:space="preserve"> the </w:t>
      </w:r>
      <w:r>
        <w:rPr>
          <w:i/>
        </w:rPr>
        <w:t>Coal Mining Industry (Long Service Leave Funding) Act 1992</w:t>
      </w:r>
      <w:r>
        <w:t xml:space="preserve"> </w:t>
      </w:r>
      <w:r w:rsidR="00024A96">
        <w:t xml:space="preserve">(Coal Mining Industry Act) </w:t>
      </w:r>
      <w:r>
        <w:t xml:space="preserve">to </w:t>
      </w:r>
      <w:r w:rsidRPr="00D119E0">
        <w:t>ensure</w:t>
      </w:r>
      <w:r w:rsidR="00024A96">
        <w:t xml:space="preserve"> the continued operation of existing unique long service leave arrangements in the black coal mining industry. The amendments will clarify that, from 1 January 2010, the existing long service leave entitlements preserved by the </w:t>
      </w:r>
      <w:r w:rsidRPr="00024A96" w:rsidR="00024A96">
        <w:rPr>
          <w:i/>
        </w:rPr>
        <w:t>Fair Work Act 2009</w:t>
      </w:r>
      <w:r w:rsidR="00024A96">
        <w:t xml:space="preserve"> will be covered by the Coal Mining Industry Act.</w:t>
      </w:r>
    </w:p>
    <w:p w:rsidR="00806595" w:rsidP="0084608C"/>
    <w:p w:rsidR="00715E01" w:rsidP="0084608C">
      <w:r>
        <w:t>The bill also introduces definitions of ‘black coal mining industry’, ‘employee’ and ‘employer’</w:t>
      </w:r>
      <w:r w:rsidR="00EC6E19">
        <w:t>,</w:t>
      </w:r>
      <w:r>
        <w:t xml:space="preserve"> and amends the definition of ‘eligible employee’ </w:t>
      </w:r>
      <w:r w:rsidR="00024A96">
        <w:t xml:space="preserve">in the Coal Mining Industry Act </w:t>
      </w:r>
      <w:r>
        <w:t>to ensure that the scheme applies universally in the black coal mining industry.</w:t>
      </w:r>
    </w:p>
    <w:p w:rsidR="00024A96" w:rsidP="0084608C"/>
    <w:p w:rsidR="00024A96" w:rsidP="0084608C"/>
    <w:p w:rsidR="00024A96">
      <w:pPr>
        <w:jc w:val="center"/>
        <w:rPr>
          <w:i/>
        </w:rPr>
      </w:pPr>
      <w:r>
        <w:rPr>
          <w:i/>
        </w:rPr>
        <w:t>The Committee has no comment on this bill.</w:t>
      </w:r>
    </w:p>
    <w:p w:rsidR="00715E01" w:rsidP="0084608C"/>
    <w:p w:rsidR="00F54F24" w:rsidP="0084608C">
      <w:pPr>
        <w:pStyle w:val="H1"/>
      </w:pPr>
      <w:r>
        <w:br w:type="page"/>
      </w:r>
    </w:p>
    <w:p w:rsidR="00AE7B89" w:rsidP="0084608C">
      <w:pPr>
        <w:pStyle w:val="H1"/>
      </w:pPr>
      <w:r>
        <w:t>Crimes Legislation Amendment (Torture Prohibition and Death Penalty Abolition) Bill 2009</w:t>
      </w:r>
    </w:p>
    <w:p w:rsidR="00AE7B89" w:rsidP="00AE7B89">
      <w:r>
        <w:t>Introduced into the House of Representatives on 19 November 2009</w:t>
      </w:r>
    </w:p>
    <w:p w:rsidR="00AE7B89" w:rsidP="00AE7B89">
      <w:r>
        <w:t xml:space="preserve">Portfolio: </w:t>
      </w:r>
      <w:r w:rsidR="00AD3D4A">
        <w:t>Attorney-General</w:t>
      </w:r>
    </w:p>
    <w:p w:rsidR="00AE7B89" w:rsidP="00AE7B89"/>
    <w:p w:rsidR="00AE7B89" w:rsidP="00AE7B89"/>
    <w:p w:rsidR="00AE7B89" w:rsidP="00AE7B89">
      <w:pPr>
        <w:pStyle w:val="H2"/>
      </w:pPr>
      <w:r>
        <w:t>Background</w:t>
      </w:r>
    </w:p>
    <w:p w:rsidR="00AE7B89" w:rsidP="00AE7B89"/>
    <w:p w:rsidR="004D41BE" w:rsidP="00AE7B89">
      <w:r>
        <w:t xml:space="preserve">This bill amends the </w:t>
      </w:r>
      <w:r>
        <w:rPr>
          <w:i/>
        </w:rPr>
        <w:t>Criminal Code Act 1995</w:t>
      </w:r>
      <w:r>
        <w:t xml:space="preserve"> by enacting a specific Commonwealth torture offence</w:t>
      </w:r>
      <w:r>
        <w:t xml:space="preserve"> in the Commonwealth Criminal Code</w:t>
      </w:r>
      <w:r>
        <w:t xml:space="preserve"> </w:t>
      </w:r>
      <w:r>
        <w:t>to</w:t>
      </w:r>
      <w:r>
        <w:t xml:space="preserve"> operate concurre</w:t>
      </w:r>
      <w:r>
        <w:t>ntly with existing offences in s</w:t>
      </w:r>
      <w:r>
        <w:t xml:space="preserve">tate and </w:t>
      </w:r>
      <w:r>
        <w:t>t</w:t>
      </w:r>
      <w:r>
        <w:t xml:space="preserve">erritory criminal laws. </w:t>
      </w:r>
      <w:r>
        <w:t>The new offence is intended to more clearly and explicitly</w:t>
      </w:r>
      <w:r w:rsidR="003C7CA2">
        <w:t xml:space="preserve"> fulfil</w:t>
      </w:r>
      <w:r>
        <w:t xml:space="preserve"> Australia’s obligations under the United Nations</w:t>
      </w:r>
      <w:r w:rsidR="00DE141E">
        <w:t xml:space="preserve"> (UN)</w:t>
      </w:r>
      <w:r>
        <w:t xml:space="preserve"> Convention against Torture and Other Cruel, Inhuman or Degrading Treatment or Punishment.</w:t>
      </w:r>
    </w:p>
    <w:p w:rsidR="004D41BE" w:rsidP="00AE7B89"/>
    <w:p w:rsidR="00AD3D4A" w:rsidP="00AE7B89">
      <w:r>
        <w:t>The bill also</w:t>
      </w:r>
      <w:r w:rsidR="004D41BE">
        <w:t xml:space="preserve"> amends the </w:t>
      </w:r>
      <w:r w:rsidR="004D41BE">
        <w:rPr>
          <w:i/>
        </w:rPr>
        <w:t xml:space="preserve">Death Penalty Abolition Act 1973 </w:t>
      </w:r>
      <w:r w:rsidR="004D41BE">
        <w:t>to extend the current prohibition on the</w:t>
      </w:r>
      <w:r>
        <w:t xml:space="preserve"> dea</w:t>
      </w:r>
      <w:r>
        <w:t>th penalty</w:t>
      </w:r>
      <w:r w:rsidR="004D41BE">
        <w:t xml:space="preserve"> to state laws</w:t>
      </w:r>
      <w:r w:rsidR="003C7CA2">
        <w:t xml:space="preserve"> in order</w:t>
      </w:r>
      <w:r w:rsidR="004D41BE">
        <w:t xml:space="preserve"> to ensure that the death penalty cannot be introduced anywhere in Australia. This amendment is intended to safeguard Australia’s </w:t>
      </w:r>
      <w:r w:rsidR="003C7CA2">
        <w:t xml:space="preserve">ongoing </w:t>
      </w:r>
      <w:r w:rsidR="004D41BE">
        <w:t>compliance with the Second Optional Protocol to the International Covenant on Civil and Political Rights Aiming at the Abolition of the Death Penalty.</w:t>
      </w:r>
    </w:p>
    <w:p w:rsidR="00AD3D4A" w:rsidP="00AE7B89"/>
    <w:p w:rsidR="00A615C1" w:rsidP="00AE7B89"/>
    <w:p w:rsidR="00E326B0" w:rsidP="00E326B0">
      <w:pPr>
        <w:pStyle w:val="H2"/>
      </w:pPr>
      <w:r w:rsidRPr="0054087D">
        <w:t>Absolute liability</w:t>
      </w:r>
    </w:p>
    <w:p w:rsidR="00E326B0" w:rsidRPr="0054087D" w:rsidP="00E326B0">
      <w:pPr>
        <w:pStyle w:val="H2"/>
      </w:pPr>
      <w:r>
        <w:t xml:space="preserve">Schedule 1, </w:t>
      </w:r>
      <w:r w:rsidR="002122DB">
        <w:t>item 1, new sub</w:t>
      </w:r>
      <w:r>
        <w:t>section 274.2(3)</w:t>
      </w:r>
    </w:p>
    <w:p w:rsidR="00E326B0" w:rsidP="00E326B0"/>
    <w:p w:rsidR="00A14D8F" w:rsidP="00AE7B89">
      <w:pPr>
        <w:rPr>
          <w:szCs w:val="26"/>
        </w:rPr>
      </w:pPr>
      <w:r>
        <w:rPr>
          <w:szCs w:val="26"/>
        </w:rPr>
        <w:t xml:space="preserve">Proposed new section 274.2 of the </w:t>
      </w:r>
      <w:r w:rsidRPr="002122DB">
        <w:rPr>
          <w:i/>
          <w:szCs w:val="26"/>
        </w:rPr>
        <w:t>Criminal Code Act 1995</w:t>
      </w:r>
      <w:r>
        <w:rPr>
          <w:szCs w:val="26"/>
        </w:rPr>
        <w:t>, to be inserted by item 1 of Schedule 1,</w:t>
      </w:r>
      <w:r w:rsidRPr="006255CA" w:rsidR="00E326B0">
        <w:rPr>
          <w:szCs w:val="26"/>
        </w:rPr>
        <w:t xml:space="preserve"> </w:t>
      </w:r>
      <w:r>
        <w:rPr>
          <w:szCs w:val="26"/>
        </w:rPr>
        <w:t>provides for</w:t>
      </w:r>
      <w:r w:rsidRPr="006255CA" w:rsidR="00E326B0">
        <w:rPr>
          <w:szCs w:val="26"/>
        </w:rPr>
        <w:t xml:space="preserve"> a specific offence of torture</w:t>
      </w:r>
      <w:r w:rsidR="00EC6E19">
        <w:rPr>
          <w:szCs w:val="26"/>
        </w:rPr>
        <w:t>. P</w:t>
      </w:r>
      <w:r w:rsidRPr="006255CA" w:rsidR="00E326B0">
        <w:rPr>
          <w:szCs w:val="26"/>
        </w:rPr>
        <w:t xml:space="preserve">roposed </w:t>
      </w:r>
      <w:r>
        <w:rPr>
          <w:szCs w:val="26"/>
        </w:rPr>
        <w:t>new sub</w:t>
      </w:r>
      <w:r w:rsidRPr="006255CA" w:rsidR="00E326B0">
        <w:rPr>
          <w:szCs w:val="26"/>
        </w:rPr>
        <w:t>section 274.2(3) provides that absolute liability applies to</w:t>
      </w:r>
      <w:r>
        <w:rPr>
          <w:szCs w:val="26"/>
        </w:rPr>
        <w:t xml:space="preserve"> persons who commit </w:t>
      </w:r>
      <w:r w:rsidRPr="006255CA" w:rsidR="00E326B0">
        <w:rPr>
          <w:szCs w:val="26"/>
        </w:rPr>
        <w:t>torture when acting in</w:t>
      </w:r>
      <w:r>
        <w:rPr>
          <w:szCs w:val="26"/>
        </w:rPr>
        <w:t xml:space="preserve"> the capacity of a public official</w:t>
      </w:r>
      <w:r>
        <w:rPr>
          <w:szCs w:val="26"/>
        </w:rPr>
        <w:t>;</w:t>
      </w:r>
      <w:r w:rsidRPr="006255CA" w:rsidR="00E326B0">
        <w:rPr>
          <w:szCs w:val="26"/>
        </w:rPr>
        <w:t xml:space="preserve"> </w:t>
      </w:r>
      <w:r>
        <w:rPr>
          <w:szCs w:val="26"/>
        </w:rPr>
        <w:t>acting in an official capacity;</w:t>
      </w:r>
      <w:r w:rsidRPr="006255CA" w:rsidR="00E326B0">
        <w:rPr>
          <w:szCs w:val="26"/>
        </w:rPr>
        <w:t xml:space="preserve"> or</w:t>
      </w:r>
      <w:r>
        <w:rPr>
          <w:szCs w:val="26"/>
        </w:rPr>
        <w:t xml:space="preserve"> acting at the</w:t>
      </w:r>
      <w:r w:rsidRPr="006255CA" w:rsidR="00E326B0">
        <w:rPr>
          <w:szCs w:val="26"/>
        </w:rPr>
        <w:t xml:space="preserve"> instigation</w:t>
      </w:r>
      <w:r>
        <w:rPr>
          <w:szCs w:val="26"/>
        </w:rPr>
        <w:t>, or with the consent or acquiescence, of a public official or other person acting in an official capacity.</w:t>
      </w:r>
    </w:p>
    <w:p w:rsidR="00A14D8F" w:rsidP="00AE7B89">
      <w:pPr>
        <w:rPr>
          <w:szCs w:val="26"/>
        </w:rPr>
      </w:pPr>
    </w:p>
    <w:p w:rsidR="00A14D8F" w:rsidP="00A14D8F">
      <w:r>
        <w:t xml:space="preserve">In February 2004, the Minister for Justice and Customs published a </w:t>
      </w:r>
      <w:r>
        <w:rPr>
          <w:i/>
        </w:rPr>
        <w:t xml:space="preserve">Guide to the Framing of Commonwealth Offences, Civil Penalties and Enforcement Powers, </w:t>
      </w:r>
      <w:r>
        <w:t xml:space="preserve">which draws together the principles of the criminal law policy of the Commonwealth. Part 4.5 of the </w:t>
      </w:r>
      <w:r>
        <w:rPr>
          <w:i/>
        </w:rPr>
        <w:t>Guide</w:t>
      </w:r>
      <w:r>
        <w:t xml:space="preserve"> contains a statement of the matters which should be considered in framing strict and absolute liability offences. </w:t>
      </w:r>
      <w:r>
        <w:t>The Committee will generally draw to the attention of Senators any provisions in bills which create strict and absolute liability offences. The Committee considers that the reasons for the imposition of strict and absolute liability should be set out in the relevant explanatory memorandum.</w:t>
      </w:r>
    </w:p>
    <w:p w:rsidR="00A14D8F" w:rsidP="00AE7B89">
      <w:pPr>
        <w:rPr>
          <w:szCs w:val="26"/>
        </w:rPr>
      </w:pPr>
    </w:p>
    <w:p w:rsidR="00A615C1" w:rsidRPr="006255CA" w:rsidP="00AE7B89">
      <w:pPr>
        <w:rPr>
          <w:szCs w:val="26"/>
        </w:rPr>
      </w:pPr>
      <w:r>
        <w:rPr>
          <w:szCs w:val="26"/>
        </w:rPr>
        <w:t>In this case,</w:t>
      </w:r>
      <w:r w:rsidRPr="006255CA" w:rsidR="00E326B0">
        <w:rPr>
          <w:szCs w:val="26"/>
        </w:rPr>
        <w:t xml:space="preserve"> the explanatory memorandum</w:t>
      </w:r>
      <w:r>
        <w:rPr>
          <w:szCs w:val="26"/>
        </w:rPr>
        <w:t xml:space="preserve"> refers</w:t>
      </w:r>
      <w:r w:rsidRPr="006255CA" w:rsidR="00E326B0">
        <w:rPr>
          <w:szCs w:val="26"/>
        </w:rPr>
        <w:t xml:space="preserve"> (</w:t>
      </w:r>
      <w:r>
        <w:rPr>
          <w:szCs w:val="26"/>
        </w:rPr>
        <w:t xml:space="preserve">at </w:t>
      </w:r>
      <w:r w:rsidRPr="006255CA" w:rsidR="00E326B0">
        <w:rPr>
          <w:szCs w:val="26"/>
        </w:rPr>
        <w:t xml:space="preserve">page 6) to the </w:t>
      </w:r>
      <w:r w:rsidRPr="006255CA" w:rsidR="00E326B0">
        <w:rPr>
          <w:i/>
          <w:szCs w:val="26"/>
        </w:rPr>
        <w:t>Guide</w:t>
      </w:r>
      <w:r w:rsidRPr="006255CA" w:rsidR="00E326B0">
        <w:rPr>
          <w:szCs w:val="26"/>
        </w:rPr>
        <w:t xml:space="preserve"> in explaining why absolute liability is required and strict liability is insufficient, </w:t>
      </w:r>
      <w:r>
        <w:rPr>
          <w:szCs w:val="26"/>
        </w:rPr>
        <w:t xml:space="preserve">stating specifically that the approach taken in the bill is consistent with Commonwealth criminal law practice. The explanatory memorandum explains that absolute liability is </w:t>
      </w:r>
      <w:r w:rsidR="00EC6E19">
        <w:rPr>
          <w:szCs w:val="26"/>
        </w:rPr>
        <w:t xml:space="preserve">considered </w:t>
      </w:r>
      <w:r>
        <w:rPr>
          <w:szCs w:val="26"/>
        </w:rPr>
        <w:t>appropriate and</w:t>
      </w:r>
      <w:r w:rsidR="00EC6E19">
        <w:rPr>
          <w:szCs w:val="26"/>
        </w:rPr>
        <w:t xml:space="preserve"> is</w:t>
      </w:r>
      <w:r>
        <w:rPr>
          <w:szCs w:val="26"/>
        </w:rPr>
        <w:t xml:space="preserve"> required because involvement by a public official is a necessary circumstance under Article 1 </w:t>
      </w:r>
      <w:r w:rsidR="00DE141E">
        <w:rPr>
          <w:szCs w:val="26"/>
        </w:rPr>
        <w:t xml:space="preserve">of the </w:t>
      </w:r>
      <w:r w:rsidR="00DE141E">
        <w:t xml:space="preserve">UN Convention. Strict liability </w:t>
      </w:r>
      <w:r w:rsidR="00EC6E19">
        <w:t>is considered to</w:t>
      </w:r>
      <w:r w:rsidR="00DE141E">
        <w:t xml:space="preserve"> be insufficient because it is inappropriate for a mistake of fact as to the involvement of a public official to be available as a defence to torture.</w:t>
      </w:r>
    </w:p>
    <w:p w:rsidR="009825C6" w:rsidP="00AE7B89">
      <w:pPr>
        <w:rPr>
          <w:sz w:val="24"/>
          <w:szCs w:val="24"/>
        </w:rPr>
      </w:pPr>
    </w:p>
    <w:p w:rsidR="009825C6" w:rsidP="00AE7B89">
      <w:pPr>
        <w:rPr>
          <w:sz w:val="24"/>
          <w:szCs w:val="24"/>
        </w:rPr>
      </w:pPr>
    </w:p>
    <w:p w:rsidR="009825C6">
      <w:pPr>
        <w:ind w:left="737" w:right="680"/>
        <w:rPr>
          <w:i/>
        </w:rPr>
      </w:pPr>
      <w:r>
        <w:rPr>
          <w:i/>
        </w:rPr>
        <w:t>In the circumstances, the Committee makes no further comment on this</w:t>
      </w:r>
      <w:r w:rsidR="002122DB">
        <w:rPr>
          <w:i/>
        </w:rPr>
        <w:t xml:space="preserve"> bill</w:t>
      </w:r>
      <w:r>
        <w:rPr>
          <w:i/>
        </w:rPr>
        <w:t>.</w:t>
      </w:r>
    </w:p>
    <w:p w:rsidR="00AE7B89" w:rsidP="00AE7B89">
      <w:pPr>
        <w:pStyle w:val="H1"/>
      </w:pPr>
      <w:r>
        <w:rPr>
          <w:caps/>
          <w:sz w:val="32"/>
        </w:rPr>
        <w:br w:type="page"/>
      </w:r>
      <w:r>
        <w:t xml:space="preserve">Fairer Private Health Insurance Incentives Bill 2009 </w:t>
      </w:r>
      <w:r w:rsidR="00D43DAF">
        <w:t>[No. 2]</w:t>
      </w:r>
    </w:p>
    <w:p w:rsidR="00AE7B89" w:rsidP="00AE7B89">
      <w:r>
        <w:t>Introduced into the House of Representatives on 19 November 2009</w:t>
      </w:r>
    </w:p>
    <w:p w:rsidR="00AE7B89" w:rsidP="00AE7B89">
      <w:r>
        <w:t xml:space="preserve">Portfolio: </w:t>
      </w:r>
      <w:r w:rsidR="00A615C1">
        <w:t>Treasury</w:t>
      </w:r>
    </w:p>
    <w:p w:rsidR="00AE7B89" w:rsidP="00AE7B89"/>
    <w:p w:rsidR="00AE7B89" w:rsidP="00AE7B89"/>
    <w:p w:rsidR="00AE7B89" w:rsidP="00AE7B89">
      <w:pPr>
        <w:pStyle w:val="H2"/>
      </w:pPr>
      <w:r>
        <w:t>Background</w:t>
      </w:r>
    </w:p>
    <w:p w:rsidR="00AE7B89" w:rsidP="00AE7B89"/>
    <w:p w:rsidR="00D43DAF" w:rsidP="00D43DAF">
      <w:r>
        <w:t xml:space="preserve">Part of a package of three bills, this bill amends the </w:t>
      </w:r>
      <w:r w:rsidRPr="00DF1898">
        <w:rPr>
          <w:i/>
        </w:rPr>
        <w:t>Income Tax Assessment Act 1936</w:t>
      </w:r>
      <w:r>
        <w:t xml:space="preserve">, the </w:t>
      </w:r>
      <w:r w:rsidRPr="00DF1898">
        <w:rPr>
          <w:i/>
        </w:rPr>
        <w:t>Income Tax Assessment Act 1997</w:t>
      </w:r>
      <w:r>
        <w:t xml:space="preserve">, the </w:t>
      </w:r>
      <w:r w:rsidRPr="00DF1898">
        <w:rPr>
          <w:i/>
        </w:rPr>
        <w:t>Private Health Insurance Act 2007</w:t>
      </w:r>
      <w:r>
        <w:t xml:space="preserve">, the </w:t>
      </w:r>
      <w:r w:rsidRPr="00DF1898">
        <w:rPr>
          <w:i/>
        </w:rPr>
        <w:t>Taxation Administration Act 1953</w:t>
      </w:r>
      <w:r>
        <w:t xml:space="preserve"> and the </w:t>
      </w:r>
      <w:r w:rsidRPr="00DF1898">
        <w:rPr>
          <w:i/>
        </w:rPr>
        <w:t xml:space="preserve">Taxation (Interest on Overpayments and Early Payments) </w:t>
      </w:r>
      <w:r>
        <w:rPr>
          <w:i/>
        </w:rPr>
        <w:t>A</w:t>
      </w:r>
      <w:r w:rsidRPr="00DF1898">
        <w:rPr>
          <w:i/>
        </w:rPr>
        <w:t>ct 1983</w:t>
      </w:r>
      <w:r>
        <w:t xml:space="preserve"> to give effect to the three new ‘Private Health Insurance Incentive Tiers’ announced in the 2009-10 Budget. The new arrangements will apply to income years starting on or after 1</w:t>
      </w:r>
      <w:r w:rsidR="00EC6E19">
        <w:t> </w:t>
      </w:r>
      <w:r>
        <w:t>July</w:t>
      </w:r>
      <w:r w:rsidR="00EC6E19">
        <w:t> </w:t>
      </w:r>
      <w:r>
        <w:t>2010.</w:t>
      </w:r>
    </w:p>
    <w:p w:rsidR="00D43DAF" w:rsidP="00D43DAF"/>
    <w:p w:rsidR="00D43DAF" w:rsidP="00D43DAF">
      <w:r>
        <w:t>The bill will reduce the amount of private health insurance rebate an eligible taxpayer with a complying private health insurance policy is entitled to when they have income for surcharge purposes above the relevant Medicare levy surcharge threshold. The bill will also increase the rate of Medicare levy surcharge that certain taxpayers are liable for when they have income for surcharge purposes above specified thresholds and do not have complying health insurance.</w:t>
      </w:r>
    </w:p>
    <w:p w:rsidR="00D43DAF" w:rsidP="00AE7B89"/>
    <w:p w:rsidR="00DB13A9" w:rsidP="00AE7B89">
      <w:r>
        <w:t>This bill is identical to a bill introduced into the House of Representatives on 27 May 2009</w:t>
      </w:r>
      <w:r w:rsidR="002D68C9">
        <w:t>,</w:t>
      </w:r>
      <w:r>
        <w:t xml:space="preserve"> negatived in the Senate on 9 September 2009</w:t>
      </w:r>
      <w:r w:rsidR="002D68C9">
        <w:t>, and upon which t</w:t>
      </w:r>
      <w:r>
        <w:t xml:space="preserve">he Committee commented in </w:t>
      </w:r>
      <w:r>
        <w:rPr>
          <w:i/>
        </w:rPr>
        <w:t>Alert Digest No. 6 of 2009</w:t>
      </w:r>
      <w:r w:rsidR="002D68C9">
        <w:t>. Please refer to</w:t>
      </w:r>
      <w:r>
        <w:t xml:space="preserve"> </w:t>
      </w:r>
      <w:r w:rsidR="002D68C9">
        <w:rPr>
          <w:i/>
        </w:rPr>
        <w:t xml:space="preserve">Alert Digest No. 6 of 2009 </w:t>
      </w:r>
      <w:r w:rsidR="002D68C9">
        <w:t>for further information</w:t>
      </w:r>
      <w:r>
        <w:t>.</w:t>
      </w:r>
    </w:p>
    <w:p w:rsidR="00DB13A9" w:rsidP="00DB13A9"/>
    <w:p w:rsidR="00DB13A9" w:rsidP="00DB13A9"/>
    <w:p w:rsidR="002D68C9" w:rsidP="002D68C9">
      <w:pPr>
        <w:jc w:val="center"/>
        <w:rPr>
          <w:i/>
        </w:rPr>
      </w:pPr>
      <w:r>
        <w:rPr>
          <w:i/>
        </w:rPr>
        <w:t>The Committee has no comment on this bill, as re-introduced.</w:t>
      </w:r>
    </w:p>
    <w:p w:rsidR="00DB13A9" w:rsidRPr="00DB13A9" w:rsidP="00AE7B89"/>
    <w:p w:rsidR="00AE7B89">
      <w:pPr>
        <w:spacing w:line="240" w:lineRule="auto"/>
        <w:jc w:val="left"/>
        <w:rPr>
          <w:b/>
          <w:sz w:val="36"/>
        </w:rPr>
      </w:pPr>
      <w:r>
        <w:br w:type="page"/>
      </w:r>
    </w:p>
    <w:p w:rsidR="00AE7B89" w:rsidP="00AE7B89">
      <w:pPr>
        <w:pStyle w:val="H1"/>
      </w:pPr>
      <w:r>
        <w:t xml:space="preserve">Fairer Private Health Insurance Incentives (Medicare Levy Surcharge) Bill </w:t>
      </w:r>
      <w:r w:rsidR="00D43DAF">
        <w:t xml:space="preserve">2009 </w:t>
      </w:r>
      <w:r>
        <w:t>[No. 2]</w:t>
      </w:r>
    </w:p>
    <w:p w:rsidR="00AE7B89" w:rsidP="00AE7B89">
      <w:r>
        <w:t>Introduced into the House of Representatives on 19 November 2009</w:t>
      </w:r>
    </w:p>
    <w:p w:rsidR="00AE7B89" w:rsidP="00AE7B89">
      <w:r>
        <w:t xml:space="preserve">Portfolio: </w:t>
      </w:r>
      <w:r w:rsidR="00A615C1">
        <w:t>Treasury</w:t>
      </w:r>
    </w:p>
    <w:p w:rsidR="00AE7B89" w:rsidP="00AE7B89"/>
    <w:p w:rsidR="00AE7B89" w:rsidP="00AE7B89"/>
    <w:p w:rsidR="00AE7B89" w:rsidP="00AE7B89">
      <w:pPr>
        <w:pStyle w:val="H2"/>
      </w:pPr>
      <w:r>
        <w:t>Background</w:t>
      </w:r>
    </w:p>
    <w:p w:rsidR="00AE7B89" w:rsidP="00AE7B89"/>
    <w:p w:rsidR="00D43DAF" w:rsidP="00D43DAF">
      <w:r>
        <w:t xml:space="preserve">Part of a package of three bills, this bill amends the </w:t>
      </w:r>
      <w:r>
        <w:rPr>
          <w:i/>
        </w:rPr>
        <w:t>Medicare Levy Act 1986</w:t>
      </w:r>
      <w:r>
        <w:t xml:space="preserve"> to give effect to the three new ‘Private Health Insurance Incentive Tiers’ announced in the 2009-10 Budget. The bill inserts the new tier system in order to determine which level of surcharge a person must pay where they do not hold appropriate private health insurance.</w:t>
      </w:r>
    </w:p>
    <w:p w:rsidR="00DB13A9" w:rsidP="00AE7B89"/>
    <w:p w:rsidR="00DB13A9" w:rsidP="00DB13A9">
      <w:r>
        <w:t>This bill is identical to a bill introduced into the House of Representatives on 27 May 2009</w:t>
      </w:r>
      <w:r w:rsidR="009C582D">
        <w:t xml:space="preserve"> and</w:t>
      </w:r>
      <w:r>
        <w:t xml:space="preserve"> negatived in the Senate on 9 September 2009. The Committee </w:t>
      </w:r>
      <w:r w:rsidR="006D70AA">
        <w:t>considered the</w:t>
      </w:r>
      <w:r>
        <w:t xml:space="preserve"> original bill in </w:t>
      </w:r>
      <w:r>
        <w:rPr>
          <w:i/>
        </w:rPr>
        <w:t>Alert Digest No. 6 of 2009</w:t>
      </w:r>
      <w:r w:rsidR="009C582D">
        <w:t xml:space="preserve"> but did not make any</w:t>
      </w:r>
      <w:r w:rsidR="006D70AA">
        <w:t xml:space="preserve"> comment.</w:t>
      </w:r>
    </w:p>
    <w:p w:rsidR="00DB13A9" w:rsidP="00DB13A9"/>
    <w:p w:rsidR="006D70AA" w:rsidP="00AE7B89"/>
    <w:p w:rsidR="006D70AA">
      <w:pPr>
        <w:jc w:val="center"/>
        <w:rPr>
          <w:i/>
        </w:rPr>
      </w:pPr>
      <w:r>
        <w:rPr>
          <w:i/>
        </w:rPr>
        <w:t>The Committee has no comment on this bill, as re-introduced.</w:t>
      </w:r>
    </w:p>
    <w:p w:rsidR="006D70AA" w:rsidP="00AE7B89"/>
    <w:p w:rsidR="00AE7B89" w:rsidP="00AE7B89">
      <w:pPr>
        <w:pStyle w:val="H1"/>
        <w:rPr>
          <w:caps/>
          <w:sz w:val="32"/>
        </w:rPr>
      </w:pPr>
      <w:r>
        <w:rPr>
          <w:caps/>
          <w:sz w:val="32"/>
        </w:rPr>
        <w:br w:type="page"/>
      </w:r>
    </w:p>
    <w:p w:rsidR="00AE7B89" w:rsidP="00AE7B89">
      <w:pPr>
        <w:pStyle w:val="H1"/>
      </w:pPr>
      <w:r>
        <w:t xml:space="preserve">Fairer Private Health Insurance Incentives (Medicare Levy Surcharge—Fringe Benefits) Bill </w:t>
      </w:r>
      <w:r w:rsidR="00D43DAF">
        <w:t xml:space="preserve">2009 </w:t>
      </w:r>
      <w:r>
        <w:t>[No. 2]</w:t>
      </w:r>
    </w:p>
    <w:p w:rsidR="00AE7B89" w:rsidP="00AE7B89">
      <w:r>
        <w:t>Introduced into the House of Representatives on 19 November 2009</w:t>
      </w:r>
    </w:p>
    <w:p w:rsidR="00AE7B89" w:rsidP="00AE7B89">
      <w:r>
        <w:t xml:space="preserve">Portfolio: </w:t>
      </w:r>
      <w:r w:rsidR="00A615C1">
        <w:t>Treasury</w:t>
      </w:r>
    </w:p>
    <w:p w:rsidR="00AE7B89" w:rsidP="00AE7B89"/>
    <w:p w:rsidR="00AE7B89" w:rsidP="00AE7B89"/>
    <w:p w:rsidR="00AE7B89" w:rsidP="00AE7B89">
      <w:pPr>
        <w:pStyle w:val="H2"/>
      </w:pPr>
      <w:r>
        <w:t>Background</w:t>
      </w:r>
    </w:p>
    <w:p w:rsidR="00AE7B89" w:rsidP="00AE7B89"/>
    <w:p w:rsidR="00D43DAF" w:rsidP="00D43DAF">
      <w:r>
        <w:t xml:space="preserve">Part of a package of three bills, this bill amends the </w:t>
      </w:r>
      <w:r>
        <w:rPr>
          <w:i/>
        </w:rPr>
        <w:t xml:space="preserve">A New Tax System (Medicare Levy Surcharge—Fringe Benefits) Act 1999 </w:t>
      </w:r>
      <w:r>
        <w:t>to give effect to the three new ‘Private Health Insurance Incentive Tiers’ announced in the 2009-10 Budget. The bill inserts the new tier system in order to determine which level of surcharge a person must pay where they do not hold appropriate private health insurance.</w:t>
      </w:r>
    </w:p>
    <w:p w:rsidR="006D70AA" w:rsidP="00AE7B89"/>
    <w:p w:rsidR="009C582D" w:rsidP="009C582D">
      <w:r>
        <w:t xml:space="preserve">This bill is identical to a bill introduced into the House of Representatives on 27 May 2009 and negatived in the Senate on 9 September 2009. </w:t>
      </w:r>
      <w:r>
        <w:t xml:space="preserve">The Committee considered the original bill in </w:t>
      </w:r>
      <w:r>
        <w:rPr>
          <w:i/>
        </w:rPr>
        <w:t>Alert Digest No. 6 of 2009</w:t>
      </w:r>
      <w:r>
        <w:t xml:space="preserve"> but did not make any comment.</w:t>
      </w:r>
    </w:p>
    <w:p w:rsidR="006D70AA" w:rsidP="006D70AA"/>
    <w:p w:rsidR="006D70AA" w:rsidP="006D70AA"/>
    <w:p w:rsidR="006D70AA" w:rsidP="006D70AA">
      <w:pPr>
        <w:jc w:val="center"/>
        <w:rPr>
          <w:i/>
        </w:rPr>
      </w:pPr>
      <w:r>
        <w:rPr>
          <w:i/>
        </w:rPr>
        <w:t>The Committee has no comment on this bill, as re-introduced.</w:t>
      </w:r>
    </w:p>
    <w:p w:rsidR="006D70AA" w:rsidP="00AE7B89"/>
    <w:p w:rsidR="00AE7B89" w:rsidP="00AE7B89">
      <w:pPr>
        <w:pStyle w:val="H1"/>
      </w:pPr>
      <w:r>
        <w:rPr>
          <w:caps/>
          <w:sz w:val="32"/>
        </w:rPr>
        <w:br w:type="page"/>
      </w:r>
      <w:r>
        <w:t>National Health Security Amendment (Background Checking) Bill 2009</w:t>
      </w:r>
    </w:p>
    <w:p w:rsidR="00AE7B89" w:rsidP="00AE7B89">
      <w:r>
        <w:t>Introduced into the House of Representatives on 19 November 2009</w:t>
      </w:r>
    </w:p>
    <w:p w:rsidR="00AE7B89" w:rsidP="00AE7B89">
      <w:r>
        <w:t xml:space="preserve">Portfolio: </w:t>
      </w:r>
      <w:r w:rsidR="00A615C1">
        <w:t>Health and Ageing</w:t>
      </w:r>
    </w:p>
    <w:p w:rsidR="00AE7B89" w:rsidP="00AE7B89"/>
    <w:p w:rsidR="00AE7B89" w:rsidP="00AE7B89"/>
    <w:p w:rsidR="00AE7B89" w:rsidP="00AE7B89">
      <w:pPr>
        <w:pStyle w:val="H2"/>
      </w:pPr>
      <w:r>
        <w:t>Background</w:t>
      </w:r>
    </w:p>
    <w:p w:rsidR="00AE7B89" w:rsidP="00AE7B89"/>
    <w:p w:rsidR="00415492" w:rsidP="00AE7B89">
      <w:r>
        <w:t xml:space="preserve">This bill amends the </w:t>
      </w:r>
      <w:r>
        <w:rPr>
          <w:i/>
        </w:rPr>
        <w:t>National Health Security Act 2007</w:t>
      </w:r>
      <w:r>
        <w:t xml:space="preserve"> to </w:t>
      </w:r>
      <w:r w:rsidR="00671F3F">
        <w:t>clarify</w:t>
      </w:r>
      <w:r w:rsidR="00B72AE4">
        <w:t xml:space="preserve"> that the Minister may </w:t>
      </w:r>
      <w:r>
        <w:t xml:space="preserve">require background checks of individuals who handle or dispose of </w:t>
      </w:r>
      <w:r w:rsidR="00671F3F">
        <w:t>security sensitive biological agents (</w:t>
      </w:r>
      <w:r>
        <w:t>SSBAs</w:t>
      </w:r>
      <w:r w:rsidR="00671F3F">
        <w:t>)</w:t>
      </w:r>
      <w:r>
        <w:t>.</w:t>
      </w:r>
      <w:r>
        <w:t xml:space="preserve"> The background checking will be conducted</w:t>
      </w:r>
      <w:r w:rsidR="00B72AE4">
        <w:t xml:space="preserve"> by the Australian Background Checking Service (AusCheck)</w:t>
      </w:r>
      <w:r>
        <w:t>, located within the</w:t>
      </w:r>
      <w:r w:rsidR="00B72AE4">
        <w:t xml:space="preserve"> Attorney-General’s Department.</w:t>
      </w:r>
    </w:p>
    <w:p w:rsidR="00415492" w:rsidP="00AE7B89"/>
    <w:p w:rsidR="00A615C1" w:rsidP="00AE7B89">
      <w:r>
        <w:t xml:space="preserve">The </w:t>
      </w:r>
      <w:r w:rsidR="00415492">
        <w:t xml:space="preserve">proposed </w:t>
      </w:r>
      <w:r>
        <w:t>amendment</w:t>
      </w:r>
      <w:r w:rsidR="00415492">
        <w:t xml:space="preserve"> is consistent with the </w:t>
      </w:r>
      <w:r>
        <w:t xml:space="preserve">Senate Standing Committee on Legal and </w:t>
      </w:r>
      <w:r w:rsidR="00415492">
        <w:t>Constitutional Affairs’ report in relation to the AusCheck Amendment Bill 2009 which recommended that a principal Act should authorise the establishment of a background checking scheme to be conducted by AusCheck.</w:t>
      </w:r>
    </w:p>
    <w:p w:rsidR="00B72AE4" w:rsidP="00AE7B89"/>
    <w:p w:rsidR="009825C6" w:rsidP="00AE7B89"/>
    <w:p w:rsidR="009825C6">
      <w:pPr>
        <w:jc w:val="center"/>
        <w:rPr>
          <w:i/>
        </w:rPr>
      </w:pPr>
      <w:r>
        <w:rPr>
          <w:i/>
        </w:rPr>
        <w:t>The Committee has no comment on this bill.</w:t>
      </w:r>
    </w:p>
    <w:p w:rsidR="00AE7B89" w:rsidP="00AE7B89">
      <w:pPr>
        <w:pStyle w:val="H1"/>
        <w:rPr>
          <w:caps/>
          <w:sz w:val="32"/>
        </w:rPr>
      </w:pPr>
      <w:r>
        <w:rPr>
          <w:caps/>
          <w:sz w:val="32"/>
        </w:rPr>
        <w:br w:type="page"/>
      </w:r>
    </w:p>
    <w:p w:rsidR="00A615C1" w:rsidP="00A615C1">
      <w:pPr>
        <w:pStyle w:val="H1"/>
      </w:pPr>
      <w:r>
        <w:t xml:space="preserve">Tax Laws Amendment (Confidentiality of </w:t>
      </w:r>
      <w:r w:rsidR="00415492">
        <w:t>Taxpayer Information) Bill 2009</w:t>
      </w:r>
    </w:p>
    <w:p w:rsidR="00A615C1" w:rsidP="00A615C1">
      <w:r>
        <w:t>Introduced into the House of Representatives on 19 November 2009</w:t>
      </w:r>
    </w:p>
    <w:p w:rsidR="00A615C1" w:rsidP="00A615C1">
      <w:r>
        <w:t xml:space="preserve">Portfolio: </w:t>
      </w:r>
      <w:r w:rsidR="008019C3">
        <w:t>Treasury</w:t>
      </w:r>
    </w:p>
    <w:p w:rsidR="00A615C1" w:rsidP="00A615C1"/>
    <w:p w:rsidR="00A615C1" w:rsidP="00A615C1"/>
    <w:p w:rsidR="00A615C1" w:rsidP="00A615C1">
      <w:pPr>
        <w:pStyle w:val="H2"/>
      </w:pPr>
      <w:r>
        <w:t>Background</w:t>
      </w:r>
    </w:p>
    <w:p w:rsidR="00A615C1" w:rsidP="00A615C1"/>
    <w:p w:rsidR="00891FD4" w:rsidP="00A615C1">
      <w:r>
        <w:t xml:space="preserve">This bill amends </w:t>
      </w:r>
      <w:r>
        <w:t xml:space="preserve">the </w:t>
      </w:r>
      <w:r w:rsidR="00A13DF2">
        <w:t>secrecy and disclosure provisions applying to taxation information</w:t>
      </w:r>
      <w:r w:rsidR="00DE141E">
        <w:t xml:space="preserve"> – currently</w:t>
      </w:r>
      <w:r w:rsidR="00A13DF2">
        <w:t xml:space="preserve"> </w:t>
      </w:r>
      <w:r>
        <w:t xml:space="preserve">found </w:t>
      </w:r>
      <w:r w:rsidR="00DE141E">
        <w:t>across</w:t>
      </w:r>
      <w:r>
        <w:t xml:space="preserve"> 18 taxation</w:t>
      </w:r>
      <w:r w:rsidR="00A13DF2">
        <w:t xml:space="preserve"> </w:t>
      </w:r>
      <w:r>
        <w:t>Acts</w:t>
      </w:r>
      <w:r w:rsidR="00DE141E">
        <w:t xml:space="preserve"> – by consolidating and standardising</w:t>
      </w:r>
      <w:r>
        <w:t xml:space="preserve"> the various enactments into a single new framework</w:t>
      </w:r>
      <w:r w:rsidR="00DE141E">
        <w:t>. This framework will be</w:t>
      </w:r>
      <w:r>
        <w:t xml:space="preserve"> contained in Schedule 1 to the </w:t>
      </w:r>
      <w:r w:rsidR="008019C3">
        <w:rPr>
          <w:i/>
        </w:rPr>
        <w:t>Taxation Administration Act 1953</w:t>
      </w:r>
      <w:r w:rsidR="00481D35">
        <w:t>.</w:t>
      </w:r>
    </w:p>
    <w:p w:rsidR="00891FD4" w:rsidP="00A615C1"/>
    <w:p w:rsidR="008019C3" w:rsidP="00A615C1">
      <w:r>
        <w:t>T</w:t>
      </w:r>
      <w:r w:rsidR="00A13DF2">
        <w:t>he new framework</w:t>
      </w:r>
      <w:r>
        <w:t xml:space="preserve"> is designed to</w:t>
      </w:r>
      <w:r w:rsidR="00A13DF2">
        <w:t xml:space="preserve"> provide clarity and certainty to taxpayers, the Australian Taxation Office</w:t>
      </w:r>
      <w:r>
        <w:t>,</w:t>
      </w:r>
      <w:r w:rsidR="00A13DF2">
        <w:t xml:space="preserve"> and users of taxpayer information</w:t>
      </w:r>
      <w:r>
        <w:t>;</w:t>
      </w:r>
      <w:r w:rsidR="00A13DF2">
        <w:t xml:space="preserve"> and </w:t>
      </w:r>
      <w:r>
        <w:t xml:space="preserve">to </w:t>
      </w:r>
      <w:r w:rsidR="00A13DF2">
        <w:t>provide guiding principles to assist in framing any future additions</w:t>
      </w:r>
      <w:r w:rsidR="00481D35">
        <w:t xml:space="preserve"> or changes</w:t>
      </w:r>
      <w:r w:rsidR="00A13DF2">
        <w:t>.</w:t>
      </w:r>
      <w:r>
        <w:t xml:space="preserve"> The primary objective of the new framework is to protect the confidentiality of taxpayer information.</w:t>
      </w:r>
    </w:p>
    <w:p w:rsidR="00600461" w:rsidP="00A615C1"/>
    <w:p w:rsidR="00600461" w:rsidP="004E1A6C">
      <w:pPr>
        <w:ind w:left="426" w:hanging="426"/>
      </w:pPr>
    </w:p>
    <w:p w:rsidR="009825C6" w:rsidP="009825C6">
      <w:pPr>
        <w:pStyle w:val="H2"/>
      </w:pPr>
      <w:r>
        <w:t>Insufficient</w:t>
      </w:r>
      <w:r>
        <w:t xml:space="preserve"> parliamentary scrutiny</w:t>
      </w:r>
    </w:p>
    <w:p w:rsidR="009825C6" w:rsidP="009825C6">
      <w:pPr>
        <w:pStyle w:val="H2"/>
      </w:pPr>
      <w:r>
        <w:t xml:space="preserve">Schedule 1, </w:t>
      </w:r>
      <w:r w:rsidR="00DD2C74">
        <w:t>item 1</w:t>
      </w:r>
    </w:p>
    <w:p w:rsidR="009825C6" w:rsidP="009825C6">
      <w:pPr>
        <w:ind w:left="1440" w:hanging="1440"/>
        <w:rPr>
          <w:b/>
          <w:i/>
          <w:sz w:val="24"/>
          <w:szCs w:val="24"/>
        </w:rPr>
      </w:pPr>
    </w:p>
    <w:p w:rsidR="009825C6" w:rsidRPr="006255CA" w:rsidP="009825C6">
      <w:pPr>
        <w:rPr>
          <w:szCs w:val="26"/>
        </w:rPr>
      </w:pPr>
      <w:r>
        <w:rPr>
          <w:szCs w:val="26"/>
        </w:rPr>
        <w:t>The proposed framework gives effect to its primary objective by placing a general prohibition on the di</w:t>
      </w:r>
      <w:r w:rsidRPr="006255CA">
        <w:rPr>
          <w:szCs w:val="26"/>
        </w:rPr>
        <w:t xml:space="preserve">sclosure of </w:t>
      </w:r>
      <w:r>
        <w:rPr>
          <w:szCs w:val="26"/>
        </w:rPr>
        <w:t xml:space="preserve">taxpayer </w:t>
      </w:r>
      <w:r w:rsidRPr="006255CA">
        <w:rPr>
          <w:szCs w:val="26"/>
        </w:rPr>
        <w:t xml:space="preserve">information, except in certain specified circumstances. The guiding principle is that disclosures are permitted where privacy concerns are </w:t>
      </w:r>
      <w:r>
        <w:rPr>
          <w:szCs w:val="26"/>
        </w:rPr>
        <w:t xml:space="preserve">clearly </w:t>
      </w:r>
      <w:r w:rsidRPr="006255CA">
        <w:rPr>
          <w:szCs w:val="26"/>
        </w:rPr>
        <w:t>outweighed by the public benefit of the disclosure. The</w:t>
      </w:r>
      <w:r w:rsidR="00335E19">
        <w:rPr>
          <w:szCs w:val="26"/>
        </w:rPr>
        <w:t xml:space="preserve"> bill contains</w:t>
      </w:r>
      <w:r w:rsidRPr="006255CA">
        <w:rPr>
          <w:szCs w:val="26"/>
        </w:rPr>
        <w:t xml:space="preserve"> provisions regulating disclosure</w:t>
      </w:r>
      <w:r w:rsidR="00335E19">
        <w:rPr>
          <w:szCs w:val="26"/>
        </w:rPr>
        <w:t xml:space="preserve"> of protected information</w:t>
      </w:r>
      <w:r w:rsidRPr="006255CA">
        <w:rPr>
          <w:szCs w:val="26"/>
        </w:rPr>
        <w:t xml:space="preserve"> by taxation officers (</w:t>
      </w:r>
      <w:r w:rsidR="00335E19">
        <w:rPr>
          <w:szCs w:val="26"/>
        </w:rPr>
        <w:t xml:space="preserve">proposed new </w:t>
      </w:r>
      <w:r w:rsidRPr="006255CA">
        <w:rPr>
          <w:szCs w:val="26"/>
        </w:rPr>
        <w:t>Subdivision 355-B</w:t>
      </w:r>
      <w:r w:rsidR="00D34C21">
        <w:rPr>
          <w:szCs w:val="26"/>
        </w:rPr>
        <w:t>, to be inserted by item 1 of Schedule 1</w:t>
      </w:r>
      <w:r w:rsidRPr="006255CA">
        <w:rPr>
          <w:szCs w:val="26"/>
        </w:rPr>
        <w:t>) and the ‘on-disclosure’ of protected information by other people (</w:t>
      </w:r>
      <w:r w:rsidR="0043445E">
        <w:rPr>
          <w:szCs w:val="26"/>
        </w:rPr>
        <w:t>proposed new Subdivision 355-C</w:t>
      </w:r>
      <w:r w:rsidR="00D34C21">
        <w:rPr>
          <w:szCs w:val="26"/>
        </w:rPr>
        <w:t>, also to be inserted by item 1 of Schedule 1</w:t>
      </w:r>
      <w:r w:rsidR="0043445E">
        <w:rPr>
          <w:szCs w:val="26"/>
        </w:rPr>
        <w:t>).</w:t>
      </w:r>
    </w:p>
    <w:p w:rsidR="009825C6" w:rsidRPr="006255CA" w:rsidP="009825C6">
      <w:pPr>
        <w:rPr>
          <w:szCs w:val="26"/>
        </w:rPr>
      </w:pPr>
    </w:p>
    <w:p w:rsidR="00DD2C74" w:rsidP="009825C6">
      <w:pPr>
        <w:rPr>
          <w:szCs w:val="26"/>
        </w:rPr>
      </w:pPr>
      <w:r>
        <w:rPr>
          <w:szCs w:val="26"/>
        </w:rPr>
        <w:t>Disclosure by taxation officers to Ministers, a House of the Parliament or a c</w:t>
      </w:r>
      <w:r w:rsidRPr="006255CA" w:rsidR="009825C6">
        <w:rPr>
          <w:szCs w:val="26"/>
        </w:rPr>
        <w:t xml:space="preserve">ommittee of </w:t>
      </w:r>
      <w:r>
        <w:rPr>
          <w:szCs w:val="26"/>
        </w:rPr>
        <w:t>one or both Houses of the Parliament</w:t>
      </w:r>
      <w:r w:rsidRPr="006255CA" w:rsidR="009825C6">
        <w:rPr>
          <w:szCs w:val="26"/>
        </w:rPr>
        <w:t xml:space="preserve"> is limited by </w:t>
      </w:r>
      <w:r>
        <w:rPr>
          <w:szCs w:val="26"/>
        </w:rPr>
        <w:t xml:space="preserve">new </w:t>
      </w:r>
      <w:r w:rsidRPr="006255CA" w:rsidR="009825C6">
        <w:rPr>
          <w:szCs w:val="26"/>
        </w:rPr>
        <w:t>section</w:t>
      </w:r>
      <w:r w:rsidR="00EE22B2">
        <w:rPr>
          <w:szCs w:val="26"/>
        </w:rPr>
        <w:t> </w:t>
      </w:r>
      <w:r w:rsidRPr="006255CA" w:rsidR="009825C6">
        <w:rPr>
          <w:szCs w:val="26"/>
        </w:rPr>
        <w:t>355-60</w:t>
      </w:r>
      <w:r>
        <w:rPr>
          <w:szCs w:val="26"/>
        </w:rPr>
        <w:t xml:space="preserve"> of Subdivision 355-B</w:t>
      </w:r>
      <w:r w:rsidRPr="006255CA" w:rsidR="009825C6">
        <w:rPr>
          <w:szCs w:val="26"/>
        </w:rPr>
        <w:t xml:space="preserve"> to the disclosure of publicly available information (</w:t>
      </w:r>
      <w:r>
        <w:rPr>
          <w:szCs w:val="26"/>
        </w:rPr>
        <w:t xml:space="preserve">see </w:t>
      </w:r>
      <w:r w:rsidRPr="006255CA" w:rsidR="009825C6">
        <w:rPr>
          <w:szCs w:val="26"/>
        </w:rPr>
        <w:t xml:space="preserve">proposed </w:t>
      </w:r>
      <w:r>
        <w:rPr>
          <w:szCs w:val="26"/>
        </w:rPr>
        <w:t xml:space="preserve">new </w:t>
      </w:r>
      <w:r w:rsidRPr="006255CA" w:rsidR="009825C6">
        <w:rPr>
          <w:szCs w:val="26"/>
        </w:rPr>
        <w:t xml:space="preserve">section 355-45) and information that is </w:t>
      </w:r>
      <w:r>
        <w:rPr>
          <w:szCs w:val="26"/>
        </w:rPr>
        <w:t xml:space="preserve">explicitly </w:t>
      </w:r>
      <w:r w:rsidRPr="006255CA" w:rsidR="009825C6">
        <w:rPr>
          <w:szCs w:val="26"/>
        </w:rPr>
        <w:t>permitted to be disclosed</w:t>
      </w:r>
      <w:r>
        <w:rPr>
          <w:szCs w:val="26"/>
        </w:rPr>
        <w:t xml:space="preserve"> for certain purposes</w:t>
      </w:r>
      <w:r w:rsidRPr="006255CA" w:rsidR="009825C6">
        <w:rPr>
          <w:szCs w:val="26"/>
        </w:rPr>
        <w:t xml:space="preserve"> und</w:t>
      </w:r>
      <w:r>
        <w:rPr>
          <w:szCs w:val="26"/>
        </w:rPr>
        <w:t xml:space="preserve">er proposed new section 355-55. </w:t>
      </w:r>
      <w:r w:rsidRPr="006255CA" w:rsidR="009825C6">
        <w:rPr>
          <w:szCs w:val="26"/>
        </w:rPr>
        <w:t xml:space="preserve">For example, if a </w:t>
      </w:r>
      <w:r>
        <w:rPr>
          <w:szCs w:val="26"/>
        </w:rPr>
        <w:t>p</w:t>
      </w:r>
      <w:r w:rsidRPr="006255CA" w:rsidR="009825C6">
        <w:rPr>
          <w:szCs w:val="26"/>
        </w:rPr>
        <w:t xml:space="preserve">arliamentary </w:t>
      </w:r>
      <w:r>
        <w:rPr>
          <w:szCs w:val="26"/>
        </w:rPr>
        <w:t>c</w:t>
      </w:r>
      <w:r w:rsidRPr="006255CA" w:rsidR="009825C6">
        <w:rPr>
          <w:szCs w:val="26"/>
        </w:rPr>
        <w:t xml:space="preserve">ommittee </w:t>
      </w:r>
      <w:r>
        <w:rPr>
          <w:szCs w:val="26"/>
        </w:rPr>
        <w:t xml:space="preserve">has </w:t>
      </w:r>
      <w:r w:rsidRPr="006255CA" w:rsidR="009825C6">
        <w:rPr>
          <w:szCs w:val="26"/>
        </w:rPr>
        <w:t>requested a taxation officer to provide protected information in writing</w:t>
      </w:r>
      <w:r w:rsidR="00EE22B2">
        <w:rPr>
          <w:szCs w:val="26"/>
        </w:rPr>
        <w:t>, such information</w:t>
      </w:r>
      <w:r w:rsidRPr="006255CA" w:rsidR="009825C6">
        <w:rPr>
          <w:szCs w:val="26"/>
        </w:rPr>
        <w:t xml:space="preserve"> would be treated as evidence in</w:t>
      </w:r>
      <w:r>
        <w:rPr>
          <w:szCs w:val="26"/>
        </w:rPr>
        <w:t>-</w:t>
      </w:r>
      <w:r w:rsidRPr="006255CA" w:rsidR="009825C6">
        <w:rPr>
          <w:szCs w:val="26"/>
        </w:rPr>
        <w:t xml:space="preserve">camera and made available to the </w:t>
      </w:r>
      <w:r>
        <w:rPr>
          <w:szCs w:val="26"/>
        </w:rPr>
        <w:t>c</w:t>
      </w:r>
      <w:r w:rsidRPr="006255CA" w:rsidR="009825C6">
        <w:rPr>
          <w:szCs w:val="26"/>
        </w:rPr>
        <w:t>ommittee (proposed</w:t>
      </w:r>
      <w:r>
        <w:rPr>
          <w:szCs w:val="26"/>
        </w:rPr>
        <w:t xml:space="preserve"> new </w:t>
      </w:r>
      <w:r w:rsidR="00EE22B2">
        <w:rPr>
          <w:szCs w:val="26"/>
        </w:rPr>
        <w:t>sub</w:t>
      </w:r>
      <w:r>
        <w:rPr>
          <w:szCs w:val="26"/>
        </w:rPr>
        <w:t>section 355-55(2)).</w:t>
      </w:r>
    </w:p>
    <w:p w:rsidR="00DD2C74" w:rsidP="009825C6">
      <w:pPr>
        <w:rPr>
          <w:szCs w:val="26"/>
        </w:rPr>
      </w:pPr>
    </w:p>
    <w:p w:rsidR="004A0C6C" w:rsidP="009825C6">
      <w:pPr>
        <w:rPr>
          <w:szCs w:val="26"/>
        </w:rPr>
      </w:pPr>
      <w:r w:rsidRPr="006255CA">
        <w:rPr>
          <w:szCs w:val="26"/>
        </w:rPr>
        <w:t>However, the</w:t>
      </w:r>
      <w:r w:rsidR="00DD2C74">
        <w:rPr>
          <w:szCs w:val="26"/>
        </w:rPr>
        <w:t xml:space="preserve"> Committee notes that</w:t>
      </w:r>
      <w:r w:rsidRPr="006255CA">
        <w:rPr>
          <w:szCs w:val="26"/>
        </w:rPr>
        <w:t xml:space="preserve"> </w:t>
      </w:r>
      <w:r>
        <w:rPr>
          <w:szCs w:val="26"/>
        </w:rPr>
        <w:t xml:space="preserve">the </w:t>
      </w:r>
      <w:r w:rsidRPr="006255CA">
        <w:rPr>
          <w:szCs w:val="26"/>
        </w:rPr>
        <w:t>provis</w:t>
      </w:r>
      <w:r>
        <w:rPr>
          <w:szCs w:val="26"/>
        </w:rPr>
        <w:t xml:space="preserve">ions relating to </w:t>
      </w:r>
      <w:r w:rsidR="00EE22B2">
        <w:rPr>
          <w:szCs w:val="26"/>
        </w:rPr>
        <w:t>‘</w:t>
      </w:r>
      <w:r>
        <w:rPr>
          <w:szCs w:val="26"/>
        </w:rPr>
        <w:t>on-disclosure</w:t>
      </w:r>
      <w:r w:rsidR="00EE22B2">
        <w:rPr>
          <w:szCs w:val="26"/>
        </w:rPr>
        <w:t>’ to the Parliament,</w:t>
      </w:r>
      <w:r>
        <w:rPr>
          <w:szCs w:val="26"/>
        </w:rPr>
        <w:t xml:space="preserve"> </w:t>
      </w:r>
      <w:r w:rsidRPr="006255CA">
        <w:rPr>
          <w:szCs w:val="26"/>
        </w:rPr>
        <w:t>by people other than taxation officers</w:t>
      </w:r>
      <w:r w:rsidR="00EE22B2">
        <w:rPr>
          <w:szCs w:val="26"/>
        </w:rPr>
        <w:t>,</w:t>
      </w:r>
      <w:r w:rsidRPr="006255CA">
        <w:rPr>
          <w:szCs w:val="26"/>
        </w:rPr>
        <w:t xml:space="preserve"> are different. The limits on non-disclosure to Ministers and </w:t>
      </w:r>
      <w:r w:rsidR="00DD2C74">
        <w:rPr>
          <w:szCs w:val="26"/>
        </w:rPr>
        <w:t xml:space="preserve">the </w:t>
      </w:r>
      <w:r w:rsidRPr="006255CA">
        <w:rPr>
          <w:szCs w:val="26"/>
        </w:rPr>
        <w:t>Parliament are contained in proposed</w:t>
      </w:r>
      <w:r w:rsidR="00DD2C74">
        <w:rPr>
          <w:szCs w:val="26"/>
        </w:rPr>
        <w:t xml:space="preserve"> new</w:t>
      </w:r>
      <w:r w:rsidRPr="006255CA">
        <w:rPr>
          <w:szCs w:val="26"/>
        </w:rPr>
        <w:t xml:space="preserve"> section 355-210 which provides that</w:t>
      </w:r>
      <w:r w:rsidR="00DD2C74">
        <w:rPr>
          <w:szCs w:val="26"/>
        </w:rPr>
        <w:t>,</w:t>
      </w:r>
      <w:r w:rsidRPr="006255CA">
        <w:rPr>
          <w:szCs w:val="26"/>
        </w:rPr>
        <w:t xml:space="preserve"> if an entity has acquired </w:t>
      </w:r>
      <w:r w:rsidR="00DD2C74">
        <w:rPr>
          <w:szCs w:val="26"/>
        </w:rPr>
        <w:t>‘</w:t>
      </w:r>
      <w:r w:rsidRPr="006255CA">
        <w:rPr>
          <w:szCs w:val="26"/>
        </w:rPr>
        <w:t>protected information</w:t>
      </w:r>
      <w:r w:rsidR="00DD2C74">
        <w:rPr>
          <w:szCs w:val="26"/>
        </w:rPr>
        <w:t>’</w:t>
      </w:r>
      <w:r w:rsidRPr="006255CA">
        <w:rPr>
          <w:szCs w:val="26"/>
        </w:rPr>
        <w:t xml:space="preserve"> (</w:t>
      </w:r>
      <w:r w:rsidR="00DD2C74">
        <w:rPr>
          <w:szCs w:val="26"/>
        </w:rPr>
        <w:t xml:space="preserve">defined in </w:t>
      </w:r>
      <w:r w:rsidRPr="006255CA">
        <w:rPr>
          <w:szCs w:val="26"/>
        </w:rPr>
        <w:t xml:space="preserve">proposed </w:t>
      </w:r>
      <w:r w:rsidR="00DD2C74">
        <w:rPr>
          <w:szCs w:val="26"/>
        </w:rPr>
        <w:t xml:space="preserve">new </w:t>
      </w:r>
      <w:r w:rsidRPr="006255CA">
        <w:rPr>
          <w:szCs w:val="26"/>
        </w:rPr>
        <w:t xml:space="preserve">section 355-30) and makes a record of it for, or discloses it to, </w:t>
      </w:r>
      <w:r>
        <w:rPr>
          <w:szCs w:val="26"/>
        </w:rPr>
        <w:t xml:space="preserve">the </w:t>
      </w:r>
      <w:r w:rsidRPr="006255CA">
        <w:rPr>
          <w:szCs w:val="26"/>
        </w:rPr>
        <w:t>Parliament</w:t>
      </w:r>
      <w:r>
        <w:rPr>
          <w:szCs w:val="26"/>
        </w:rPr>
        <w:t>, that person</w:t>
      </w:r>
      <w:r w:rsidRPr="006255CA">
        <w:rPr>
          <w:szCs w:val="26"/>
        </w:rPr>
        <w:t xml:space="preserve"> may only rely on three exceptions to the prohibition. The exceptions are: </w:t>
      </w:r>
      <w:r>
        <w:rPr>
          <w:szCs w:val="26"/>
        </w:rPr>
        <w:t>on-</w:t>
      </w:r>
      <w:r w:rsidRPr="006255CA">
        <w:rPr>
          <w:szCs w:val="26"/>
        </w:rPr>
        <w:t xml:space="preserve">disclosing </w:t>
      </w:r>
      <w:r>
        <w:rPr>
          <w:szCs w:val="26"/>
        </w:rPr>
        <w:t xml:space="preserve">information that is already </w:t>
      </w:r>
      <w:r w:rsidRPr="006255CA">
        <w:rPr>
          <w:szCs w:val="26"/>
        </w:rPr>
        <w:t>publicly available (proposed</w:t>
      </w:r>
      <w:r>
        <w:rPr>
          <w:szCs w:val="26"/>
        </w:rPr>
        <w:t xml:space="preserve"> new</w:t>
      </w:r>
      <w:r w:rsidRPr="006255CA">
        <w:rPr>
          <w:szCs w:val="26"/>
        </w:rPr>
        <w:t xml:space="preserve"> section 355-170); </w:t>
      </w:r>
      <w:r>
        <w:rPr>
          <w:szCs w:val="26"/>
        </w:rPr>
        <w:t>on-</w:t>
      </w:r>
      <w:r w:rsidRPr="006255CA">
        <w:rPr>
          <w:szCs w:val="26"/>
        </w:rPr>
        <w:t>disclosure to Ministers</w:t>
      </w:r>
      <w:r>
        <w:rPr>
          <w:szCs w:val="26"/>
        </w:rPr>
        <w:t xml:space="preserve"> in relation to statutory powers or functions</w:t>
      </w:r>
      <w:r w:rsidRPr="006255CA">
        <w:rPr>
          <w:szCs w:val="26"/>
        </w:rPr>
        <w:t xml:space="preserve"> (proposed</w:t>
      </w:r>
      <w:r>
        <w:rPr>
          <w:szCs w:val="26"/>
        </w:rPr>
        <w:t xml:space="preserve"> new</w:t>
      </w:r>
      <w:r w:rsidRPr="006255CA">
        <w:rPr>
          <w:szCs w:val="26"/>
        </w:rPr>
        <w:t xml:space="preserve"> section 355-180); and </w:t>
      </w:r>
      <w:r>
        <w:rPr>
          <w:szCs w:val="26"/>
        </w:rPr>
        <w:t>on-</w:t>
      </w:r>
      <w:r w:rsidRPr="006255CA">
        <w:rPr>
          <w:szCs w:val="26"/>
        </w:rPr>
        <w:t xml:space="preserve">disclosure to a Royal Commission (proposed </w:t>
      </w:r>
      <w:r>
        <w:rPr>
          <w:szCs w:val="26"/>
        </w:rPr>
        <w:t xml:space="preserve">new </w:t>
      </w:r>
      <w:r w:rsidRPr="006255CA">
        <w:rPr>
          <w:szCs w:val="26"/>
        </w:rPr>
        <w:t>section 355-195).</w:t>
      </w:r>
    </w:p>
    <w:p w:rsidR="004A0C6C" w:rsidP="009825C6">
      <w:pPr>
        <w:rPr>
          <w:szCs w:val="26"/>
        </w:rPr>
      </w:pPr>
    </w:p>
    <w:p w:rsidR="009825C6" w:rsidRPr="006255CA" w:rsidP="009825C6">
      <w:pPr>
        <w:rPr>
          <w:szCs w:val="26"/>
        </w:rPr>
      </w:pPr>
      <w:r w:rsidRPr="006255CA">
        <w:rPr>
          <w:szCs w:val="26"/>
        </w:rPr>
        <w:t xml:space="preserve">The explanatory memorandum </w:t>
      </w:r>
      <w:r w:rsidR="004A0C6C">
        <w:rPr>
          <w:szCs w:val="26"/>
        </w:rPr>
        <w:t xml:space="preserve">explains </w:t>
      </w:r>
      <w:r w:rsidRPr="006255CA">
        <w:rPr>
          <w:szCs w:val="26"/>
        </w:rPr>
        <w:t>(</w:t>
      </w:r>
      <w:r w:rsidRPr="004A0C6C" w:rsidR="004A0C6C">
        <w:rPr>
          <w:szCs w:val="26"/>
        </w:rPr>
        <w:t>at paragraph 6.21</w:t>
      </w:r>
      <w:r w:rsidRPr="006255CA">
        <w:rPr>
          <w:szCs w:val="26"/>
        </w:rPr>
        <w:t xml:space="preserve">) that the public interest may permit the on-disclosure of information from non-taxation officers but does not explain why </w:t>
      </w:r>
      <w:r w:rsidR="004A0C6C">
        <w:rPr>
          <w:szCs w:val="26"/>
        </w:rPr>
        <w:t xml:space="preserve">the </w:t>
      </w:r>
      <w:r w:rsidRPr="006255CA">
        <w:rPr>
          <w:szCs w:val="26"/>
        </w:rPr>
        <w:t xml:space="preserve">Parliament </w:t>
      </w:r>
      <w:r w:rsidR="00EE22B2">
        <w:rPr>
          <w:szCs w:val="26"/>
        </w:rPr>
        <w:t>itself is not able to</w:t>
      </w:r>
      <w:r w:rsidRPr="006255CA">
        <w:rPr>
          <w:szCs w:val="26"/>
        </w:rPr>
        <w:t xml:space="preserve"> receive on-disclosed information from a non-taxation officer. The Committee </w:t>
      </w:r>
      <w:r w:rsidRPr="006255CA">
        <w:rPr>
          <w:b/>
          <w:szCs w:val="26"/>
        </w:rPr>
        <w:t>seeks the Treasurer’s advice</w:t>
      </w:r>
      <w:r w:rsidRPr="006255CA">
        <w:rPr>
          <w:szCs w:val="26"/>
        </w:rPr>
        <w:t xml:space="preserve"> </w:t>
      </w:r>
      <w:r w:rsidR="00D4196C">
        <w:rPr>
          <w:szCs w:val="26"/>
        </w:rPr>
        <w:t xml:space="preserve">as to the reasons why different </w:t>
      </w:r>
      <w:r w:rsidRPr="006255CA">
        <w:rPr>
          <w:szCs w:val="26"/>
        </w:rPr>
        <w:t>rules apply to taxation officers</w:t>
      </w:r>
      <w:r w:rsidR="00D4196C">
        <w:rPr>
          <w:szCs w:val="26"/>
        </w:rPr>
        <w:t xml:space="preserve"> and non-taxation of</w:t>
      </w:r>
      <w:r w:rsidR="00EE22B2">
        <w:rPr>
          <w:szCs w:val="26"/>
        </w:rPr>
        <w:t>ficers; and whether consideration might be given to</w:t>
      </w:r>
      <w:r w:rsidRPr="006255CA">
        <w:rPr>
          <w:szCs w:val="26"/>
        </w:rPr>
        <w:t xml:space="preserve"> apply</w:t>
      </w:r>
      <w:r w:rsidR="00EE22B2">
        <w:rPr>
          <w:szCs w:val="26"/>
        </w:rPr>
        <w:t>ing similar rules</w:t>
      </w:r>
      <w:r w:rsidRPr="006255CA">
        <w:rPr>
          <w:szCs w:val="26"/>
        </w:rPr>
        <w:t xml:space="preserve"> to </w:t>
      </w:r>
      <w:r w:rsidR="004A0C6C">
        <w:rPr>
          <w:szCs w:val="26"/>
        </w:rPr>
        <w:t>non-taxation officer</w:t>
      </w:r>
      <w:r w:rsidR="00D4196C">
        <w:rPr>
          <w:szCs w:val="26"/>
        </w:rPr>
        <w:t xml:space="preserve">s </w:t>
      </w:r>
      <w:r w:rsidRPr="006255CA">
        <w:rPr>
          <w:szCs w:val="26"/>
        </w:rPr>
        <w:t xml:space="preserve">who are requested by </w:t>
      </w:r>
      <w:r w:rsidR="004A0C6C">
        <w:rPr>
          <w:szCs w:val="26"/>
        </w:rPr>
        <w:t xml:space="preserve">the </w:t>
      </w:r>
      <w:r w:rsidRPr="006255CA">
        <w:rPr>
          <w:szCs w:val="26"/>
        </w:rPr>
        <w:t>Parliament to provide on-disclosed information.</w:t>
      </w:r>
    </w:p>
    <w:p w:rsidR="009825C6" w:rsidP="009825C6">
      <w:pPr>
        <w:rPr>
          <w:b/>
          <w:sz w:val="24"/>
          <w:szCs w:val="24"/>
        </w:rPr>
      </w:pPr>
    </w:p>
    <w:p w:rsidR="004E1A6C" w:rsidP="00A615C1"/>
    <w:p w:rsidR="009825C6">
      <w:pPr>
        <w:ind w:left="567" w:right="567"/>
        <w:rPr>
          <w:i/>
        </w:rPr>
      </w:pPr>
      <w:r>
        <w:rPr>
          <w:i/>
        </w:rPr>
        <w:t>Pending the Treasurer’s advice, the Committee draws Senators’ attention to the provisions, as they may be considered to insufficiently subject the exercise of legislative power to parliamentary scrutiny, in breach of principle 1(a)(v) of the Committee’s terms of reference.</w:t>
      </w:r>
    </w:p>
    <w:p w:rsidR="009825C6">
      <w:pPr>
        <w:ind w:left="567" w:right="565"/>
        <w:rPr>
          <w:i/>
        </w:rPr>
      </w:pPr>
    </w:p>
    <w:p w:rsidR="009825C6" w:rsidRPr="004E1A6C" w:rsidP="00A615C1"/>
    <w:p w:rsidR="00A615C1" w:rsidP="00A615C1">
      <w:pPr>
        <w:pStyle w:val="H1"/>
        <w:rPr>
          <w:caps/>
          <w:sz w:val="32"/>
        </w:rPr>
      </w:pPr>
      <w:r>
        <w:rPr>
          <w:caps/>
          <w:sz w:val="32"/>
        </w:rPr>
        <w:br w:type="page"/>
      </w:r>
    </w:p>
    <w:p w:rsidR="00F54F24" w:rsidP="00F54F24">
      <w:pPr>
        <w:pStyle w:val="TOCNormal"/>
        <w:spacing w:after="0"/>
        <w:ind w:left="0"/>
        <w:jc w:val="center"/>
        <w:rPr>
          <w:b/>
          <w:caps/>
          <w:sz w:val="32"/>
        </w:rPr>
      </w:pPr>
      <w:r>
        <w:rPr>
          <w:b/>
          <w:caps/>
          <w:sz w:val="32"/>
        </w:rPr>
        <w:t>COMMENTARY ON AMENDMENTS TO BILLS</w:t>
      </w:r>
    </w:p>
    <w:p w:rsidR="00F54F24" w:rsidP="00F54F24">
      <w:pPr>
        <w:rPr>
          <w:sz w:val="22"/>
        </w:rPr>
      </w:pPr>
    </w:p>
    <w:p w:rsidR="00F54F24" w:rsidP="00F54F24">
      <w:pPr>
        <w:rPr>
          <w:sz w:val="22"/>
        </w:rPr>
      </w:pPr>
    </w:p>
    <w:p w:rsidR="005D2AC5" w:rsidP="005D2AC5">
      <w:pPr>
        <w:rPr>
          <w:b/>
          <w:sz w:val="32"/>
          <w:szCs w:val="32"/>
        </w:rPr>
      </w:pPr>
      <w:r>
        <w:rPr>
          <w:b/>
          <w:sz w:val="32"/>
          <w:szCs w:val="32"/>
        </w:rPr>
        <w:t>Access to Justice (Civil Litigation Reforms) Amendment Bill 2009</w:t>
      </w:r>
    </w:p>
    <w:p w:rsidR="005D2AC5" w:rsidP="005D2AC5"/>
    <w:p w:rsidR="004C7DBA" w:rsidP="005D2AC5">
      <w:r>
        <w:t>O</w:t>
      </w:r>
      <w:r w:rsidR="005D2AC5">
        <w:t xml:space="preserve">n </w:t>
      </w:r>
      <w:r>
        <w:t>27</w:t>
      </w:r>
      <w:r>
        <w:t xml:space="preserve"> </w:t>
      </w:r>
      <w:r>
        <w:t>October</w:t>
      </w:r>
      <w:r>
        <w:t xml:space="preserve"> </w:t>
      </w:r>
      <w:r>
        <w:t>2009</w:t>
      </w:r>
      <w:r w:rsidR="00F3751B">
        <w:t>, the Senate agreed to five G</w:t>
      </w:r>
      <w:r w:rsidR="005D2AC5">
        <w:t>overnment amendments and one Australi</w:t>
      </w:r>
      <w:r>
        <w:t>an Greens amendment to the bill, none of which</w:t>
      </w:r>
      <w:r w:rsidR="005D2AC5">
        <w:t xml:space="preserve"> f</w:t>
      </w:r>
      <w:r>
        <w:t>a</w:t>
      </w:r>
      <w:r w:rsidR="005D2AC5">
        <w:t>ll within the Committee’s terms of reference</w:t>
      </w:r>
      <w:r>
        <w:t xml:space="preserve"> (as previously noted in </w:t>
      </w:r>
      <w:r w:rsidRPr="004C7DBA">
        <w:rPr>
          <w:i/>
        </w:rPr>
        <w:t>Alert</w:t>
      </w:r>
      <w:r>
        <w:rPr>
          <w:i/>
        </w:rPr>
        <w:t> </w:t>
      </w:r>
      <w:r w:rsidRPr="004C7DBA">
        <w:rPr>
          <w:i/>
        </w:rPr>
        <w:t>Digest</w:t>
      </w:r>
      <w:r>
        <w:rPr>
          <w:i/>
        </w:rPr>
        <w:t> </w:t>
      </w:r>
      <w:r w:rsidRPr="004C7DBA">
        <w:rPr>
          <w:i/>
        </w:rPr>
        <w:t>No.</w:t>
      </w:r>
      <w:r>
        <w:rPr>
          <w:i/>
        </w:rPr>
        <w:t> </w:t>
      </w:r>
      <w:r w:rsidRPr="004C7DBA">
        <w:rPr>
          <w:i/>
        </w:rPr>
        <w:t>14</w:t>
      </w:r>
      <w:r>
        <w:rPr>
          <w:i/>
        </w:rPr>
        <w:t> </w:t>
      </w:r>
      <w:r w:rsidRPr="004C7DBA">
        <w:rPr>
          <w:i/>
        </w:rPr>
        <w:t>of</w:t>
      </w:r>
      <w:r>
        <w:rPr>
          <w:i/>
        </w:rPr>
        <w:t> </w:t>
      </w:r>
      <w:r w:rsidRPr="004C7DBA">
        <w:rPr>
          <w:i/>
        </w:rPr>
        <w:t>2009</w:t>
      </w:r>
      <w:r>
        <w:t>)</w:t>
      </w:r>
      <w:r w:rsidR="005D2AC5">
        <w:t>.</w:t>
      </w:r>
    </w:p>
    <w:p w:rsidR="004C7DBA" w:rsidP="005D2AC5"/>
    <w:p w:rsidR="005D2AC5" w:rsidP="005D2AC5">
      <w:r>
        <w:t xml:space="preserve">On 18 November 2009, the House of Representatives disagreed to the Australian Greens amendment and agreed to an amendment in place of the disagreed amendment. On 19 November 2009, the Senate agreed not to insist on its original amendment and </w:t>
      </w:r>
      <w:r w:rsidR="00F7407C">
        <w:t xml:space="preserve">instead </w:t>
      </w:r>
      <w:r>
        <w:t>agreed to the amendment made by the House of Representatives.</w:t>
      </w:r>
    </w:p>
    <w:p w:rsidR="007E433B" w:rsidP="005D2AC5"/>
    <w:p w:rsidR="005D2AC5" w:rsidP="005D2AC5"/>
    <w:p w:rsidR="005D2AC5" w:rsidP="005D2AC5"/>
    <w:p w:rsidR="005D2AC5" w:rsidP="005D2AC5">
      <w:pPr>
        <w:rPr>
          <w:b/>
          <w:sz w:val="32"/>
          <w:szCs w:val="32"/>
        </w:rPr>
      </w:pPr>
      <w:r>
        <w:rPr>
          <w:b/>
          <w:sz w:val="32"/>
          <w:szCs w:val="32"/>
        </w:rPr>
        <w:t>Crimes Legislation Amendment (Serious and Organised Crime) Bill</w:t>
      </w:r>
      <w:r w:rsidRPr="001B7BF4">
        <w:rPr>
          <w:b/>
          <w:sz w:val="32"/>
          <w:szCs w:val="32"/>
        </w:rPr>
        <w:t xml:space="preserve"> 2009</w:t>
      </w:r>
    </w:p>
    <w:p w:rsidR="005D2AC5" w:rsidRPr="00975556" w:rsidP="005D2AC5">
      <w:pPr>
        <w:rPr>
          <w:szCs w:val="26"/>
        </w:rPr>
      </w:pPr>
    </w:p>
    <w:p w:rsidR="005D2AC5" w:rsidP="005D2AC5">
      <w:r>
        <w:t xml:space="preserve">On </w:t>
      </w:r>
      <w:r w:rsidR="00677062">
        <w:t xml:space="preserve">16 </w:t>
      </w:r>
      <w:r>
        <w:t xml:space="preserve">November 2009, </w:t>
      </w:r>
      <w:r w:rsidR="00677062">
        <w:t xml:space="preserve">the House of Representatives agreed to </w:t>
      </w:r>
      <w:r w:rsidR="0034200E">
        <w:t>64 amendments to the bill</w:t>
      </w:r>
      <w:r w:rsidR="001534A6">
        <w:t>, two of which come within the Committee’s terms of reference</w:t>
      </w:r>
      <w:r w:rsidR="0034200E">
        <w:t>.</w:t>
      </w:r>
    </w:p>
    <w:p w:rsidR="0034200E" w:rsidP="005D2AC5"/>
    <w:p w:rsidR="0034200E" w:rsidRPr="0034200E" w:rsidP="005D2AC5">
      <w:pPr>
        <w:rPr>
          <w:b/>
        </w:rPr>
      </w:pPr>
      <w:r w:rsidRPr="0034200E">
        <w:rPr>
          <w:b/>
        </w:rPr>
        <w:t>Wide delegation of powers</w:t>
      </w:r>
    </w:p>
    <w:p w:rsidR="001E1D2B" w:rsidP="005D2AC5">
      <w:pPr>
        <w:rPr>
          <w:b/>
        </w:rPr>
      </w:pPr>
      <w:r w:rsidRPr="0034200E">
        <w:rPr>
          <w:b/>
        </w:rPr>
        <w:t>Amendment No. 33; Schedule 3, item 10, new subsection 15HX(1)</w:t>
      </w:r>
    </w:p>
    <w:p w:rsidR="0034200E" w:rsidP="005D2AC5">
      <w:pPr>
        <w:rPr>
          <w:b/>
        </w:rPr>
      </w:pPr>
    </w:p>
    <w:p w:rsidR="00F005AB" w:rsidP="005D2AC5">
      <w:r>
        <w:t xml:space="preserve">Amendment No. 33 responds to concerns raised by the Committee in </w:t>
      </w:r>
      <w:r w:rsidRPr="0034200E">
        <w:rPr>
          <w:i/>
        </w:rPr>
        <w:t>Alert</w:t>
      </w:r>
      <w:r>
        <w:rPr>
          <w:i/>
        </w:rPr>
        <w:t> </w:t>
      </w:r>
      <w:r w:rsidRPr="0034200E">
        <w:rPr>
          <w:i/>
        </w:rPr>
        <w:t>Digest</w:t>
      </w:r>
      <w:r>
        <w:rPr>
          <w:i/>
        </w:rPr>
        <w:t> No. </w:t>
      </w:r>
      <w:r w:rsidRPr="0034200E">
        <w:rPr>
          <w:i/>
        </w:rPr>
        <w:t>9</w:t>
      </w:r>
      <w:r>
        <w:rPr>
          <w:i/>
        </w:rPr>
        <w:t> </w:t>
      </w:r>
      <w:r w:rsidRPr="0034200E">
        <w:rPr>
          <w:i/>
        </w:rPr>
        <w:t>of</w:t>
      </w:r>
      <w:r>
        <w:rPr>
          <w:i/>
        </w:rPr>
        <w:t> </w:t>
      </w:r>
      <w:r w:rsidRPr="0034200E">
        <w:rPr>
          <w:i/>
        </w:rPr>
        <w:t>2009</w:t>
      </w:r>
      <w:r w:rsidR="00EE705A">
        <w:t xml:space="preserve"> relating to a </w:t>
      </w:r>
      <w:r>
        <w:t>broad delegation</w:t>
      </w:r>
      <w:r>
        <w:t xml:space="preserve"> </w:t>
      </w:r>
      <w:r w:rsidR="00F3751B">
        <w:t xml:space="preserve">of </w:t>
      </w:r>
      <w:r>
        <w:t>power</w:t>
      </w:r>
      <w:r>
        <w:t xml:space="preserve"> contained in proposed new subsection 15HX(1)</w:t>
      </w:r>
      <w:r>
        <w:t xml:space="preserve"> of the bill. The power would have allowed the Ombudsman to delegate his or her powers under new Division 3 of Part 1AB of the </w:t>
      </w:r>
      <w:r w:rsidRPr="0034200E">
        <w:rPr>
          <w:i/>
        </w:rPr>
        <w:t>Crimes Act 1914</w:t>
      </w:r>
      <w:r>
        <w:t xml:space="preserve"> to a person having similar oversight functions under a law of a state or territory, or </w:t>
      </w:r>
      <w:r w:rsidR="00F7407C">
        <w:t xml:space="preserve">to </w:t>
      </w:r>
      <w:r>
        <w:t>an employee responsible to that p</w:t>
      </w:r>
      <w:r w:rsidR="00F7407C">
        <w:t>erson.</w:t>
      </w:r>
    </w:p>
    <w:p w:rsidR="00F005AB" w:rsidP="005D2AC5"/>
    <w:p w:rsidR="0034200E" w:rsidRPr="0034200E" w:rsidP="005D2AC5">
      <w:r>
        <w:t xml:space="preserve">The Attorney-General had previously agreed that the discretion to delegate was wide and had undertaken to consult the Ombudsman on whether there were options to limit the proposed delegation (see the Committee’s </w:t>
      </w:r>
      <w:r w:rsidRPr="00F005AB">
        <w:rPr>
          <w:i/>
        </w:rPr>
        <w:t>Tenth</w:t>
      </w:r>
      <w:r>
        <w:rPr>
          <w:i/>
        </w:rPr>
        <w:t> </w:t>
      </w:r>
      <w:r w:rsidRPr="00F005AB">
        <w:rPr>
          <w:i/>
        </w:rPr>
        <w:t>Report</w:t>
      </w:r>
      <w:r>
        <w:rPr>
          <w:i/>
        </w:rPr>
        <w:t> </w:t>
      </w:r>
      <w:r w:rsidRPr="00F005AB">
        <w:rPr>
          <w:i/>
        </w:rPr>
        <w:t>of</w:t>
      </w:r>
      <w:r>
        <w:rPr>
          <w:i/>
        </w:rPr>
        <w:t> </w:t>
      </w:r>
      <w:r w:rsidRPr="00F005AB">
        <w:rPr>
          <w:i/>
        </w:rPr>
        <w:t>2009</w:t>
      </w:r>
      <w:r>
        <w:t xml:space="preserve">). The Committee is pleased to note that </w:t>
      </w:r>
      <w:r w:rsidR="004C7DBA">
        <w:t>Amendment No. </w:t>
      </w:r>
      <w:r>
        <w:t xml:space="preserve">33 </w:t>
      </w:r>
      <w:r>
        <w:t xml:space="preserve">substitutes a new subsection 15HX(1) which </w:t>
      </w:r>
      <w:r>
        <w:t>will limit the breadth of the Ombudsman’s ability to delegate pow</w:t>
      </w:r>
      <w:r>
        <w:t>ers to an Australian Public Service employee who is responsible to th</w:t>
      </w:r>
      <w:r>
        <w:t>e</w:t>
      </w:r>
      <w:r>
        <w:t xml:space="preserve"> Ombudsman.</w:t>
      </w:r>
    </w:p>
    <w:p w:rsidR="00FE5E35" w:rsidRPr="00FE5E35" w:rsidP="001534A6">
      <w:pPr>
        <w:rPr>
          <w:szCs w:val="26"/>
        </w:rPr>
      </w:pPr>
    </w:p>
    <w:p w:rsidR="00FE5E35" w:rsidP="001534A6">
      <w:pPr>
        <w:rPr>
          <w:b/>
          <w:szCs w:val="26"/>
        </w:rPr>
      </w:pPr>
      <w:r>
        <w:rPr>
          <w:b/>
          <w:szCs w:val="26"/>
        </w:rPr>
        <w:t>Retrospective application</w:t>
      </w:r>
    </w:p>
    <w:p w:rsidR="001534A6" w:rsidRPr="001534A6" w:rsidP="001534A6">
      <w:pPr>
        <w:rPr>
          <w:b/>
          <w:szCs w:val="26"/>
        </w:rPr>
      </w:pPr>
      <w:r w:rsidRPr="001534A6">
        <w:rPr>
          <w:b/>
          <w:szCs w:val="26"/>
        </w:rPr>
        <w:t>Amendment No.</w:t>
      </w:r>
      <w:r>
        <w:rPr>
          <w:b/>
          <w:szCs w:val="26"/>
        </w:rPr>
        <w:t xml:space="preserve"> </w:t>
      </w:r>
      <w:r w:rsidR="00FE5E35">
        <w:rPr>
          <w:b/>
          <w:szCs w:val="26"/>
        </w:rPr>
        <w:t>63; Schedule 4, item 18</w:t>
      </w:r>
    </w:p>
    <w:p w:rsidR="001534A6" w:rsidRPr="00FE5E35" w:rsidP="001534A6">
      <w:pPr>
        <w:rPr>
          <w:szCs w:val="26"/>
          <w:highlight w:val="green"/>
        </w:rPr>
      </w:pPr>
    </w:p>
    <w:p w:rsidR="001534A6" w:rsidP="001534A6">
      <w:pPr>
        <w:rPr>
          <w:szCs w:val="26"/>
        </w:rPr>
      </w:pPr>
      <w:r w:rsidRPr="001534A6">
        <w:rPr>
          <w:szCs w:val="26"/>
        </w:rPr>
        <w:t xml:space="preserve">Amendment No. 63 substitutes item 18 with a new item 18 that provides that subsections 5D(3AA) and (9) of the </w:t>
      </w:r>
      <w:r w:rsidRPr="001534A6">
        <w:rPr>
          <w:i/>
          <w:szCs w:val="26"/>
        </w:rPr>
        <w:t xml:space="preserve">Telecommunications (Interception and Access) Act 1979 </w:t>
      </w:r>
      <w:r w:rsidRPr="001534A6">
        <w:rPr>
          <w:szCs w:val="26"/>
        </w:rPr>
        <w:t xml:space="preserve">apply whether the conduct constituting the offences concerned was engaged in before </w:t>
      </w:r>
      <w:r w:rsidR="00FE5E35">
        <w:rPr>
          <w:szCs w:val="26"/>
        </w:rPr>
        <w:t>or after the commencement of</w:t>
      </w:r>
      <w:r w:rsidRPr="001534A6">
        <w:rPr>
          <w:szCs w:val="26"/>
        </w:rPr>
        <w:t xml:space="preserve"> item</w:t>
      </w:r>
      <w:r w:rsidR="00FE5E35">
        <w:rPr>
          <w:szCs w:val="26"/>
        </w:rPr>
        <w:t xml:space="preserve"> 18</w:t>
      </w:r>
      <w:r w:rsidR="00516B21">
        <w:rPr>
          <w:szCs w:val="26"/>
        </w:rPr>
        <w:t xml:space="preserve"> – that </w:t>
      </w:r>
      <w:r w:rsidRPr="001534A6">
        <w:rPr>
          <w:szCs w:val="26"/>
        </w:rPr>
        <w:t xml:space="preserve">is, before or after the </w:t>
      </w:r>
      <w:r w:rsidR="00B05285">
        <w:rPr>
          <w:szCs w:val="26"/>
        </w:rPr>
        <w:t xml:space="preserve">relevant </w:t>
      </w:r>
      <w:r w:rsidRPr="001534A6">
        <w:rPr>
          <w:szCs w:val="26"/>
        </w:rPr>
        <w:t xml:space="preserve">conduct was included in the definition of </w:t>
      </w:r>
      <w:r w:rsidR="00FE5E35">
        <w:rPr>
          <w:szCs w:val="26"/>
        </w:rPr>
        <w:t>‘</w:t>
      </w:r>
      <w:r w:rsidRPr="001534A6">
        <w:rPr>
          <w:szCs w:val="26"/>
        </w:rPr>
        <w:t>serious offence</w:t>
      </w:r>
      <w:r w:rsidR="00FE5E35">
        <w:rPr>
          <w:szCs w:val="26"/>
        </w:rPr>
        <w:t>’</w:t>
      </w:r>
      <w:r w:rsidRPr="001534A6">
        <w:rPr>
          <w:szCs w:val="26"/>
        </w:rPr>
        <w:t xml:space="preserve">. The </w:t>
      </w:r>
      <w:r w:rsidR="00FE5E35">
        <w:rPr>
          <w:szCs w:val="26"/>
        </w:rPr>
        <w:t>‘Supplementary E</w:t>
      </w:r>
      <w:r w:rsidRPr="001534A6">
        <w:rPr>
          <w:szCs w:val="26"/>
        </w:rPr>
        <w:t xml:space="preserve">xplanatory </w:t>
      </w:r>
      <w:r w:rsidR="00FE5E35">
        <w:rPr>
          <w:szCs w:val="26"/>
        </w:rPr>
        <w:t>M</w:t>
      </w:r>
      <w:r w:rsidRPr="001534A6">
        <w:rPr>
          <w:szCs w:val="26"/>
        </w:rPr>
        <w:t>emorandum</w:t>
      </w:r>
      <w:r w:rsidR="00FE5E35">
        <w:rPr>
          <w:szCs w:val="26"/>
        </w:rPr>
        <w:t>’</w:t>
      </w:r>
      <w:r w:rsidRPr="001534A6">
        <w:rPr>
          <w:szCs w:val="26"/>
        </w:rPr>
        <w:t xml:space="preserve"> </w:t>
      </w:r>
      <w:r w:rsidR="00FE5E35">
        <w:rPr>
          <w:szCs w:val="26"/>
        </w:rPr>
        <w:t xml:space="preserve">explains </w:t>
      </w:r>
      <w:r w:rsidRPr="001534A6">
        <w:rPr>
          <w:szCs w:val="26"/>
        </w:rPr>
        <w:t>(</w:t>
      </w:r>
      <w:r w:rsidR="00FE5E35">
        <w:rPr>
          <w:szCs w:val="26"/>
        </w:rPr>
        <w:t xml:space="preserve">at </w:t>
      </w:r>
      <w:r w:rsidRPr="001534A6">
        <w:rPr>
          <w:szCs w:val="26"/>
        </w:rPr>
        <w:t>page</w:t>
      </w:r>
      <w:r w:rsidR="00FE5E35">
        <w:rPr>
          <w:szCs w:val="26"/>
        </w:rPr>
        <w:t xml:space="preserve"> 19) </w:t>
      </w:r>
      <w:r w:rsidRPr="001534A6">
        <w:rPr>
          <w:szCs w:val="26"/>
        </w:rPr>
        <w:t xml:space="preserve">that this </w:t>
      </w:r>
      <w:r w:rsidR="00516B21">
        <w:rPr>
          <w:szCs w:val="26"/>
        </w:rPr>
        <w:t>will enable</w:t>
      </w:r>
      <w:r w:rsidRPr="001534A6">
        <w:rPr>
          <w:szCs w:val="26"/>
        </w:rPr>
        <w:t xml:space="preserve"> a nationally consistent approac</w:t>
      </w:r>
      <w:r w:rsidR="00786B53">
        <w:rPr>
          <w:szCs w:val="26"/>
        </w:rPr>
        <w:t>h to combating organised crime.</w:t>
      </w:r>
    </w:p>
    <w:p w:rsidR="00786B53" w:rsidP="001534A6">
      <w:pPr>
        <w:rPr>
          <w:szCs w:val="26"/>
        </w:rPr>
      </w:pPr>
    </w:p>
    <w:p w:rsidR="00786B53" w:rsidP="00786B53">
      <w:pPr>
        <w:ind w:left="737" w:right="680"/>
      </w:pPr>
      <w:r>
        <w:rPr>
          <w:i/>
        </w:rPr>
        <w:t>In the circumstances, the Committee makes no further comment on this bill.</w:t>
      </w:r>
    </w:p>
    <w:p w:rsidR="00786B53" w:rsidRPr="00786B53" w:rsidP="001534A6">
      <w:pPr>
        <w:rPr>
          <w:szCs w:val="26"/>
        </w:rPr>
      </w:pPr>
    </w:p>
    <w:p w:rsidR="00C850C9" w:rsidP="001534A6"/>
    <w:p w:rsidR="001E1D2B" w:rsidRPr="001E1D2B" w:rsidP="005D2AC5">
      <w:pPr>
        <w:rPr>
          <w:b/>
          <w:sz w:val="32"/>
          <w:szCs w:val="32"/>
        </w:rPr>
      </w:pPr>
      <w:r w:rsidRPr="001E1D2B">
        <w:rPr>
          <w:b/>
          <w:sz w:val="32"/>
          <w:szCs w:val="32"/>
        </w:rPr>
        <w:t>Fair Work Amendment (State Referrals and Other Measures) Bill 2009</w:t>
      </w:r>
    </w:p>
    <w:p w:rsidR="005D2AC5" w:rsidRPr="005D2AC5" w:rsidP="005D2AC5"/>
    <w:p w:rsidR="005D2AC5" w:rsidP="00F54F24">
      <w:pPr>
        <w:rPr>
          <w:szCs w:val="26"/>
        </w:rPr>
      </w:pPr>
      <w:r>
        <w:rPr>
          <w:szCs w:val="26"/>
        </w:rPr>
        <w:t xml:space="preserve">On </w:t>
      </w:r>
      <w:r w:rsidR="004C7DBA">
        <w:rPr>
          <w:szCs w:val="26"/>
        </w:rPr>
        <w:t>17</w:t>
      </w:r>
      <w:r>
        <w:rPr>
          <w:szCs w:val="26"/>
        </w:rPr>
        <w:t xml:space="preserve"> November 2009, </w:t>
      </w:r>
      <w:r w:rsidR="004C7DBA">
        <w:rPr>
          <w:szCs w:val="26"/>
        </w:rPr>
        <w:t xml:space="preserve">the House of Representatives agreed to </w:t>
      </w:r>
      <w:r w:rsidR="00EE705A">
        <w:rPr>
          <w:szCs w:val="26"/>
        </w:rPr>
        <w:t>19 amendments to the bill, one of which falls</w:t>
      </w:r>
      <w:r w:rsidR="006E014E">
        <w:rPr>
          <w:szCs w:val="26"/>
        </w:rPr>
        <w:t xml:space="preserve"> within the Committee’s terms of reference.</w:t>
      </w:r>
    </w:p>
    <w:p w:rsidR="006E014E" w:rsidP="00F54F24">
      <w:pPr>
        <w:rPr>
          <w:szCs w:val="26"/>
        </w:rPr>
      </w:pPr>
    </w:p>
    <w:p w:rsidR="00EE705A" w:rsidP="009825C6">
      <w:pPr>
        <w:rPr>
          <w:b/>
          <w:szCs w:val="26"/>
        </w:rPr>
      </w:pPr>
      <w:r w:rsidRPr="00EE705A">
        <w:rPr>
          <w:b/>
          <w:szCs w:val="26"/>
        </w:rPr>
        <w:t>Retrospective application</w:t>
      </w:r>
    </w:p>
    <w:p w:rsidR="00EE705A" w:rsidP="009825C6">
      <w:pPr>
        <w:rPr>
          <w:b/>
          <w:szCs w:val="26"/>
        </w:rPr>
      </w:pPr>
      <w:r>
        <w:rPr>
          <w:b/>
          <w:szCs w:val="26"/>
        </w:rPr>
        <w:t>Amendment No. 4; Schedule 1, item 27A, subsection 30B(1)</w:t>
      </w:r>
    </w:p>
    <w:p w:rsidR="00EE705A" w:rsidRPr="00EE705A" w:rsidP="009825C6">
      <w:pPr>
        <w:rPr>
          <w:b/>
          <w:szCs w:val="26"/>
        </w:rPr>
      </w:pPr>
    </w:p>
    <w:p w:rsidR="001E1D2B" w:rsidP="00EE705A">
      <w:r>
        <w:t xml:space="preserve">Amendment No. 4 </w:t>
      </w:r>
      <w:r w:rsidRPr="00EE705A" w:rsidR="009825C6">
        <w:t xml:space="preserve">has retrospective </w:t>
      </w:r>
      <w:r>
        <w:t>application</w:t>
      </w:r>
      <w:r w:rsidRPr="00EE705A" w:rsidR="009825C6">
        <w:t xml:space="preserve"> because it is expressed to operate in relation to a </w:t>
      </w:r>
      <w:r>
        <w:t>s</w:t>
      </w:r>
      <w:r w:rsidRPr="00EE705A" w:rsidR="009825C6">
        <w:t>tate that has, before 1 July 2009, referred matters relating to workplace relations</w:t>
      </w:r>
      <w:r w:rsidR="00F7407C">
        <w:t xml:space="preserve"> </w:t>
      </w:r>
      <w:r w:rsidRPr="00EE705A" w:rsidR="00F7407C">
        <w:t>to the Commonwealth</w:t>
      </w:r>
      <w:r w:rsidRPr="00EE705A" w:rsidR="009825C6">
        <w:t xml:space="preserve">. </w:t>
      </w:r>
      <w:r w:rsidR="00F7407C">
        <w:t>T</w:t>
      </w:r>
      <w:r>
        <w:t>he Committee notes that th</w:t>
      </w:r>
      <w:r w:rsidRPr="00EE705A" w:rsidR="009825C6">
        <w:t xml:space="preserve">is </w:t>
      </w:r>
      <w:r>
        <w:t xml:space="preserve">approach </w:t>
      </w:r>
      <w:r w:rsidRPr="00EE705A" w:rsidR="009825C6">
        <w:t xml:space="preserve">is consistent with other provisions in the </w:t>
      </w:r>
      <w:r w:rsidRPr="00EE705A" w:rsidR="009825C6">
        <w:rPr>
          <w:i/>
        </w:rPr>
        <w:t>Fair</w:t>
      </w:r>
      <w:r>
        <w:rPr>
          <w:i/>
        </w:rPr>
        <w:t> </w:t>
      </w:r>
      <w:r w:rsidRPr="00EE705A" w:rsidR="009825C6">
        <w:rPr>
          <w:i/>
        </w:rPr>
        <w:t>Work</w:t>
      </w:r>
      <w:r>
        <w:rPr>
          <w:i/>
        </w:rPr>
        <w:t> </w:t>
      </w:r>
      <w:r w:rsidRPr="00EE705A" w:rsidR="009825C6">
        <w:rPr>
          <w:i/>
        </w:rPr>
        <w:t>Act</w:t>
      </w:r>
      <w:r>
        <w:rPr>
          <w:i/>
        </w:rPr>
        <w:t> </w:t>
      </w:r>
      <w:r w:rsidRPr="00EE705A" w:rsidR="009825C6">
        <w:rPr>
          <w:i/>
        </w:rPr>
        <w:t>2009</w:t>
      </w:r>
      <w:r w:rsidR="00F7407C">
        <w:t xml:space="preserve"> </w:t>
      </w:r>
      <w:r>
        <w:t>which the Committee has previously accepted.</w:t>
      </w:r>
    </w:p>
    <w:p w:rsidR="00EE705A" w:rsidP="00EE705A"/>
    <w:p w:rsidR="00EE705A" w:rsidP="00EE705A"/>
    <w:p w:rsidR="00EE705A">
      <w:pPr>
        <w:ind w:left="737" w:right="680"/>
        <w:rPr>
          <w:i/>
        </w:rPr>
      </w:pPr>
      <w:r>
        <w:rPr>
          <w:i/>
        </w:rPr>
        <w:t>In the circumstances, the Committee makes no further comment on this bill.</w:t>
      </w:r>
    </w:p>
    <w:p w:rsidR="001E1D2B" w:rsidP="001E1D2B">
      <w:pPr>
        <w:rPr>
          <w:b/>
          <w:sz w:val="32"/>
          <w:szCs w:val="32"/>
        </w:rPr>
      </w:pPr>
      <w:r>
        <w:rPr>
          <w:b/>
          <w:sz w:val="32"/>
          <w:szCs w:val="32"/>
        </w:rPr>
        <w:t>Social Security and Other Legislation Amendment (Income Support for Students) Bill 2009</w:t>
      </w:r>
    </w:p>
    <w:p w:rsidR="001E1D2B" w:rsidRPr="00975556" w:rsidP="001E1D2B">
      <w:pPr>
        <w:rPr>
          <w:szCs w:val="26"/>
        </w:rPr>
      </w:pPr>
    </w:p>
    <w:p w:rsidR="001E1D2B" w:rsidP="001E1D2B">
      <w:r>
        <w:t xml:space="preserve">On </w:t>
      </w:r>
      <w:r w:rsidR="003A3BDE">
        <w:t>17</w:t>
      </w:r>
      <w:r>
        <w:t xml:space="preserve"> November 2009, </w:t>
      </w:r>
      <w:r w:rsidR="003A3BDE">
        <w:t xml:space="preserve">the Senate agreed to two Australian Greens amendments and seven Opposition amendments </w:t>
      </w:r>
      <w:r w:rsidR="00542EEF">
        <w:t>to the bill, none of which fall</w:t>
      </w:r>
      <w:r w:rsidR="003A3BDE">
        <w:t xml:space="preserve"> within the Committee’s terms of reference. On 18 November 2009, the House of Representatives disagreed to</w:t>
      </w:r>
      <w:r w:rsidR="00D05C3D">
        <w:t xml:space="preserve"> all of</w:t>
      </w:r>
      <w:r w:rsidR="003A3BDE">
        <w:t xml:space="preserve"> the Opposition amendments.</w:t>
      </w:r>
    </w:p>
    <w:p w:rsidR="00677062" w:rsidP="001E1D2B"/>
    <w:p w:rsidR="00677062" w:rsidRPr="00677062" w:rsidP="001E1D2B">
      <w:pPr>
        <w:rPr>
          <w:b/>
        </w:rPr>
      </w:pPr>
      <w:r>
        <w:rPr>
          <w:b/>
        </w:rPr>
        <w:t>Correction to e</w:t>
      </w:r>
      <w:r w:rsidRPr="00677062">
        <w:rPr>
          <w:b/>
        </w:rPr>
        <w:t>xplanatory memorandum</w:t>
      </w:r>
    </w:p>
    <w:p w:rsidR="00D05C3D" w:rsidP="001E1D2B"/>
    <w:p w:rsidR="00D05C3D" w:rsidP="001E1D2B">
      <w:r>
        <w:t>On 17 November 2009, the Minister for Innovation, Industry, Science and Research tabled a ‘Correction to the Explanatory Memorandum’ in the Senate</w:t>
      </w:r>
      <w:r w:rsidR="00677062">
        <w:t>,</w:t>
      </w:r>
      <w:r w:rsidR="00542EEF">
        <w:t xml:space="preserve"> containing explanations for the delayed commencement of Divisions 3 and 4 of Part 2 of Schedule 1</w:t>
      </w:r>
      <w:r w:rsidR="00677062">
        <w:t xml:space="preserve"> of the bill</w:t>
      </w:r>
      <w:r w:rsidR="00542EEF">
        <w:t xml:space="preserve">. </w:t>
      </w:r>
      <w:r w:rsidR="00677062">
        <w:t>At the request of the Committee, t</w:t>
      </w:r>
      <w:r w:rsidR="00542EEF">
        <w:t>he Acting Minister</w:t>
      </w:r>
      <w:r w:rsidR="003976CA">
        <w:t xml:space="preserve"> for Education had </w:t>
      </w:r>
      <w:r w:rsidR="00F7407C">
        <w:t xml:space="preserve">previously </w:t>
      </w:r>
      <w:r w:rsidR="00542EEF">
        <w:t>undertaken to amend the exp</w:t>
      </w:r>
      <w:r w:rsidR="00677062">
        <w:t xml:space="preserve">lanatory memorandum to include these explanations (see </w:t>
      </w:r>
      <w:r w:rsidRPr="00677062" w:rsidR="00677062">
        <w:rPr>
          <w:i/>
        </w:rPr>
        <w:t>Alert Digest No. 12 of 2009</w:t>
      </w:r>
      <w:r w:rsidR="00F7407C">
        <w:t xml:space="preserve"> and</w:t>
      </w:r>
      <w:r w:rsidR="00677062">
        <w:t xml:space="preserve"> </w:t>
      </w:r>
      <w:r w:rsidRPr="00677062" w:rsidR="00677062">
        <w:rPr>
          <w:i/>
        </w:rPr>
        <w:t>Twelfth Report of 2009</w:t>
      </w:r>
      <w:r w:rsidR="00677062">
        <w:t>).</w:t>
      </w:r>
    </w:p>
    <w:p w:rsidR="007E433B" w:rsidP="001E1D2B"/>
    <w:p w:rsidR="007E433B" w:rsidP="001E1D2B"/>
    <w:p w:rsidR="001E1D2B" w:rsidP="001E1D2B"/>
    <w:p w:rsidR="001E1D2B" w:rsidP="001E1D2B">
      <w:pPr>
        <w:rPr>
          <w:b/>
          <w:sz w:val="32"/>
          <w:szCs w:val="32"/>
        </w:rPr>
      </w:pPr>
      <w:r>
        <w:rPr>
          <w:b/>
          <w:sz w:val="32"/>
          <w:szCs w:val="32"/>
        </w:rPr>
        <w:t>Tax Laws Amendment (2009 Budget Measures No. 2) Bill 2009</w:t>
      </w:r>
    </w:p>
    <w:p w:rsidR="001E1D2B" w:rsidRPr="00975556" w:rsidP="001E1D2B">
      <w:pPr>
        <w:rPr>
          <w:szCs w:val="26"/>
        </w:rPr>
      </w:pPr>
    </w:p>
    <w:p w:rsidR="003976CA" w:rsidRPr="00677062" w:rsidP="003976CA">
      <w:pPr>
        <w:rPr>
          <w:b/>
        </w:rPr>
      </w:pPr>
      <w:r>
        <w:rPr>
          <w:b/>
        </w:rPr>
        <w:t>Addendum to e</w:t>
      </w:r>
      <w:r w:rsidRPr="00677062">
        <w:rPr>
          <w:b/>
        </w:rPr>
        <w:t>xplanatory memorandum</w:t>
      </w:r>
    </w:p>
    <w:p w:rsidR="003976CA" w:rsidP="003976CA"/>
    <w:p w:rsidR="001E1D2B" w:rsidRPr="005D2AC5" w:rsidP="00B51C89">
      <w:pPr>
        <w:spacing w:after="480"/>
        <w:rPr>
          <w:szCs w:val="26"/>
        </w:rPr>
      </w:pPr>
      <w:r>
        <w:t>On 17</w:t>
      </w:r>
      <w:r>
        <w:t xml:space="preserve"> November 2009, the</w:t>
      </w:r>
      <w:r w:rsidR="004C7DBA">
        <w:t xml:space="preserve"> Minister for Small Business, Independent Contractors and the Service Economy</w:t>
      </w:r>
      <w:r>
        <w:t>, Minister Assisting the Finance Minister o</w:t>
      </w:r>
      <w:r w:rsidR="00964191">
        <w:t>n</w:t>
      </w:r>
      <w:r>
        <w:t xml:space="preserve"> Deregulation</w:t>
      </w:r>
      <w:r w:rsidR="00964191">
        <w:t>,</w:t>
      </w:r>
      <w:r>
        <w:t xml:space="preserve"> and Minister for Competition Policy and Consumer Affairs t</w:t>
      </w:r>
      <w:r>
        <w:t>abled a</w:t>
      </w:r>
      <w:r>
        <w:t>n</w:t>
      </w:r>
      <w:r>
        <w:t xml:space="preserve"> ‘</w:t>
      </w:r>
      <w:r>
        <w:t>Addendum</w:t>
      </w:r>
      <w:r>
        <w:t xml:space="preserve"> to the Explanatory Memorandum’ in the</w:t>
      </w:r>
      <w:r>
        <w:t xml:space="preserve"> House of Representatives. The Addendum contains information relating to </w:t>
      </w:r>
      <w:r w:rsidR="00964191">
        <w:t xml:space="preserve">the </w:t>
      </w:r>
      <w:r>
        <w:t xml:space="preserve">review </w:t>
      </w:r>
      <w:r w:rsidR="00964191">
        <w:t xml:space="preserve">of an </w:t>
      </w:r>
      <w:r>
        <w:t>exercise of a discretion</w:t>
      </w:r>
      <w:r w:rsidR="00964191">
        <w:t xml:space="preserve"> by the Commissioner of Taxation</w:t>
      </w:r>
      <w:r>
        <w:t xml:space="preserve"> under t</w:t>
      </w:r>
      <w:r w:rsidR="00964191">
        <w:t>he non-commercial losses rules; and was tabled in response to concerns expressed by t</w:t>
      </w:r>
      <w:r>
        <w:t>he Committee about the explanatory memorandum</w:t>
      </w:r>
      <w:r w:rsidR="00964191">
        <w:t>’s failure to indicate that review rights are available</w:t>
      </w:r>
      <w:r>
        <w:t xml:space="preserve"> (see </w:t>
      </w:r>
      <w:r w:rsidRPr="003976CA">
        <w:rPr>
          <w:i/>
        </w:rPr>
        <w:t>Alert Digest No. 13</w:t>
      </w:r>
      <w:r w:rsidR="00964191">
        <w:t>). T</w:t>
      </w:r>
      <w:r>
        <w:t>he Assistant Treasurer had</w:t>
      </w:r>
      <w:r w:rsidR="00964191">
        <w:t xml:space="preserve"> previously</w:t>
      </w:r>
      <w:r>
        <w:t xml:space="preserve"> undertaken to amend the explan</w:t>
      </w:r>
      <w:r w:rsidR="00964191">
        <w:t>atory memorandum to clarify the existence of review rights</w:t>
      </w:r>
      <w:r>
        <w:t xml:space="preserve"> (see </w:t>
      </w:r>
      <w:r w:rsidRPr="003976CA">
        <w:rPr>
          <w:i/>
        </w:rPr>
        <w:t>Thirteenth Report of 2009</w:t>
      </w:r>
      <w:r>
        <w:t>).</w:t>
      </w:r>
    </w:p>
    <w:p w:rsidR="00FF5281" w:rsidP="00FF5281">
      <w:pPr>
        <w:jc w:val="center"/>
        <w:outlineLvl w:val="0"/>
        <w:rPr>
          <w:b/>
          <w:sz w:val="32"/>
          <w:szCs w:val="32"/>
        </w:rPr>
      </w:pPr>
      <w:r>
        <w:br w:type="page"/>
      </w:r>
      <w:r>
        <w:rPr>
          <w:b/>
          <w:sz w:val="32"/>
          <w:szCs w:val="32"/>
        </w:rPr>
        <w:t>SCRUTINY OF STANDING APPROPRIATIONS</w:t>
      </w:r>
    </w:p>
    <w:p w:rsidR="00FF5281" w:rsidP="00FF5281">
      <w:pPr>
        <w:jc w:val="center"/>
        <w:rPr>
          <w:b/>
          <w:sz w:val="32"/>
          <w:szCs w:val="32"/>
        </w:rPr>
      </w:pPr>
    </w:p>
    <w:p w:rsidR="00FF5281" w:rsidP="00FF5281">
      <w:r>
        <w:t>The Committee has determined that, as part of its standard procedures for reporting on bills, it should draw senators’ attention to the presence in bills of standing appropriations. It will do so under provisions 1(a)(iv) and (v) of its terms of reference, which require the Committee to report on whether bills:</w:t>
      </w:r>
    </w:p>
    <w:p w:rsidR="00FF5281" w:rsidP="00FF5281"/>
    <w:p w:rsidR="00FF5281" w:rsidP="00FF5281">
      <w:pPr>
        <w:numPr>
          <w:ilvl w:val="0"/>
          <w:numId w:val="37"/>
        </w:numPr>
        <w:spacing w:after="120"/>
        <w:ind w:left="1077"/>
      </w:pPr>
      <w:r>
        <w:t>inappropriately delegate legislative powers; or</w:t>
      </w:r>
    </w:p>
    <w:p w:rsidR="00FF5281" w:rsidP="00FF5281">
      <w:pPr>
        <w:numPr>
          <w:ilvl w:val="0"/>
          <w:numId w:val="37"/>
        </w:numPr>
      </w:pPr>
      <w:r>
        <w:t>insufficiently subject the exercise of legislative power to parliamentary scrutiny.</w:t>
      </w:r>
    </w:p>
    <w:p w:rsidR="00FF5281" w:rsidP="00FF5281"/>
    <w:p w:rsidR="00FF5281" w:rsidP="00FF5281">
      <w:r>
        <w:t xml:space="preserve">Further details of the Committee’s approach to scrutiny of standing appropriations are set out in the Committee’s </w:t>
      </w:r>
      <w:r>
        <w:rPr>
          <w:i/>
        </w:rPr>
        <w:t>Fourteenth Report of 2005</w:t>
      </w:r>
      <w:r>
        <w:t>. The following is a list of the bills containing standing appropriations that have been introduced since the beginning of the 42</w:t>
      </w:r>
      <w:r>
        <w:rPr>
          <w:vertAlign w:val="superscript"/>
        </w:rPr>
        <w:t>nd</w:t>
      </w:r>
      <w:r>
        <w:t xml:space="preserve"> Parliament.</w:t>
      </w:r>
    </w:p>
    <w:p w:rsidR="00FF5281" w:rsidP="00FF5281">
      <w:pPr>
        <w:rPr>
          <w:sz w:val="16"/>
          <w:szCs w:val="16"/>
        </w:rPr>
      </w:pPr>
    </w:p>
    <w:p w:rsidR="00FF5281" w:rsidP="00FF5281">
      <w:pPr>
        <w:rPr>
          <w:sz w:val="16"/>
          <w:szCs w:val="16"/>
        </w:rPr>
      </w:pPr>
    </w:p>
    <w:p w:rsidR="00FF5281" w:rsidP="00FF5281">
      <w:pPr>
        <w:jc w:val="left"/>
        <w:outlineLvl w:val="0"/>
        <w:rPr>
          <w:b/>
          <w:szCs w:val="26"/>
        </w:rPr>
      </w:pPr>
      <w:r>
        <w:rPr>
          <w:b/>
          <w:szCs w:val="26"/>
        </w:rPr>
        <w:t>Bills introduced with standing appropriation clauses – 42nd Parliament</w:t>
      </w:r>
    </w:p>
    <w:p w:rsidR="00FF5281" w:rsidP="00FF5281">
      <w:pPr>
        <w:jc w:val="left"/>
        <w:outlineLvl w:val="0"/>
        <w:rPr>
          <w:b/>
          <w:szCs w:val="26"/>
        </w:rPr>
      </w:pPr>
    </w:p>
    <w:p w:rsidR="00FF5281" w:rsidP="00FF5281">
      <w:pPr>
        <w:jc w:val="left"/>
        <w:outlineLvl w:val="0"/>
        <w:rPr>
          <w:b/>
          <w:sz w:val="22"/>
          <w:szCs w:val="22"/>
        </w:rPr>
      </w:pPr>
      <w:r>
        <w:rPr>
          <w:b/>
          <w:sz w:val="22"/>
          <w:szCs w:val="22"/>
        </w:rPr>
        <w:t>*</w:t>
      </w:r>
      <w:r>
        <w:rPr>
          <w:b/>
          <w:sz w:val="22"/>
          <w:szCs w:val="22"/>
        </w:rPr>
        <w:tab/>
      </w:r>
      <w:r>
        <w:rPr>
          <w:sz w:val="22"/>
          <w:szCs w:val="22"/>
        </w:rPr>
        <w:t>Indicates bill passed by the Senate</w:t>
      </w:r>
    </w:p>
    <w:p w:rsidR="00FF5281" w:rsidP="00FF5281">
      <w:pPr>
        <w:jc w:val="left"/>
        <w:outlineLvl w:val="0"/>
        <w:rPr>
          <w:b/>
          <w:sz w:val="22"/>
          <w:szCs w:val="22"/>
        </w:rPr>
      </w:pPr>
      <w:r>
        <w:rPr>
          <w:b/>
          <w:sz w:val="22"/>
          <w:szCs w:val="22"/>
        </w:rPr>
        <w:t>N</w:t>
      </w:r>
      <w:r>
        <w:rPr>
          <w:b/>
          <w:sz w:val="22"/>
          <w:szCs w:val="22"/>
        </w:rPr>
        <w:tab/>
      </w:r>
      <w:r>
        <w:rPr>
          <w:sz w:val="22"/>
          <w:szCs w:val="22"/>
        </w:rPr>
        <w:t>Indicates bill negatived by the Senate</w:t>
      </w:r>
    </w:p>
    <w:p w:rsidR="00FF5281" w:rsidP="00FF5281">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276"/>
        <w:gridCol w:w="6946"/>
      </w:tblGrid>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0868AB">
              <w:t xml:space="preserve">Asian Development Bank (Additional Subscription) Bill 2009 </w:t>
            </w:r>
            <w:r w:rsidRPr="000868AB">
              <w:rPr>
                <w:b w:val="0"/>
              </w:rPr>
              <w:t>— clause 6</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N</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Australian Business Investment Partnership Bill 2009 </w:t>
            </w:r>
            <w:r w:rsidRPr="000868AB">
              <w:rPr>
                <w:b w:val="0"/>
              </w:rPr>
              <w:t>— clauses 13 and 14</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Australian National Preventive Health Agency Bill 2009 </w:t>
            </w:r>
            <w:r w:rsidRPr="000868AB">
              <w:rPr>
                <w:b w:val="0"/>
              </w:rPr>
              <w:t>–– clause 50 (Special Account: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Automotive Transformation Scheme Bill 2009 </w:t>
            </w:r>
            <w:r w:rsidRPr="000868AB">
              <w:rPr>
                <w:b w:val="0"/>
              </w:rPr>
              <w:t>— clause 10</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Car Dealership Financing Guarantee Appropriation Bill </w:t>
            </w:r>
            <w:r w:rsidRPr="000868AB">
              <w:rPr>
                <w:b w:val="0"/>
              </w:rPr>
              <w:t>— clause 5</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N</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Carbon Pollution Reduction Scheme Bill 2009 </w:t>
            </w:r>
            <w:r w:rsidRPr="000868AB">
              <w:rPr>
                <w:b w:val="0"/>
              </w:rPr>
              <w:t>— subclauses 103B(5), 139(4) and 291(4)</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Carbon Pollution Reduction Scheme Bill 2009 [No. 2] </w:t>
            </w:r>
            <w:r w:rsidRPr="000868AB">
              <w:rPr>
                <w:b w:val="0"/>
              </w:rPr>
              <w:t>— subclauses 103B(5), 139(4) and 291(4)</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COAG Reform Fund Bill 2008 </w:t>
            </w:r>
            <w:r w:rsidRPr="002D73DA">
              <w:rPr>
                <w:b w:val="0"/>
              </w:rPr>
              <w:t>— clause 5 (Special Account: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2D73DA">
            <w:pPr>
              <w:pStyle w:val="Column2"/>
            </w:pPr>
            <w:r w:rsidRPr="002B7D95">
              <w:t xml:space="preserve">Commonwealth Securities and Investment Legislation Amendment Bill 2008 </w:t>
            </w:r>
            <w:r w:rsidRPr="002D73DA">
              <w:rPr>
                <w:b w:val="0"/>
              </w:rPr>
              <w:t>—Schedule 1, item 10, subsection 5BA(7)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Defence Home Ownership Assistance Scheme Bill 2008 </w:t>
            </w:r>
            <w:r w:rsidRPr="002D73DA">
              <w:rPr>
                <w:b w:val="0"/>
              </w:rPr>
              <w:t>— clause 84</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Dental Benefits Bill 2008 </w:t>
            </w:r>
            <w:r w:rsidRPr="002D73DA">
              <w:rPr>
                <w:b w:val="0"/>
              </w:rPr>
              <w:t>— clause 65</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Education Legislation Amendment Bill 2008 </w:t>
            </w:r>
            <w:r w:rsidRPr="002D73DA">
              <w:rPr>
                <w:b w:val="0"/>
              </w:rPr>
              <w:t>— Schedule 1, item 6, section 14B</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Fair Work Bill 2008 </w:t>
            </w:r>
            <w:r w:rsidRPr="002D73DA">
              <w:rPr>
                <w:b w:val="0"/>
              </w:rPr>
              <w:t>— Subclause 559(4)</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Farm Household Support Amendment (Additional Drought Assistance Measures) Bill 2008 </w:t>
            </w:r>
            <w:r w:rsidRPr="002D73DA">
              <w:rPr>
                <w:b w:val="0"/>
              </w:rPr>
              <w:t>— Schedule 1, item 29</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Federal Financial Relations Bill 2009 </w:t>
            </w:r>
            <w:r w:rsidRPr="002D73DA">
              <w:rPr>
                <w:b w:val="0"/>
              </w:rPr>
              <w:t>— clause 22</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Federal Financial Relations (Consequential Amendments and Transitional Provisions) Bill 2009 </w:t>
            </w:r>
            <w:r w:rsidRPr="002D73DA">
              <w:rPr>
                <w:b w:val="0"/>
              </w:rPr>
              <w:t>— Schedule 4, subitem 2(3)</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br w:type="page"/>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Financial System Legislation Amendment (Financial Claims Scheme and Other Measures) Bill 2008 </w:t>
            </w:r>
            <w:r w:rsidRPr="002D73DA">
              <w:rPr>
                <w:b w:val="0"/>
              </w:rPr>
              <w:t>— Schedule 1, item 49, section 54A and Schedule 2, item 23, section 70E (Special Accounts: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Fisheries Legislation Amendment (New Governance Arrangements for the Australian Fisheries Management Authority and Other Matters) Bill 2008 </w:t>
            </w:r>
            <w:r w:rsidRPr="002D73DA">
              <w:rPr>
                <w:b w:val="0"/>
              </w:rPr>
              <w:t>— Schedule 1, item 79, section 94B (Special Account: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Great Barrier Reef Marine Park and Other Legislation Amendment Bill 2008 </w:t>
            </w:r>
            <w:r w:rsidRPr="002D73DA">
              <w:rPr>
                <w:b w:val="0"/>
              </w:rPr>
              <w:t>— Schedule 5, item 141, section 65A</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Guarantee of State and Territory Borrowing Appropriation Bill 2009 </w:t>
            </w:r>
            <w:r w:rsidRPr="002D73DA">
              <w:rPr>
                <w:b w:val="0"/>
              </w:rPr>
              <w:t>— clause 5</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Guarantee Scheme for Large Deposits and Wholesale Funding Appropriation Bill 2008 </w:t>
            </w:r>
            <w:r w:rsidRPr="002D73DA">
              <w:rPr>
                <w:b w:val="0"/>
              </w:rPr>
              <w:t>— clause 5</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International Monetary Agreements Amendment (Financial Assistance) Bill 2009 </w:t>
            </w:r>
            <w:r w:rsidRPr="002D73DA">
              <w:rPr>
                <w:b w:val="0"/>
              </w:rPr>
              <w:t>— Schedule 1, item 4, subsection 8CA(4)</w:t>
            </w:r>
            <w:r w:rsidRPr="002B7D95">
              <w:t xml:space="preserve"> </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Midwife Professional Indemnity (Commonwealth Contribution) Scheme Bill 2009 </w:t>
            </w:r>
            <w:r w:rsidRPr="002D73DA">
              <w:rPr>
                <w:b w:val="0"/>
              </w:rPr>
              <w:t>— subclause 43(2), clause 70 and subclause 78(2)</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Nation-building Funds Bill 2008 —clauses 13, 61, 68, 75, 82, 132, 181, 188, 215 and 255 </w:t>
            </w:r>
            <w:r w:rsidRPr="002D73DA">
              <w:rPr>
                <w:b w:val="0"/>
              </w:rPr>
              <w:t>— (Special Accounts: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National Consumer Credit Protection Bill 2009 </w:t>
            </w:r>
            <w:r w:rsidRPr="002D73DA">
              <w:rPr>
                <w:b w:val="0"/>
              </w:rPr>
              <w:t>— Schedule 1, subclause 115(2)</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Protection of the Sea Legislation Amendment Bill 2008 </w:t>
            </w:r>
            <w:r w:rsidRPr="002D73DA">
              <w:rPr>
                <w:b w:val="0"/>
              </w:rPr>
              <w:t>— Schedule 1, item 20, section 46N</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Safe Work Australia Bill 2008 </w:t>
            </w:r>
            <w:r w:rsidRPr="002D73DA">
              <w:rPr>
                <w:b w:val="0"/>
              </w:rPr>
              <w:t>— clause 64 (Special Account: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Safe Work Australia Bill 2008 [No. 2] </w:t>
            </w:r>
            <w:r w:rsidRPr="002D73DA">
              <w:rPr>
                <w:b w:val="0"/>
              </w:rPr>
              <w:t>— clause 64 (Special Account: CRF appropriated by virtue of section 21 of the Financial Management and Accountability Act 1997)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Schools Assistance Bill 2008 </w:t>
            </w:r>
            <w:r w:rsidRPr="002D73DA">
              <w:rPr>
                <w:b w:val="0"/>
              </w:rPr>
              <w:t>— clause 167</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RPr="002B7D95" w:rsidP="000868AB">
            <w:pPr>
              <w:pStyle w:val="Column2"/>
            </w:pPr>
            <w:r w:rsidRPr="002B7D95">
              <w:t xml:space="preserve">Uranium Royalty (Northern Territory) Bill 2008 </w:t>
            </w:r>
            <w:r w:rsidRPr="002D73DA">
              <w:rPr>
                <w:b w:val="0"/>
              </w:rPr>
              <w:t>– clause 18</w:t>
            </w:r>
          </w:p>
        </w:tc>
      </w:tr>
    </w:tbl>
    <w:p w:rsidR="00FF5281" w:rsidP="005D0C65">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276"/>
        <w:gridCol w:w="6946"/>
      </w:tblGrid>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P="000868AB">
            <w:pPr>
              <w:pStyle w:val="Column2"/>
            </w:pPr>
            <w:r>
              <w:t xml:space="preserve">Veterans’ Affairs Legislation Amendment (International Agreements and Other Measures) Bill 2008 </w:t>
            </w:r>
            <w:r w:rsidRPr="002D73DA">
              <w:rPr>
                <w:b w:val="0"/>
              </w:rPr>
              <w:t>— Schedule 1, item 1</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P="000868AB">
            <w:pPr>
              <w:pStyle w:val="Column2"/>
            </w:pPr>
            <w:r>
              <w:t xml:space="preserve">Wheat Export Marketing Bill 2008 </w:t>
            </w:r>
            <w:r w:rsidRPr="002D73DA">
              <w:rPr>
                <w:b w:val="0"/>
              </w:rPr>
              <w:t xml:space="preserve">— clause 58 (Special Account: CRF appropriated by virtue of section 21 of the </w:t>
            </w:r>
            <w:r w:rsidRPr="002D73DA">
              <w:rPr>
                <w:b w:val="0"/>
                <w:i/>
              </w:rPr>
              <w:t>Financial Management and Accountability Act 1997</w:t>
            </w:r>
            <w:r w:rsidRPr="002D73DA">
              <w:rPr>
                <w:b w:val="0"/>
              </w:rPr>
              <w:t>)</w:t>
            </w:r>
          </w:p>
        </w:tc>
      </w:tr>
    </w:tbl>
    <w:p w:rsidR="00FF5281" w:rsidP="005D0C65">
      <w:pPr>
        <w:rPr>
          <w:b/>
          <w:sz w:val="28"/>
          <w:szCs w:val="28"/>
        </w:rPr>
      </w:pPr>
    </w:p>
    <w:p w:rsidR="00FF5281" w:rsidP="005D0C65">
      <w:pPr>
        <w:outlineLvl w:val="0"/>
        <w:rPr>
          <w:b/>
          <w:sz w:val="28"/>
          <w:szCs w:val="28"/>
        </w:rPr>
      </w:pPr>
    </w:p>
    <w:p w:rsidR="00FF5281" w:rsidP="005D0C65">
      <w:pPr>
        <w:outlineLvl w:val="0"/>
        <w:rPr>
          <w:b/>
          <w:sz w:val="28"/>
          <w:szCs w:val="28"/>
        </w:rPr>
      </w:pPr>
      <w:r>
        <w:rPr>
          <w:b/>
          <w:sz w:val="28"/>
          <w:szCs w:val="28"/>
        </w:rPr>
        <w:t>Other relevant appropriation clauses in bills</w:t>
      </w:r>
    </w:p>
    <w:p w:rsidR="00FF5281" w:rsidP="005D0C65"/>
    <w:p w:rsidR="00FF5281" w:rsidP="005D0C65">
      <w:pPr>
        <w:jc w:val="left"/>
        <w:outlineLvl w:val="0"/>
        <w:rPr>
          <w:b/>
          <w:sz w:val="22"/>
          <w:szCs w:val="22"/>
        </w:rPr>
      </w:pPr>
      <w:r>
        <w:rPr>
          <w:b/>
          <w:sz w:val="32"/>
          <w:szCs w:val="32"/>
        </w:rPr>
        <w:t>*</w:t>
      </w:r>
      <w:r>
        <w:rPr>
          <w:b/>
          <w:sz w:val="22"/>
          <w:szCs w:val="22"/>
        </w:rPr>
        <w:tab/>
      </w:r>
      <w:r>
        <w:rPr>
          <w:sz w:val="22"/>
          <w:szCs w:val="22"/>
        </w:rPr>
        <w:t>Indicates bill passed by the Senate</w:t>
      </w:r>
    </w:p>
    <w:p w:rsidR="00FF5281" w:rsidP="005D0C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276"/>
        <w:gridCol w:w="6946"/>
      </w:tblGrid>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N</w:t>
            </w:r>
          </w:p>
        </w:tc>
        <w:tc>
          <w:tcPr>
            <w:tcW w:w="6946" w:type="dxa"/>
            <w:tcBorders>
              <w:top w:val="single" w:sz="4" w:space="0" w:color="auto"/>
              <w:left w:val="single" w:sz="4" w:space="0" w:color="auto"/>
              <w:bottom w:val="single" w:sz="4" w:space="0" w:color="auto"/>
              <w:right w:val="single" w:sz="4" w:space="0" w:color="auto"/>
            </w:tcBorders>
          </w:tcPr>
          <w:p w:rsidR="00FF5281" w:rsidP="000868AB">
            <w:pPr>
              <w:pStyle w:val="Column2"/>
            </w:pPr>
            <w:r>
              <w:t xml:space="preserve">Household Stimulus Package Bill 2009 </w:t>
            </w:r>
            <w:r w:rsidRPr="002D73DA">
              <w:rPr>
                <w:b w:val="0"/>
              </w:rPr>
              <w:t>— Schedule 4, subitem 1(5): special appropriation clause – for a finite period of time (ie for circumstances arising in a particular financial year).</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P="000868AB">
            <w:pPr>
              <w:pStyle w:val="Column2"/>
            </w:pPr>
            <w:r>
              <w:t xml:space="preserve">Household Stimulus Package Bill (No. 2) 2009 </w:t>
            </w:r>
            <w:r w:rsidRPr="002D73DA">
              <w:rPr>
                <w:b w:val="0"/>
              </w:rPr>
              <w:t>– Schedule 4, subitem 1(5): special appropriation clause – for a finite period of time (ie. for circumstances arising in a particular financial year).</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P="000868AB">
            <w:pPr>
              <w:pStyle w:val="Column2"/>
            </w:pPr>
            <w:r>
              <w:t xml:space="preserve">Social Security and Other Legislation Amendment (Economic Security Strategy) Bill 2008 </w:t>
            </w:r>
            <w:r w:rsidRPr="002D73DA">
              <w:rPr>
                <w:b w:val="0"/>
              </w:rPr>
              <w:t>— Schedule 4, item 4: special appropriation clause – for a finite period of time (ie for circumstances arising in a particular financial year).</w:t>
            </w:r>
          </w:p>
        </w:tc>
      </w:tr>
      <w:tr w:rsidTr="00FF528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FF5281" w:rsidRPr="005421F0" w:rsidP="000868AB">
            <w:pPr>
              <w:pStyle w:val="Column1"/>
              <w:rPr>
                <w:sz w:val="28"/>
                <w:szCs w:val="28"/>
              </w:rPr>
            </w:pPr>
            <w:r w:rsidRPr="005421F0">
              <w:rPr>
                <w:sz w:val="28"/>
                <w:szCs w:val="28"/>
              </w:rPr>
              <w:t>*</w:t>
            </w:r>
          </w:p>
        </w:tc>
        <w:tc>
          <w:tcPr>
            <w:tcW w:w="6946" w:type="dxa"/>
            <w:tcBorders>
              <w:top w:val="single" w:sz="4" w:space="0" w:color="auto"/>
              <w:left w:val="single" w:sz="4" w:space="0" w:color="auto"/>
              <w:bottom w:val="single" w:sz="4" w:space="0" w:color="auto"/>
              <w:right w:val="single" w:sz="4" w:space="0" w:color="auto"/>
            </w:tcBorders>
          </w:tcPr>
          <w:p w:rsidR="00FF5281" w:rsidP="000868AB">
            <w:pPr>
              <w:pStyle w:val="Column2"/>
            </w:pPr>
            <w:r>
              <w:t xml:space="preserve">Social Security and Veterans’ Entitlements Legislation Amendment (One-off Payments and Other Budget Measures) Bill 2008 </w:t>
            </w:r>
            <w:r w:rsidRPr="002D73DA">
              <w:rPr>
                <w:b w:val="0"/>
              </w:rPr>
              <w:t>— Schedule 2, items 1 and 2, and Schedule 4, item 1: special appropriation clauses – for a finite period of time (ie. for circumstances arising in a particular financial year).</w:t>
            </w:r>
          </w:p>
        </w:tc>
      </w:tr>
    </w:tbl>
    <w:p w:rsidR="00FF5281" w:rsidP="005D0C65">
      <w:pPr>
        <w:jc w:val="center"/>
      </w:pPr>
    </w:p>
    <w:p w:rsidR="00FF5281" w:rsidP="005D0C65">
      <w:pPr>
        <w:jc w:val="center"/>
      </w:pPr>
    </w:p>
    <w:p w:rsidR="00FF5281" w:rsidP="005D0C65">
      <w:pPr>
        <w:jc w:val="center"/>
      </w:pPr>
    </w:p>
    <w:sectPr w:rsidSect="0091482F">
      <w:headerReference w:type="even" r:id="rId10"/>
      <w:headerReference w:type="default" r:id="rId11"/>
      <w:footerReference w:type="even" r:id="rId12"/>
      <w:footerReference w:type="default" r:id="rId13"/>
      <w:headerReference w:type="first" r:id="rId14"/>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val="o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numPr>
        <w:ilvl w:val="0"/>
        <w:numId w:val="26"/>
      </w:numPr>
      <w:spacing w:line="240" w:lineRule="auto"/>
      <w:jc w:val="center"/>
      <w:rPr>
        <w:b/>
        <w:sz w:val="22"/>
      </w:rPr>
    </w:pPr>
    <w:r>
      <w:rPr>
        <w:b/>
        <w:sz w:val="22"/>
      </w:rPr>
      <w:t>The Committee has commented on these bills</w:t>
    </w:r>
  </w:p>
  <w:p w:rsidR="00F54066">
    <w:pPr>
      <w:spacing w:line="240" w:lineRule="auto"/>
      <w:jc w:val="center"/>
    </w:pPr>
  </w:p>
  <w:p w:rsidR="00F54066">
    <w:pPr>
      <w:spacing w:line="240" w:lineRule="auto"/>
      <w:jc w:val="center"/>
      <w:rPr>
        <w:sz w:val="22"/>
      </w:rPr>
    </w:pPr>
    <w:r>
      <w:rPr>
        <w:sz w:val="22"/>
      </w:rPr>
      <w:t>This Digest is circulated to all Honourable Senators.</w:t>
    </w:r>
  </w:p>
  <w:p w:rsidR="00F54066">
    <w:pPr>
      <w:spacing w:line="240" w:lineRule="auto"/>
      <w:jc w:val="center"/>
      <w:rPr>
        <w:sz w:val="22"/>
      </w:rPr>
    </w:pPr>
    <w:r>
      <w:rPr>
        <w:sz w:val="22"/>
      </w:rPr>
      <w:t>Any Senator who wishes to draw matters to the attention of the</w:t>
    </w:r>
  </w:p>
  <w:p w:rsidR="00F54066">
    <w:pPr>
      <w:spacing w:line="240" w:lineRule="auto"/>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numPr>
        <w:ilvl w:val="0"/>
        <w:numId w:val="26"/>
      </w:numPr>
      <w:spacing w:line="240" w:lineRule="auto"/>
      <w:jc w:val="center"/>
      <w:rPr>
        <w:b/>
        <w:sz w:val="22"/>
      </w:rPr>
    </w:pPr>
    <w:r>
      <w:rPr>
        <w:b/>
        <w:sz w:val="22"/>
      </w:rPr>
      <w:t>The Committee has commented on these bills</w:t>
    </w:r>
  </w:p>
  <w:p w:rsidR="00F54066">
    <w:pPr>
      <w:spacing w:line="240" w:lineRule="auto"/>
      <w:jc w:val="center"/>
    </w:pPr>
  </w:p>
  <w:p w:rsidR="00F54066">
    <w:pPr>
      <w:spacing w:line="240" w:lineRule="auto"/>
      <w:jc w:val="center"/>
      <w:rPr>
        <w:sz w:val="22"/>
      </w:rPr>
    </w:pPr>
    <w:r>
      <w:rPr>
        <w:sz w:val="22"/>
      </w:rPr>
      <w:t>This Digest is circulated to all Honourable Senators.</w:t>
    </w:r>
  </w:p>
  <w:p w:rsidR="00F54066">
    <w:pPr>
      <w:spacing w:line="240" w:lineRule="auto"/>
      <w:jc w:val="center"/>
      <w:rPr>
        <w:sz w:val="22"/>
      </w:rPr>
    </w:pPr>
    <w:r>
      <w:rPr>
        <w:sz w:val="22"/>
      </w:rPr>
      <w:t>Any Senator who wishes to draw matters to the attention of the</w:t>
    </w:r>
  </w:p>
  <w:p w:rsidR="00F54066">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numPr>
        <w:ilvl w:val="0"/>
        <w:numId w:val="26"/>
      </w:numPr>
      <w:spacing w:line="240" w:lineRule="auto"/>
      <w:jc w:val="center"/>
      <w:rPr>
        <w:b/>
        <w:sz w:val="22"/>
      </w:rPr>
    </w:pPr>
    <w:r>
      <w:rPr>
        <w:b/>
        <w:sz w:val="22"/>
      </w:rPr>
      <w:t>The Committee has commented on these bills</w:t>
    </w:r>
  </w:p>
  <w:p w:rsidR="00F54066">
    <w:pPr>
      <w:spacing w:line="240" w:lineRule="auto"/>
      <w:jc w:val="center"/>
    </w:pPr>
  </w:p>
  <w:p w:rsidR="00F54066">
    <w:pPr>
      <w:spacing w:line="240" w:lineRule="auto"/>
      <w:jc w:val="center"/>
      <w:rPr>
        <w:sz w:val="22"/>
      </w:rPr>
    </w:pPr>
    <w:r>
      <w:rPr>
        <w:sz w:val="22"/>
      </w:rPr>
      <w:t>This Digest is circulated to all Honourable Senators.</w:t>
    </w:r>
  </w:p>
  <w:p w:rsidR="00F54066">
    <w:pPr>
      <w:spacing w:line="240" w:lineRule="auto"/>
      <w:jc w:val="center"/>
      <w:rPr>
        <w:sz w:val="22"/>
      </w:rPr>
    </w:pPr>
    <w:r>
      <w:rPr>
        <w:sz w:val="22"/>
      </w:rPr>
      <w:t>Any Senator who wishes to draw matters to the attention of the</w:t>
    </w:r>
  </w:p>
  <w:p w:rsidR="00F54066">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421F0">
      <w:rPr>
        <w:rStyle w:val="PageNumber"/>
        <w:noProof/>
      </w:rPr>
      <w:t>30</w:t>
    </w:r>
    <w:r>
      <w:rPr>
        <w:rStyle w:val="PageNumber"/>
      </w:rPr>
      <w:fldChar w:fldCharType="end"/>
    </w:r>
  </w:p>
  <w:p w:rsidR="00F54066">
    <w:pPr>
      <w:pStyle w:val="Footer"/>
      <w:tabs>
        <w:tab w:val="left" w:pos="7371"/>
      </w:tabs>
      <w:ind w:right="360" w:firstLine="360"/>
      <w:jc w:val="center"/>
      <w:rPr>
        <w:sz w:val="22"/>
      </w:rPr>
    </w:pPr>
    <w:r>
      <w:rPr>
        <w:sz w:val="22"/>
      </w:rPr>
      <w:t>Any Senator who wishes to draw matters to the attention of the</w:t>
    </w:r>
  </w:p>
  <w:p w:rsidR="00F54066">
    <w:pPr>
      <w:pStyle w:val="Footer"/>
      <w:jc w:val="center"/>
    </w:pPr>
    <w:r>
      <w:rPr>
        <w:sz w:val="22"/>
      </w:rPr>
      <w:t>Committee under its terms of reference is invited to do so.</w:t>
    </w:r>
  </w:p>
  <w:p w:rsidR="000A04C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421F0">
      <w:rPr>
        <w:rStyle w:val="PageNumber"/>
        <w:noProof/>
      </w:rPr>
      <w:t>29</w:t>
    </w:r>
    <w:r>
      <w:rPr>
        <w:rStyle w:val="PageNumber"/>
      </w:rPr>
      <w:fldChar w:fldCharType="end"/>
    </w:r>
  </w:p>
  <w:p w:rsidR="00F54066">
    <w:pPr>
      <w:pStyle w:val="Footer"/>
      <w:tabs>
        <w:tab w:val="left" w:pos="7371"/>
      </w:tabs>
      <w:ind w:right="360" w:firstLine="360"/>
      <w:jc w:val="center"/>
      <w:rPr>
        <w:sz w:val="22"/>
      </w:rPr>
    </w:pPr>
    <w:r>
      <w:rPr>
        <w:sz w:val="22"/>
      </w:rPr>
      <w:t>Any Senator who wishes to draw matters to the attention of the</w:t>
    </w:r>
  </w:p>
  <w:p w:rsidR="00F54066">
    <w:pPr>
      <w:pStyle w:val="Footer"/>
      <w:jc w:val="center"/>
      <w:rPr>
        <w:sz w:val="22"/>
      </w:rPr>
    </w:pPr>
    <w:r>
      <w:rPr>
        <w:sz w:val="22"/>
      </w:rPr>
      <w:t>Committee under its terms of reference is invited to do so.</w:t>
    </w:r>
  </w:p>
  <w:p w:rsidR="000A04C5"/>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rsidRPr="000C4AFC" w:rsidP="000C4A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rsidRPr="00071F55" w:rsidP="00071F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pStyle w:val="Header"/>
      <w:pBdr>
        <w:bottom w:val="single" w:sz="4" w:space="1" w:color="auto"/>
      </w:pBdr>
      <w:rPr>
        <w:b/>
      </w:rPr>
    </w:pPr>
    <w:r>
      <w:rPr>
        <w:b/>
      </w:rPr>
      <w:t>Alert Digest 15/09</w:t>
    </w:r>
  </w:p>
  <w:p w:rsidR="000A04C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pStyle w:val="Header"/>
      <w:pBdr>
        <w:bottom w:val="single" w:sz="4" w:space="1" w:color="auto"/>
      </w:pBdr>
      <w:jc w:val="right"/>
      <w:rPr>
        <w:b/>
      </w:rPr>
    </w:pPr>
    <w:r>
      <w:rPr>
        <w:b/>
      </w:rPr>
      <w:t>Alert Digest 15/09</w:t>
    </w:r>
  </w:p>
  <w:p w:rsidR="000A04C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0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B5A"/>
    <w:multiLevelType w:val="hybridMultilevel"/>
    <w:tmpl w:val="7E40C36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0DD01362"/>
    <w:multiLevelType w:val="hybridMultilevel"/>
    <w:tmpl w:val="79842AB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7">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1">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2">
    <w:nsid w:val="2CA907E0"/>
    <w:multiLevelType w:val="singleLevel"/>
    <w:tmpl w:val="260CFEEE"/>
    <w:lvl w:ilvl="0">
      <w:start w:val="1"/>
      <w:numFmt w:val="bullet"/>
      <w:lvlText w:val=""/>
      <w:lvlJc w:val="left"/>
      <w:pPr>
        <w:tabs>
          <w:tab w:val="num" w:pos="510"/>
        </w:tabs>
        <w:ind w:left="510" w:hanging="510"/>
      </w:pPr>
      <w:rPr>
        <w:rFonts w:ascii="Symbol" w:hAnsi="Symbol" w:hint="default"/>
        <w:sz w:val="26"/>
      </w:rPr>
    </w:lvl>
  </w:abstractNum>
  <w:abstractNum w:abstractNumId="13">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4">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5">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6">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17">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18">
    <w:nsid w:val="406F22EE"/>
    <w:multiLevelType w:val="hybridMultilevel"/>
    <w:tmpl w:val="80BE9BB6"/>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0">
    <w:nsid w:val="430857BA"/>
    <w:multiLevelType w:val="hybridMultilevel"/>
    <w:tmpl w:val="7FE029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2">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3">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4">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5">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27">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29">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0">
    <w:nsid w:val="6E214993"/>
    <w:multiLevelType w:val="hybridMultilevel"/>
    <w:tmpl w:val="7B920DF6"/>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2">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3">
    <w:nsid w:val="74A2447A"/>
    <w:multiLevelType w:val="hybridMultilevel"/>
    <w:tmpl w:val="852448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5">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6"/>
  </w:num>
  <w:num w:numId="2">
    <w:abstractNumId w:val="14"/>
  </w:num>
  <w:num w:numId="3">
    <w:abstractNumId w:val="19"/>
  </w:num>
  <w:num w:numId="4">
    <w:abstractNumId w:val="22"/>
  </w:num>
  <w:num w:numId="5">
    <w:abstractNumId w:val="27"/>
  </w:num>
  <w:num w:numId="6">
    <w:abstractNumId w:val="2"/>
  </w:num>
  <w:num w:numId="7">
    <w:abstractNumId w:val="31"/>
  </w:num>
  <w:num w:numId="8">
    <w:abstractNumId w:val="15"/>
  </w:num>
  <w:num w:numId="9">
    <w:abstractNumId w:val="7"/>
  </w:num>
  <w:num w:numId="10">
    <w:abstractNumId w:val="8"/>
  </w:num>
  <w:num w:numId="11">
    <w:abstractNumId w:val="28"/>
  </w:num>
  <w:num w:numId="12">
    <w:abstractNumId w:val="4"/>
  </w:num>
  <w:num w:numId="13">
    <w:abstractNumId w:val="34"/>
  </w:num>
  <w:num w:numId="14">
    <w:abstractNumId w:val="29"/>
  </w:num>
  <w:num w:numId="15">
    <w:abstractNumId w:val="32"/>
  </w:num>
  <w:num w:numId="16">
    <w:abstractNumId w:val="6"/>
  </w:num>
  <w:num w:numId="17">
    <w:abstractNumId w:val="26"/>
  </w:num>
  <w:num w:numId="18">
    <w:abstractNumId w:val="12"/>
  </w:num>
  <w:num w:numId="19">
    <w:abstractNumId w:val="21"/>
  </w:num>
  <w:num w:numId="20">
    <w:abstractNumId w:val="17"/>
  </w:num>
  <w:num w:numId="21">
    <w:abstractNumId w:val="23"/>
  </w:num>
  <w:num w:numId="22">
    <w:abstractNumId w:val="11"/>
  </w:num>
  <w:num w:numId="23">
    <w:abstractNumId w:val="10"/>
  </w:num>
  <w:num w:numId="24">
    <w:abstractNumId w:val="13"/>
  </w:num>
  <w:num w:numId="25">
    <w:abstractNumId w:val="1"/>
  </w:num>
  <w:num w:numId="26">
    <w:abstractNumId w:val="35"/>
  </w:num>
  <w:num w:numId="27">
    <w:abstractNumId w:val="24"/>
  </w:num>
  <w:num w:numId="28">
    <w:abstractNumId w:val="3"/>
  </w:num>
  <w:num w:numId="29">
    <w:abstractNumId w:val="9"/>
  </w:num>
  <w:num w:numId="30">
    <w:abstractNumId w:val="12"/>
  </w:num>
  <w:num w:numId="31">
    <w:abstractNumId w:val="25"/>
  </w:num>
  <w:num w:numId="32">
    <w:abstractNumId w:val="30"/>
  </w:num>
  <w:num w:numId="33">
    <w:abstractNumId w:val="18"/>
  </w:num>
  <w:num w:numId="34">
    <w:abstractNumId w:val="0"/>
  </w:num>
  <w:num w:numId="35">
    <w:abstractNumId w:val="5"/>
  </w:num>
  <w:num w:numId="36">
    <w:abstractNumId w:val="33"/>
  </w:num>
  <w:num w:numId="3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olumn3"/>
    <w:qFormat/>
    <w:rsid w:val="002B7D95"/>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BC6FF4"/>
    <w:pPr>
      <w:framePr w:w="7920" w:h="1980" w:hRule="exact" w:hSpace="180" w:wrap="auto" w:hAnchor="page" w:xAlign="center" w:yAlign="bottom"/>
      <w:ind w:left="2880"/>
    </w:pPr>
    <w:rPr>
      <w:rFonts w:ascii="Arial" w:hAnsi="Arial"/>
    </w:rPr>
  </w:style>
  <w:style w:type="paragraph" w:styleId="EnvelopeReturn">
    <w:name w:val="envelope return"/>
    <w:basedOn w:val="Normal"/>
    <w:rsid w:val="00BC6FF4"/>
    <w:rPr>
      <w:rFonts w:ascii="Arial" w:hAnsi="Arial"/>
      <w:sz w:val="20"/>
    </w:rPr>
  </w:style>
  <w:style w:type="paragraph" w:styleId="Header">
    <w:name w:val="header"/>
    <w:basedOn w:val="Normal"/>
    <w:rsid w:val="00BC6FF4"/>
    <w:pPr>
      <w:tabs>
        <w:tab w:val="center" w:pos="4153"/>
        <w:tab w:val="right" w:pos="8306"/>
      </w:tabs>
    </w:pPr>
  </w:style>
  <w:style w:type="paragraph" w:customStyle="1" w:styleId="I1">
    <w:name w:val="I1"/>
    <w:basedOn w:val="Normal"/>
    <w:rsid w:val="00BC6FF4"/>
    <w:pPr>
      <w:ind w:left="567" w:right="709"/>
    </w:pPr>
    <w:rPr>
      <w:sz w:val="22"/>
    </w:rPr>
  </w:style>
  <w:style w:type="paragraph" w:customStyle="1" w:styleId="I2">
    <w:name w:val="I2"/>
    <w:basedOn w:val="Normal"/>
    <w:rsid w:val="00BC6FF4"/>
    <w:pPr>
      <w:ind w:left="851" w:right="1134"/>
    </w:pPr>
    <w:rPr>
      <w:sz w:val="22"/>
    </w:rPr>
  </w:style>
  <w:style w:type="paragraph" w:customStyle="1" w:styleId="H1">
    <w:name w:val="H1"/>
    <w:basedOn w:val="Normal"/>
    <w:rsid w:val="00BC6FF4"/>
    <w:pPr>
      <w:spacing w:after="480"/>
    </w:pPr>
    <w:rPr>
      <w:b/>
      <w:sz w:val="36"/>
    </w:rPr>
  </w:style>
  <w:style w:type="paragraph" w:customStyle="1" w:styleId="H2">
    <w:name w:val="H2"/>
    <w:basedOn w:val="Normal"/>
    <w:link w:val="H2Char"/>
    <w:rsid w:val="00BC6FF4"/>
    <w:rPr>
      <w:b/>
      <w:sz w:val="28"/>
    </w:rPr>
  </w:style>
  <w:style w:type="paragraph" w:customStyle="1" w:styleId="B1">
    <w:name w:val="B1"/>
    <w:basedOn w:val="Normal"/>
    <w:link w:val="B1Char"/>
    <w:rsid w:val="00BC6FF4"/>
    <w:pPr>
      <w:tabs>
        <w:tab w:val="left" w:pos="720"/>
      </w:tabs>
      <w:jc w:val="left"/>
    </w:pPr>
    <w:rPr>
      <w:sz w:val="22"/>
      <w:szCs w:val="22"/>
    </w:rPr>
  </w:style>
  <w:style w:type="paragraph" w:customStyle="1" w:styleId="B2">
    <w:name w:val="B2"/>
    <w:basedOn w:val="Normal"/>
    <w:rsid w:val="00BC6FF4"/>
    <w:pPr>
      <w:numPr>
        <w:numId w:val="25"/>
      </w:numPr>
      <w:tabs>
        <w:tab w:val="left" w:pos="992"/>
      </w:tabs>
      <w:spacing w:after="240"/>
      <w:ind w:left="1020"/>
    </w:pPr>
  </w:style>
  <w:style w:type="paragraph" w:styleId="Footer">
    <w:name w:val="footer"/>
    <w:basedOn w:val="Normal"/>
    <w:rsid w:val="00BC6FF4"/>
    <w:pPr>
      <w:tabs>
        <w:tab w:val="center" w:pos="4153"/>
        <w:tab w:val="right" w:pos="8306"/>
      </w:tabs>
    </w:pPr>
  </w:style>
  <w:style w:type="character" w:styleId="PageNumber">
    <w:name w:val="page number"/>
    <w:basedOn w:val="DefaultParagraphFont"/>
    <w:rsid w:val="00BC6FF4"/>
  </w:style>
  <w:style w:type="character" w:customStyle="1" w:styleId="B1Char">
    <w:name w:val="B1 Char"/>
    <w:basedOn w:val="DefaultParagraphFont"/>
    <w:link w:val="B1"/>
    <w:rsid w:val="00BC6FF4"/>
    <w:rPr>
      <w:sz w:val="22"/>
      <w:szCs w:val="22"/>
    </w:rPr>
  </w:style>
  <w:style w:type="paragraph" w:customStyle="1" w:styleId="TOCNormal">
    <w:name w:val="TOCNormal"/>
    <w:basedOn w:val="Normal"/>
    <w:rsid w:val="00BC6FF4"/>
    <w:pPr>
      <w:spacing w:before="120" w:after="120"/>
      <w:ind w:left="510"/>
      <w:jc w:val="left"/>
    </w:pPr>
  </w:style>
  <w:style w:type="paragraph" w:customStyle="1" w:styleId="TOCBullet">
    <w:name w:val="TOCBullet"/>
    <w:basedOn w:val="B1"/>
    <w:rsid w:val="00BC6FF4"/>
    <w:pPr>
      <w:spacing w:before="120" w:after="120"/>
    </w:pPr>
  </w:style>
  <w:style w:type="paragraph" w:customStyle="1" w:styleId="Bull">
    <w:name w:val="Bull"/>
    <w:basedOn w:val="Normal"/>
    <w:rsid w:val="00BC6FF4"/>
    <w:pPr>
      <w:numPr>
        <w:numId w:val="27"/>
      </w:numPr>
    </w:pPr>
  </w:style>
  <w:style w:type="paragraph" w:customStyle="1" w:styleId="Bull1">
    <w:name w:val="Bull1"/>
    <w:basedOn w:val="Normal"/>
    <w:rsid w:val="00BC6FF4"/>
    <w:pPr>
      <w:numPr>
        <w:numId w:val="29"/>
      </w:numPr>
      <w:ind w:right="397"/>
    </w:pPr>
  </w:style>
  <w:style w:type="character" w:customStyle="1" w:styleId="H2Char">
    <w:name w:val="H2 Char"/>
    <w:basedOn w:val="DefaultParagraphFont"/>
    <w:link w:val="H2"/>
    <w:rsid w:val="0084608C"/>
    <w:rPr>
      <w:b/>
      <w:sz w:val="28"/>
    </w:rPr>
  </w:style>
  <w:style w:type="paragraph" w:styleId="ListParagraph">
    <w:name w:val="List Paragraph"/>
    <w:basedOn w:val="Normal"/>
    <w:uiPriority w:val="34"/>
    <w:qFormat/>
    <w:rsid w:val="00FC45E0"/>
    <w:pPr>
      <w:ind w:left="720"/>
      <w:contextualSpacing/>
    </w:pPr>
  </w:style>
  <w:style w:type="paragraph" w:styleId="BalloonText">
    <w:name w:val="Balloon Text"/>
    <w:basedOn w:val="Normal"/>
    <w:link w:val="BalloonTextChar"/>
    <w:uiPriority w:val="99"/>
    <w:semiHidden/>
    <w:unhideWhenUsed/>
    <w:rsid w:val="002861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1AA"/>
    <w:rPr>
      <w:rFonts w:ascii="Tahoma" w:hAnsi="Tahoma" w:cs="Tahoma"/>
      <w:sz w:val="16"/>
      <w:szCs w:val="16"/>
    </w:rPr>
  </w:style>
  <w:style w:type="paragraph" w:customStyle="1" w:styleId="Column30">
    <w:name w:val="Column 3"/>
    <w:basedOn w:val="Normal"/>
    <w:link w:val="Column3Char"/>
    <w:qFormat/>
    <w:rsid w:val="000868AB"/>
    <w:rPr>
      <w:sz w:val="22"/>
      <w:szCs w:val="22"/>
    </w:rPr>
  </w:style>
  <w:style w:type="paragraph" w:customStyle="1" w:styleId="Column2">
    <w:name w:val="Column2"/>
    <w:basedOn w:val="Column30"/>
    <w:qFormat/>
    <w:rsid w:val="000868AB"/>
    <w:pPr>
      <w:jc w:val="left"/>
    </w:pPr>
    <w:rPr>
      <w:b/>
    </w:rPr>
  </w:style>
  <w:style w:type="character" w:customStyle="1" w:styleId="Column3Char">
    <w:name w:val="Column 3 Char"/>
    <w:basedOn w:val="DefaultParagraphFont"/>
    <w:link w:val="Column30"/>
    <w:rsid w:val="000868AB"/>
    <w:rPr>
      <w:sz w:val="22"/>
      <w:szCs w:val="22"/>
    </w:rPr>
  </w:style>
  <w:style w:type="paragraph" w:customStyle="1" w:styleId="Column1">
    <w:name w:val="Column 1"/>
    <w:basedOn w:val="Normal"/>
    <w:qFormat/>
    <w:rsid w:val="000868AB"/>
    <w:pPr>
      <w:jc w:val="center"/>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9</TotalTime>
  <Pages>32</Pages>
  <Words>5609</Words>
  <Characters>31365</Characters>
  <Application>Microsoft Office Word</Application>
  <DocSecurity>0</DocSecurity>
  <Lines>261</Lines>
  <Paragraphs>73</Paragraphs>
  <ScaleCrop>false</ScaleCrop>
  <Company>PISO</Company>
  <LinksUpToDate>false</LinksUpToDate>
  <CharactersWithSpaces>36901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lindemanm</cp:lastModifiedBy>
  <cp:revision>5</cp:revision>
  <cp:lastPrinted>2009-11-25T02:14:00Z</cp:lastPrinted>
  <dcterms:created xsi:type="dcterms:W3CDTF">2009-11-25T02:04:00Z</dcterms:created>
  <dcterms:modified xsi:type="dcterms:W3CDTF">2009-11-25T02:16:00Z</dcterms:modified>
</cp:coreProperties>
</file>