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104D9B">
      <w:pPr>
        <w:spacing w:after="480" w:line="240" w:lineRule="auto"/>
        <w:jc w:val="center"/>
        <w:rPr>
          <w:b/>
          <w:sz w:val="52"/>
        </w:rPr>
      </w:pPr>
      <w:r>
        <w:rPr>
          <w:b/>
          <w:sz w:val="52"/>
        </w:rPr>
        <w:t>Senate Standing Committee</w:t>
      </w:r>
    </w:p>
    <w:p w:rsidR="00104D9B">
      <w:pPr>
        <w:spacing w:after="480" w:line="240" w:lineRule="auto"/>
        <w:jc w:val="center"/>
        <w:rPr>
          <w:b/>
          <w:sz w:val="52"/>
        </w:rPr>
      </w:pPr>
      <w:r>
        <w:rPr>
          <w:b/>
          <w:sz w:val="52"/>
        </w:rPr>
        <w:t>for</w:t>
      </w:r>
      <w:r>
        <w:rPr>
          <w:b/>
          <w:sz w:val="52"/>
        </w:rPr>
        <w:t xml:space="preserve"> the</w:t>
      </w:r>
    </w:p>
    <w:p w:rsidR="00104D9B">
      <w:pPr>
        <w:spacing w:after="480" w:line="240" w:lineRule="auto"/>
        <w:jc w:val="center"/>
        <w:rPr>
          <w:b/>
          <w:sz w:val="52"/>
        </w:rPr>
      </w:pPr>
      <w:r>
        <w:rPr>
          <w:b/>
          <w:sz w:val="52"/>
        </w:rPr>
        <w:t>Scrutiny of Bills</w:t>
      </w: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48"/>
        </w:rPr>
      </w:pPr>
      <w:r>
        <w:rPr>
          <w:b/>
          <w:sz w:val="48"/>
        </w:rPr>
        <w:t xml:space="preserve">Alert Digest No. </w:t>
      </w:r>
      <w:r w:rsidR="00DE052F">
        <w:rPr>
          <w:b/>
          <w:sz w:val="48"/>
        </w:rPr>
        <w:t>12</w:t>
      </w:r>
      <w:r>
        <w:rPr>
          <w:b/>
          <w:sz w:val="48"/>
        </w:rPr>
        <w:t xml:space="preserve"> of 2009</w:t>
      </w: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32"/>
        </w:rPr>
      </w:pPr>
      <w:r>
        <w:rPr>
          <w:b/>
          <w:sz w:val="32"/>
        </w:rPr>
        <w:t xml:space="preserve">16 September </w:t>
      </w:r>
      <w:r w:rsidR="00EC5DC3">
        <w:rPr>
          <w:b/>
          <w:sz w:val="32"/>
        </w:rPr>
        <w:t>200</w:t>
      </w:r>
      <w:r w:rsidR="004B2771">
        <w:rPr>
          <w:b/>
          <w:sz w:val="32"/>
        </w:rPr>
        <w:t>9</w:t>
      </w:r>
    </w:p>
    <w:p w:rsidR="00104D9B">
      <w:pPr>
        <w:spacing w:line="240" w:lineRule="auto"/>
        <w:jc w:val="center"/>
        <w:rPr>
          <w:b/>
          <w:sz w:val="32"/>
        </w:rPr>
      </w:pPr>
    </w:p>
    <w:p w:rsidR="00104D9B">
      <w:pPr>
        <w:spacing w:line="240" w:lineRule="auto"/>
        <w:jc w:val="center"/>
        <w:rPr>
          <w:b/>
          <w:sz w:val="32"/>
        </w:rPr>
      </w:pPr>
    </w:p>
    <w:p w:rsidR="00104D9B">
      <w:pPr>
        <w:spacing w:line="240" w:lineRule="auto"/>
        <w:jc w:val="center"/>
        <w:rPr>
          <w:b/>
        </w:rPr>
      </w:pPr>
      <w:r>
        <w:rPr>
          <w:b/>
        </w:rPr>
        <w:t>ISSN 1329-668X</w:t>
      </w:r>
    </w:p>
    <w:p w:rsidR="00104D9B">
      <w:pPr>
        <w:spacing w:after="240" w:line="240" w:lineRule="auto"/>
        <w:jc w:val="center"/>
        <w:rPr>
          <w:b/>
          <w:sz w:val="37"/>
        </w:rPr>
      </w:pPr>
      <w:r>
        <w:rPr>
          <w:b/>
        </w:rPr>
        <w:br w:type="page"/>
      </w:r>
      <w:r>
        <w:rPr>
          <w:b/>
        </w:rPr>
        <w:br w:type="page"/>
      </w:r>
      <w:r>
        <w:rPr>
          <w:b/>
          <w:sz w:val="37"/>
        </w:rPr>
        <w:t>Senate Standing Committee for the Scrutiny of Bills</w:t>
      </w:r>
    </w:p>
    <w:p w:rsidR="00104D9B">
      <w:pPr>
        <w:spacing w:after="240" w:line="240" w:lineRule="auto"/>
        <w:jc w:val="center"/>
        <w:rPr>
          <w:b/>
          <w:sz w:val="37"/>
        </w:rPr>
      </w:pPr>
    </w:p>
    <w:p w:rsidR="00104D9B">
      <w:pPr>
        <w:spacing w:before="120" w:after="120" w:line="240" w:lineRule="auto"/>
        <w:jc w:val="center"/>
        <w:rPr>
          <w:b/>
          <w:sz w:val="32"/>
        </w:rPr>
      </w:pPr>
      <w:r>
        <w:rPr>
          <w:b/>
          <w:sz w:val="32"/>
        </w:rPr>
        <w:t>Members of the Committee</w:t>
      </w:r>
    </w:p>
    <w:p w:rsidR="00967C2E">
      <w:pPr>
        <w:jc w:val="center"/>
      </w:pPr>
    </w:p>
    <w:p w:rsidR="00104D9B">
      <w:pPr>
        <w:jc w:val="center"/>
      </w:pPr>
      <w:r>
        <w:t xml:space="preserve">Senator </w:t>
      </w:r>
      <w:r w:rsidR="00967C2E">
        <w:t xml:space="preserve">the </w:t>
      </w:r>
      <w:smartTag w:uri="urn:schemas-microsoft-com:office:smarttags" w:element="PersonName">
        <w:smartTag w:uri="urn:schemas:contacts" w:element="GivenName">
          <w:r w:rsidR="00967C2E">
            <w:t>Hon</w:t>
          </w:r>
        </w:smartTag>
        <w:r w:rsidR="00967C2E">
          <w:t xml:space="preserve"> </w:t>
        </w:r>
        <w:smartTag w:uri="urn:schemas:contacts" w:element="middlename">
          <w:r w:rsidR="009B0139">
            <w:t>H</w:t>
          </w:r>
        </w:smartTag>
        <w:r w:rsidR="009B0139">
          <w:t xml:space="preserve"> </w:t>
        </w:r>
        <w:smartTag w:uri="urn:schemas:contacts" w:element="Sn">
          <w:r w:rsidR="009B0139">
            <w:t>Coonan</w:t>
          </w:r>
        </w:smartTag>
      </w:smartTag>
      <w:r w:rsidR="00D00890">
        <w:t xml:space="preserve"> (Chair)</w:t>
      </w:r>
    </w:p>
    <w:p w:rsidR="00D00890" w:rsidP="00D00890">
      <w:pPr>
        <w:jc w:val="center"/>
      </w:pPr>
      <w:r>
        <w:t>Senator M Bishop</w:t>
      </w:r>
      <w:r>
        <w:t xml:space="preserve"> (Deputy Chair)</w:t>
      </w:r>
    </w:p>
    <w:p w:rsidR="003C6D38">
      <w:pPr>
        <w:jc w:val="center"/>
      </w:pPr>
      <w:smartTag w:uri="urn:schemas-microsoft-com:office:smarttags" w:element="PersonName">
        <w:r>
          <w:t xml:space="preserve">Senator </w:t>
        </w:r>
        <w:smartTag w:uri="urn:schemas:contacts" w:element="GivenName">
          <w:r>
            <w:t>D</w:t>
          </w:r>
        </w:smartTag>
        <w:r>
          <w:t xml:space="preserve"> </w:t>
        </w:r>
        <w:smartTag w:uri="urn:schemas:contacts" w:element="Sn">
          <w:r>
            <w:t>Cameron</w:t>
          </w:r>
        </w:smartTag>
      </w:smartTag>
    </w:p>
    <w:p w:rsidR="004102E0">
      <w:pPr>
        <w:jc w:val="center"/>
      </w:pPr>
      <w:smartTag w:uri="urn:schemas-microsoft-com:office:smarttags" w:element="PersonName">
        <w:r>
          <w:t xml:space="preserve">Senator </w:t>
        </w:r>
        <w:smartTag w:uri="urn:schemas:contacts" w:element="GivenName">
          <w:r>
            <w:t>J</w:t>
          </w:r>
        </w:smartTag>
        <w:r>
          <w:t xml:space="preserve"> </w:t>
        </w:r>
        <w:smartTag w:uri="urn:schemas:contacts" w:element="Sn">
          <w:r>
            <w:t>Collins</w:t>
          </w:r>
        </w:smartTag>
      </w:smartTag>
    </w:p>
    <w:p w:rsidR="002E3B2D">
      <w:pPr>
        <w:jc w:val="center"/>
      </w:pPr>
      <w:r>
        <w:t>Senator R Siewert</w:t>
      </w:r>
    </w:p>
    <w:p w:rsidR="00104D9B" w:rsidP="005659E4">
      <w:pPr>
        <w:spacing w:line="240" w:lineRule="auto"/>
        <w:jc w:val="center"/>
      </w:pPr>
      <w:r>
        <w:t xml:space="preserve">Senator the </w:t>
      </w:r>
      <w:smartTag w:uri="urn:schemas-microsoft-com:office:smarttags" w:element="PersonName">
        <w:smartTag w:uri="urn:schemas:contacts" w:element="GivenName">
          <w:r>
            <w:t>Hon</w:t>
          </w:r>
        </w:smartTag>
        <w:r>
          <w:t xml:space="preserve"> </w:t>
        </w:r>
        <w:smartTag w:uri="urn:schemas:contacts" w:element="middlename">
          <w:r>
            <w:t>J</w:t>
          </w:r>
        </w:smartTag>
        <w:r>
          <w:t xml:space="preserve"> </w:t>
        </w:r>
        <w:smartTag w:uri="urn:schemas:contacts" w:element="Sn">
          <w:r>
            <w:t>Troeth</w:t>
          </w:r>
        </w:smartTag>
      </w:smartTag>
    </w:p>
    <w:p w:rsidR="005659E4" w:rsidP="009B0139">
      <w:pPr>
        <w:spacing w:after="480" w:line="240" w:lineRule="auto"/>
        <w:jc w:val="center"/>
      </w:pPr>
    </w:p>
    <w:p w:rsidR="00104D9B">
      <w:pPr>
        <w:spacing w:before="240" w:after="240" w:line="240" w:lineRule="auto"/>
        <w:jc w:val="center"/>
        <w:rPr>
          <w:b/>
          <w:sz w:val="32"/>
        </w:rPr>
      </w:pPr>
      <w:r>
        <w:rPr>
          <w:b/>
          <w:sz w:val="32"/>
        </w:rPr>
        <w:t>Terms of Reference</w:t>
      </w:r>
    </w:p>
    <w:p w:rsidR="00104D9B">
      <w:pPr>
        <w:spacing w:after="360" w:line="240" w:lineRule="auto"/>
        <w:jc w:val="center"/>
      </w:pPr>
      <w:r>
        <w:t xml:space="preserve">Extract from </w:t>
      </w:r>
      <w:r>
        <w:rPr>
          <w:b/>
        </w:rPr>
        <w:t>Standing Order 24</w:t>
      </w:r>
    </w:p>
    <w:p w:rsidR="00104D9B">
      <w:pPr>
        <w:tabs>
          <w:tab w:val="left" w:pos="426"/>
        </w:tabs>
        <w:spacing w:after="240" w:line="240" w:lineRule="auto"/>
        <w:ind w:left="1134" w:hanging="1134"/>
      </w:pPr>
      <w:r>
        <w:t>(1)</w:t>
      </w:r>
      <w:r>
        <w:tab/>
        <w:t>(</w:t>
      </w:r>
      <w:r w:rsidR="009841C2">
        <w:t>a)</w:t>
      </w:r>
      <w:r w:rsidR="009841C2">
        <w:tab/>
        <w:t>At the commencement of each P</w:t>
      </w:r>
      <w:r>
        <w:t>arliament, a Standing Committee for the Scrutiny of Bills shall be appointed to report, in respect of the clauses of bills introduced into the Senate, and in respect of Acts of the Parliament, whether such bills or Acts, by express words or otherwise:</w:t>
      </w:r>
    </w:p>
    <w:p w:rsidR="00104D9B">
      <w:pPr>
        <w:tabs>
          <w:tab w:val="left" w:pos="8576"/>
        </w:tabs>
        <w:spacing w:before="120"/>
        <w:ind w:left="1701" w:hanging="567"/>
      </w:pPr>
      <w:r>
        <w:t>(</w:t>
      </w:r>
      <w:r>
        <w:t>i</w:t>
      </w:r>
      <w:r>
        <w:t>)</w:t>
      </w:r>
      <w:r>
        <w:tab/>
        <w:t>trespass unduly on personal rights and liberties;</w:t>
      </w:r>
    </w:p>
    <w:p w:rsidR="00104D9B">
      <w:pPr>
        <w:tabs>
          <w:tab w:val="left" w:pos="8576"/>
        </w:tabs>
        <w:spacing w:before="120"/>
        <w:ind w:left="1701" w:hanging="567"/>
      </w:pPr>
      <w:r>
        <w:t>(ii)</w:t>
      </w:r>
      <w:r>
        <w:tab/>
      </w:r>
      <w:r>
        <w:t>make</w:t>
      </w:r>
      <w:r>
        <w:t xml:space="preserve"> rights, liberties or obligations unduly dependent upon insufficiently defined administrative powers;</w:t>
      </w:r>
    </w:p>
    <w:p w:rsidR="00104D9B">
      <w:pPr>
        <w:tabs>
          <w:tab w:val="left" w:pos="8576"/>
        </w:tabs>
        <w:spacing w:before="120"/>
        <w:ind w:left="1701" w:hanging="567"/>
      </w:pPr>
      <w:r>
        <w:t>(iii)</w:t>
      </w:r>
      <w:r>
        <w:tab/>
      </w:r>
      <w:r>
        <w:t>make</w:t>
      </w:r>
      <w:r>
        <w:t xml:space="preserve"> rights, liberties or obligations unduly dependent upon non-reviewable decisions;</w:t>
      </w:r>
    </w:p>
    <w:p w:rsidR="00104D9B">
      <w:pPr>
        <w:tabs>
          <w:tab w:val="left" w:pos="8576"/>
        </w:tabs>
        <w:spacing w:before="120"/>
        <w:ind w:left="1701" w:hanging="567"/>
      </w:pPr>
      <w:r>
        <w:t>(iv)</w:t>
      </w:r>
      <w:r>
        <w:tab/>
      </w:r>
      <w:r>
        <w:t>inappropriately</w:t>
      </w:r>
      <w:r>
        <w:t xml:space="preserve"> delegate legislative powers; or</w:t>
      </w:r>
    </w:p>
    <w:p w:rsidR="00104D9B">
      <w:pPr>
        <w:tabs>
          <w:tab w:val="left" w:pos="8576"/>
        </w:tabs>
        <w:spacing w:before="120"/>
        <w:ind w:left="1701" w:hanging="567"/>
      </w:pPr>
      <w:r>
        <w:t>(v)</w:t>
      </w:r>
      <w:r>
        <w:tab/>
      </w:r>
      <w:r>
        <w:t>insufficiently</w:t>
      </w:r>
      <w:r>
        <w:t xml:space="preserve"> subject the exercise of legislative power to parliamentary scrutiny.</w:t>
      </w:r>
    </w:p>
    <w:p w:rsidR="00104D9B">
      <w:pPr>
        <w:tabs>
          <w:tab w:val="left" w:pos="8576"/>
        </w:tabs>
        <w:spacing w:before="120"/>
        <w:ind w:left="1701" w:hanging="567"/>
      </w:pPr>
    </w:p>
    <w:p w:rsidR="00104D9B">
      <w:pPr>
        <w:tabs>
          <w:tab w:val="left" w:pos="426"/>
          <w:tab w:val="left" w:pos="1134"/>
          <w:tab w:val="left" w:pos="1701"/>
        </w:tabs>
        <w:spacing w:after="180" w:line="240" w:lineRule="auto"/>
        <w:ind w:left="1134" w:hanging="1134"/>
      </w:pPr>
      <w:r>
        <w:tab/>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5D6168">
      <w:pPr>
        <w:spacing w:line="240" w:lineRule="auto"/>
        <w:jc w:val="left"/>
      </w:pPr>
      <w:r>
        <w:br w:type="page"/>
      </w:r>
    </w:p>
    <w:p w:rsidR="00104D9B">
      <w:pPr>
        <w:tabs>
          <w:tab w:val="left" w:pos="426"/>
          <w:tab w:val="left" w:pos="1134"/>
          <w:tab w:val="left" w:pos="1701"/>
        </w:tabs>
        <w:spacing w:after="180" w:line="240" w:lineRule="auto"/>
        <w:ind w:left="1134" w:hanging="1134"/>
        <w:sectPr w:rsidSect="0091482F">
          <w:pgSz w:w="11906" w:h="16838"/>
          <w:pgMar w:top="1701" w:right="1701" w:bottom="1701" w:left="1843" w:header="720" w:footer="720" w:gutter="170"/>
          <w:cols w:space="720"/>
          <w:docGrid w:linePitch="354"/>
        </w:sectPr>
      </w:pPr>
      <w:r>
        <w:br w:type="page"/>
      </w:r>
    </w:p>
    <w:p w:rsidR="00104D9B">
      <w:pPr>
        <w:pBdr>
          <w:bottom w:val="single" w:sz="4" w:space="1" w:color="auto"/>
        </w:pBdr>
        <w:spacing w:after="480"/>
        <w:jc w:val="center"/>
        <w:rPr>
          <w:b/>
          <w:sz w:val="32"/>
        </w:rPr>
      </w:pPr>
      <w:r>
        <w:rPr>
          <w:b/>
          <w:sz w:val="32"/>
        </w:rPr>
        <w:t>TABLE OF CONTENTS</w:t>
      </w:r>
    </w:p>
    <w:tbl>
      <w:tblPr>
        <w:tblW w:w="0" w:type="auto"/>
        <w:tblInd w:w="108" w:type="dxa"/>
        <w:tblLayout w:type="fixed"/>
        <w:tblCellMar>
          <w:top w:w="0" w:type="dxa"/>
          <w:left w:w="108" w:type="dxa"/>
          <w:bottom w:w="0" w:type="dxa"/>
          <w:right w:w="108" w:type="dxa"/>
        </w:tblCellMar>
        <w:tblLook w:val="0000"/>
      </w:tblPr>
      <w:tblGrid>
        <w:gridCol w:w="6663"/>
        <w:gridCol w:w="1275"/>
      </w:tblGrid>
      <w:tr>
        <w:tblPrEx>
          <w:tblW w:w="0" w:type="auto"/>
          <w:tblInd w:w="108" w:type="dxa"/>
          <w:tblLayout w:type="fixed"/>
          <w:tblCellMar>
            <w:top w:w="0" w:type="dxa"/>
            <w:left w:w="108" w:type="dxa"/>
            <w:bottom w:w="0" w:type="dxa"/>
            <w:right w:w="108" w:type="dxa"/>
          </w:tblCellMar>
          <w:tblLook w:val="0000"/>
        </w:tblPrEx>
        <w:tc>
          <w:tcPr>
            <w:tcW w:w="6663" w:type="dxa"/>
          </w:tcPr>
          <w:p w:rsidR="004D4608" w:rsidRPr="004D4608" w:rsidP="004D4608">
            <w:pPr>
              <w:spacing w:before="120" w:after="120"/>
              <w:ind w:left="34"/>
              <w:jc w:val="left"/>
              <w:rPr>
                <w:b/>
              </w:rPr>
            </w:pPr>
            <w:r>
              <w:rPr>
                <w:b/>
              </w:rPr>
              <w:t>Commentary on bills</w:t>
            </w:r>
          </w:p>
        </w:tc>
        <w:tc>
          <w:tcPr>
            <w:tcW w:w="1275" w:type="dxa"/>
            <w:vAlign w:val="bottom"/>
          </w:tcPr>
          <w:p w:rsidR="004D4608">
            <w:pPr>
              <w:spacing w:after="120"/>
              <w:jc w:val="right"/>
            </w:pPr>
          </w:p>
        </w:tc>
      </w:tr>
      <w:tr>
        <w:tblPrEx>
          <w:tblW w:w="0" w:type="auto"/>
          <w:tblInd w:w="108" w:type="dxa"/>
          <w:tblLayout w:type="fixed"/>
          <w:tblCellMar>
            <w:top w:w="0" w:type="dxa"/>
            <w:left w:w="108" w:type="dxa"/>
            <w:bottom w:w="0" w:type="dxa"/>
            <w:right w:w="108" w:type="dxa"/>
          </w:tblCellMar>
          <w:tblLook w:val="0000"/>
        </w:tblPrEx>
        <w:tc>
          <w:tcPr>
            <w:tcW w:w="6663" w:type="dxa"/>
          </w:tcPr>
          <w:p w:rsidR="00104D9B" w:rsidP="00C840BB">
            <w:pPr>
              <w:pStyle w:val="TOCBullet"/>
            </w:pPr>
            <w:r>
              <w:t xml:space="preserve">Australian </w:t>
            </w:r>
            <w:r w:rsidR="00DE052F">
              <w:t>National Preventive Health Agency Bill 2009</w:t>
            </w:r>
            <w:r>
              <w:t xml:space="preserve"> </w:t>
            </w:r>
          </w:p>
        </w:tc>
        <w:tc>
          <w:tcPr>
            <w:tcW w:w="1275" w:type="dxa"/>
            <w:vAlign w:val="bottom"/>
          </w:tcPr>
          <w:p w:rsidR="00104D9B">
            <w:pPr>
              <w:spacing w:after="120"/>
              <w:jc w:val="right"/>
            </w:pPr>
            <w:r>
              <w:t>5</w:t>
            </w:r>
          </w:p>
        </w:tc>
      </w:tr>
      <w:tr>
        <w:tblPrEx>
          <w:tblW w:w="0" w:type="auto"/>
          <w:tblInd w:w="108" w:type="dxa"/>
          <w:tblLayout w:type="fixed"/>
          <w:tblCellMar>
            <w:top w:w="0" w:type="dxa"/>
            <w:left w:w="108" w:type="dxa"/>
            <w:bottom w:w="0" w:type="dxa"/>
            <w:right w:w="108" w:type="dxa"/>
          </w:tblCellMar>
          <w:tblLook w:val="0000"/>
        </w:tblPrEx>
        <w:tc>
          <w:tcPr>
            <w:tcW w:w="6663" w:type="dxa"/>
          </w:tcPr>
          <w:p w:rsidR="00C177C1" w:rsidP="00607999">
            <w:pPr>
              <w:pStyle w:val="TOCNormal"/>
            </w:pPr>
            <w:r>
              <w:t>Higher Education Legislation Amendment (Student Services and Amenities) Bill 2009</w:t>
            </w:r>
          </w:p>
        </w:tc>
        <w:tc>
          <w:tcPr>
            <w:tcW w:w="1275" w:type="dxa"/>
            <w:vAlign w:val="bottom"/>
          </w:tcPr>
          <w:p w:rsidR="00C177C1">
            <w:pPr>
              <w:spacing w:after="120"/>
              <w:jc w:val="right"/>
            </w:pPr>
            <w:r>
              <w:t>8</w:t>
            </w:r>
          </w:p>
        </w:tc>
      </w:tr>
      <w:tr>
        <w:tblPrEx>
          <w:tblW w:w="0" w:type="auto"/>
          <w:tblInd w:w="108" w:type="dxa"/>
          <w:tblLayout w:type="fixed"/>
          <w:tblCellMar>
            <w:top w:w="0" w:type="dxa"/>
            <w:left w:w="108" w:type="dxa"/>
            <w:bottom w:w="0" w:type="dxa"/>
            <w:right w:w="108" w:type="dxa"/>
          </w:tblCellMar>
          <w:tblLook w:val="0000"/>
        </w:tblPrEx>
        <w:tc>
          <w:tcPr>
            <w:tcW w:w="6663" w:type="dxa"/>
          </w:tcPr>
          <w:p w:rsidR="00B71A9B" w:rsidP="00C840BB">
            <w:pPr>
              <w:pStyle w:val="TOCBullet"/>
            </w:pPr>
            <w:r>
              <w:t>Higher Education Support Amendment (VET FEE-HELP and Tertiary Admission Centres) Bill 2009</w:t>
            </w:r>
          </w:p>
        </w:tc>
        <w:tc>
          <w:tcPr>
            <w:tcW w:w="1275" w:type="dxa"/>
            <w:vAlign w:val="bottom"/>
          </w:tcPr>
          <w:p w:rsidR="00B71A9B">
            <w:pPr>
              <w:spacing w:after="120"/>
              <w:jc w:val="right"/>
            </w:pPr>
            <w:r>
              <w:t>9</w:t>
            </w:r>
          </w:p>
        </w:tc>
      </w:tr>
      <w:tr>
        <w:tblPrEx>
          <w:tblW w:w="0" w:type="auto"/>
          <w:tblInd w:w="108" w:type="dxa"/>
          <w:tblLayout w:type="fixed"/>
          <w:tblCellMar>
            <w:top w:w="0" w:type="dxa"/>
            <w:left w:w="108" w:type="dxa"/>
            <w:bottom w:w="0" w:type="dxa"/>
            <w:right w:w="108" w:type="dxa"/>
          </w:tblCellMar>
          <w:tblLook w:val="0000"/>
        </w:tblPrEx>
        <w:tc>
          <w:tcPr>
            <w:tcW w:w="6663" w:type="dxa"/>
          </w:tcPr>
          <w:p w:rsidR="00607999" w:rsidP="00C840BB">
            <w:pPr>
              <w:pStyle w:val="TOCBullet"/>
            </w:pPr>
            <w:r>
              <w:t xml:space="preserve">Migration Amendment (Complementary Protection) Bill 2009 </w:t>
            </w:r>
          </w:p>
        </w:tc>
        <w:tc>
          <w:tcPr>
            <w:tcW w:w="1275" w:type="dxa"/>
            <w:vAlign w:val="bottom"/>
          </w:tcPr>
          <w:p w:rsidR="00607999">
            <w:pPr>
              <w:spacing w:after="120"/>
              <w:jc w:val="right"/>
            </w:pPr>
            <w:r>
              <w:t>11</w:t>
            </w:r>
          </w:p>
        </w:tc>
      </w:tr>
      <w:tr>
        <w:tblPrEx>
          <w:tblW w:w="0" w:type="auto"/>
          <w:tblInd w:w="108" w:type="dxa"/>
          <w:tblLayout w:type="fixed"/>
          <w:tblCellMar>
            <w:top w:w="0" w:type="dxa"/>
            <w:left w:w="108" w:type="dxa"/>
            <w:bottom w:w="0" w:type="dxa"/>
            <w:right w:w="108" w:type="dxa"/>
          </w:tblCellMar>
          <w:tblLook w:val="0000"/>
        </w:tblPrEx>
        <w:tc>
          <w:tcPr>
            <w:tcW w:w="6663" w:type="dxa"/>
          </w:tcPr>
          <w:p w:rsidR="00607999" w:rsidP="00C840BB">
            <w:pPr>
              <w:pStyle w:val="TOCBullet"/>
            </w:pPr>
            <w:r>
              <w:t>Military Justice (Interim Measures) Bill (No. 1) 2009</w:t>
            </w:r>
          </w:p>
        </w:tc>
        <w:tc>
          <w:tcPr>
            <w:tcW w:w="1275" w:type="dxa"/>
            <w:vAlign w:val="bottom"/>
          </w:tcPr>
          <w:p w:rsidR="00607999" w:rsidP="00142653">
            <w:pPr>
              <w:spacing w:after="120"/>
              <w:jc w:val="right"/>
            </w:pPr>
            <w:r>
              <w:t>1</w:t>
            </w:r>
            <w:r w:rsidR="00142653">
              <w:t>4</w:t>
            </w:r>
          </w:p>
        </w:tc>
      </w:tr>
      <w:tr>
        <w:tblPrEx>
          <w:tblW w:w="0" w:type="auto"/>
          <w:tblInd w:w="108" w:type="dxa"/>
          <w:tblLayout w:type="fixed"/>
          <w:tblCellMar>
            <w:top w:w="0" w:type="dxa"/>
            <w:left w:w="108" w:type="dxa"/>
            <w:bottom w:w="0" w:type="dxa"/>
            <w:right w:w="108" w:type="dxa"/>
          </w:tblCellMar>
          <w:tblLook w:val="0000"/>
        </w:tblPrEx>
        <w:tc>
          <w:tcPr>
            <w:tcW w:w="6663" w:type="dxa"/>
          </w:tcPr>
          <w:p w:rsidR="00607999" w:rsidP="00C840BB">
            <w:pPr>
              <w:pStyle w:val="TOCBullet"/>
            </w:pPr>
            <w:r>
              <w:t>Military Justice (Interim Measures) Bill (No. 2) 2009</w:t>
            </w:r>
          </w:p>
        </w:tc>
        <w:tc>
          <w:tcPr>
            <w:tcW w:w="1275" w:type="dxa"/>
            <w:vAlign w:val="bottom"/>
          </w:tcPr>
          <w:p w:rsidR="00607999">
            <w:pPr>
              <w:spacing w:after="120"/>
              <w:jc w:val="right"/>
            </w:pPr>
            <w:r>
              <w:t>18</w:t>
            </w:r>
          </w:p>
        </w:tc>
      </w:tr>
      <w:tr>
        <w:tblPrEx>
          <w:tblW w:w="0" w:type="auto"/>
          <w:tblInd w:w="108" w:type="dxa"/>
          <w:tblLayout w:type="fixed"/>
          <w:tblCellMar>
            <w:top w:w="0" w:type="dxa"/>
            <w:left w:w="108" w:type="dxa"/>
            <w:bottom w:w="0" w:type="dxa"/>
            <w:right w:w="108" w:type="dxa"/>
          </w:tblCellMar>
          <w:tblLook w:val="0000"/>
        </w:tblPrEx>
        <w:tc>
          <w:tcPr>
            <w:tcW w:w="6663" w:type="dxa"/>
          </w:tcPr>
          <w:p w:rsidR="00607999" w:rsidP="00C840BB">
            <w:pPr>
              <w:pStyle w:val="TOCBullet"/>
            </w:pPr>
            <w:r>
              <w:t xml:space="preserve">Social Security and Other Legislation Amendment (Income Support for Students) Bill 2009 </w:t>
            </w:r>
          </w:p>
        </w:tc>
        <w:tc>
          <w:tcPr>
            <w:tcW w:w="1275" w:type="dxa"/>
            <w:vAlign w:val="bottom"/>
          </w:tcPr>
          <w:p w:rsidR="00607999">
            <w:pPr>
              <w:spacing w:after="120"/>
              <w:jc w:val="right"/>
            </w:pPr>
            <w:r>
              <w:t>20</w:t>
            </w:r>
          </w:p>
        </w:tc>
      </w:tr>
      <w:tr>
        <w:tblPrEx>
          <w:tblW w:w="0" w:type="auto"/>
          <w:tblInd w:w="108" w:type="dxa"/>
          <w:tblLayout w:type="fixed"/>
          <w:tblCellMar>
            <w:top w:w="0" w:type="dxa"/>
            <w:left w:w="108" w:type="dxa"/>
            <w:bottom w:w="0" w:type="dxa"/>
            <w:right w:w="108" w:type="dxa"/>
          </w:tblCellMar>
          <w:tblLook w:val="0000"/>
        </w:tblPrEx>
        <w:tc>
          <w:tcPr>
            <w:tcW w:w="6663" w:type="dxa"/>
          </w:tcPr>
          <w:p w:rsidR="00607999">
            <w:pPr>
              <w:pStyle w:val="TOCNormal"/>
            </w:pPr>
            <w:r>
              <w:t xml:space="preserve">Special Broadcasting Service Amendment (Prohibition of Disruptive Advertising) Bill 2009 </w:t>
            </w:r>
          </w:p>
        </w:tc>
        <w:tc>
          <w:tcPr>
            <w:tcW w:w="1275" w:type="dxa"/>
            <w:vAlign w:val="bottom"/>
          </w:tcPr>
          <w:p w:rsidR="00607999">
            <w:pPr>
              <w:spacing w:after="120"/>
              <w:jc w:val="right"/>
            </w:pPr>
            <w:r>
              <w:t>22</w:t>
            </w:r>
          </w:p>
        </w:tc>
      </w:tr>
      <w:tr>
        <w:tblPrEx>
          <w:tblW w:w="0" w:type="auto"/>
          <w:tblInd w:w="108" w:type="dxa"/>
          <w:tblLayout w:type="fixed"/>
          <w:tblCellMar>
            <w:top w:w="0" w:type="dxa"/>
            <w:left w:w="108" w:type="dxa"/>
            <w:bottom w:w="0" w:type="dxa"/>
            <w:right w:w="108" w:type="dxa"/>
          </w:tblCellMar>
          <w:tblLook w:val="0000"/>
        </w:tblPrEx>
        <w:tc>
          <w:tcPr>
            <w:tcW w:w="6663" w:type="dxa"/>
          </w:tcPr>
          <w:p w:rsidR="006E0D57" w:rsidRPr="006E0D57" w:rsidP="004D4608">
            <w:pPr>
              <w:pStyle w:val="TOCNormal"/>
              <w:ind w:left="34"/>
              <w:rPr>
                <w:b/>
              </w:rPr>
            </w:pPr>
            <w:r>
              <w:rPr>
                <w:b/>
              </w:rPr>
              <w:t>Commentary on amendments to bills</w:t>
            </w:r>
          </w:p>
        </w:tc>
        <w:tc>
          <w:tcPr>
            <w:tcW w:w="1275" w:type="dxa"/>
            <w:vAlign w:val="bottom"/>
          </w:tcPr>
          <w:p w:rsidR="006E0D57">
            <w:pPr>
              <w:spacing w:after="120"/>
              <w:jc w:val="right"/>
            </w:pPr>
            <w:r>
              <w:t>23</w:t>
            </w:r>
          </w:p>
        </w:tc>
      </w:tr>
      <w:tr>
        <w:tblPrEx>
          <w:tblW w:w="0" w:type="auto"/>
          <w:tblInd w:w="108" w:type="dxa"/>
          <w:tblLayout w:type="fixed"/>
          <w:tblCellMar>
            <w:top w:w="0" w:type="dxa"/>
            <w:left w:w="108" w:type="dxa"/>
            <w:bottom w:w="0" w:type="dxa"/>
            <w:right w:w="108" w:type="dxa"/>
          </w:tblCellMar>
          <w:tblLook w:val="0000"/>
        </w:tblPrEx>
        <w:tc>
          <w:tcPr>
            <w:tcW w:w="6663" w:type="dxa"/>
          </w:tcPr>
          <w:p w:rsidR="006F4DAE" w:rsidP="006F4DAE">
            <w:pPr>
              <w:pStyle w:val="TOCNormal"/>
              <w:ind w:left="34"/>
              <w:rPr>
                <w:b/>
              </w:rPr>
            </w:pPr>
            <w:r w:rsidRPr="00527454">
              <w:rPr>
                <w:b/>
              </w:rPr>
              <w:t>Provisions of bills which impose criminal sanctions for a failure to provide information</w:t>
            </w:r>
          </w:p>
        </w:tc>
        <w:tc>
          <w:tcPr>
            <w:tcW w:w="1275" w:type="dxa"/>
            <w:vAlign w:val="bottom"/>
          </w:tcPr>
          <w:p w:rsidR="00AF4A2B">
            <w:pPr>
              <w:spacing w:after="120"/>
              <w:jc w:val="right"/>
            </w:pPr>
            <w:r>
              <w:t>26</w:t>
            </w:r>
          </w:p>
        </w:tc>
      </w:tr>
      <w:tr>
        <w:tblPrEx>
          <w:tblW w:w="0" w:type="auto"/>
          <w:tblInd w:w="108" w:type="dxa"/>
          <w:tblLayout w:type="fixed"/>
          <w:tblCellMar>
            <w:top w:w="0" w:type="dxa"/>
            <w:left w:w="108" w:type="dxa"/>
            <w:bottom w:w="0" w:type="dxa"/>
            <w:right w:w="108" w:type="dxa"/>
          </w:tblCellMar>
          <w:tblLook w:val="0000"/>
        </w:tblPrEx>
        <w:tc>
          <w:tcPr>
            <w:tcW w:w="6663" w:type="dxa"/>
          </w:tcPr>
          <w:p w:rsidR="00104D9B" w:rsidRPr="00527454" w:rsidP="00C840BB">
            <w:pPr>
              <w:pStyle w:val="TOCNormal"/>
              <w:ind w:left="34"/>
              <w:rPr>
                <w:b/>
              </w:rPr>
            </w:pPr>
            <w:r>
              <w:rPr>
                <w:b/>
              </w:rPr>
              <w:t>Bills giving effect to National Schemes of Legislation</w:t>
            </w:r>
          </w:p>
        </w:tc>
        <w:tc>
          <w:tcPr>
            <w:tcW w:w="1275" w:type="dxa"/>
            <w:vAlign w:val="bottom"/>
          </w:tcPr>
          <w:p w:rsidR="00104D9B">
            <w:pPr>
              <w:spacing w:after="120"/>
              <w:jc w:val="right"/>
            </w:pPr>
            <w:r>
              <w:t>28</w:t>
            </w:r>
          </w:p>
        </w:tc>
      </w:tr>
      <w:tr>
        <w:tblPrEx>
          <w:tblW w:w="0" w:type="auto"/>
          <w:tblInd w:w="108" w:type="dxa"/>
          <w:tblLayout w:type="fixed"/>
          <w:tblCellMar>
            <w:top w:w="0" w:type="dxa"/>
            <w:left w:w="108" w:type="dxa"/>
            <w:bottom w:w="0" w:type="dxa"/>
            <w:right w:w="108" w:type="dxa"/>
          </w:tblCellMar>
          <w:tblLook w:val="0000"/>
        </w:tblPrEx>
        <w:tc>
          <w:tcPr>
            <w:tcW w:w="6663" w:type="dxa"/>
          </w:tcPr>
          <w:p w:rsidR="00104D9B" w:rsidRPr="00527454" w:rsidP="004D4608">
            <w:pPr>
              <w:pStyle w:val="TOCNormal"/>
              <w:ind w:left="34"/>
              <w:rPr>
                <w:b/>
              </w:rPr>
            </w:pPr>
            <w:r w:rsidRPr="00527454">
              <w:rPr>
                <w:b/>
              </w:rPr>
              <w:t>Scrutiny of standing appropriations</w:t>
            </w:r>
          </w:p>
        </w:tc>
        <w:tc>
          <w:tcPr>
            <w:tcW w:w="1275" w:type="dxa"/>
            <w:vAlign w:val="bottom"/>
          </w:tcPr>
          <w:p w:rsidR="00104D9B">
            <w:pPr>
              <w:spacing w:after="120"/>
              <w:jc w:val="right"/>
            </w:pPr>
            <w:r>
              <w:t>29</w:t>
            </w:r>
          </w:p>
        </w:tc>
      </w:tr>
    </w:tbl>
    <w:p w:rsidR="00104D9B"/>
    <w:p w:rsidR="00104D9B"/>
    <w:p w:rsidR="00104D9B"/>
    <w:p w:rsidR="005D6168">
      <w:pPr>
        <w:spacing w:line="240" w:lineRule="auto"/>
        <w:jc w:val="left"/>
      </w:pPr>
      <w:r>
        <w:br w:type="page"/>
      </w:r>
    </w:p>
    <w:p w:rsidR="006F4DAE">
      <w:pPr>
        <w:spacing w:line="240" w:lineRule="auto"/>
        <w:jc w:val="left"/>
      </w:pPr>
    </w:p>
    <w:p w:rsidR="00104D9B">
      <w:pPr>
        <w:sectPr w:rsidSect="0091482F">
          <w:headerReference w:type="even" r:id="rId4"/>
          <w:headerReference w:type="default" r:id="rId5"/>
          <w:footerReference w:type="even" r:id="rId6"/>
          <w:footerReference w:type="default" r:id="rId7"/>
          <w:headerReference w:type="first" r:id="rId8"/>
          <w:footerReference w:type="first" r:id="rId9"/>
          <w:pgSz w:w="11906" w:h="16838"/>
          <w:pgMar w:top="1701" w:right="1701" w:bottom="1701" w:left="1843" w:header="720" w:footer="720" w:gutter="170"/>
          <w:cols w:space="720"/>
          <w:docGrid w:linePitch="354"/>
        </w:sectPr>
      </w:pPr>
    </w:p>
    <w:p w:rsidR="00A270DC" w:rsidP="00A270DC">
      <w:pPr>
        <w:pStyle w:val="H1"/>
      </w:pPr>
      <w:r>
        <w:t>Australian National Pre</w:t>
      </w:r>
      <w:r w:rsidR="00561E3A">
        <w:t>ventive Health Agency Bill 2009</w:t>
      </w:r>
    </w:p>
    <w:p w:rsidR="004E2B67" w:rsidP="004E2B67">
      <w:pPr>
        <w:outlineLvl w:val="0"/>
      </w:pPr>
      <w:r>
        <w:t xml:space="preserve">Introduced into the House of Representatives on </w:t>
      </w:r>
      <w:r w:rsidR="00D337ED">
        <w:t>10 September 2009</w:t>
      </w:r>
    </w:p>
    <w:p w:rsidR="004E2B67" w:rsidP="004E2B67">
      <w:r>
        <w:t>Portfolio: Health and Ageing</w:t>
      </w:r>
    </w:p>
    <w:p w:rsidR="004E2B67" w:rsidP="004E2B67"/>
    <w:p w:rsidR="004E2B67" w:rsidP="004E2B67"/>
    <w:p w:rsidR="004E2B67" w:rsidP="004E2B67">
      <w:pPr>
        <w:pStyle w:val="H2"/>
        <w:outlineLvl w:val="0"/>
      </w:pPr>
      <w:r>
        <w:t>Background</w:t>
      </w:r>
    </w:p>
    <w:p w:rsidR="004E2B67" w:rsidP="004E2B67"/>
    <w:p w:rsidR="005145C4" w:rsidP="004E2B67">
      <w:r>
        <w:t>This bill establishes the Australian National Preventive Health Agency</w:t>
      </w:r>
      <w:r w:rsidR="00F6703E">
        <w:t xml:space="preserve"> (ANPHA)</w:t>
      </w:r>
      <w:r w:rsidR="00403770">
        <w:t xml:space="preserve"> </w:t>
      </w:r>
      <w:r w:rsidR="00A31DA3">
        <w:t xml:space="preserve">as a statutory authority under the </w:t>
      </w:r>
      <w:r w:rsidR="00A31DA3">
        <w:rPr>
          <w:i/>
        </w:rPr>
        <w:t xml:space="preserve">Financial Management and Accountability Act </w:t>
      </w:r>
      <w:r w:rsidRPr="00876B83" w:rsidR="00A31DA3">
        <w:rPr>
          <w:i/>
        </w:rPr>
        <w:t>199</w:t>
      </w:r>
      <w:r w:rsidRPr="00876B83" w:rsidR="002E6FC0">
        <w:rPr>
          <w:i/>
        </w:rPr>
        <w:t>7</w:t>
      </w:r>
      <w:r w:rsidR="002E6FC0">
        <w:t xml:space="preserve">, and specifies its functions, governance and structure. The ANPHA will </w:t>
      </w:r>
      <w:r w:rsidR="00561E3A">
        <w:t xml:space="preserve">support the Australian Health Ministers’ Conference and, </w:t>
      </w:r>
      <w:r w:rsidR="00F6703E">
        <w:t>through it</w:t>
      </w:r>
      <w:r w:rsidR="00561E3A">
        <w:t>, the Council of</w:t>
      </w:r>
      <w:r w:rsidR="00F6703E">
        <w:t xml:space="preserve"> Australian Governments (COAG) </w:t>
      </w:r>
      <w:r w:rsidR="00561E3A">
        <w:t xml:space="preserve">in addressing </w:t>
      </w:r>
      <w:r w:rsidR="00F6703E">
        <w:t>the challenges associated with preventing chronic disease. The ANPHA will be established under the auspices of the National Partnership Agreement on Preventive Health, a COAG initia</w:t>
      </w:r>
      <w:r>
        <w:t>tive announced in November 2008, and will</w:t>
      </w:r>
      <w:r w:rsidR="002E6FC0">
        <w:t xml:space="preserve"> </w:t>
      </w:r>
      <w:r w:rsidR="00C15846">
        <w:t>commence operations on 1 January 2010.</w:t>
      </w:r>
    </w:p>
    <w:p w:rsidR="005145C4" w:rsidP="004E2B67"/>
    <w:p w:rsidR="00C15846" w:rsidP="004E2B67">
      <w:r>
        <w:t xml:space="preserve">The bill also provides for the establishment of the Australian National Preventive Health Agency Advisory Council (Advisory Council) which has the function of advising the </w:t>
      </w:r>
      <w:r>
        <w:t>ANPHA’s</w:t>
      </w:r>
      <w:r>
        <w:t xml:space="preserve"> Chief Executive Officer (CEO) on preventive health matters, particularly those identified by the Ministerial Conference through the </w:t>
      </w:r>
      <w:r>
        <w:t>ANPHA’s</w:t>
      </w:r>
      <w:r>
        <w:t xml:space="preserve"> strategic and annual operational plans.</w:t>
      </w:r>
    </w:p>
    <w:p w:rsidR="00A31DA3" w:rsidP="004E2B67"/>
    <w:p w:rsidR="00F82433" w:rsidP="004E2B67"/>
    <w:p w:rsidR="004E351D" w:rsidP="004E351D">
      <w:pPr>
        <w:autoSpaceDE w:val="0"/>
        <w:autoSpaceDN w:val="0"/>
        <w:adjustRightInd w:val="0"/>
        <w:spacing w:line="240" w:lineRule="auto"/>
        <w:jc w:val="left"/>
        <w:rPr>
          <w:sz w:val="20"/>
        </w:rPr>
      </w:pPr>
      <w:r>
        <w:rPr>
          <w:b/>
          <w:bCs/>
          <w:sz w:val="28"/>
          <w:szCs w:val="28"/>
        </w:rPr>
        <w:t>Legislative Instruments Act—exemption</w:t>
      </w:r>
    </w:p>
    <w:p w:rsidR="009035FE" w:rsidP="00F82433">
      <w:pPr>
        <w:pStyle w:val="H2"/>
      </w:pPr>
      <w:r>
        <w:t>Subclauses 41(8) and 42(5)</w:t>
      </w:r>
    </w:p>
    <w:p w:rsidR="00F82433" w:rsidP="00F82433">
      <w:pPr>
        <w:rPr>
          <w:b/>
          <w:i/>
          <w:sz w:val="24"/>
          <w:szCs w:val="24"/>
        </w:rPr>
      </w:pPr>
    </w:p>
    <w:p w:rsidR="004E351D" w:rsidP="004E351D">
      <w:r>
        <w:t>Clause</w:t>
      </w:r>
      <w:r w:rsidR="00406499">
        <w:t xml:space="preserve"> </w:t>
      </w:r>
      <w:r w:rsidR="00F82433">
        <w:t>41 provides for meetings of the Advisory Council</w:t>
      </w:r>
      <w:r w:rsidR="00225F01">
        <w:t>,</w:t>
      </w:r>
      <w:r w:rsidR="00F82433">
        <w:t xml:space="preserve"> with sub</w:t>
      </w:r>
      <w:r>
        <w:t>clause</w:t>
      </w:r>
      <w:r w:rsidR="000004C1">
        <w:t> </w:t>
      </w:r>
      <w:r w:rsidR="00F82433">
        <w:t xml:space="preserve">41(2) providing that the CEO may determine, in writing, matters relating to the operation of the </w:t>
      </w:r>
      <w:r>
        <w:t xml:space="preserve">Advisory </w:t>
      </w:r>
      <w:r w:rsidR="00F82433">
        <w:t xml:space="preserve">Council. </w:t>
      </w:r>
      <w:r>
        <w:t>Subclause</w:t>
      </w:r>
      <w:r w:rsidR="00F82433">
        <w:t xml:space="preserve"> 41(8) provides that such a determination is not a legislative instrument</w:t>
      </w:r>
      <w:r w:rsidRPr="00B00F4E" w:rsidR="00F82433">
        <w:t xml:space="preserve">. </w:t>
      </w:r>
      <w:r w:rsidR="00F82433">
        <w:t xml:space="preserve">Similarly, </w:t>
      </w:r>
      <w:r>
        <w:t>subclause</w:t>
      </w:r>
      <w:r w:rsidR="000004C1">
        <w:t> </w:t>
      </w:r>
      <w:r w:rsidR="00F82433">
        <w:t>42(1) provides for the establishment of committees by the CEO, by instrument,</w:t>
      </w:r>
      <w:r>
        <w:t xml:space="preserve"> to assist the CEO in the performance of his or her functions or the Advisory Council in the performance of its function. Subclause</w:t>
      </w:r>
      <w:r w:rsidR="00F82433">
        <w:t xml:space="preserve"> 42(5) provides that such an instrument is not a legislative instr</w:t>
      </w:r>
      <w:r>
        <w:t>ument.</w:t>
      </w:r>
      <w:r>
        <w:t xml:space="preserve"> </w:t>
      </w:r>
      <w:r w:rsidR="00F82433">
        <w:t>T</w:t>
      </w:r>
      <w:r w:rsidRPr="00B00F4E" w:rsidR="00F82433">
        <w:t xml:space="preserve">he </w:t>
      </w:r>
      <w:r w:rsidR="00F82433">
        <w:t>e</w:t>
      </w:r>
      <w:r w:rsidRPr="00B00F4E" w:rsidR="00F82433">
        <w:t xml:space="preserve">xplanatory </w:t>
      </w:r>
      <w:r w:rsidR="00F82433">
        <w:t>m</w:t>
      </w:r>
      <w:r w:rsidRPr="00B00F4E" w:rsidR="00F82433">
        <w:t>emorandum</w:t>
      </w:r>
      <w:r w:rsidR="00F82433">
        <w:t xml:space="preserve"> </w:t>
      </w:r>
      <w:r w:rsidRPr="00B00F4E" w:rsidR="00F82433">
        <w:t>does not</w:t>
      </w:r>
      <w:r>
        <w:t xml:space="preserve"> provide an</w:t>
      </w:r>
      <w:r>
        <w:t>y</w:t>
      </w:r>
      <w:r>
        <w:t xml:space="preserve"> explanation as to w</w:t>
      </w:r>
      <w:r w:rsidRPr="00B00F4E" w:rsidR="00F82433">
        <w:t>h</w:t>
      </w:r>
      <w:r w:rsidR="00F82433">
        <w:t xml:space="preserve">y </w:t>
      </w:r>
      <w:r w:rsidRPr="00B00F4E" w:rsidR="00F82433">
        <w:t>the</w:t>
      </w:r>
      <w:r w:rsidR="00F82433">
        <w:t>se</w:t>
      </w:r>
      <w:r w:rsidRPr="00B00F4E" w:rsidR="00F82433">
        <w:t xml:space="preserve"> provisions </w:t>
      </w:r>
      <w:r w:rsidR="00F82433">
        <w:t xml:space="preserve">are not subject to </w:t>
      </w:r>
      <w:r w:rsidRPr="00B00F4E" w:rsidR="00F82433">
        <w:t xml:space="preserve">the </w:t>
      </w:r>
      <w:r w:rsidRPr="00B00F4E" w:rsidR="00F82433">
        <w:rPr>
          <w:i/>
        </w:rPr>
        <w:t>Legislative Instruments Act 2003</w:t>
      </w:r>
      <w:r>
        <w:t>.</w:t>
      </w:r>
    </w:p>
    <w:p w:rsidR="004E351D" w:rsidRPr="004E351D" w:rsidP="004E351D">
      <w:pPr>
        <w:rPr>
          <w:sz w:val="20"/>
        </w:rPr>
      </w:pPr>
      <w:r>
        <w:t xml:space="preserve">As outlined in Drafting Direction No. 3.8, where a provision specifies that an instrument is </w:t>
      </w:r>
      <w:r>
        <w:rPr>
          <w:i/>
          <w:iCs/>
        </w:rPr>
        <w:t xml:space="preserve">not </w:t>
      </w:r>
      <w:r>
        <w:t xml:space="preserve">a legislative instrument, the Committee would expect the explanatory memorandum to explain whether the provision is merely declaratory of the law (and included for the avoidance of doubt) or expresses a policy intention to exempt an instrument (which </w:t>
      </w:r>
      <w:r>
        <w:rPr>
          <w:i/>
          <w:iCs/>
        </w:rPr>
        <w:t xml:space="preserve">is </w:t>
      </w:r>
      <w:r>
        <w:t>legislative in character) from the usual tabling and disallowance regime set out in the Legislative Instruments Act</w:t>
      </w:r>
      <w:r w:rsidRPr="004E351D">
        <w:rPr>
          <w:iCs/>
          <w:szCs w:val="26"/>
        </w:rPr>
        <w:t xml:space="preserve">. </w:t>
      </w:r>
      <w:r w:rsidRPr="004E351D">
        <w:rPr>
          <w:szCs w:val="26"/>
        </w:rPr>
        <w:t>Where the provision is a substantive exemption, the Committee</w:t>
      </w:r>
      <w:r>
        <w:rPr>
          <w:szCs w:val="26"/>
        </w:rPr>
        <w:t xml:space="preserve"> </w:t>
      </w:r>
      <w:r w:rsidRPr="004E351D">
        <w:rPr>
          <w:szCs w:val="26"/>
        </w:rPr>
        <w:t xml:space="preserve">would expect to see a full explanation justifying </w:t>
      </w:r>
      <w:r w:rsidR="00225F01">
        <w:rPr>
          <w:szCs w:val="26"/>
        </w:rPr>
        <w:t>its</w:t>
      </w:r>
      <w:r w:rsidRPr="004E351D">
        <w:rPr>
          <w:szCs w:val="26"/>
        </w:rPr>
        <w:t xml:space="preserve"> need.</w:t>
      </w:r>
    </w:p>
    <w:p w:rsidR="004E351D" w:rsidRPr="004E351D" w:rsidP="004E351D"/>
    <w:p w:rsidR="00F82433" w:rsidP="004E351D">
      <w:r>
        <w:t xml:space="preserve">Therefore, the </w:t>
      </w:r>
      <w:r>
        <w:t xml:space="preserve">Committee </w:t>
      </w:r>
      <w:r w:rsidRPr="005145C4">
        <w:rPr>
          <w:b/>
        </w:rPr>
        <w:t>seeks the Minister’s advice</w:t>
      </w:r>
      <w:r>
        <w:t xml:space="preserve"> as to the reasons for the proposed exemptions and </w:t>
      </w:r>
      <w:r w:rsidRPr="00B37483">
        <w:rPr>
          <w:b/>
        </w:rPr>
        <w:t>requests that the explanatory memorandum be amended</w:t>
      </w:r>
      <w:r w:rsidR="004E351D">
        <w:t xml:space="preserve"> to include </w:t>
      </w:r>
      <w:r w:rsidR="000079D9">
        <w:t xml:space="preserve">the </w:t>
      </w:r>
      <w:r w:rsidR="004E351D">
        <w:t>appropriate explanations</w:t>
      </w:r>
      <w:r>
        <w:t>.</w:t>
      </w:r>
    </w:p>
    <w:p w:rsidR="009035FE" w:rsidP="004E351D"/>
    <w:p w:rsidR="009035FE">
      <w:pPr>
        <w:ind w:left="567" w:right="567"/>
        <w:rPr>
          <w:i/>
        </w:rPr>
      </w:pPr>
    </w:p>
    <w:p w:rsidR="009035FE">
      <w:pPr>
        <w:ind w:left="567" w:right="567"/>
        <w:rPr>
          <w:i/>
        </w:rPr>
      </w:pPr>
      <w:r>
        <w:rPr>
          <w:i/>
        </w:rPr>
        <w:t>Pending the Minister’s advice, the Committee draws Senators’ attention to the provisions, as they may be considered to insufficiently subject the exercise of legislative power to parliamentary scrutiny, in breach of principle 1(a)(v) of the Committee’s terms of reference.</w:t>
      </w:r>
    </w:p>
    <w:p w:rsidR="009035FE">
      <w:pPr>
        <w:ind w:left="567" w:right="567"/>
        <w:rPr>
          <w:i/>
        </w:rPr>
      </w:pPr>
    </w:p>
    <w:p w:rsidR="000079D9">
      <w:pPr>
        <w:spacing w:line="240" w:lineRule="auto"/>
        <w:jc w:val="left"/>
      </w:pPr>
    </w:p>
    <w:p w:rsidR="000079D9">
      <w:pPr>
        <w:spacing w:line="240" w:lineRule="auto"/>
        <w:jc w:val="left"/>
      </w:pPr>
    </w:p>
    <w:p w:rsidR="000079D9" w:rsidP="000079D9">
      <w:pPr>
        <w:pStyle w:val="H2"/>
      </w:pPr>
      <w:r>
        <w:t>Standing (special) appropriation</w:t>
      </w:r>
    </w:p>
    <w:p w:rsidR="000079D9" w:rsidP="000079D9">
      <w:pPr>
        <w:pStyle w:val="H2"/>
      </w:pPr>
      <w:r>
        <w:t>Clause 50</w:t>
      </w:r>
    </w:p>
    <w:p w:rsidR="00717AF0" w:rsidP="00717AF0">
      <w:pPr>
        <w:rPr>
          <w:b/>
          <w:i/>
        </w:rPr>
      </w:pPr>
    </w:p>
    <w:p w:rsidR="003F4DFD" w:rsidP="00717AF0">
      <w:r w:rsidRPr="00280D35">
        <w:t xml:space="preserve">Clause 50 establishes </w:t>
      </w:r>
      <w:r>
        <w:t>the</w:t>
      </w:r>
      <w:r>
        <w:t xml:space="preserve"> ANPHA Special Account that is a special account for the purposes of the </w:t>
      </w:r>
      <w:r>
        <w:rPr>
          <w:i/>
        </w:rPr>
        <w:t xml:space="preserve">Financial Management and Accountability Act 1997 </w:t>
      </w:r>
      <w:r>
        <w:t>(</w:t>
      </w:r>
      <w:r>
        <w:t>FMA Act) (</w:t>
      </w:r>
      <w:r w:rsidR="00225F01">
        <w:t xml:space="preserve">see </w:t>
      </w:r>
      <w:r>
        <w:t>sub</w:t>
      </w:r>
      <w:r>
        <w:t xml:space="preserve">clause 50(2)). Section 21 of the FMA Act provides that the Consolidated Revenue Fund is appropriated for the purposes of a special account. </w:t>
      </w:r>
      <w:r>
        <w:t>Clause 50 therefore establishes a standing appropriation.</w:t>
      </w:r>
    </w:p>
    <w:p w:rsidR="003F4DFD" w:rsidP="00717AF0"/>
    <w:p w:rsidR="00717AF0" w:rsidP="00717AF0">
      <w:r>
        <w:t>In scrutinising standing appropriations, the Committee looks to the explanatory memorandum for an explanation of the reason for the standing appropriation. In addition</w:t>
      </w:r>
      <w:r w:rsidR="003F4DFD">
        <w:t>,</w:t>
      </w:r>
      <w:r>
        <w:t xml:space="preserve"> the Committee likes to see some limitation placed on the amount of funds that may be so appropriated and a sunset clause that ensures the appropriation cannot continue indefinitely without any further reference to </w:t>
      </w:r>
      <w:r w:rsidR="00361DC7">
        <w:t xml:space="preserve">the </w:t>
      </w:r>
      <w:r>
        <w:t xml:space="preserve">Parliament. </w:t>
      </w:r>
      <w:r w:rsidR="00B37483">
        <w:t>The Committee notes that</w:t>
      </w:r>
      <w:r w:rsidR="007F2866">
        <w:t xml:space="preserve"> the bill s</w:t>
      </w:r>
      <w:r w:rsidR="00B37483">
        <w:t>pecifies</w:t>
      </w:r>
      <w:r>
        <w:t xml:space="preserve"> the</w:t>
      </w:r>
      <w:r w:rsidR="007F2866">
        <w:t xml:space="preserve"> purposes</w:t>
      </w:r>
      <w:r>
        <w:t xml:space="preserve"> </w:t>
      </w:r>
      <w:r w:rsidR="007F2866">
        <w:t xml:space="preserve">for which money in the Special </w:t>
      </w:r>
      <w:r w:rsidR="000004C1">
        <w:t>Account may be expended (clause </w:t>
      </w:r>
      <w:r w:rsidR="007F2866">
        <w:t>52)</w:t>
      </w:r>
      <w:r w:rsidR="00B37483">
        <w:t>. However, while</w:t>
      </w:r>
      <w:r w:rsidR="007F2866">
        <w:t xml:space="preserve"> the </w:t>
      </w:r>
      <w:r>
        <w:t>explanatory memorandum refers to the FMA Act (</w:t>
      </w:r>
      <w:r w:rsidR="0042746D">
        <w:t xml:space="preserve">at </w:t>
      </w:r>
      <w:r>
        <w:t>page</w:t>
      </w:r>
      <w:r w:rsidR="0042746D">
        <w:t>s 21 and</w:t>
      </w:r>
      <w:r>
        <w:t xml:space="preserve"> 22)</w:t>
      </w:r>
      <w:r w:rsidR="007F2866">
        <w:t xml:space="preserve">, the reason for the standing appropriation </w:t>
      </w:r>
      <w:r w:rsidR="00B37483">
        <w:t>has</w:t>
      </w:r>
      <w:r w:rsidR="007F2866">
        <w:t xml:space="preserve"> not</w:t>
      </w:r>
      <w:r w:rsidR="00B37483">
        <w:t xml:space="preserve"> </w:t>
      </w:r>
      <w:r w:rsidR="00B37483">
        <w:t>been</w:t>
      </w:r>
      <w:r w:rsidR="007F2866">
        <w:t xml:space="preserve"> provided</w:t>
      </w:r>
      <w:r>
        <w:t xml:space="preserve">. The Committee </w:t>
      </w:r>
      <w:r w:rsidRPr="0042746D">
        <w:rPr>
          <w:b/>
        </w:rPr>
        <w:t>seek</w:t>
      </w:r>
      <w:r w:rsidRPr="0042746D" w:rsidR="0042746D">
        <w:rPr>
          <w:b/>
        </w:rPr>
        <w:t>s</w:t>
      </w:r>
      <w:r w:rsidRPr="0042746D">
        <w:rPr>
          <w:b/>
        </w:rPr>
        <w:t xml:space="preserve"> the Minister’s </w:t>
      </w:r>
      <w:r w:rsidR="0042746D">
        <w:rPr>
          <w:b/>
        </w:rPr>
        <w:t>advice</w:t>
      </w:r>
      <w:r w:rsidR="0042746D">
        <w:t xml:space="preserve"> on</w:t>
      </w:r>
      <w:r>
        <w:t xml:space="preserve"> the reason for the standing appropriation, </w:t>
      </w:r>
      <w:r w:rsidR="0042746D">
        <w:t xml:space="preserve">whether </w:t>
      </w:r>
      <w:r>
        <w:t xml:space="preserve">any limitation </w:t>
      </w:r>
      <w:r w:rsidR="0042746D">
        <w:t>could</w:t>
      </w:r>
      <w:r w:rsidR="00361DC7">
        <w:t xml:space="preserve"> be placed on the</w:t>
      </w:r>
      <w:r w:rsidR="00B37483">
        <w:t xml:space="preserve"> </w:t>
      </w:r>
      <w:r>
        <w:t>amount</w:t>
      </w:r>
      <w:r w:rsidR="00B37483">
        <w:t>s</w:t>
      </w:r>
      <w:r w:rsidR="00361DC7">
        <w:t xml:space="preserve"> to be appropriated</w:t>
      </w:r>
      <w:r w:rsidR="0042746D">
        <w:t>,</w:t>
      </w:r>
      <w:r>
        <w:t xml:space="preserve"> and how </w:t>
      </w:r>
      <w:r w:rsidR="0042746D">
        <w:t xml:space="preserve">parliamentary scrutiny of expenditure under the </w:t>
      </w:r>
      <w:r>
        <w:t>appropriation will be secured.</w:t>
      </w:r>
      <w:r w:rsidR="00B37483">
        <w:t xml:space="preserve"> The Committee also </w:t>
      </w:r>
      <w:r w:rsidRPr="00B37483" w:rsidR="00B37483">
        <w:rPr>
          <w:b/>
        </w:rPr>
        <w:t>requests that the explanatory memorandum be amended</w:t>
      </w:r>
      <w:r w:rsidR="00B37483">
        <w:t xml:space="preserve"> to include this information.</w:t>
      </w:r>
    </w:p>
    <w:p w:rsidR="0042746D" w:rsidP="00717AF0"/>
    <w:p w:rsidR="0042746D">
      <w:pPr>
        <w:ind w:left="567" w:right="567"/>
        <w:rPr>
          <w:i/>
        </w:rPr>
      </w:pPr>
    </w:p>
    <w:p w:rsidR="0042746D">
      <w:pPr>
        <w:ind w:left="567" w:right="567"/>
        <w:rPr>
          <w:i/>
        </w:rPr>
      </w:pPr>
      <w:r>
        <w:rPr>
          <w:i/>
        </w:rPr>
        <w:t>Pending the Minister’s advice, the Committee draws Senators’ attention to the provision, as it may be considered to insufficiently subject the exercise of legislative power to parliamentary scrutiny, in breach of principle 1(a)(v) of the Committee’s terms of reference.</w:t>
      </w:r>
    </w:p>
    <w:p w:rsidR="0042746D">
      <w:pPr>
        <w:ind w:left="567" w:right="567"/>
        <w:rPr>
          <w:i/>
        </w:rPr>
      </w:pPr>
    </w:p>
    <w:p w:rsidR="0042746D" w:rsidP="00717AF0"/>
    <w:p w:rsidR="00717AF0" w:rsidP="000079D9"/>
    <w:p w:rsidR="000079D9" w:rsidP="000079D9"/>
    <w:p w:rsidR="00A270DC" w:rsidP="000079D9">
      <w:pPr>
        <w:rPr>
          <w:b/>
          <w:sz w:val="36"/>
        </w:rPr>
      </w:pPr>
      <w:r>
        <w:br w:type="page"/>
      </w:r>
    </w:p>
    <w:p w:rsidR="00A270DC" w:rsidP="00A270DC">
      <w:pPr>
        <w:pStyle w:val="H1"/>
      </w:pPr>
      <w:r>
        <w:t>Higher Education Legislation Amendment (Student Se</w:t>
      </w:r>
      <w:r w:rsidR="002E6FC0">
        <w:t>rvices and Amenities) Bill 2009</w:t>
      </w:r>
    </w:p>
    <w:p w:rsidR="004E2B67" w:rsidP="004E2B67">
      <w:pPr>
        <w:outlineLvl w:val="0"/>
      </w:pPr>
      <w:r>
        <w:t>Introduced into the House of Representatives on 9 September 2009</w:t>
      </w:r>
    </w:p>
    <w:p w:rsidR="004E2B67" w:rsidP="004E2B67">
      <w:r>
        <w:t>Portfolio: Education</w:t>
      </w:r>
    </w:p>
    <w:p w:rsidR="004E2B67" w:rsidP="004E2B67"/>
    <w:p w:rsidR="004E2B67" w:rsidP="004E2B67"/>
    <w:p w:rsidR="004E2B67" w:rsidP="004E2B67">
      <w:pPr>
        <w:pStyle w:val="H2"/>
        <w:outlineLvl w:val="0"/>
      </w:pPr>
      <w:r>
        <w:t>Background</w:t>
      </w:r>
    </w:p>
    <w:p w:rsidR="004E2B67" w:rsidP="004E2B67"/>
    <w:p w:rsidR="002E6FC0" w:rsidP="004E2B67">
      <w:r>
        <w:t xml:space="preserve">This bill amends the </w:t>
      </w:r>
      <w:r>
        <w:rPr>
          <w:i/>
        </w:rPr>
        <w:t>Higher Education Support Act 2003</w:t>
      </w:r>
      <w:r>
        <w:t xml:space="preserve"> to</w:t>
      </w:r>
      <w:r>
        <w:t>:</w:t>
      </w:r>
    </w:p>
    <w:p w:rsidR="002E6FC0" w:rsidP="004E2B67"/>
    <w:p w:rsidR="008D1FBE" w:rsidP="009D7CEE">
      <w:pPr>
        <w:pStyle w:val="Bull1"/>
        <w:numPr>
          <w:ilvl w:val="0"/>
          <w:numId w:val="38"/>
        </w:numPr>
      </w:pPr>
      <w:r>
        <w:t>provide for a fee to be imposed by higher education providers for a compulsory student services and amenities fee</w:t>
      </w:r>
      <w:r w:rsidR="002E6FC0">
        <w:t xml:space="preserve"> (to be</w:t>
      </w:r>
      <w:r>
        <w:t xml:space="preserve"> capped at $250 per student per annum and indexed annually</w:t>
      </w:r>
      <w:r w:rsidR="002E6FC0">
        <w:t>);</w:t>
      </w:r>
    </w:p>
    <w:p w:rsidR="00583BE7" w:rsidP="00583BE7">
      <w:pPr>
        <w:pStyle w:val="Bull1"/>
        <w:numPr>
          <w:ilvl w:val="0"/>
          <w:numId w:val="0"/>
        </w:numPr>
        <w:ind w:left="397"/>
      </w:pPr>
    </w:p>
    <w:p w:rsidR="008D1FBE" w:rsidP="009D7CEE">
      <w:pPr>
        <w:pStyle w:val="Bull1"/>
        <w:numPr>
          <w:ilvl w:val="0"/>
          <w:numId w:val="38"/>
        </w:numPr>
      </w:pPr>
      <w:r>
        <w:t xml:space="preserve">provide for the establishment of a new component of the Higher Education Loan Program (HELP): Services and Amenities-HELP (SA-HELP) which will provide eligible students with an option to access a loan for the </w:t>
      </w:r>
      <w:r w:rsidR="00D16FF8">
        <w:t xml:space="preserve">student services and amenities </w:t>
      </w:r>
      <w:r>
        <w:t>f</w:t>
      </w:r>
      <w:r w:rsidR="00583BE7">
        <w:t>ee through SA-HELP; and</w:t>
      </w:r>
    </w:p>
    <w:p w:rsidR="00583BE7" w:rsidP="00583BE7">
      <w:pPr>
        <w:pStyle w:val="ListParagraph"/>
      </w:pPr>
    </w:p>
    <w:p w:rsidR="008D1FBE" w:rsidP="009D7CEE">
      <w:pPr>
        <w:pStyle w:val="Bull1"/>
        <w:numPr>
          <w:ilvl w:val="0"/>
          <w:numId w:val="38"/>
        </w:numPr>
      </w:pPr>
      <w:r>
        <w:t>require</w:t>
      </w:r>
      <w:r>
        <w:t xml:space="preserve"> higher education providers that receive funding for student places under the Commonwealth Grant Scheme, to comply with new benchmarks from 2010 onwards for the provision of information on</w:t>
      </w:r>
      <w:r w:rsidR="00583BE7">
        <w:t>,</w:t>
      </w:r>
      <w:r>
        <w:t xml:space="preserve"> and access to</w:t>
      </w:r>
      <w:r w:rsidR="00583BE7">
        <w:t>,</w:t>
      </w:r>
      <w:r>
        <w:t xml:space="preserve"> basic student support services of a non-academic nature</w:t>
      </w:r>
      <w:r w:rsidR="00583BE7">
        <w:t>,</w:t>
      </w:r>
      <w:r>
        <w:t xml:space="preserve"> and requirements to ensure the provision of student representation and advocacy.</w:t>
      </w:r>
    </w:p>
    <w:p w:rsidR="00583BE7" w:rsidP="009D7CEE">
      <w:pPr>
        <w:pStyle w:val="ListParagraph"/>
        <w:ind w:left="0"/>
      </w:pPr>
    </w:p>
    <w:p w:rsidR="00583BE7" w:rsidRPr="00583BE7" w:rsidP="00583BE7">
      <w:r>
        <w:t>The bill also makes a minor</w:t>
      </w:r>
      <w:r>
        <w:t xml:space="preserve"> consequential amendment to the </w:t>
      </w:r>
      <w:r>
        <w:rPr>
          <w:i/>
        </w:rPr>
        <w:t>Income Tax Assessment Act 1936</w:t>
      </w:r>
      <w:r>
        <w:t>.</w:t>
      </w:r>
    </w:p>
    <w:p w:rsidR="008D1FBE" w:rsidP="004E2B67"/>
    <w:p w:rsidR="009035FE" w:rsidP="004E2B67"/>
    <w:p w:rsidR="009035FE">
      <w:pPr>
        <w:jc w:val="center"/>
        <w:rPr>
          <w:i/>
        </w:rPr>
      </w:pPr>
      <w:r>
        <w:rPr>
          <w:i/>
        </w:rPr>
        <w:t>The Committee has no comment on this bill.</w:t>
      </w:r>
    </w:p>
    <w:p w:rsidR="009035FE" w:rsidP="004E2B67"/>
    <w:p w:rsidR="00A270DC">
      <w:pPr>
        <w:spacing w:line="240" w:lineRule="auto"/>
        <w:jc w:val="left"/>
        <w:rPr>
          <w:b/>
          <w:sz w:val="36"/>
        </w:rPr>
      </w:pPr>
      <w:r>
        <w:br w:type="page"/>
      </w:r>
    </w:p>
    <w:p w:rsidR="00A270DC" w:rsidP="00A270DC">
      <w:pPr>
        <w:pStyle w:val="H1"/>
      </w:pPr>
      <w:r>
        <w:t xml:space="preserve">Higher Education Support </w:t>
      </w:r>
      <w:r w:rsidR="00806D40">
        <w:t>A</w:t>
      </w:r>
      <w:r>
        <w:t>mendment (VET FEE-HELP and Tertiar</w:t>
      </w:r>
      <w:r w:rsidR="00806D40">
        <w:t>y Admission Centres) Bill 2009</w:t>
      </w:r>
    </w:p>
    <w:p w:rsidR="004E2B67" w:rsidP="004E2B67">
      <w:pPr>
        <w:outlineLvl w:val="0"/>
      </w:pPr>
      <w:r>
        <w:t>Introduced into the House of Representatives on 9 September 2009</w:t>
      </w:r>
    </w:p>
    <w:p w:rsidR="004E2B67" w:rsidP="004E2B67">
      <w:r>
        <w:t>Portfolio: Education</w:t>
      </w:r>
    </w:p>
    <w:p w:rsidR="004E2B67" w:rsidP="004E2B67"/>
    <w:p w:rsidR="004E2B67" w:rsidP="004E2B67"/>
    <w:p w:rsidR="004E2B67" w:rsidP="004E2B67">
      <w:pPr>
        <w:pStyle w:val="H2"/>
        <w:outlineLvl w:val="0"/>
      </w:pPr>
      <w:r>
        <w:t>Background</w:t>
      </w:r>
    </w:p>
    <w:p w:rsidR="004E2B67" w:rsidP="004E2B67"/>
    <w:p w:rsidR="00806D40" w:rsidP="004E2B67">
      <w:r>
        <w:t xml:space="preserve">This bill amends the </w:t>
      </w:r>
      <w:r>
        <w:rPr>
          <w:i/>
        </w:rPr>
        <w:t>Higher Education Support Act 2003</w:t>
      </w:r>
      <w:r>
        <w:t xml:space="preserve"> </w:t>
      </w:r>
      <w:r w:rsidR="00451974">
        <w:t xml:space="preserve">(Higher Education Support Act) </w:t>
      </w:r>
      <w:r>
        <w:t>as part of the extension of the</w:t>
      </w:r>
      <w:r>
        <w:t xml:space="preserve"> VET FEE-HELP Assistance Scheme to </w:t>
      </w:r>
      <w:r>
        <w:t>certain subsid</w:t>
      </w:r>
      <w:r w:rsidR="00451974">
        <w:t>ised students from 1 July 2009.</w:t>
      </w:r>
    </w:p>
    <w:p w:rsidR="00806D40" w:rsidP="004E2B67"/>
    <w:p w:rsidR="00332638" w:rsidP="004E2B67">
      <w:r>
        <w:t>Schedule 1 broadens guidelines-making powers to allow lesser VET FEE-HELP debt amounts to apply for a particular class of student and to allow for matters in relation to VET credit transfer requirements to be dealt with in guidelines.</w:t>
      </w:r>
    </w:p>
    <w:p w:rsidR="00332638" w:rsidP="004E2B67"/>
    <w:p w:rsidR="00C44DC9" w:rsidP="004E2B67">
      <w:r>
        <w:t xml:space="preserve">Schedule 2 provides that </w:t>
      </w:r>
      <w:r>
        <w:t xml:space="preserve">Tertiary </w:t>
      </w:r>
      <w:r w:rsidR="003A64FD">
        <w:t>Admission Centres (</w:t>
      </w:r>
      <w:r w:rsidR="003A64FD">
        <w:t>TACs</w:t>
      </w:r>
      <w:r w:rsidR="003A64FD">
        <w:t xml:space="preserve">) </w:t>
      </w:r>
      <w:r>
        <w:t>have the same status and duty of care as Officers of a Higher Education Provider</w:t>
      </w:r>
      <w:r w:rsidR="00451974">
        <w:t xml:space="preserve"> (HEP)</w:t>
      </w:r>
      <w:r>
        <w:t xml:space="preserve"> and VET provider in relation to the processing of students’ personal inform</w:t>
      </w:r>
      <w:r w:rsidR="00451974">
        <w:t xml:space="preserve">ation, ensuring that </w:t>
      </w:r>
      <w:r>
        <w:t xml:space="preserve">student information may be shared between relevant Commonwealth agencies, </w:t>
      </w:r>
      <w:r w:rsidR="00451974">
        <w:t>HEPs</w:t>
      </w:r>
      <w:r w:rsidR="00451974">
        <w:t>,</w:t>
      </w:r>
      <w:r>
        <w:t xml:space="preserve"> VET providers and </w:t>
      </w:r>
      <w:r>
        <w:t>TACs</w:t>
      </w:r>
      <w:r w:rsidR="00451974">
        <w:t xml:space="preserve"> </w:t>
      </w:r>
      <w:r w:rsidR="00802407">
        <w:t>(</w:t>
      </w:r>
      <w:r w:rsidR="00451974">
        <w:t>as appropriate and in accordance with privacy requirements under the Higher Education Support Act</w:t>
      </w:r>
      <w:r w:rsidR="00802407">
        <w:t>)</w:t>
      </w:r>
      <w:r>
        <w:t>.</w:t>
      </w:r>
    </w:p>
    <w:p w:rsidR="00C44DC9" w:rsidP="004E2B67"/>
    <w:p w:rsidR="00F82433" w:rsidP="004E2B67"/>
    <w:p w:rsidR="00F82433" w:rsidP="00F82433">
      <w:pPr>
        <w:pStyle w:val="H2"/>
      </w:pPr>
      <w:r w:rsidRPr="00D56790">
        <w:t>Absolute li</w:t>
      </w:r>
      <w:r>
        <w:t>a</w:t>
      </w:r>
      <w:r w:rsidRPr="00D56790">
        <w:t>bility</w:t>
      </w:r>
    </w:p>
    <w:p w:rsidR="009035FE" w:rsidP="00F82433">
      <w:pPr>
        <w:pStyle w:val="H2"/>
      </w:pPr>
      <w:r>
        <w:t>Schedule 2, item 15</w:t>
      </w:r>
      <w:r w:rsidR="00EB3B55">
        <w:t>, subparagraphs 78(1</w:t>
      </w:r>
      <w:r w:rsidR="00EB3B55">
        <w:t>)(</w:t>
      </w:r>
      <w:r w:rsidR="00EB3B55">
        <w:t>d</w:t>
      </w:r>
      <w:r w:rsidR="00EB3B55">
        <w:t>)(iii) and (iv)</w:t>
      </w:r>
    </w:p>
    <w:p w:rsidR="00F82433" w:rsidP="00F82433">
      <w:pPr>
        <w:rPr>
          <w:b/>
          <w:sz w:val="24"/>
          <w:szCs w:val="24"/>
        </w:rPr>
      </w:pPr>
    </w:p>
    <w:p w:rsidR="00EB3B55" w:rsidP="00F82433">
      <w:r>
        <w:t>Item 15</w:t>
      </w:r>
      <w:r>
        <w:t xml:space="preserve"> of Schedule 2</w:t>
      </w:r>
      <w:r>
        <w:t xml:space="preserve"> inserts new provisions</w:t>
      </w:r>
      <w:r>
        <w:t xml:space="preserve"> into the Higher Education Support Act</w:t>
      </w:r>
      <w:r>
        <w:t xml:space="preserve"> to extend the offence</w:t>
      </w:r>
      <w:r>
        <w:t xml:space="preserve"> under clause 78</w:t>
      </w:r>
      <w:r>
        <w:t xml:space="preserve"> (</w:t>
      </w:r>
      <w:r>
        <w:t xml:space="preserve">relating to </w:t>
      </w:r>
      <w:r>
        <w:t>causing unauthorised access to, or modification of, VET personal information) to include information held on</w:t>
      </w:r>
      <w:r>
        <w:t>, or on behalf of,</w:t>
      </w:r>
      <w:r>
        <w:t xml:space="preserve"> a</w:t>
      </w:r>
      <w:r>
        <w:t xml:space="preserve"> </w:t>
      </w:r>
      <w:r>
        <w:t>computer</w:t>
      </w:r>
      <w:r>
        <w:t xml:space="preserve"> of a TAC</w:t>
      </w:r>
      <w:r>
        <w:t xml:space="preserve">. </w:t>
      </w:r>
      <w:r>
        <w:t>The Committee notes that a</w:t>
      </w:r>
      <w:r>
        <w:t xml:space="preserve"> clause 78 offence is an offence of absolute liability (</w:t>
      </w:r>
      <w:r>
        <w:t xml:space="preserve">see </w:t>
      </w:r>
      <w:r>
        <w:t>subclause 78(2)) which means the defence of mistake of fact is excluded. The explanatory memorandum does not</w:t>
      </w:r>
      <w:r>
        <w:t xml:space="preserve"> contain any reference to absolute liability.</w:t>
      </w:r>
    </w:p>
    <w:p w:rsidR="00EB3B55" w:rsidP="00F82433"/>
    <w:p w:rsidR="00EB3B55" w:rsidP="00EB3B55">
      <w:pPr>
        <w:rPr>
          <w:b/>
        </w:rPr>
      </w:pPr>
      <w:r w:rsidRPr="00D40776">
        <w:t xml:space="preserve">In February 2004, the Minister for Justice and Customs published a </w:t>
      </w:r>
      <w:r w:rsidRPr="00D40776">
        <w:rPr>
          <w:i/>
        </w:rPr>
        <w:t xml:space="preserve">Guide to the Framing of Commonwealth Offences, Civil Penalties and Enforcement Powers, </w:t>
      </w:r>
      <w:r w:rsidRPr="00D40776">
        <w:t xml:space="preserve">which draws together the principles of the criminal law policy of the Commonwealth. Part 4.5 of the </w:t>
      </w:r>
      <w:r w:rsidRPr="00802407">
        <w:rPr>
          <w:i/>
        </w:rPr>
        <w:t>Guide</w:t>
      </w:r>
      <w:r w:rsidRPr="00D40776">
        <w:t xml:space="preserve"> contains a statement of the matters which should be considered in framing strict and absolute liability offences. </w:t>
      </w:r>
      <w:r>
        <w:t>The Committee will generally draw to Senators’ attention provisions which create strict liability and absolute liability offences. Where a bill creates such an offence, the Committee considers that the reasons for its imposition should be set out in the explanatory memorandum that accompanies the bill.</w:t>
      </w:r>
    </w:p>
    <w:p w:rsidR="00EB3B55" w:rsidRPr="00D40776" w:rsidP="00EB3B55">
      <w:r w:rsidRPr="00D40776">
        <w:t xml:space="preserve"> </w:t>
      </w:r>
    </w:p>
    <w:p w:rsidR="00F82433" w:rsidP="00F82433">
      <w:r>
        <w:t>The Committee</w:t>
      </w:r>
      <w:r w:rsidR="00EB3B55">
        <w:t xml:space="preserve"> therefore </w:t>
      </w:r>
      <w:r w:rsidRPr="00EB3B55" w:rsidR="00EB3B55">
        <w:rPr>
          <w:b/>
        </w:rPr>
        <w:t>seeks the Minister’s advice</w:t>
      </w:r>
      <w:r w:rsidR="00EB3B55">
        <w:t xml:space="preserve"> as to whether the explanatory memorandum might be amended to include the reasons and justification for the imposition of absolute liability in </w:t>
      </w:r>
      <w:r w:rsidR="000004C1">
        <w:t>subparagraphs </w:t>
      </w:r>
      <w:r w:rsidR="00623F53">
        <w:t>78(1</w:t>
      </w:r>
      <w:r w:rsidR="00623F53">
        <w:t>)(</w:t>
      </w:r>
      <w:r w:rsidR="00623F53">
        <w:t>d</w:t>
      </w:r>
      <w:r w:rsidR="00623F53">
        <w:t>)(iii) and (iv)</w:t>
      </w:r>
      <w:r w:rsidR="009035FE">
        <w:t>.</w:t>
      </w:r>
    </w:p>
    <w:p w:rsidR="009035FE" w:rsidP="00F82433"/>
    <w:p w:rsidR="009035FE">
      <w:pPr>
        <w:ind w:left="567" w:right="567"/>
        <w:rPr>
          <w:i/>
        </w:rPr>
      </w:pPr>
    </w:p>
    <w:p w:rsidR="009035FE">
      <w:pPr>
        <w:ind w:left="567" w:right="567"/>
        <w:rPr>
          <w:i/>
        </w:rPr>
      </w:pPr>
      <w:r>
        <w:rPr>
          <w:i/>
        </w:rPr>
        <w:t>Pending the Minister’s advice, the Committee draws Senators’ attention to the provision, as it may be considered to trespass unduly on personal rights and liberties, in breach of principle 1(a</w:t>
      </w:r>
      <w:r>
        <w:rPr>
          <w:i/>
        </w:rPr>
        <w:t>)(</w:t>
      </w:r>
      <w:r>
        <w:rPr>
          <w:i/>
        </w:rPr>
        <w:t>i</w:t>
      </w:r>
      <w:r>
        <w:rPr>
          <w:i/>
        </w:rPr>
        <w:t>) of the Committee’s terms of reference.</w:t>
      </w:r>
    </w:p>
    <w:p w:rsidR="009035FE">
      <w:pPr>
        <w:ind w:left="567" w:right="567"/>
        <w:rPr>
          <w:i/>
        </w:rPr>
      </w:pPr>
    </w:p>
    <w:p w:rsidR="009035FE" w:rsidP="00F82433"/>
    <w:p w:rsidR="00A270DC">
      <w:pPr>
        <w:spacing w:line="240" w:lineRule="auto"/>
        <w:jc w:val="left"/>
        <w:rPr>
          <w:b/>
          <w:sz w:val="36"/>
        </w:rPr>
      </w:pPr>
      <w:r>
        <w:br w:type="page"/>
      </w:r>
    </w:p>
    <w:p w:rsidR="00A270DC" w:rsidP="00A270DC">
      <w:pPr>
        <w:pStyle w:val="H1"/>
      </w:pPr>
      <w:r>
        <w:t>Migration Amendment (Compl</w:t>
      </w:r>
      <w:r w:rsidR="00451974">
        <w:t>ementary Protection) Bill 2009</w:t>
      </w:r>
    </w:p>
    <w:p w:rsidR="004E2B67" w:rsidP="004E2B67">
      <w:pPr>
        <w:outlineLvl w:val="0"/>
      </w:pPr>
      <w:r>
        <w:t>Introduced into the House of Representatives on 9 September 2009</w:t>
      </w:r>
    </w:p>
    <w:p w:rsidR="004E2B67" w:rsidP="004E2B67">
      <w:r>
        <w:t>Portfolio: Immigration and Citizenship</w:t>
      </w:r>
    </w:p>
    <w:p w:rsidR="004E2B67" w:rsidP="004E2B67"/>
    <w:p w:rsidR="004E2B67" w:rsidP="004E2B67"/>
    <w:p w:rsidR="004E2B67" w:rsidP="004E2B67">
      <w:pPr>
        <w:pStyle w:val="H2"/>
        <w:outlineLvl w:val="0"/>
      </w:pPr>
      <w:r>
        <w:t>Background</w:t>
      </w:r>
    </w:p>
    <w:p w:rsidR="003559DE" w:rsidP="003559DE"/>
    <w:p w:rsidR="003559DE" w:rsidP="003559DE">
      <w:r>
        <w:t xml:space="preserve">This bill amends the </w:t>
      </w:r>
      <w:r>
        <w:rPr>
          <w:i/>
        </w:rPr>
        <w:t>Migration Act 1958</w:t>
      </w:r>
      <w:r>
        <w:t xml:space="preserve"> </w:t>
      </w:r>
      <w:r w:rsidR="00623F53">
        <w:t xml:space="preserve">(Migration Act) </w:t>
      </w:r>
      <w:r w:rsidR="00451974">
        <w:t>to</w:t>
      </w:r>
      <w:r>
        <w:t>:</w:t>
      </w:r>
    </w:p>
    <w:p w:rsidR="003559DE" w:rsidP="003559DE"/>
    <w:p w:rsidR="003559DE" w:rsidP="009E272D">
      <w:pPr>
        <w:pStyle w:val="ListParagraph"/>
        <w:numPr>
          <w:ilvl w:val="0"/>
          <w:numId w:val="35"/>
        </w:numPr>
        <w:ind w:left="426" w:hanging="426"/>
      </w:pPr>
      <w:r>
        <w:t>i</w:t>
      </w:r>
      <w:r w:rsidR="00451974">
        <w:t>ntroduce</w:t>
      </w:r>
      <w:r>
        <w:t xml:space="preserve"> complementary protection arrangements to allow all claims that may engage Australia’s </w:t>
      </w:r>
      <w:r w:rsidRPr="009E272D">
        <w:rPr>
          <w:i/>
        </w:rPr>
        <w:t>non-</w:t>
      </w:r>
      <w:r w:rsidRPr="009E272D">
        <w:rPr>
          <w:i/>
        </w:rPr>
        <w:t>refoulement</w:t>
      </w:r>
      <w:r>
        <w:t xml:space="preserve"> obligation</w:t>
      </w:r>
      <w:r w:rsidR="00451974">
        <w:t>s</w:t>
      </w:r>
      <w:r w:rsidR="00623F53">
        <w:t xml:space="preserve"> (under various </w:t>
      </w:r>
      <w:r w:rsidR="00802407">
        <w:t>international c</w:t>
      </w:r>
      <w:r w:rsidR="00623F53">
        <w:t xml:space="preserve">onventions) </w:t>
      </w:r>
      <w:r>
        <w:t>to be considered under a single Protection visa application process;</w:t>
      </w:r>
    </w:p>
    <w:p w:rsidR="003559DE" w:rsidP="009E272D">
      <w:pPr>
        <w:ind w:left="426" w:hanging="426"/>
      </w:pPr>
    </w:p>
    <w:p w:rsidR="003559DE" w:rsidP="009E272D">
      <w:pPr>
        <w:pStyle w:val="ListParagraph"/>
        <w:numPr>
          <w:ilvl w:val="0"/>
          <w:numId w:val="35"/>
        </w:numPr>
        <w:ind w:left="426" w:hanging="426"/>
      </w:pPr>
      <w:r>
        <w:t>p</w:t>
      </w:r>
      <w:r>
        <w:t xml:space="preserve">rovides relevant tests and definitions for identifying a </w:t>
      </w:r>
      <w:r w:rsidRPr="009E272D">
        <w:rPr>
          <w:i/>
        </w:rPr>
        <w:t>non-</w:t>
      </w:r>
      <w:r w:rsidRPr="009E272D">
        <w:rPr>
          <w:i/>
        </w:rPr>
        <w:t>refoulement</w:t>
      </w:r>
      <w:r>
        <w:t xml:space="preserve"> obligation in determining whether a person is eligible for a protection visa on complementary protection grounds;</w:t>
      </w:r>
    </w:p>
    <w:p w:rsidR="003559DE" w:rsidP="009E272D">
      <w:pPr>
        <w:ind w:left="426" w:hanging="426"/>
      </w:pPr>
    </w:p>
    <w:p w:rsidR="003559DE" w:rsidP="009E272D">
      <w:pPr>
        <w:pStyle w:val="ListParagraph"/>
        <w:numPr>
          <w:ilvl w:val="0"/>
          <w:numId w:val="35"/>
        </w:numPr>
        <w:ind w:left="426" w:hanging="426"/>
      </w:pPr>
      <w:r>
        <w:t>p</w:t>
      </w:r>
      <w:r>
        <w:t>rovides a criterion for the grant of a protection visa</w:t>
      </w:r>
      <w:r w:rsidR="00451974">
        <w:t xml:space="preserve"> (where the applicant has been found not to be owed protection </w:t>
      </w:r>
      <w:r w:rsidR="009A3280">
        <w:t xml:space="preserve">obligations under the </w:t>
      </w:r>
      <w:r w:rsidR="00623F53">
        <w:rPr>
          <w:i/>
        </w:rPr>
        <w:t>C</w:t>
      </w:r>
      <w:r w:rsidRPr="00623F53" w:rsidR="00623F53">
        <w:rPr>
          <w:i/>
        </w:rPr>
        <w:t>onvention relating to the Status of Refugees</w:t>
      </w:r>
      <w:r w:rsidR="00623F53">
        <w:t xml:space="preserve"> and the </w:t>
      </w:r>
      <w:r w:rsidRPr="00623F53" w:rsidR="00623F53">
        <w:rPr>
          <w:i/>
        </w:rPr>
        <w:t>Protocol relating to the Status of Refugees</w:t>
      </w:r>
      <w:r w:rsidR="00FF090C">
        <w:rPr>
          <w:i/>
        </w:rPr>
        <w:t xml:space="preserve"> </w:t>
      </w:r>
      <w:r w:rsidR="00FF090C">
        <w:t>(Refugee Convention)</w:t>
      </w:r>
      <w:r w:rsidR="009A3280">
        <w:t>)</w:t>
      </w:r>
      <w:r>
        <w:t xml:space="preserve"> in circumstances where the Minister has substantial grounds for believing that</w:t>
      </w:r>
      <w:r>
        <w:t>, as a necessary and foreseeable consequence of the non-citizen being removed from Australia to a receiving country,</w:t>
      </w:r>
      <w:r>
        <w:t xml:space="preserve"> there is a real risk that a non-citizen will be irreparably harmed</w:t>
      </w:r>
      <w:r w:rsidR="009A3280">
        <w:t xml:space="preserve"> in a specified way</w:t>
      </w:r>
      <w:r w:rsidR="00FE428B">
        <w:t>;</w:t>
      </w:r>
    </w:p>
    <w:p w:rsidR="00FE428B" w:rsidP="009E272D">
      <w:pPr>
        <w:ind w:left="426" w:hanging="426"/>
      </w:pPr>
    </w:p>
    <w:p w:rsidR="00FE428B" w:rsidP="009E272D">
      <w:pPr>
        <w:pStyle w:val="ListParagraph"/>
        <w:numPr>
          <w:ilvl w:val="0"/>
          <w:numId w:val="35"/>
        </w:numPr>
        <w:ind w:left="426" w:hanging="426"/>
      </w:pPr>
      <w:r>
        <w:t>provid</w:t>
      </w:r>
      <w:r w:rsidR="009E272D">
        <w:t>es</w:t>
      </w:r>
      <w:r>
        <w:t xml:space="preserve"> that applicants who would currently be ineligible for the grant of a protection visa because of the exclusion provisions contained in the Refugees Convention, will also be ineligible for </w:t>
      </w:r>
      <w:r w:rsidR="002A71D0">
        <w:t xml:space="preserve">the </w:t>
      </w:r>
      <w:r>
        <w:t>grant of a visa on complementary protection grounds through a similar exclusion provision;</w:t>
      </w:r>
    </w:p>
    <w:p w:rsidR="00FE428B" w:rsidP="009E272D">
      <w:pPr>
        <w:ind w:left="426" w:hanging="426"/>
      </w:pPr>
    </w:p>
    <w:p w:rsidR="00FE428B" w:rsidP="009E272D">
      <w:pPr>
        <w:pStyle w:val="ListParagraph"/>
        <w:numPr>
          <w:ilvl w:val="0"/>
          <w:numId w:val="35"/>
        </w:numPr>
        <w:ind w:left="426" w:hanging="426"/>
      </w:pPr>
      <w:r>
        <w:t>e</w:t>
      </w:r>
      <w:r>
        <w:t>xtends the current review arrangements for decisions to refuse to grant a protection visa so that decisions to refuse complementary protection claims may be reviewed in the same way as decisions to refuse Refugees Convention claims;</w:t>
      </w:r>
    </w:p>
    <w:p w:rsidR="00773AD7" w:rsidP="009E272D">
      <w:pPr>
        <w:ind w:left="426" w:hanging="426"/>
      </w:pPr>
    </w:p>
    <w:p w:rsidR="00FE428B" w:rsidP="009E272D">
      <w:pPr>
        <w:pStyle w:val="ListParagraph"/>
        <w:numPr>
          <w:ilvl w:val="0"/>
          <w:numId w:val="35"/>
        </w:numPr>
        <w:ind w:left="426" w:hanging="426"/>
      </w:pPr>
      <w:r>
        <w:t>e</w:t>
      </w:r>
      <w:r>
        <w:t>xtends current provision</w:t>
      </w:r>
      <w:r>
        <w:t>s</w:t>
      </w:r>
      <w:r>
        <w:t xml:space="preserve"> in the Migration Act</w:t>
      </w:r>
      <w:r>
        <w:t xml:space="preserve"> that</w:t>
      </w:r>
      <w:r>
        <w:t xml:space="preserve"> ensure that an applicant raising Refugee Convention claims is not eligible for a protection visa if the applicant can access protection in another country, to also cover applicants raising </w:t>
      </w:r>
      <w:r w:rsidR="002A71D0">
        <w:t>complementary protection claims;</w:t>
      </w:r>
    </w:p>
    <w:p w:rsidR="00FE428B" w:rsidP="009E272D">
      <w:pPr>
        <w:ind w:left="426" w:hanging="426"/>
      </w:pPr>
    </w:p>
    <w:p w:rsidR="00FE428B" w:rsidP="009E272D">
      <w:pPr>
        <w:pStyle w:val="ListParagraph"/>
        <w:numPr>
          <w:ilvl w:val="0"/>
          <w:numId w:val="35"/>
        </w:numPr>
        <w:ind w:left="426" w:hanging="426"/>
      </w:pPr>
      <w:r>
        <w:t>e</w:t>
      </w:r>
      <w:r>
        <w:t xml:space="preserve">nsures that only applicants who engage Australia’s </w:t>
      </w:r>
      <w:r w:rsidRPr="009E272D">
        <w:rPr>
          <w:i/>
        </w:rPr>
        <w:t>non-</w:t>
      </w:r>
      <w:r w:rsidRPr="009E272D">
        <w:rPr>
          <w:i/>
        </w:rPr>
        <w:t>refoulement</w:t>
      </w:r>
      <w:r>
        <w:t xml:space="preserve"> obligations will be eligible for a protection vis</w:t>
      </w:r>
      <w:r w:rsidR="008923EB">
        <w:t>a</w:t>
      </w:r>
      <w:r>
        <w:t xml:space="preserve"> on complementary protection grounds, by specifying certain circumstances in which a non-citizen will be taken not to face a real r</w:t>
      </w:r>
      <w:r>
        <w:t>isk of being irreparably harmed; and</w:t>
      </w:r>
    </w:p>
    <w:p w:rsidR="00FE428B" w:rsidP="009E272D">
      <w:pPr>
        <w:ind w:left="426" w:hanging="426"/>
      </w:pPr>
    </w:p>
    <w:p w:rsidR="00FE428B" w:rsidRPr="00FE428B" w:rsidP="009E272D">
      <w:pPr>
        <w:pStyle w:val="ListParagraph"/>
        <w:numPr>
          <w:ilvl w:val="0"/>
          <w:numId w:val="35"/>
        </w:numPr>
        <w:ind w:left="426" w:hanging="426"/>
      </w:pPr>
      <w:r>
        <w:t>e</w:t>
      </w:r>
      <w:r>
        <w:t>nables</w:t>
      </w:r>
      <w:r>
        <w:t xml:space="preserve"> protection visa applicants who engage Australia’s </w:t>
      </w:r>
      <w:r w:rsidRPr="009E272D">
        <w:rPr>
          <w:i/>
        </w:rPr>
        <w:t>non-</w:t>
      </w:r>
      <w:r w:rsidRPr="009E272D">
        <w:rPr>
          <w:i/>
        </w:rPr>
        <w:t>refoulement</w:t>
      </w:r>
      <w:r w:rsidRPr="009E272D">
        <w:rPr>
          <w:i/>
        </w:rPr>
        <w:t xml:space="preserve"> </w:t>
      </w:r>
      <w:r>
        <w:t xml:space="preserve">obligations on complementary protection grounds, and to whom the exclusion provisions do not apply, to be granted a protection visa with the same conditions and entitlements as applicants owed </w:t>
      </w:r>
      <w:r w:rsidRPr="009E272D">
        <w:rPr>
          <w:i/>
        </w:rPr>
        <w:t>non-</w:t>
      </w:r>
      <w:r w:rsidRPr="009E272D">
        <w:rPr>
          <w:i/>
        </w:rPr>
        <w:t>refoulement</w:t>
      </w:r>
      <w:r>
        <w:t xml:space="preserve"> obligations under the Refugees Convention.</w:t>
      </w:r>
    </w:p>
    <w:p w:rsidR="003559DE" w:rsidP="009E272D">
      <w:pPr>
        <w:ind w:left="426" w:hanging="426"/>
      </w:pPr>
    </w:p>
    <w:p w:rsidR="00F82433" w:rsidP="00F82433">
      <w:pPr>
        <w:rPr>
          <w:sz w:val="24"/>
          <w:szCs w:val="24"/>
        </w:rPr>
      </w:pPr>
    </w:p>
    <w:p w:rsidR="00623F53" w:rsidP="00F82433">
      <w:pPr>
        <w:rPr>
          <w:sz w:val="24"/>
          <w:szCs w:val="24"/>
        </w:rPr>
      </w:pPr>
    </w:p>
    <w:p w:rsidR="00F82433" w:rsidP="00F82433">
      <w:pPr>
        <w:pStyle w:val="H2"/>
      </w:pPr>
      <w:r>
        <w:t>Drafting note</w:t>
      </w:r>
    </w:p>
    <w:p w:rsidR="009035FE" w:rsidP="00F82433">
      <w:pPr>
        <w:pStyle w:val="H2"/>
      </w:pPr>
      <w:r>
        <w:t>Schedule 1, item 13</w:t>
      </w:r>
      <w:r w:rsidR="00A34479">
        <w:t>, new subsection 36(2A)</w:t>
      </w:r>
    </w:p>
    <w:p w:rsidR="00F82433" w:rsidP="00F82433">
      <w:pPr>
        <w:rPr>
          <w:b/>
          <w:i/>
          <w:sz w:val="24"/>
          <w:szCs w:val="24"/>
        </w:rPr>
      </w:pPr>
    </w:p>
    <w:p w:rsidR="00F82433" w:rsidP="00F82433">
      <w:r>
        <w:t xml:space="preserve">Proposed </w:t>
      </w:r>
      <w:r>
        <w:t>new subsection 36(2A)</w:t>
      </w:r>
      <w:r>
        <w:t xml:space="preserve"> of the Migrat</w:t>
      </w:r>
      <w:r w:rsidR="00376587">
        <w:t>ion Act, to be inserted by item </w:t>
      </w:r>
      <w:r>
        <w:t>13 of Schedule 1,</w:t>
      </w:r>
      <w:r>
        <w:t xml:space="preserve"> lists </w:t>
      </w:r>
      <w:r w:rsidR="009035FE">
        <w:t>‘</w:t>
      </w:r>
      <w:r>
        <w:t>matters</w:t>
      </w:r>
      <w:r w:rsidR="009035FE">
        <w:t>’</w:t>
      </w:r>
      <w:r>
        <w:t xml:space="preserve"> that could form the basis of a claim for protection by an offshore entry person under </w:t>
      </w:r>
      <w:r w:rsidR="00376587">
        <w:t xml:space="preserve">proposed </w:t>
      </w:r>
      <w:r w:rsidR="00802407">
        <w:t xml:space="preserve">new </w:t>
      </w:r>
      <w:r w:rsidR="000004C1">
        <w:t>paragraph </w:t>
      </w:r>
      <w:r>
        <w:t>36(2)(</w:t>
      </w:r>
      <w:r>
        <w:t>a</w:t>
      </w:r>
      <w:r w:rsidR="00376587">
        <w:t>a</w:t>
      </w:r>
      <w:r>
        <w:t>) (</w:t>
      </w:r>
      <w:r w:rsidR="00376587">
        <w:t xml:space="preserve">to be </w:t>
      </w:r>
      <w:r>
        <w:t>inserted by item 11</w:t>
      </w:r>
      <w:r w:rsidR="00376587">
        <w:t xml:space="preserve"> of Schedule 1</w:t>
      </w:r>
      <w:r>
        <w:t xml:space="preserve">). </w:t>
      </w:r>
      <w:r w:rsidR="00376587">
        <w:t>Proposed n</w:t>
      </w:r>
      <w:r>
        <w:t xml:space="preserve">ew subsection 36(2A) </w:t>
      </w:r>
      <w:r w:rsidR="00765DA9">
        <w:t xml:space="preserve">simply </w:t>
      </w:r>
      <w:r>
        <w:t xml:space="preserve">begins with the words: </w:t>
      </w:r>
      <w:r w:rsidR="00061247">
        <w:t>‘</w:t>
      </w:r>
      <w:r>
        <w:t>The matters are</w:t>
      </w:r>
      <w:r w:rsidR="00061247">
        <w:t>’</w:t>
      </w:r>
      <w:r>
        <w:t xml:space="preserve">. </w:t>
      </w:r>
      <w:r w:rsidR="00122D8D">
        <w:t>T</w:t>
      </w:r>
      <w:r>
        <w:t>his fu</w:t>
      </w:r>
      <w:r w:rsidR="00765DA9">
        <w:t>nctional statement is inelegant and provides little context</w:t>
      </w:r>
      <w:r w:rsidR="008F462F">
        <w:t xml:space="preserve"> or description</w:t>
      </w:r>
      <w:r>
        <w:t xml:space="preserve">. The Committee </w:t>
      </w:r>
      <w:r w:rsidRPr="00A34479" w:rsidR="00A34479">
        <w:rPr>
          <w:b/>
        </w:rPr>
        <w:t xml:space="preserve">draws this </w:t>
      </w:r>
      <w:r w:rsidR="00A34479">
        <w:rPr>
          <w:b/>
        </w:rPr>
        <w:t xml:space="preserve">drafting </w:t>
      </w:r>
      <w:r w:rsidRPr="00A34479" w:rsidR="00A34479">
        <w:rPr>
          <w:b/>
        </w:rPr>
        <w:t xml:space="preserve">matter to the </w:t>
      </w:r>
      <w:r w:rsidR="00A34479">
        <w:rPr>
          <w:b/>
        </w:rPr>
        <w:t xml:space="preserve">attention of the </w:t>
      </w:r>
      <w:r w:rsidRPr="00A34479" w:rsidR="00A34479">
        <w:rPr>
          <w:b/>
        </w:rPr>
        <w:t>Minister</w:t>
      </w:r>
      <w:r w:rsidRPr="00A34479">
        <w:t>.</w:t>
      </w:r>
    </w:p>
    <w:p w:rsidR="009D7CEE" w:rsidP="00F82433"/>
    <w:p w:rsidR="00142653" w:rsidP="00F82433"/>
    <w:p w:rsidR="00142653" w:rsidP="00F82433"/>
    <w:p w:rsidR="00F82433" w:rsidP="00F82433">
      <w:pPr>
        <w:pStyle w:val="H2"/>
      </w:pPr>
      <w:r>
        <w:t>Trespass unduly on rights and liberties</w:t>
      </w:r>
    </w:p>
    <w:p w:rsidR="009035FE" w:rsidP="00F82433">
      <w:pPr>
        <w:pStyle w:val="H2"/>
      </w:pPr>
      <w:r>
        <w:t>Schedule 1, item 13</w:t>
      </w:r>
      <w:r w:rsidR="00802407">
        <w:t>, new subsections 36(2B) and (2C)</w:t>
      </w:r>
    </w:p>
    <w:p w:rsidR="00F82433" w:rsidP="00F82433">
      <w:pPr>
        <w:rPr>
          <w:b/>
          <w:i/>
          <w:sz w:val="24"/>
          <w:szCs w:val="24"/>
        </w:rPr>
      </w:pPr>
    </w:p>
    <w:p w:rsidR="00797798" w:rsidP="00F82433">
      <w:r>
        <w:t xml:space="preserve">Proposed new subsections 36(2B) and (2C), to be inserted by item </w:t>
      </w:r>
      <w:r w:rsidR="00F82433">
        <w:t>13</w:t>
      </w:r>
      <w:r>
        <w:t xml:space="preserve"> of Schedule 1,</w:t>
      </w:r>
      <w:r w:rsidR="00F82433">
        <w:t xml:space="preserve"> </w:t>
      </w:r>
      <w:r w:rsidR="00E33CF8">
        <w:t xml:space="preserve">contain specific exceptions for </w:t>
      </w:r>
      <w:r w:rsidR="00F82433">
        <w:t xml:space="preserve">when Australia will </w:t>
      </w:r>
      <w:r w:rsidRPr="007A4117" w:rsidR="00F82433">
        <w:rPr>
          <w:i/>
        </w:rPr>
        <w:t>not</w:t>
      </w:r>
      <w:r w:rsidR="00F82433">
        <w:t xml:space="preserve"> have a </w:t>
      </w:r>
      <w:r w:rsidRPr="00A34479" w:rsidR="00F82433">
        <w:rPr>
          <w:i/>
        </w:rPr>
        <w:t>non-</w:t>
      </w:r>
      <w:r w:rsidRPr="00A34479" w:rsidR="00F82433">
        <w:rPr>
          <w:i/>
        </w:rPr>
        <w:t>refoulement</w:t>
      </w:r>
      <w:r w:rsidRPr="00E72CB9" w:rsidR="00F82433">
        <w:t xml:space="preserve"> </w:t>
      </w:r>
      <w:r w:rsidR="00F82433">
        <w:t>obligation to a non-citizen who seeks protection pursuant to the proposed complementary protection provisions.</w:t>
      </w:r>
      <w:r w:rsidR="00E33CF8">
        <w:t xml:space="preserve"> </w:t>
      </w:r>
      <w:r w:rsidR="00F82433">
        <w:t xml:space="preserve">New subsection </w:t>
      </w:r>
      <w:r>
        <w:t>36</w:t>
      </w:r>
      <w:r w:rsidR="00F82433">
        <w:t xml:space="preserve">(2B) reflects that </w:t>
      </w:r>
      <w:r w:rsidRPr="000D7046" w:rsidR="00F82433">
        <w:rPr>
          <w:i/>
        </w:rPr>
        <w:t>non-</w:t>
      </w:r>
      <w:r w:rsidRPr="000D7046" w:rsidR="00F82433">
        <w:rPr>
          <w:i/>
        </w:rPr>
        <w:t>refoulement</w:t>
      </w:r>
      <w:r w:rsidR="00F82433">
        <w:t xml:space="preserve"> obligations exist</w:t>
      </w:r>
      <w:r w:rsidR="0064314A">
        <w:t xml:space="preserve"> only</w:t>
      </w:r>
      <w:r w:rsidR="00F82433">
        <w:t xml:space="preserve"> in circumstances of a </w:t>
      </w:r>
      <w:r w:rsidR="00061247">
        <w:t>‘</w:t>
      </w:r>
      <w:r w:rsidR="00F82433">
        <w:t xml:space="preserve">real </w:t>
      </w:r>
      <w:r w:rsidR="00F82433">
        <w:t>risk</w:t>
      </w:r>
      <w:r w:rsidR="00FF090C">
        <w:t>’ of harm that</w:t>
      </w:r>
      <w:r w:rsidR="00F82433">
        <w:t xml:space="preserve"> is personal and present</w:t>
      </w:r>
      <w:r w:rsidR="0064314A">
        <w:t>,</w:t>
      </w:r>
      <w:r>
        <w:t xml:space="preserve"> by listing particular circumstances when it will be taken </w:t>
      </w:r>
      <w:r w:rsidRPr="00797798">
        <w:rPr>
          <w:i/>
        </w:rPr>
        <w:t>not</w:t>
      </w:r>
      <w:r>
        <w:t xml:space="preserve"> to be a real risk that a non-citizen will be irreparably harmed</w:t>
      </w:r>
      <w:r w:rsidR="00F82433">
        <w:t>.</w:t>
      </w:r>
    </w:p>
    <w:p w:rsidR="00797798" w:rsidP="00F82433"/>
    <w:p w:rsidR="00236E12" w:rsidP="00F82433">
      <w:r>
        <w:t>The Committee notes that n</w:t>
      </w:r>
      <w:r w:rsidR="00F82433">
        <w:t xml:space="preserve">ew </w:t>
      </w:r>
      <w:r>
        <w:t>paragraphs</w:t>
      </w:r>
      <w:r w:rsidR="00F82433">
        <w:t xml:space="preserve"> </w:t>
      </w:r>
      <w:r w:rsidR="00802407">
        <w:t>36</w:t>
      </w:r>
      <w:r w:rsidR="00F82433">
        <w:t>(2C</w:t>
      </w:r>
      <w:r w:rsidR="00F82433">
        <w:t>)(</w:t>
      </w:r>
      <w:r w:rsidR="00F82433">
        <w:t>a) and (</w:t>
      </w:r>
      <w:r w:rsidR="00F82433">
        <w:t>b</w:t>
      </w:r>
      <w:r w:rsidR="00F82433">
        <w:t>) mirror</w:t>
      </w:r>
      <w:r>
        <w:t>, respectively,</w:t>
      </w:r>
      <w:r w:rsidR="00F82433">
        <w:t xml:space="preserve"> Articles 1F and 33(2) of the Refugee Convention.</w:t>
      </w:r>
      <w:r w:rsidR="0058714C">
        <w:t xml:space="preserve"> The</w:t>
      </w:r>
      <w:r w:rsidR="00804559">
        <w:t xml:space="preserve"> explanatory memorandum states (at paragraphs 62 and 63) that the</w:t>
      </w:r>
      <w:r w:rsidR="0058714C">
        <w:t xml:space="preserve"> intended effect of these provisions is to provide the same exclusions to the complementary protection regime as applies to those who make </w:t>
      </w:r>
      <w:r w:rsidR="00804559">
        <w:t>a valid application</w:t>
      </w:r>
      <w:r w:rsidR="0058714C">
        <w:t xml:space="preserve"> for</w:t>
      </w:r>
      <w:r w:rsidR="00804559">
        <w:t xml:space="preserve"> a</w:t>
      </w:r>
      <w:r w:rsidR="0058714C">
        <w:t xml:space="preserve"> protection visa</w:t>
      </w:r>
      <w:r w:rsidR="0064314A">
        <w:t>,</w:t>
      </w:r>
      <w:r w:rsidR="0058714C">
        <w:t xml:space="preserve"> claiming protection under the Refugees Convention.</w:t>
      </w:r>
    </w:p>
    <w:p w:rsidR="00236E12" w:rsidP="00F82433"/>
    <w:p w:rsidR="00797798" w:rsidP="00F82433">
      <w:r>
        <w:t>The explanatory memorandum</w:t>
      </w:r>
      <w:r w:rsidR="00236E12">
        <w:t xml:space="preserve"> explains</w:t>
      </w:r>
      <w:r>
        <w:t xml:space="preserve"> (</w:t>
      </w:r>
      <w:r w:rsidR="00236E12">
        <w:t xml:space="preserve">at </w:t>
      </w:r>
      <w:r>
        <w:t xml:space="preserve">paragraph 64) that, while the </w:t>
      </w:r>
      <w:r w:rsidRPr="00E3230D" w:rsidR="00E3230D">
        <w:rPr>
          <w:i/>
        </w:rPr>
        <w:t xml:space="preserve">International </w:t>
      </w:r>
      <w:r w:rsidRPr="00E3230D">
        <w:rPr>
          <w:i/>
        </w:rPr>
        <w:t>Covenant</w:t>
      </w:r>
      <w:r w:rsidRPr="00E3230D" w:rsidR="00E3230D">
        <w:rPr>
          <w:i/>
        </w:rPr>
        <w:t xml:space="preserve"> on Civil and Political Rights</w:t>
      </w:r>
      <w:r>
        <w:t xml:space="preserve"> </w:t>
      </w:r>
      <w:r>
        <w:t xml:space="preserve">(International Covenant) </w:t>
      </w:r>
      <w:r>
        <w:t xml:space="preserve">and </w:t>
      </w:r>
      <w:r w:rsidR="00E3230D">
        <w:t xml:space="preserve">the </w:t>
      </w:r>
      <w:r w:rsidRPr="00E3230D">
        <w:rPr>
          <w:i/>
        </w:rPr>
        <w:t>C</w:t>
      </w:r>
      <w:r w:rsidRPr="00E3230D" w:rsidR="00E3230D">
        <w:rPr>
          <w:i/>
        </w:rPr>
        <w:t xml:space="preserve">onvention </w:t>
      </w:r>
      <w:r w:rsidRPr="00E3230D">
        <w:rPr>
          <w:i/>
        </w:rPr>
        <w:t>A</w:t>
      </w:r>
      <w:r w:rsidRPr="00E3230D" w:rsidR="00E3230D">
        <w:rPr>
          <w:i/>
        </w:rPr>
        <w:t xml:space="preserve">gainst </w:t>
      </w:r>
      <w:r w:rsidRPr="00E3230D">
        <w:rPr>
          <w:i/>
        </w:rPr>
        <w:t>T</w:t>
      </w:r>
      <w:r w:rsidRPr="00E3230D" w:rsidR="00E3230D">
        <w:rPr>
          <w:i/>
        </w:rPr>
        <w:t>orture and Other Cruel, Inhuman or Degrading Treatment or Punishment</w:t>
      </w:r>
      <w:r>
        <w:t xml:space="preserve"> </w:t>
      </w:r>
      <w:r>
        <w:t xml:space="preserve">(CAT) </w:t>
      </w:r>
      <w:r>
        <w:t xml:space="preserve">have absolute </w:t>
      </w:r>
      <w:r w:rsidRPr="0058714C">
        <w:rPr>
          <w:i/>
        </w:rPr>
        <w:t>non-</w:t>
      </w:r>
      <w:r w:rsidRPr="0058714C">
        <w:rPr>
          <w:i/>
        </w:rPr>
        <w:t>refoulement</w:t>
      </w:r>
      <w:r>
        <w:t xml:space="preserve"> obligations</w:t>
      </w:r>
      <w:r w:rsidR="0058714C">
        <w:t xml:space="preserve"> which cannot be derogated from,</w:t>
      </w:r>
      <w:r>
        <w:t xml:space="preserve"> it was considered necessary to exclude an obligation to certain applicants</w:t>
      </w:r>
      <w:r>
        <w:t xml:space="preserve"> (including those who pose national security risks).</w:t>
      </w:r>
    </w:p>
    <w:p w:rsidR="00797798" w:rsidP="00F82433"/>
    <w:p w:rsidR="00804559" w:rsidRPr="00E33CF8" w:rsidP="00F82433">
      <w:r>
        <w:t xml:space="preserve">This is because the delivery of Australia’s humanitarian program must be balanced ‘with protecting the Australian community and to prevent Australia from becoming a safe haven for war criminals and others of serious character concern’. The explanatory memorandum notes further that there is no obligation on Australia to grant a particular form of visa to those to whom </w:t>
      </w:r>
      <w:r w:rsidRPr="00804559">
        <w:rPr>
          <w:i/>
        </w:rPr>
        <w:t>non-</w:t>
      </w:r>
      <w:r w:rsidRPr="00804559">
        <w:rPr>
          <w:i/>
        </w:rPr>
        <w:t>refoulement</w:t>
      </w:r>
      <w:r>
        <w:rPr>
          <w:i/>
        </w:rPr>
        <w:t xml:space="preserve"> </w:t>
      </w:r>
      <w:r w:rsidR="00E33CF8">
        <w:t>obligations are owed, and that it is intended that alternative case resolution solutions will be identified where a person might not be granted a protection visa because of this exclusion provision.</w:t>
      </w:r>
    </w:p>
    <w:p w:rsidR="00804559" w:rsidP="00F82433"/>
    <w:p w:rsidR="00F82433" w:rsidP="00F82433">
      <w:r>
        <w:t>Under principle (1</w:t>
      </w:r>
      <w:r>
        <w:t>)(</w:t>
      </w:r>
      <w:r>
        <w:t>a)(</w:t>
      </w:r>
      <w:r>
        <w:t>i</w:t>
      </w:r>
      <w:r>
        <w:t>) of its terms of reference, t</w:t>
      </w:r>
      <w:r w:rsidRPr="00CB5F44">
        <w:t>he Committee has regard to whether provisions</w:t>
      </w:r>
      <w:r>
        <w:t xml:space="preserve"> in bills</w:t>
      </w:r>
      <w:r w:rsidRPr="00CB5F44">
        <w:t xml:space="preserve"> trespass </w:t>
      </w:r>
      <w:r w:rsidRPr="00CB5F44">
        <w:rPr>
          <w:i/>
        </w:rPr>
        <w:t>unduly</w:t>
      </w:r>
      <w:r w:rsidRPr="00CB5F44">
        <w:t xml:space="preserve"> on rights and liberties. </w:t>
      </w:r>
      <w:r w:rsidR="00A507AB">
        <w:t>T</w:t>
      </w:r>
      <w:r>
        <w:t>he</w:t>
      </w:r>
      <w:r>
        <w:t xml:space="preserve"> explanatory memorandum</w:t>
      </w:r>
      <w:r w:rsidR="00683C30">
        <w:t xml:space="preserve"> notes</w:t>
      </w:r>
      <w:r>
        <w:t xml:space="preserve"> (</w:t>
      </w:r>
      <w:r>
        <w:t xml:space="preserve">at </w:t>
      </w:r>
      <w:r>
        <w:t>page 10) that</w:t>
      </w:r>
      <w:r w:rsidR="00797798">
        <w:t xml:space="preserve"> </w:t>
      </w:r>
      <w:r>
        <w:t xml:space="preserve">the </w:t>
      </w:r>
      <w:r w:rsidR="00A507AB">
        <w:t xml:space="preserve">proposed </w:t>
      </w:r>
      <w:r>
        <w:t>exceptions</w:t>
      </w:r>
      <w:r w:rsidR="00A507AB">
        <w:t xml:space="preserve"> will ensure Australia’s obligations </w:t>
      </w:r>
      <w:r w:rsidR="002E0F47">
        <w:t>accord</w:t>
      </w:r>
      <w:r w:rsidR="00A507AB">
        <w:t xml:space="preserve"> with</w:t>
      </w:r>
      <w:r>
        <w:t xml:space="preserve"> international law</w:t>
      </w:r>
      <w:r w:rsidR="00683C30">
        <w:t xml:space="preserve"> (because the Covenant and the CAT require a high threshold for these obligations to be engaged)</w:t>
      </w:r>
      <w:r w:rsidR="00402581">
        <w:t>, at the same time balancing</w:t>
      </w:r>
      <w:r w:rsidR="00683C30">
        <w:t xml:space="preserve"> the obligation to the Australian community</w:t>
      </w:r>
      <w:r w:rsidR="00A507AB">
        <w:t>.</w:t>
      </w:r>
      <w:r w:rsidR="00402581">
        <w:t xml:space="preserve"> </w:t>
      </w:r>
      <w:r w:rsidR="00683C30">
        <w:t>Since t</w:t>
      </w:r>
      <w:r w:rsidR="00402581">
        <w:t xml:space="preserve">his </w:t>
      </w:r>
      <w:r w:rsidR="00A507AB">
        <w:t>is clearly a matter of policy</w:t>
      </w:r>
      <w:r w:rsidR="00402581">
        <w:t>, the</w:t>
      </w:r>
      <w:r>
        <w:t xml:space="preserve"> Committee </w:t>
      </w:r>
      <w:r w:rsidR="00D20858">
        <w:t xml:space="preserve">considers that </w:t>
      </w:r>
      <w:r w:rsidRPr="00142653" w:rsidR="00F262DF">
        <w:rPr>
          <w:b/>
        </w:rPr>
        <w:t>further</w:t>
      </w:r>
      <w:r w:rsidRPr="00142653" w:rsidR="00D20858">
        <w:rPr>
          <w:b/>
        </w:rPr>
        <w:t xml:space="preserve"> consideration of these provisions </w:t>
      </w:r>
      <w:r w:rsidRPr="00142653" w:rsidR="00A507AB">
        <w:rPr>
          <w:b/>
        </w:rPr>
        <w:t xml:space="preserve">and whether they strike </w:t>
      </w:r>
      <w:r w:rsidRPr="00142653" w:rsidR="00F262DF">
        <w:rPr>
          <w:b/>
        </w:rPr>
        <w:t>the</w:t>
      </w:r>
      <w:r w:rsidRPr="00142653" w:rsidR="00A507AB">
        <w:rPr>
          <w:b/>
        </w:rPr>
        <w:t xml:space="preserve"> appropriate balance should be</w:t>
      </w:r>
      <w:r w:rsidR="00D20858">
        <w:t xml:space="preserve"> </w:t>
      </w:r>
      <w:r w:rsidRPr="009035FE">
        <w:rPr>
          <w:b/>
        </w:rPr>
        <w:t>left to</w:t>
      </w:r>
      <w:r>
        <w:t xml:space="preserve"> </w:t>
      </w:r>
      <w:r w:rsidRPr="009035FE">
        <w:rPr>
          <w:b/>
        </w:rPr>
        <w:t xml:space="preserve">the Senate as </w:t>
      </w:r>
      <w:r w:rsidR="0054192E">
        <w:rPr>
          <w:b/>
        </w:rPr>
        <w:t xml:space="preserve">a </w:t>
      </w:r>
      <w:r w:rsidRPr="009035FE">
        <w:rPr>
          <w:b/>
        </w:rPr>
        <w:t>whole</w:t>
      </w:r>
      <w:r>
        <w:t>.</w:t>
      </w:r>
    </w:p>
    <w:p w:rsidR="00A270DC">
      <w:pPr>
        <w:spacing w:line="240" w:lineRule="auto"/>
        <w:jc w:val="left"/>
        <w:rPr>
          <w:b/>
          <w:sz w:val="36"/>
        </w:rPr>
      </w:pPr>
      <w:r>
        <w:br w:type="page"/>
      </w:r>
    </w:p>
    <w:p w:rsidR="00A270DC" w:rsidP="00A270DC">
      <w:pPr>
        <w:pStyle w:val="H1"/>
      </w:pPr>
      <w:r>
        <w:t>Military Justice (Inte</w:t>
      </w:r>
      <w:r w:rsidR="009A3280">
        <w:t>rim Measures) Bill (No. 1) 2009</w:t>
      </w:r>
    </w:p>
    <w:p w:rsidR="004E2B67" w:rsidP="004E2B67">
      <w:pPr>
        <w:outlineLvl w:val="0"/>
      </w:pPr>
      <w:r>
        <w:t>Introduced into the Senate on 9 September 2009</w:t>
      </w:r>
      <w:r w:rsidR="00E32DBF">
        <w:t xml:space="preserve"> and passed on 10 September 2009</w:t>
      </w:r>
    </w:p>
    <w:p w:rsidR="004E2B67" w:rsidP="004E2B67">
      <w:r>
        <w:t>Introduced into</w:t>
      </w:r>
      <w:r w:rsidR="00B665BC">
        <w:t>,</w:t>
      </w:r>
      <w:r>
        <w:t xml:space="preserve"> and passed by</w:t>
      </w:r>
      <w:r w:rsidR="00B665BC">
        <w:t>,</w:t>
      </w:r>
      <w:r>
        <w:t xml:space="preserve"> the House of Representatives on 14 September 2009</w:t>
      </w:r>
    </w:p>
    <w:p w:rsidR="00C84F9B" w:rsidP="00C84F9B">
      <w:r>
        <w:t>Portfolio: Defence</w:t>
      </w:r>
    </w:p>
    <w:p w:rsidR="004E2B67" w:rsidP="004E2B67"/>
    <w:p w:rsidR="004B29F5" w:rsidP="004E2B67"/>
    <w:p w:rsidR="004E2B67" w:rsidP="004E2B67">
      <w:pPr>
        <w:pStyle w:val="H2"/>
        <w:outlineLvl w:val="0"/>
      </w:pPr>
      <w:r>
        <w:t>Background</w:t>
      </w:r>
    </w:p>
    <w:p w:rsidR="003015B3" w:rsidP="004E2B67"/>
    <w:p w:rsidR="001D400F" w:rsidP="004E2B67">
      <w:r>
        <w:t>Introduced with the Military Justice (Interim Measures) Bill (No. 2) 2009, t</w:t>
      </w:r>
      <w:r w:rsidR="00ED7DFE">
        <w:t xml:space="preserve">his bill reinstates the </w:t>
      </w:r>
      <w:r w:rsidR="00AE6471">
        <w:t xml:space="preserve">service tribunal system that existed before the creation of the </w:t>
      </w:r>
      <w:r w:rsidR="00ED7DFE">
        <w:t>Australian Military Court (AMC)</w:t>
      </w:r>
      <w:r w:rsidR="00AE6471">
        <w:t>,</w:t>
      </w:r>
      <w:r w:rsidR="00ED7DFE">
        <w:t xml:space="preserve"> following the High Court decision </w:t>
      </w:r>
      <w:r w:rsidR="00AE6471">
        <w:t>of</w:t>
      </w:r>
      <w:r w:rsidR="00ED7DFE">
        <w:t xml:space="preserve"> </w:t>
      </w:r>
      <w:r w:rsidR="00977342">
        <w:rPr>
          <w:i/>
        </w:rPr>
        <w:t>Lane </w:t>
      </w:r>
      <w:r w:rsidR="00ED7DFE">
        <w:rPr>
          <w:i/>
        </w:rPr>
        <w:t>v</w:t>
      </w:r>
      <w:r w:rsidR="00977342">
        <w:rPr>
          <w:i/>
        </w:rPr>
        <w:t> </w:t>
      </w:r>
      <w:r w:rsidR="00ED7DFE">
        <w:rPr>
          <w:i/>
        </w:rPr>
        <w:t>Morrison</w:t>
      </w:r>
      <w:r w:rsidR="00ED7DFE">
        <w:t xml:space="preserve"> </w:t>
      </w:r>
      <w:r w:rsidR="00AE6471">
        <w:t xml:space="preserve">on 26 August 2009 </w:t>
      </w:r>
      <w:r w:rsidR="00ED7DFE">
        <w:t>which held the AMC to be invalid.</w:t>
      </w:r>
    </w:p>
    <w:p w:rsidR="001D400F" w:rsidP="004E2B67"/>
    <w:p w:rsidR="00AE6471" w:rsidP="004E2B67">
      <w:r>
        <w:t xml:space="preserve">The bill amends the </w:t>
      </w:r>
      <w:r w:rsidRPr="00AE6471">
        <w:rPr>
          <w:i/>
        </w:rPr>
        <w:t>Defence Force Discipline Act 1982</w:t>
      </w:r>
      <w:r>
        <w:t xml:space="preserve">, the </w:t>
      </w:r>
      <w:r w:rsidRPr="00AE6471">
        <w:rPr>
          <w:i/>
        </w:rPr>
        <w:t>Defence Force Disciplin</w:t>
      </w:r>
      <w:r>
        <w:rPr>
          <w:i/>
        </w:rPr>
        <w:t>e</w:t>
      </w:r>
      <w:r w:rsidRPr="00AE6471">
        <w:rPr>
          <w:i/>
        </w:rPr>
        <w:t xml:space="preserve"> Appeals Act 1955</w:t>
      </w:r>
      <w:r>
        <w:t xml:space="preserve">, the </w:t>
      </w:r>
      <w:r w:rsidRPr="00AE6471">
        <w:rPr>
          <w:i/>
        </w:rPr>
        <w:t>Defence Act 1903</w:t>
      </w:r>
      <w:r>
        <w:t xml:space="preserve">, the </w:t>
      </w:r>
      <w:r w:rsidRPr="00AE6471">
        <w:rPr>
          <w:i/>
        </w:rPr>
        <w:t>Migration Act 1958</w:t>
      </w:r>
      <w:r>
        <w:t xml:space="preserve"> and the </w:t>
      </w:r>
      <w:r w:rsidRPr="00AE6471">
        <w:rPr>
          <w:i/>
        </w:rPr>
        <w:t>Judges Pensions Act 1968</w:t>
      </w:r>
      <w:r w:rsidR="001D400F">
        <w:t xml:space="preserve"> to reinstate </w:t>
      </w:r>
      <w:r>
        <w:t>provisions in each</w:t>
      </w:r>
      <w:r w:rsidR="001D400F">
        <w:t xml:space="preserve"> of those</w:t>
      </w:r>
      <w:r>
        <w:t xml:space="preserve"> Act</w:t>
      </w:r>
      <w:r w:rsidR="001D400F">
        <w:t>s</w:t>
      </w:r>
      <w:r>
        <w:t xml:space="preserve"> </w:t>
      </w:r>
      <w:r w:rsidR="001D400F">
        <w:t>that</w:t>
      </w:r>
      <w:r>
        <w:t xml:space="preserve"> existed prior to the </w:t>
      </w:r>
      <w:r w:rsidR="001D400F">
        <w:t>enactment</w:t>
      </w:r>
      <w:r>
        <w:t xml:space="preserve"> of the </w:t>
      </w:r>
      <w:r w:rsidRPr="00AE6471">
        <w:rPr>
          <w:i/>
        </w:rPr>
        <w:t>Defence Legislation Amendment Act 2006</w:t>
      </w:r>
      <w:r>
        <w:t xml:space="preserve"> </w:t>
      </w:r>
      <w:r w:rsidR="001D400F">
        <w:t>(</w:t>
      </w:r>
      <w:r>
        <w:t>which established the AMC</w:t>
      </w:r>
      <w:r w:rsidR="001D400F">
        <w:t>)</w:t>
      </w:r>
      <w:r>
        <w:t xml:space="preserve">. </w:t>
      </w:r>
      <w:r w:rsidR="001D400F">
        <w:t>The re-instatement of the previous military justice scheme</w:t>
      </w:r>
      <w:r>
        <w:t xml:space="preserve"> is an interim measure until the Federal Government can legislate for </w:t>
      </w:r>
      <w:r w:rsidR="00287E3D">
        <w:t xml:space="preserve">a </w:t>
      </w:r>
      <w:r w:rsidR="001D400F">
        <w:t xml:space="preserve">court which meets the requirements of </w:t>
      </w:r>
      <w:r>
        <w:t>Chapter III</w:t>
      </w:r>
      <w:r w:rsidR="001D400F">
        <w:t xml:space="preserve"> </w:t>
      </w:r>
      <w:r>
        <w:t>of the Australian Constitution.</w:t>
      </w:r>
    </w:p>
    <w:p w:rsidR="00AE6471" w:rsidP="004E2B67"/>
    <w:p w:rsidR="00AE6471" w:rsidP="004E2B67">
      <w:r>
        <w:t>In particular, the measures will:</w:t>
      </w:r>
    </w:p>
    <w:p w:rsidR="00AE6471" w:rsidP="004E2B67"/>
    <w:p w:rsidR="00AE6471" w:rsidP="009D7CEE">
      <w:pPr>
        <w:pStyle w:val="Bull1"/>
        <w:numPr>
          <w:ilvl w:val="0"/>
          <w:numId w:val="37"/>
        </w:numPr>
      </w:pPr>
      <w:r>
        <w:t>re-establish trials by courts martial and Defence Force magistrates;</w:t>
      </w:r>
    </w:p>
    <w:p w:rsidR="00AE6471" w:rsidP="00AE6471">
      <w:pPr>
        <w:pStyle w:val="Bull1"/>
        <w:numPr>
          <w:ilvl w:val="0"/>
          <w:numId w:val="0"/>
        </w:numPr>
        <w:ind w:left="397"/>
      </w:pPr>
    </w:p>
    <w:p w:rsidR="00AE6471" w:rsidP="009D7CEE">
      <w:pPr>
        <w:pStyle w:val="Bull1"/>
        <w:numPr>
          <w:ilvl w:val="0"/>
          <w:numId w:val="37"/>
        </w:numPr>
      </w:pPr>
      <w:r>
        <w:t>reinstate the positions of Chief Judge Advocate, Judge Advocates and the</w:t>
      </w:r>
      <w:r>
        <w:t xml:space="preserve"> Registrar of Military Justice</w:t>
      </w:r>
      <w:r w:rsidR="000C1CF7">
        <w:t xml:space="preserve"> (Registrar)</w:t>
      </w:r>
      <w:r>
        <w:t>;</w:t>
      </w:r>
    </w:p>
    <w:p w:rsidR="00AE6471" w:rsidP="00AE6471">
      <w:pPr>
        <w:pStyle w:val="ListParagraph"/>
      </w:pPr>
    </w:p>
    <w:p w:rsidR="00AE6471" w:rsidP="009D7CEE">
      <w:pPr>
        <w:pStyle w:val="Bull1"/>
        <w:numPr>
          <w:ilvl w:val="0"/>
          <w:numId w:val="37"/>
        </w:numPr>
      </w:pPr>
      <w:r>
        <w:t>reinstate the system of reviews and petitions in respect of both summary trials and trials</w:t>
      </w:r>
      <w:r>
        <w:t xml:space="preserve"> held</w:t>
      </w:r>
      <w:r>
        <w:t xml:space="preserve"> by Courts martial or Defence Force magistrates; and</w:t>
      </w:r>
    </w:p>
    <w:p w:rsidR="00AE6471" w:rsidP="00AE6471">
      <w:pPr>
        <w:pStyle w:val="ListParagraph"/>
      </w:pPr>
    </w:p>
    <w:p w:rsidR="002D3B8F" w:rsidP="009D7CEE">
      <w:pPr>
        <w:pStyle w:val="Bull1"/>
        <w:numPr>
          <w:ilvl w:val="0"/>
          <w:numId w:val="37"/>
        </w:numPr>
      </w:pPr>
      <w:r>
        <w:t>reinstate</w:t>
      </w:r>
      <w:r>
        <w:t xml:space="preserve"> the </w:t>
      </w:r>
      <w:r w:rsidR="009523B2">
        <w:t>p</w:t>
      </w:r>
      <w:r w:rsidR="00AE6471">
        <w:t>owers of reviewing authorities.</w:t>
      </w:r>
    </w:p>
    <w:p w:rsidR="00F82433" w:rsidP="004E2B67"/>
    <w:p w:rsidR="009D7CEE">
      <w:pPr>
        <w:spacing w:line="240" w:lineRule="auto"/>
        <w:jc w:val="left"/>
        <w:rPr>
          <w:b/>
          <w:sz w:val="28"/>
        </w:rPr>
      </w:pPr>
      <w:r>
        <w:br w:type="page"/>
      </w:r>
    </w:p>
    <w:p w:rsidR="00F82433" w:rsidP="00F82433">
      <w:pPr>
        <w:pStyle w:val="H2"/>
      </w:pPr>
      <w:r>
        <w:t>Trespass unduly on rights and liberties</w:t>
      </w:r>
    </w:p>
    <w:p w:rsidR="000C1CF7" w:rsidP="00F82433">
      <w:pPr>
        <w:pStyle w:val="H2"/>
      </w:pPr>
      <w:r>
        <w:t>Schedule 1, item 103</w:t>
      </w:r>
      <w:r>
        <w:t xml:space="preserve">, new subsection </w:t>
      </w:r>
      <w:r>
        <w:t>145A(</w:t>
      </w:r>
      <w:r>
        <w:t>2)</w:t>
      </w:r>
    </w:p>
    <w:p w:rsidR="00AE6471" w:rsidP="00F82433">
      <w:pPr>
        <w:pStyle w:val="H2"/>
      </w:pPr>
      <w:r>
        <w:t>Schedule 1, item 72, new subsection 120(1)</w:t>
      </w:r>
    </w:p>
    <w:p w:rsidR="00F82433" w:rsidRPr="000C2134" w:rsidP="00F82433">
      <w:pPr>
        <w:rPr>
          <w:b/>
          <w:i/>
          <w:sz w:val="24"/>
          <w:szCs w:val="24"/>
        </w:rPr>
      </w:pPr>
    </w:p>
    <w:p w:rsidR="00F82433" w:rsidP="00F82433">
      <w:r>
        <w:t xml:space="preserve">Proposed new </w:t>
      </w:r>
      <w:r>
        <w:t>section 145A</w:t>
      </w:r>
      <w:r>
        <w:t xml:space="preserve"> of the </w:t>
      </w:r>
      <w:r w:rsidRPr="000C2134">
        <w:rPr>
          <w:i/>
        </w:rPr>
        <w:t>Defence Force Discipline Act 1982</w:t>
      </w:r>
      <w:r>
        <w:t>, to be inserted by item 103 of Schedule 1, provides</w:t>
      </w:r>
      <w:r>
        <w:t xml:space="preserve"> for an accused person to be notified of the convening of </w:t>
      </w:r>
      <w:r w:rsidR="0038453E">
        <w:t xml:space="preserve">a </w:t>
      </w:r>
      <w:r>
        <w:t>court martial or reference of a charge to a Defence Force magistrate for trial (</w:t>
      </w:r>
      <w:r w:rsidR="0038453E">
        <w:t xml:space="preserve">proposed new </w:t>
      </w:r>
      <w:r>
        <w:t xml:space="preserve">subsection </w:t>
      </w:r>
      <w:r>
        <w:t>145A(</w:t>
      </w:r>
      <w:r>
        <w:t>1))</w:t>
      </w:r>
      <w:r w:rsidR="0038453E">
        <w:t>;</w:t>
      </w:r>
      <w:r>
        <w:t xml:space="preserve"> and to be given an opportunity to provide particulars of an alibi (</w:t>
      </w:r>
      <w:r w:rsidR="0038453E">
        <w:t xml:space="preserve">proposed new </w:t>
      </w:r>
      <w:r>
        <w:t xml:space="preserve">subsection 145A(2)). </w:t>
      </w:r>
      <w:r w:rsidR="0038453E">
        <w:t>Under new subsection 145A(2), a</w:t>
      </w:r>
      <w:r>
        <w:t xml:space="preserve">n accused person has 14 days to provide the particulars, commencing on the day of the making of the order convening the court martial or </w:t>
      </w:r>
      <w:r w:rsidR="0038453E">
        <w:t>the referring</w:t>
      </w:r>
      <w:r>
        <w:t xml:space="preserve"> of the charge to the Defence Fo</w:t>
      </w:r>
      <w:r w:rsidR="0038453E">
        <w:t>rce magistrate</w:t>
      </w:r>
      <w:r>
        <w:t>. This time</w:t>
      </w:r>
      <w:r w:rsidR="00402581">
        <w:t>frame</w:t>
      </w:r>
      <w:r>
        <w:t xml:space="preserve"> can be extended with the leave of the </w:t>
      </w:r>
      <w:r w:rsidR="000004C1">
        <w:t>Judge A</w:t>
      </w:r>
      <w:r>
        <w:t>dvoca</w:t>
      </w:r>
      <w:r w:rsidR="00C31762">
        <w:t>te or Defence Force magistrate.</w:t>
      </w:r>
    </w:p>
    <w:p w:rsidR="00F82433" w:rsidP="00F82433"/>
    <w:p w:rsidR="000C1CF7" w:rsidP="00F82433">
      <w:r>
        <w:t xml:space="preserve">Proposed </w:t>
      </w:r>
      <w:r w:rsidR="0038453E">
        <w:t>new sub</w:t>
      </w:r>
      <w:r>
        <w:t>section 120(1)</w:t>
      </w:r>
      <w:r w:rsidR="0038453E">
        <w:t>, to be inserted by item 72 of</w:t>
      </w:r>
      <w:r>
        <w:t xml:space="preserve"> Schedule 1</w:t>
      </w:r>
      <w:r w:rsidR="0038453E">
        <w:t>,</w:t>
      </w:r>
      <w:r>
        <w:t xml:space="preserve"> provides that the Registrar must, </w:t>
      </w:r>
      <w:r w:rsidR="00287E3D">
        <w:t>‘</w:t>
      </w:r>
      <w:r>
        <w:t>as soon as practicable</w:t>
      </w:r>
      <w:r w:rsidR="00287E3D">
        <w:t>’</w:t>
      </w:r>
      <w:r>
        <w:t xml:space="preserve"> after making an order convening a court martial, cause a copy of that order to be given to the accused person. </w:t>
      </w:r>
      <w:r w:rsidR="0038453E">
        <w:t>However, th</w:t>
      </w:r>
      <w:r>
        <w:t xml:space="preserve">ere does not appear to be an obligation on the Registrar to notify the accused of the reference of the charge to </w:t>
      </w:r>
      <w:r w:rsidR="0038453E">
        <w:t>a Defence Force magistrate. In addition</w:t>
      </w:r>
      <w:r>
        <w:t xml:space="preserve">, there is no explanation as to why the 14 days available to the accused </w:t>
      </w:r>
      <w:r w:rsidR="00402581">
        <w:t>does</w:t>
      </w:r>
      <w:r>
        <w:t xml:space="preserve"> not </w:t>
      </w:r>
      <w:r w:rsidR="0038453E">
        <w:t xml:space="preserve">run from the date of giving him or </w:t>
      </w:r>
      <w:r w:rsidR="0038453E">
        <w:t>her</w:t>
      </w:r>
      <w:r>
        <w:t xml:space="preserve"> a</w:t>
      </w:r>
      <w:r>
        <w:t xml:space="preserve"> copy of the order</w:t>
      </w:r>
      <w:r w:rsidR="0038453E">
        <w:t>, as opposed to the date of</w:t>
      </w:r>
      <w:r>
        <w:t xml:space="preserve"> the making of the order. </w:t>
      </w:r>
    </w:p>
    <w:p w:rsidR="000C1CF7" w:rsidP="00F82433"/>
    <w:p w:rsidR="00A8210F" w:rsidP="00A8210F">
      <w:r>
        <w:t xml:space="preserve">The Committee is of course mindful that the bill has passed </w:t>
      </w:r>
      <w:r w:rsidRPr="00B665BC">
        <w:t>both Houses of the Parliament</w:t>
      </w:r>
      <w:r>
        <w:t xml:space="preserve">, is considered urgent and contains measures which are </w:t>
      </w:r>
      <w:r>
        <w:t>interim</w:t>
      </w:r>
      <w:r>
        <w:t xml:space="preserve"> in nature. Nevertheless, the Committee considers that new subsections </w:t>
      </w:r>
      <w:r>
        <w:t>145A(</w:t>
      </w:r>
      <w:r>
        <w:t xml:space="preserve">2) and 120(1) contain serious defects. The Committee </w:t>
      </w:r>
      <w:r w:rsidRPr="000C1CF7">
        <w:rPr>
          <w:b/>
        </w:rPr>
        <w:t>seeks the Minister’s advice</w:t>
      </w:r>
      <w:r>
        <w:t xml:space="preserve"> on why a statutory obligation has not been imposed on the Registrar to notify the accused of the reference of a charge to a Defence Force magistrate; and why the notice period in new subsection </w:t>
      </w:r>
      <w:r>
        <w:t>145A(</w:t>
      </w:r>
      <w:r>
        <w:t>2) does not run from the time of providing a copy of the order or reference to the accused. The Committee also</w:t>
      </w:r>
      <w:r w:rsidRPr="00C31762">
        <w:t xml:space="preserve"> </w:t>
      </w:r>
      <w:r>
        <w:t>holds the strong view</w:t>
      </w:r>
      <w:r w:rsidRPr="00C31762">
        <w:t xml:space="preserve"> that these issues should be given </w:t>
      </w:r>
      <w:r>
        <w:t>proper</w:t>
      </w:r>
      <w:r w:rsidRPr="00C31762">
        <w:t xml:space="preserve"> consideration when the Federal Government legislates t</w:t>
      </w:r>
      <w:r w:rsidR="008462E8">
        <w:t>o establish a Chapter </w:t>
      </w:r>
      <w:r>
        <w:t>III court so that the defects may be remedied.</w:t>
      </w:r>
    </w:p>
    <w:p w:rsidR="00A8210F" w:rsidP="00A8210F"/>
    <w:p w:rsidR="000C1CF7">
      <w:pPr>
        <w:ind w:left="567" w:right="567"/>
        <w:rPr>
          <w:i/>
        </w:rPr>
      </w:pPr>
    </w:p>
    <w:p w:rsidR="000C1CF7">
      <w:pPr>
        <w:ind w:left="567" w:right="567"/>
        <w:rPr>
          <w:i/>
        </w:rPr>
      </w:pPr>
      <w:r>
        <w:rPr>
          <w:i/>
        </w:rPr>
        <w:t xml:space="preserve">Pending the Minister’s advice, the Committee draws Senators’ attention to the provisions, as they may be considered to trespass </w:t>
      </w:r>
      <w:r>
        <w:rPr>
          <w:i/>
        </w:rPr>
        <w:t>unduly on personal rights and liberties, in breach of principle 1(a</w:t>
      </w:r>
      <w:r>
        <w:rPr>
          <w:i/>
        </w:rPr>
        <w:t>)(</w:t>
      </w:r>
      <w:r>
        <w:rPr>
          <w:i/>
        </w:rPr>
        <w:t>i</w:t>
      </w:r>
      <w:r>
        <w:rPr>
          <w:i/>
        </w:rPr>
        <w:t>) of the Committee’s terms of reference.</w:t>
      </w:r>
    </w:p>
    <w:p w:rsidR="000C1CF7">
      <w:pPr>
        <w:ind w:left="567" w:right="567"/>
        <w:rPr>
          <w:i/>
        </w:rPr>
      </w:pPr>
    </w:p>
    <w:p w:rsidR="008462E8">
      <w:pPr>
        <w:ind w:left="567" w:right="567"/>
        <w:rPr>
          <w:i/>
        </w:rPr>
      </w:pPr>
    </w:p>
    <w:p w:rsidR="008462E8">
      <w:pPr>
        <w:ind w:left="567" w:right="567"/>
        <w:rPr>
          <w:i/>
        </w:rPr>
      </w:pPr>
    </w:p>
    <w:p w:rsidR="000C1CF7" w:rsidP="000C1CF7">
      <w:pPr>
        <w:pStyle w:val="H2"/>
      </w:pPr>
      <w:r>
        <w:t>Trespass unduly on rights and liberties</w:t>
      </w:r>
    </w:p>
    <w:p w:rsidR="000C1CF7" w:rsidP="000C1CF7">
      <w:pPr>
        <w:pStyle w:val="H2"/>
      </w:pPr>
      <w:r>
        <w:t>Schedule 1, item 82, new subsection 137(1)</w:t>
      </w:r>
    </w:p>
    <w:p w:rsidR="000C1CF7" w:rsidP="00F82433"/>
    <w:p w:rsidR="00BD4EAA" w:rsidP="00F82433">
      <w:r>
        <w:t>Proposed</w:t>
      </w:r>
      <w:r w:rsidR="000C1CF7">
        <w:t xml:space="preserve"> new</w:t>
      </w:r>
      <w:r>
        <w:t xml:space="preserve"> </w:t>
      </w:r>
      <w:r w:rsidR="000C1CF7">
        <w:t>sub</w:t>
      </w:r>
      <w:r>
        <w:t xml:space="preserve">section 137(1) of Schedule 1 provides that: </w:t>
      </w:r>
      <w:r w:rsidR="00287E3D">
        <w:t>‘</w:t>
      </w:r>
      <w:r>
        <w:t>The Chief of the Defence Force shall if, and to the extent that, the exigencies of service permit, cause an accused person awaiting trial by a court martial or by a Defence Force magistrate to be afforded the opportunity...to be advised before the trial</w:t>
      </w:r>
      <w:r w:rsidR="00977342">
        <w:t>,</w:t>
      </w:r>
      <w:r>
        <w:t xml:space="preserve"> by a legal officer</w:t>
      </w:r>
      <w:r w:rsidR="00287E3D">
        <w:t>’</w:t>
      </w:r>
      <w:r>
        <w:t>. The</w:t>
      </w:r>
      <w:r w:rsidR="000C1CF7">
        <w:t xml:space="preserve"> Committee notes that there</w:t>
      </w:r>
      <w:r>
        <w:t xml:space="preserve"> is no time limit on when this advice would be provided.</w:t>
      </w:r>
      <w:r w:rsidR="00977342">
        <w:t xml:space="preserve"> This means, for example, that </w:t>
      </w:r>
      <w:r>
        <w:t>14 days for the provision of alibi particulars</w:t>
      </w:r>
      <w:r w:rsidR="00977342">
        <w:t xml:space="preserve"> (as discussed above)</w:t>
      </w:r>
      <w:r>
        <w:t xml:space="preserve"> might elapse before legal advi</w:t>
      </w:r>
      <w:r>
        <w:t>ce is available to the accused.</w:t>
      </w:r>
    </w:p>
    <w:p w:rsidR="00BD4EAA" w:rsidP="00F82433"/>
    <w:p w:rsidR="008462E8" w:rsidP="008462E8">
      <w:r>
        <w:t xml:space="preserve">The Committee has abiding concerns about how this provision would operate in practice and considers that appropriate safeguards must be in place to protect an accused person’s rights and liberties (for example, in situations where he or she may not be contactable). Further, it is not clear exactly what the phrase ‘the exigencies of service’ would cover. The Committee </w:t>
      </w:r>
      <w:r w:rsidRPr="00977342">
        <w:rPr>
          <w:b/>
        </w:rPr>
        <w:t>seek</w:t>
      </w:r>
      <w:r>
        <w:rPr>
          <w:b/>
        </w:rPr>
        <w:t>s</w:t>
      </w:r>
      <w:r w:rsidRPr="00977342">
        <w:rPr>
          <w:b/>
        </w:rPr>
        <w:t xml:space="preserve"> the Minister’s </w:t>
      </w:r>
      <w:r>
        <w:rPr>
          <w:b/>
        </w:rPr>
        <w:t>advice</w:t>
      </w:r>
      <w:r>
        <w:t xml:space="preserve"> on precisely what this phrase means and, specifically, whether ‘the exigencies of service’ would include provision of legal advice as soon as possible after the making of an order convening a court martial or the reference of a charge to a Defence Force magistrate.</w:t>
      </w:r>
    </w:p>
    <w:p w:rsidR="008462E8" w:rsidP="008462E8"/>
    <w:p w:rsidR="00977342" w:rsidP="00F82433"/>
    <w:p w:rsidR="00977342">
      <w:pPr>
        <w:ind w:left="567" w:right="567"/>
        <w:rPr>
          <w:i/>
        </w:rPr>
      </w:pPr>
      <w:r>
        <w:rPr>
          <w:i/>
        </w:rPr>
        <w:t>Pending the Minister’s advice, t</w:t>
      </w:r>
      <w:r>
        <w:rPr>
          <w:i/>
        </w:rPr>
        <w:t>he Committee draws Senators’ attention to the provision, as it may be considered to trespass unduly on personal rights and liberties, in breach of principle 1(a</w:t>
      </w:r>
      <w:r>
        <w:rPr>
          <w:i/>
        </w:rPr>
        <w:t>)(</w:t>
      </w:r>
      <w:r>
        <w:rPr>
          <w:i/>
        </w:rPr>
        <w:t>i</w:t>
      </w:r>
      <w:r>
        <w:rPr>
          <w:i/>
        </w:rPr>
        <w:t>) of the Committee’s terms of reference.</w:t>
      </w:r>
    </w:p>
    <w:p w:rsidR="00977342">
      <w:pPr>
        <w:ind w:left="567" w:right="567"/>
        <w:rPr>
          <w:i/>
        </w:rPr>
      </w:pPr>
    </w:p>
    <w:p w:rsidR="00F82433" w:rsidP="00F82433">
      <w:pPr>
        <w:rPr>
          <w:b/>
          <w:i/>
          <w:sz w:val="24"/>
          <w:szCs w:val="24"/>
        </w:rPr>
      </w:pPr>
    </w:p>
    <w:p w:rsidR="009D7CEE" w:rsidP="00F82433">
      <w:pPr>
        <w:pStyle w:val="H2"/>
      </w:pPr>
    </w:p>
    <w:p w:rsidR="00377465">
      <w:pPr>
        <w:spacing w:line="240" w:lineRule="auto"/>
        <w:jc w:val="left"/>
        <w:rPr>
          <w:b/>
          <w:sz w:val="28"/>
        </w:rPr>
      </w:pPr>
      <w:r>
        <w:br w:type="page"/>
      </w:r>
    </w:p>
    <w:p w:rsidR="00F82433" w:rsidP="00F82433">
      <w:pPr>
        <w:pStyle w:val="H2"/>
      </w:pPr>
      <w:r>
        <w:t>Wide discretion</w:t>
      </w:r>
    </w:p>
    <w:p w:rsidR="00287E3D" w:rsidP="00F82433">
      <w:pPr>
        <w:pStyle w:val="H2"/>
      </w:pPr>
      <w:r>
        <w:t>Schedule 1, item 227</w:t>
      </w:r>
      <w:r w:rsidR="004076A9">
        <w:t>, new section 36</w:t>
      </w:r>
    </w:p>
    <w:p w:rsidR="00F82433" w:rsidP="00F82433">
      <w:pPr>
        <w:rPr>
          <w:b/>
          <w:i/>
          <w:sz w:val="24"/>
          <w:szCs w:val="24"/>
        </w:rPr>
      </w:pPr>
    </w:p>
    <w:p w:rsidR="004076A9" w:rsidP="00F82433">
      <w:r>
        <w:t xml:space="preserve">Proposed </w:t>
      </w:r>
      <w:r w:rsidR="00F82433">
        <w:t>new section 36</w:t>
      </w:r>
      <w:r>
        <w:t xml:space="preserve"> of the </w:t>
      </w:r>
      <w:r>
        <w:rPr>
          <w:i/>
        </w:rPr>
        <w:t xml:space="preserve">Defence Force Discipline Appeals Act </w:t>
      </w:r>
      <w:r w:rsidRPr="00977342">
        <w:rPr>
          <w:i/>
        </w:rPr>
        <w:t>1955</w:t>
      </w:r>
      <w:r>
        <w:t>, to be inserted by item 227 of Schedule 1, enables</w:t>
      </w:r>
      <w:r w:rsidR="00F82433">
        <w:t xml:space="preserve"> </w:t>
      </w:r>
      <w:r w:rsidR="00F94B4D">
        <w:t>the</w:t>
      </w:r>
      <w:r w:rsidR="00F82433">
        <w:t xml:space="preserve"> </w:t>
      </w:r>
      <w:r w:rsidR="00F94B4D">
        <w:t xml:space="preserve">Defence Force Discipline Appeal </w:t>
      </w:r>
      <w:r w:rsidR="00F82433">
        <w:t>Tribunal</w:t>
      </w:r>
      <w:r w:rsidR="00F94B4D">
        <w:t>, when it</w:t>
      </w:r>
      <w:r>
        <w:t xml:space="preserve"> is </w:t>
      </w:r>
      <w:r w:rsidR="00F82433">
        <w:t>hearing an appeal against a conviction or prescribed acquittal by a court martial or a Defence Force magistrate</w:t>
      </w:r>
      <w:r w:rsidR="00F94B4D">
        <w:t>,</w:t>
      </w:r>
      <w:r w:rsidR="00F82433">
        <w:t xml:space="preserve"> to obtain reports to assist in</w:t>
      </w:r>
      <w:r>
        <w:t xml:space="preserve"> the</w:t>
      </w:r>
      <w:r w:rsidR="00F82433">
        <w:t xml:space="preserve"> determination of appeals. </w:t>
      </w:r>
      <w:r>
        <w:t>Section 36</w:t>
      </w:r>
      <w:r w:rsidR="00F82433">
        <w:t xml:space="preserve"> enables the Tribunal to</w:t>
      </w:r>
      <w:r w:rsidR="00402581">
        <w:t>:</w:t>
      </w:r>
      <w:r w:rsidR="00F82433">
        <w:t xml:space="preserve"> </w:t>
      </w:r>
      <w:r w:rsidR="00287E3D">
        <w:t>‘</w:t>
      </w:r>
      <w:r w:rsidR="00F82433">
        <w:t>direct such steps to be taken as are necessary to obtain from the person who was the judge advocate</w:t>
      </w:r>
      <w:r>
        <w:t xml:space="preserve"> of the court martial</w:t>
      </w:r>
      <w:r w:rsidR="00F82433">
        <w:t xml:space="preserve"> or from the Defence Force magistrate, a report giving his or her opinion </w:t>
      </w:r>
      <w:r>
        <w:t>upon</w:t>
      </w:r>
      <w:r w:rsidR="00F82433">
        <w:t xml:space="preserve"> the case, or upon a point arising in the case, or containing a statement as to any facts the ascertainment of which appears to the Tribunal to be material for the purpose of the determination of the appeal</w:t>
      </w:r>
      <w:r w:rsidR="00287E3D">
        <w:t>’</w:t>
      </w:r>
      <w:r>
        <w:t>.</w:t>
      </w:r>
    </w:p>
    <w:p w:rsidR="004076A9" w:rsidP="00F82433"/>
    <w:p w:rsidR="008462E8" w:rsidP="008462E8">
      <w:r>
        <w:t xml:space="preserve">The Committee notes that this gives the Tribunal a broad power and that any failure to comply with the Tribunal’s direction may constitute contempt. It is unclear what the provision is seeking to achieve and the explanatory memorandum does not provide any explanation or context. Accordingly, the Committee </w:t>
      </w:r>
      <w:r w:rsidRPr="00977342">
        <w:rPr>
          <w:b/>
        </w:rPr>
        <w:t>seeks the Minister’s advice</w:t>
      </w:r>
      <w:r>
        <w:t xml:space="preserve"> in relation to the context and background to the provision, the specific reasons for granting such a broad power to the Tribunal, and whether any alternatives were (or might be) considered.</w:t>
      </w:r>
    </w:p>
    <w:p w:rsidR="004076A9" w:rsidP="00F82433"/>
    <w:p w:rsidR="002F5C72" w:rsidP="00F82433"/>
    <w:p w:rsidR="002F5C72">
      <w:pPr>
        <w:ind w:left="567" w:right="567"/>
        <w:rPr>
          <w:i/>
        </w:rPr>
      </w:pPr>
      <w:r>
        <w:rPr>
          <w:i/>
        </w:rPr>
        <w:t>Pending the Minister’s advice, the Committee draws Senators’ attention to the provision, as it may be considered to make rights, liberties or obligations unduly dependent upon insufficiently defined administrative powers, in breach of principle 1(a</w:t>
      </w:r>
      <w:r>
        <w:rPr>
          <w:i/>
        </w:rPr>
        <w:t>)(</w:t>
      </w:r>
      <w:r>
        <w:rPr>
          <w:i/>
        </w:rPr>
        <w:t>ii) of the Committee’s terms of reference.</w:t>
      </w:r>
    </w:p>
    <w:p w:rsidR="002F5C72">
      <w:pPr>
        <w:ind w:left="567" w:right="567"/>
        <w:rPr>
          <w:i/>
        </w:rPr>
      </w:pPr>
    </w:p>
    <w:p w:rsidR="004076A9" w:rsidP="00F82433"/>
    <w:p w:rsidR="00A270DC">
      <w:pPr>
        <w:spacing w:line="240" w:lineRule="auto"/>
        <w:jc w:val="left"/>
        <w:rPr>
          <w:b/>
          <w:sz w:val="36"/>
        </w:rPr>
      </w:pPr>
      <w:r>
        <w:br w:type="page"/>
      </w:r>
    </w:p>
    <w:p w:rsidR="00A270DC" w:rsidP="00A270DC">
      <w:pPr>
        <w:pStyle w:val="H1"/>
      </w:pPr>
      <w:r>
        <w:t>Military Justice (Inte</w:t>
      </w:r>
      <w:r w:rsidR="009A3280">
        <w:t>rim Measures) Bill (No. 2) 2009</w:t>
      </w:r>
    </w:p>
    <w:p w:rsidR="00B665BC" w:rsidP="00B665BC">
      <w:pPr>
        <w:outlineLvl w:val="0"/>
      </w:pPr>
      <w:r>
        <w:t>Introduced into the Senate on 9 September 2009 and passed on 10 September 2009</w:t>
      </w:r>
    </w:p>
    <w:p w:rsidR="00B665BC" w:rsidP="00B665BC">
      <w:r>
        <w:t>Introduced into, and passed by, the House of Representatives on 14 September 2009</w:t>
      </w:r>
    </w:p>
    <w:p w:rsidR="00C84F9B" w:rsidP="00C84F9B">
      <w:r>
        <w:t>Portfolio: Defence</w:t>
      </w:r>
    </w:p>
    <w:p w:rsidR="004E2B67" w:rsidP="004E2B67"/>
    <w:p w:rsidR="004B29F5" w:rsidP="004E2B67"/>
    <w:p w:rsidR="004E2B67" w:rsidP="004E2B67">
      <w:pPr>
        <w:pStyle w:val="H2"/>
        <w:outlineLvl w:val="0"/>
      </w:pPr>
      <w:r>
        <w:t>Background</w:t>
      </w:r>
    </w:p>
    <w:p w:rsidR="004E2B67" w:rsidP="004E2B67"/>
    <w:p w:rsidR="001D1C04" w:rsidP="004E2B67">
      <w:r>
        <w:t xml:space="preserve">Introduced with the Military Justice (Interim Measures) Bill (No. 1) 2009, this bill seeks to maintain the continuity of discipline in the </w:t>
      </w:r>
      <w:r w:rsidR="00287E3D">
        <w:t xml:space="preserve">Australian </w:t>
      </w:r>
      <w:r>
        <w:t xml:space="preserve">Defence Force in light of the High Court’s decision in </w:t>
      </w:r>
      <w:r>
        <w:rPr>
          <w:i/>
        </w:rPr>
        <w:t>Lane v Morrison</w:t>
      </w:r>
      <w:r>
        <w:t xml:space="preserve"> </w:t>
      </w:r>
      <w:r w:rsidR="00287E3D">
        <w:t>on 26</w:t>
      </w:r>
      <w:r w:rsidR="00402581">
        <w:t> </w:t>
      </w:r>
      <w:r w:rsidR="00287E3D">
        <w:t>August</w:t>
      </w:r>
      <w:r w:rsidR="00402581">
        <w:t> </w:t>
      </w:r>
      <w:r w:rsidR="00287E3D">
        <w:t xml:space="preserve">2009 </w:t>
      </w:r>
      <w:r>
        <w:t>which held the Australian Military Court (AMC) to be invalid.</w:t>
      </w:r>
    </w:p>
    <w:p w:rsidR="001D1C04" w:rsidP="004E2B67"/>
    <w:p w:rsidR="001D1C04" w:rsidP="004E2B67">
      <w:r>
        <w:t>The principal mechanism by which the bill seeks to maintain the continuity of discipline is by imposing disciplinary sanctions on persons corres</w:t>
      </w:r>
      <w:r>
        <w:t xml:space="preserve">ponding to punishments imposed by the AMC and, to the extent necessary, summary authorities in the period between the </w:t>
      </w:r>
      <w:r>
        <w:t>AMC’s</w:t>
      </w:r>
      <w:r>
        <w:t xml:space="preserve"> establishment and the declaration of invalidity by the High Court.</w:t>
      </w:r>
    </w:p>
    <w:p w:rsidR="001D1C04" w:rsidP="004E2B67"/>
    <w:p w:rsidR="001D1C04" w:rsidP="004E2B67">
      <w:r>
        <w:t>The bill does not purport to validate any convictions or punishments imposed by the AMC, nor does it purport to convict any person of any offence</w:t>
      </w:r>
      <w:r w:rsidR="00287E3D">
        <w:t>.</w:t>
      </w:r>
      <w:r>
        <w:t xml:space="preserve"> </w:t>
      </w:r>
      <w:r w:rsidR="00287E3D">
        <w:t>Instead</w:t>
      </w:r>
      <w:r>
        <w:t>,</w:t>
      </w:r>
      <w:r w:rsidR="00287E3D">
        <w:t xml:space="preserve"> the bill</w:t>
      </w:r>
      <w:r>
        <w:t xml:space="preserve"> impose</w:t>
      </w:r>
      <w:r w:rsidR="00287E3D">
        <w:t>s</w:t>
      </w:r>
      <w:r>
        <w:t xml:space="preserve"> disciplinary sanctions</w:t>
      </w:r>
      <w:r w:rsidR="00287E3D">
        <w:t xml:space="preserve"> by its own force</w:t>
      </w:r>
      <w:r>
        <w:t>. The bill does not purport to impose any liability in relation to imprisonment</w:t>
      </w:r>
      <w:r w:rsidR="00287E3D">
        <w:t xml:space="preserve"> and</w:t>
      </w:r>
      <w:r>
        <w:t>, consistently with the exclusively disciplinary purpose of its provisions, is expressed to have effect for service purposes only.</w:t>
      </w:r>
      <w:r w:rsidR="00287E3D">
        <w:t xml:space="preserve"> The bill also provides for rights of review in relation to disciplinary liability</w:t>
      </w:r>
      <w:r w:rsidR="00B1323E">
        <w:t xml:space="preserve"> imposed by the bill</w:t>
      </w:r>
      <w:r w:rsidR="00287E3D">
        <w:t>.</w:t>
      </w:r>
    </w:p>
    <w:p w:rsidR="001D1C04" w:rsidP="004E2B67"/>
    <w:p w:rsidR="00F82433" w:rsidP="004E2B67"/>
    <w:p w:rsidR="00F82433" w:rsidP="00F82433">
      <w:pPr>
        <w:pStyle w:val="H2"/>
      </w:pPr>
      <w:r>
        <w:t>Retrospective application</w:t>
      </w:r>
    </w:p>
    <w:p w:rsidR="00287E3D" w:rsidP="00F82433">
      <w:pPr>
        <w:pStyle w:val="H2"/>
      </w:pPr>
      <w:r>
        <w:t>Various provisions</w:t>
      </w:r>
    </w:p>
    <w:p w:rsidR="00F82433" w:rsidP="00F82433">
      <w:pPr>
        <w:rPr>
          <w:b/>
          <w:i/>
          <w:sz w:val="24"/>
          <w:szCs w:val="24"/>
        </w:rPr>
      </w:pPr>
    </w:p>
    <w:p w:rsidR="00403930" w:rsidP="00403930">
      <w:r>
        <w:t>Since the bill validates certain</w:t>
      </w:r>
      <w:r w:rsidR="00F82433">
        <w:t xml:space="preserve"> things done by the AMC and</w:t>
      </w:r>
      <w:r>
        <w:t xml:space="preserve"> the</w:t>
      </w:r>
      <w:r w:rsidR="00F82433">
        <w:t xml:space="preserve"> </w:t>
      </w:r>
      <w:r>
        <w:t>Defence Force Discipline Appeal</w:t>
      </w:r>
      <w:r w:rsidR="00F82433">
        <w:t xml:space="preserve"> Tribunal</w:t>
      </w:r>
      <w:r w:rsidR="00BA10FD">
        <w:t xml:space="preserve"> (on appeal from decisions of the AMC) </w:t>
      </w:r>
      <w:r w:rsidR="00F82433">
        <w:t>before the High Court decision</w:t>
      </w:r>
      <w:r w:rsidR="00BA10FD">
        <w:t>, t</w:t>
      </w:r>
      <w:r w:rsidR="00F82433">
        <w:t xml:space="preserve">his </w:t>
      </w:r>
      <w:r>
        <w:t xml:space="preserve">will inevitably </w:t>
      </w:r>
      <w:r w:rsidR="00F82433">
        <w:t>result</w:t>
      </w:r>
      <w:r w:rsidR="00BA10FD">
        <w:t xml:space="preserve"> </w:t>
      </w:r>
      <w:r>
        <w:t>in</w:t>
      </w:r>
      <w:r w:rsidR="00F82433">
        <w:t xml:space="preserve"> </w:t>
      </w:r>
      <w:r w:rsidR="00BA10FD">
        <w:t xml:space="preserve">certain </w:t>
      </w:r>
      <w:r w:rsidR="00F82433">
        <w:t xml:space="preserve">provisions </w:t>
      </w:r>
      <w:r>
        <w:t xml:space="preserve">having </w:t>
      </w:r>
      <w:r w:rsidR="00F82433">
        <w:t xml:space="preserve">retrospective </w:t>
      </w:r>
      <w:r>
        <w:t>application. Such provisions include</w:t>
      </w:r>
      <w:r w:rsidR="00F82433">
        <w:t xml:space="preserve"> </w:t>
      </w:r>
      <w:r w:rsidR="00BA10FD">
        <w:t>item</w:t>
      </w:r>
      <w:r>
        <w:t>s</w:t>
      </w:r>
      <w:r w:rsidR="00BA10FD">
        <w:t xml:space="preserve"> 4</w:t>
      </w:r>
      <w:r>
        <w:t>,</w:t>
      </w:r>
      <w:r w:rsidR="00BA10FD">
        <w:t xml:space="preserve"> 8</w:t>
      </w:r>
      <w:r>
        <w:t>,</w:t>
      </w:r>
      <w:r w:rsidR="00BA10FD">
        <w:t xml:space="preserve"> 13</w:t>
      </w:r>
      <w:r>
        <w:t>,</w:t>
      </w:r>
      <w:r w:rsidR="00BA10FD">
        <w:t xml:space="preserve"> 18</w:t>
      </w:r>
      <w:r>
        <w:t>,</w:t>
      </w:r>
      <w:r w:rsidR="00F82433">
        <w:t xml:space="preserve"> 29, 30, </w:t>
      </w:r>
      <w:r w:rsidR="00F82433">
        <w:t>31 and 32</w:t>
      </w:r>
      <w:r>
        <w:t xml:space="preserve"> of Schedule 1</w:t>
      </w:r>
      <w:r w:rsidR="00F82433">
        <w:t>.</w:t>
      </w:r>
      <w:r>
        <w:t xml:space="preserve"> However, in light of the context and purpose of the bill (and noting that the bill has been passed by </w:t>
      </w:r>
      <w:r w:rsidRPr="00B665BC">
        <w:t>both Houses of the Parliament</w:t>
      </w:r>
      <w:r>
        <w:t>), the Committee considers that such retrospective application is necessary and appropriate.</w:t>
      </w:r>
    </w:p>
    <w:p w:rsidR="00403930" w:rsidP="00403930"/>
    <w:p w:rsidR="00403930" w:rsidP="00403930"/>
    <w:p w:rsidR="00403930">
      <w:pPr>
        <w:ind w:left="737" w:right="680"/>
        <w:rPr>
          <w:i/>
        </w:rPr>
      </w:pPr>
      <w:r>
        <w:rPr>
          <w:i/>
        </w:rPr>
        <w:t>In the circumstances, the Committee makes no further comment on this bill.</w:t>
      </w:r>
    </w:p>
    <w:p w:rsidR="00403930">
      <w:pPr>
        <w:pStyle w:val="Bull"/>
        <w:numPr>
          <w:ilvl w:val="0"/>
          <w:numId w:val="0"/>
        </w:numPr>
      </w:pPr>
    </w:p>
    <w:p w:rsidR="00A270DC">
      <w:pPr>
        <w:spacing w:line="240" w:lineRule="auto"/>
        <w:jc w:val="left"/>
        <w:rPr>
          <w:b/>
          <w:sz w:val="36"/>
        </w:rPr>
      </w:pPr>
      <w:r>
        <w:br w:type="page"/>
      </w:r>
    </w:p>
    <w:p w:rsidR="00A270DC" w:rsidP="00A270DC">
      <w:pPr>
        <w:pStyle w:val="H1"/>
      </w:pPr>
      <w:r>
        <w:t>Social Security and Other Legislation Amendment (Income S</w:t>
      </w:r>
      <w:r w:rsidR="009A3280">
        <w:t>upport for Students) Bill 2009</w:t>
      </w:r>
    </w:p>
    <w:p w:rsidR="00D337ED" w:rsidP="00D337ED">
      <w:pPr>
        <w:outlineLvl w:val="0"/>
      </w:pPr>
      <w:r>
        <w:t>Introduced into the House of Representatives on 10 September 2009</w:t>
      </w:r>
    </w:p>
    <w:p w:rsidR="00D337ED" w:rsidP="00D337ED">
      <w:r>
        <w:t>Portfolio: Employment and Workplace Relations</w:t>
      </w:r>
    </w:p>
    <w:p w:rsidR="00D337ED" w:rsidP="00D337ED"/>
    <w:p w:rsidR="00D337ED" w:rsidP="00D337ED"/>
    <w:p w:rsidR="00D337ED" w:rsidP="00D337ED">
      <w:pPr>
        <w:pStyle w:val="H2"/>
        <w:outlineLvl w:val="0"/>
      </w:pPr>
      <w:r>
        <w:t>Background</w:t>
      </w:r>
    </w:p>
    <w:p w:rsidR="00D337ED" w:rsidP="00D337ED"/>
    <w:p w:rsidR="00BA13EC" w:rsidP="00D337ED">
      <w:r>
        <w:t xml:space="preserve">This bill amends the </w:t>
      </w:r>
      <w:r>
        <w:rPr>
          <w:i/>
        </w:rPr>
        <w:t>Social Security Act 1991</w:t>
      </w:r>
      <w:r w:rsidR="00AE4C0B">
        <w:t xml:space="preserve">, the </w:t>
      </w:r>
      <w:r w:rsidR="00AE4C0B">
        <w:rPr>
          <w:i/>
        </w:rPr>
        <w:t>Higher Education Support Act 2003</w:t>
      </w:r>
      <w:r w:rsidR="00AE4C0B">
        <w:t xml:space="preserve">, the </w:t>
      </w:r>
      <w:r w:rsidR="00AE4C0B">
        <w:rPr>
          <w:i/>
        </w:rPr>
        <w:t>Military Rehabilitation and Compensation Act 2004</w:t>
      </w:r>
      <w:r w:rsidR="00AE4C0B">
        <w:t xml:space="preserve">, the </w:t>
      </w:r>
      <w:r w:rsidRPr="00AE4C0B" w:rsidR="00AE4C0B">
        <w:rPr>
          <w:i/>
        </w:rPr>
        <w:t>Social Security (Administration) Act 1999</w:t>
      </w:r>
      <w:r w:rsidR="00AE4C0B">
        <w:t xml:space="preserve"> and the </w:t>
      </w:r>
      <w:r w:rsidR="00AE4C0B">
        <w:rPr>
          <w:i/>
        </w:rPr>
        <w:t>Veterans’ Entitlements Act 1986</w:t>
      </w:r>
      <w:r w:rsidR="00EE5320">
        <w:t xml:space="preserve"> to</w:t>
      </w:r>
      <w:r w:rsidR="00161E53">
        <w:t xml:space="preserve"> make </w:t>
      </w:r>
      <w:r w:rsidR="00AA10D2">
        <w:t>wide-ranging changes to income support arrangements for students</w:t>
      </w:r>
      <w:r w:rsidR="00F70055">
        <w:t>. The bill implements</w:t>
      </w:r>
      <w:r w:rsidR="00161E53">
        <w:t xml:space="preserve"> </w:t>
      </w:r>
      <w:r w:rsidR="00AA10D2">
        <w:t xml:space="preserve">relevant </w:t>
      </w:r>
      <w:r w:rsidR="00161E53">
        <w:t>recomme</w:t>
      </w:r>
      <w:r w:rsidR="00EE5320">
        <w:t xml:space="preserve">ndations </w:t>
      </w:r>
      <w:r w:rsidR="00AA10D2">
        <w:t>from</w:t>
      </w:r>
      <w:r w:rsidR="00EE5320">
        <w:t xml:space="preserve"> the </w:t>
      </w:r>
      <w:r w:rsidRPr="0018737B" w:rsidR="00EE5320">
        <w:rPr>
          <w:i/>
        </w:rPr>
        <w:t xml:space="preserve">Review of </w:t>
      </w:r>
      <w:r w:rsidR="0018737B">
        <w:rPr>
          <w:i/>
        </w:rPr>
        <w:t xml:space="preserve">Australian </w:t>
      </w:r>
      <w:r w:rsidRPr="0018737B" w:rsidR="00EE5320">
        <w:rPr>
          <w:i/>
        </w:rPr>
        <w:t>Higher Education</w:t>
      </w:r>
      <w:r w:rsidR="00EE5320">
        <w:t xml:space="preserve"> conducted by Emeritus Professor Denise Bradley AC</w:t>
      </w:r>
      <w:r w:rsidR="00B1323E">
        <w:t xml:space="preserve">, </w:t>
      </w:r>
      <w:r w:rsidR="00AA10D2">
        <w:t xml:space="preserve">and aims to </w:t>
      </w:r>
      <w:r w:rsidR="0018737B">
        <w:t>make higher education generally more accessible by increasing</w:t>
      </w:r>
      <w:r w:rsidR="00AA10D2">
        <w:t xml:space="preserve"> income support fo</w:t>
      </w:r>
      <w:r w:rsidR="0018737B">
        <w:t>r students who need it the most</w:t>
      </w:r>
      <w:r w:rsidR="00AA10D2">
        <w:t>.</w:t>
      </w:r>
    </w:p>
    <w:p w:rsidR="00F70055" w:rsidP="00D337ED"/>
    <w:p w:rsidR="00F70055" w:rsidP="00D337ED">
      <w:r>
        <w:t>In particular, the bill</w:t>
      </w:r>
      <w:r>
        <w:t>:</w:t>
      </w:r>
    </w:p>
    <w:p w:rsidR="00F70055" w:rsidP="00D337ED"/>
    <w:p w:rsidR="009044F6" w:rsidP="00AE4C0B">
      <w:pPr>
        <w:pStyle w:val="ListParagraph"/>
        <w:numPr>
          <w:ilvl w:val="0"/>
          <w:numId w:val="33"/>
        </w:numPr>
        <w:ind w:left="426" w:hanging="426"/>
      </w:pPr>
      <w:r>
        <w:t>change</w:t>
      </w:r>
      <w:r w:rsidR="00946889">
        <w:t>s</w:t>
      </w:r>
      <w:r w:rsidR="00F70055">
        <w:t xml:space="preserve"> the criteria upon which a youth allowance recipient is</w:t>
      </w:r>
      <w:r w:rsidR="00AA10D2">
        <w:t xml:space="preserve"> considered to be ‘independent’ by reducing</w:t>
      </w:r>
      <w:r w:rsidR="00F70055">
        <w:t xml:space="preserve"> the age at which a person is automatically independent from 25 to 22 years</w:t>
      </w:r>
      <w:r w:rsidR="00AA10D2">
        <w:t xml:space="preserve"> (</w:t>
      </w:r>
      <w:r w:rsidR="004F7F81">
        <w:t>to be p</w:t>
      </w:r>
      <w:r w:rsidR="00AA10D2">
        <w:t xml:space="preserve">hased in over three years commencing in 2010), and </w:t>
      </w:r>
      <w:r>
        <w:t>prevents a youth allowance claimant from attaining ‘independence’ through part-time employment or wages;</w:t>
      </w:r>
    </w:p>
    <w:p w:rsidR="009044F6" w:rsidP="00AE4C0B">
      <w:pPr>
        <w:ind w:left="426" w:hanging="426"/>
      </w:pPr>
    </w:p>
    <w:p w:rsidR="009044F6" w:rsidP="00AE4C0B">
      <w:pPr>
        <w:pStyle w:val="ListParagraph"/>
        <w:numPr>
          <w:ilvl w:val="0"/>
          <w:numId w:val="33"/>
        </w:numPr>
        <w:ind w:left="426" w:hanging="426"/>
      </w:pPr>
      <w:r>
        <w:t>make</w:t>
      </w:r>
      <w:r w:rsidR="00946889">
        <w:t>s</w:t>
      </w:r>
      <w:r>
        <w:t xml:space="preserve"> major changes to means testing for payments to students and youth</w:t>
      </w:r>
      <w:r w:rsidR="00511591">
        <w:t xml:space="preserve"> from 1 January 2010, and </w:t>
      </w:r>
      <w:r>
        <w:t>increases the personal income</w:t>
      </w:r>
      <w:r w:rsidR="00511591">
        <w:t>-</w:t>
      </w:r>
      <w:r>
        <w:t xml:space="preserve">free area for youth allowance and </w:t>
      </w:r>
      <w:r w:rsidR="00511591">
        <w:t>A</w:t>
      </w:r>
      <w:r>
        <w:t>ustudy</w:t>
      </w:r>
      <w:r>
        <w:t xml:space="preserve"> students</w:t>
      </w:r>
      <w:r w:rsidR="009C164A">
        <w:t>,</w:t>
      </w:r>
      <w:r>
        <w:t xml:space="preserve"> and Australian Apprentices</w:t>
      </w:r>
      <w:r w:rsidR="009C164A">
        <w:t>,</w:t>
      </w:r>
      <w:r>
        <w:t xml:space="preserve"> </w:t>
      </w:r>
      <w:r w:rsidR="00511591">
        <w:t>from</w:t>
      </w:r>
      <w:r>
        <w:t xml:space="preserve"> </w:t>
      </w:r>
      <w:r w:rsidR="00511591">
        <w:t>1 </w:t>
      </w:r>
      <w:r>
        <w:t>July</w:t>
      </w:r>
      <w:r w:rsidR="00511591">
        <w:t> </w:t>
      </w:r>
      <w:r>
        <w:t>2012;</w:t>
      </w:r>
    </w:p>
    <w:p w:rsidR="009044F6" w:rsidP="00AE4C0B">
      <w:pPr>
        <w:ind w:left="426" w:hanging="426"/>
      </w:pPr>
    </w:p>
    <w:p w:rsidR="009044F6" w:rsidP="00AE4C0B">
      <w:pPr>
        <w:pStyle w:val="ListParagraph"/>
        <w:numPr>
          <w:ilvl w:val="0"/>
          <w:numId w:val="33"/>
        </w:numPr>
        <w:ind w:left="426" w:hanging="426"/>
      </w:pPr>
      <w:r>
        <w:t>provide</w:t>
      </w:r>
      <w:r w:rsidR="00946889">
        <w:t>s</w:t>
      </w:r>
      <w:r>
        <w:t xml:space="preserve"> for new scholarships for students on income support;</w:t>
      </w:r>
      <w:r w:rsidR="00511591">
        <w:t xml:space="preserve"> and</w:t>
      </w:r>
    </w:p>
    <w:p w:rsidR="00AE4C0B" w:rsidP="00AE4C0B"/>
    <w:p w:rsidR="00AE4C0B" w:rsidP="00AE4C0B">
      <w:pPr>
        <w:pStyle w:val="ListParagraph"/>
        <w:numPr>
          <w:ilvl w:val="0"/>
          <w:numId w:val="33"/>
        </w:numPr>
        <w:ind w:left="426" w:hanging="426"/>
      </w:pPr>
      <w:r>
        <w:t>exempt</w:t>
      </w:r>
      <w:r w:rsidR="00946889">
        <w:t>s</w:t>
      </w:r>
      <w:r>
        <w:t xml:space="preserve"> </w:t>
      </w:r>
      <w:r>
        <w:t>merit and equity based scholarships from the income test under social security and veterans’ entitlements legislation</w:t>
      </w:r>
      <w:r w:rsidR="00511591">
        <w:t>.</w:t>
      </w:r>
    </w:p>
    <w:p w:rsidR="00AE4C0B" w:rsidP="00AE4C0B">
      <w:pPr>
        <w:pStyle w:val="ListParagraph"/>
        <w:ind w:left="426"/>
      </w:pPr>
    </w:p>
    <w:p w:rsidR="00AE4C0B" w:rsidP="00D337ED"/>
    <w:p w:rsidR="00F82433">
      <w:pPr>
        <w:spacing w:line="240" w:lineRule="auto"/>
        <w:jc w:val="left"/>
      </w:pPr>
    </w:p>
    <w:p w:rsidR="009D7CEE" w:rsidP="00F82433">
      <w:pPr>
        <w:pStyle w:val="H2"/>
      </w:pPr>
    </w:p>
    <w:p w:rsidR="00F82433" w:rsidP="00F82433">
      <w:pPr>
        <w:pStyle w:val="H2"/>
      </w:pPr>
      <w:r w:rsidRPr="00CB5F44">
        <w:t>Delayed</w:t>
      </w:r>
      <w:r>
        <w:t xml:space="preserve"> commencement</w:t>
      </w:r>
    </w:p>
    <w:p w:rsidR="00AA10D2" w:rsidRPr="00CB5F44" w:rsidP="00F82433">
      <w:pPr>
        <w:pStyle w:val="H2"/>
      </w:pPr>
      <w:r>
        <w:t>Subclause 2(1)</w:t>
      </w:r>
    </w:p>
    <w:p w:rsidR="00F82433" w:rsidRPr="00CB5F44" w:rsidP="00F82433">
      <w:pPr>
        <w:tabs>
          <w:tab w:val="left" w:pos="7740"/>
        </w:tabs>
        <w:rPr>
          <w:sz w:val="24"/>
          <w:szCs w:val="24"/>
        </w:rPr>
      </w:pPr>
    </w:p>
    <w:p w:rsidR="00E33B42" w:rsidP="00F82433">
      <w:r>
        <w:t>Item 4 in the table to subc</w:t>
      </w:r>
      <w:r w:rsidRPr="00CB5F44" w:rsidR="00F82433">
        <w:t>lause 2</w:t>
      </w:r>
      <w:r>
        <w:t>(1) provides that</w:t>
      </w:r>
      <w:r w:rsidR="00F82433">
        <w:t xml:space="preserve"> Divisions 3 and 4</w:t>
      </w:r>
      <w:r>
        <w:t xml:space="preserve"> of Part 2 of Schedule 1 commence</w:t>
      </w:r>
      <w:r w:rsidR="00F82433">
        <w:t xml:space="preserve"> on 1 July 2012</w:t>
      </w:r>
      <w:r w:rsidRPr="00CB5F44" w:rsidR="00F82433">
        <w:t>.</w:t>
      </w:r>
      <w:r w:rsidR="00F82433">
        <w:t xml:space="preserve"> W</w:t>
      </w:r>
      <w:r w:rsidRPr="00945088" w:rsidR="00F82433">
        <w:t>here the</w:t>
      </w:r>
      <w:r w:rsidR="00F82433">
        <w:t>re is</w:t>
      </w:r>
      <w:r w:rsidRPr="00945088" w:rsidR="00F82433">
        <w:t xml:space="preserve"> </w:t>
      </w:r>
      <w:r w:rsidR="00F82433">
        <w:t xml:space="preserve">a </w:t>
      </w:r>
      <w:r w:rsidRPr="00945088" w:rsidR="00F82433">
        <w:t xml:space="preserve">delay </w:t>
      </w:r>
      <w:r w:rsidR="00F82433">
        <w:t xml:space="preserve">in commencement of </w:t>
      </w:r>
      <w:r w:rsidRPr="00945088" w:rsidR="00F82433">
        <w:t xml:space="preserve">longer </w:t>
      </w:r>
      <w:r w:rsidR="00F82433">
        <w:t>than six months</w:t>
      </w:r>
      <w:r>
        <w:t>,</w:t>
      </w:r>
      <w:r w:rsidR="00F82433">
        <w:t xml:space="preserve"> </w:t>
      </w:r>
      <w:r w:rsidRPr="00945088" w:rsidR="00F82433">
        <w:t>the Committee expects that the explanatory memor</w:t>
      </w:r>
      <w:r w:rsidR="00F82433">
        <w:t>an</w:t>
      </w:r>
      <w:r w:rsidRPr="00945088" w:rsidR="00F82433">
        <w:t>dum to the bill will provide an e</w:t>
      </w:r>
      <w:r w:rsidR="00F82433">
        <w:t>x</w:t>
      </w:r>
      <w:r w:rsidRPr="00945088" w:rsidR="00F82433">
        <w:t xml:space="preserve">planation, in accordance with paragraph 19 of Drafting Direction </w:t>
      </w:r>
      <w:r>
        <w:t>N</w:t>
      </w:r>
      <w:r w:rsidRPr="00945088" w:rsidR="00F82433">
        <w:t>o 1.3.</w:t>
      </w:r>
    </w:p>
    <w:p w:rsidR="00E33B42" w:rsidP="00F82433"/>
    <w:p w:rsidR="00F82433" w:rsidRPr="00CB5F44" w:rsidP="00F82433">
      <w:r>
        <w:t>In this case, t</w:t>
      </w:r>
      <w:r>
        <w:t xml:space="preserve">he explanatory memorandum </w:t>
      </w:r>
      <w:r>
        <w:t>does not provide an</w:t>
      </w:r>
      <w:r>
        <w:t xml:space="preserve"> explanation for the delayed commencement. T</w:t>
      </w:r>
      <w:r w:rsidRPr="00CB5F44">
        <w:t xml:space="preserve">he Committee </w:t>
      </w:r>
      <w:r w:rsidRPr="0018737B">
        <w:rPr>
          <w:b/>
        </w:rPr>
        <w:t>seek</w:t>
      </w:r>
      <w:r>
        <w:rPr>
          <w:b/>
        </w:rPr>
        <w:t>s</w:t>
      </w:r>
      <w:r w:rsidRPr="0018737B">
        <w:rPr>
          <w:b/>
        </w:rPr>
        <w:t xml:space="preserve"> the Minister’s </w:t>
      </w:r>
      <w:r w:rsidR="002B5AC4">
        <w:rPr>
          <w:b/>
        </w:rPr>
        <w:t>advice</w:t>
      </w:r>
      <w:r>
        <w:t xml:space="preserve"> on the reasons for </w:t>
      </w:r>
      <w:r w:rsidR="002B5AC4">
        <w:t xml:space="preserve">the </w:t>
      </w:r>
      <w:r>
        <w:t xml:space="preserve">delayed commencement and </w:t>
      </w:r>
      <w:r w:rsidRPr="00B1323E" w:rsidR="002B5AC4">
        <w:rPr>
          <w:b/>
        </w:rPr>
        <w:t xml:space="preserve">requests that </w:t>
      </w:r>
      <w:r w:rsidRPr="00B1323E">
        <w:rPr>
          <w:b/>
        </w:rPr>
        <w:t>the</w:t>
      </w:r>
      <w:r w:rsidRPr="00B1323E">
        <w:rPr>
          <w:b/>
        </w:rPr>
        <w:t>se reasons</w:t>
      </w:r>
      <w:r w:rsidRPr="00B1323E">
        <w:rPr>
          <w:b/>
        </w:rPr>
        <w:t xml:space="preserve"> be included in the explanatory memorandum</w:t>
      </w:r>
      <w:r w:rsidR="0018737B">
        <w:t xml:space="preserve"> to assist readers and those affected by the legislation</w:t>
      </w:r>
      <w:r>
        <w:t>.</w:t>
      </w:r>
    </w:p>
    <w:p w:rsidR="00F82433">
      <w:pPr>
        <w:spacing w:line="240" w:lineRule="auto"/>
        <w:jc w:val="left"/>
      </w:pPr>
    </w:p>
    <w:p w:rsidR="00AA10D2">
      <w:pPr>
        <w:spacing w:line="240" w:lineRule="auto"/>
        <w:jc w:val="left"/>
      </w:pPr>
    </w:p>
    <w:p w:rsidR="00AA10D2">
      <w:pPr>
        <w:ind w:left="567" w:right="567"/>
        <w:rPr>
          <w:i/>
        </w:rPr>
      </w:pPr>
      <w:r>
        <w:rPr>
          <w:i/>
        </w:rPr>
        <w:t>Pending the Minister’s advice, 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AA10D2">
      <w:pPr>
        <w:ind w:left="567" w:right="567"/>
        <w:rPr>
          <w:i/>
        </w:rPr>
      </w:pPr>
    </w:p>
    <w:p w:rsidR="00717AF0">
      <w:pPr>
        <w:spacing w:line="240" w:lineRule="auto"/>
        <w:jc w:val="left"/>
      </w:pPr>
    </w:p>
    <w:p w:rsidR="00717AF0" w:rsidP="00C70A0F"/>
    <w:p w:rsidR="00717AF0" w:rsidP="00717AF0">
      <w:pPr>
        <w:pStyle w:val="H2"/>
      </w:pPr>
      <w:r>
        <w:t>Incorporating matter as in force from time to time</w:t>
      </w:r>
    </w:p>
    <w:p w:rsidR="00717AF0" w:rsidRPr="00C505A1" w:rsidP="00717AF0">
      <w:pPr>
        <w:pStyle w:val="H2"/>
      </w:pPr>
      <w:r>
        <w:t xml:space="preserve">Schedule 2, item 4, new </w:t>
      </w:r>
      <w:r w:rsidR="00EB5B2D">
        <w:t>sub</w:t>
      </w:r>
      <w:r>
        <w:t xml:space="preserve">section </w:t>
      </w:r>
      <w:r>
        <w:t>592N</w:t>
      </w:r>
      <w:r w:rsidR="00EB5B2D">
        <w:t>(</w:t>
      </w:r>
      <w:r w:rsidR="00EB5B2D">
        <w:t>2)</w:t>
      </w:r>
    </w:p>
    <w:p w:rsidR="00717AF0" w:rsidP="00717AF0">
      <w:pPr>
        <w:rPr>
          <w:b/>
          <w:i/>
        </w:rPr>
      </w:pPr>
    </w:p>
    <w:p w:rsidR="00742295" w:rsidP="00717AF0">
      <w:r>
        <w:t xml:space="preserve">Proposed new section 592N of the </w:t>
      </w:r>
      <w:r w:rsidRPr="00717AF0">
        <w:rPr>
          <w:i/>
        </w:rPr>
        <w:t>Social Security Act 1991</w:t>
      </w:r>
      <w:r>
        <w:t xml:space="preserve">, to be inserted by item 4 of Schedule 2, provides for the Minister to approve scholarship courses by legislative instrument which may make provision for, or in relation to, a matter by applying, adopting or incorporating any matter contained in an instrument or writing ‘as in force or existing from time to time’. The explanatory memorandum </w:t>
      </w:r>
      <w:r w:rsidR="00EB5B2D">
        <w:t xml:space="preserve">clearly and comprehensively explains </w:t>
      </w:r>
      <w:r>
        <w:t>(</w:t>
      </w:r>
      <w:r w:rsidR="00EB5B2D">
        <w:t xml:space="preserve">at </w:t>
      </w:r>
      <w:r>
        <w:t>page 25) why this incorporation by reference is necessary</w:t>
      </w:r>
      <w:r w:rsidR="00EB5B2D">
        <w:t xml:space="preserve"> and </w:t>
      </w:r>
      <w:r w:rsidR="003B0ABE">
        <w:t xml:space="preserve">also </w:t>
      </w:r>
      <w:r w:rsidR="00EB5B2D">
        <w:t>provides relevant examples. The explanatory memorandum also</w:t>
      </w:r>
      <w:r>
        <w:t xml:space="preserve"> states that </w:t>
      </w:r>
      <w:r w:rsidR="00EB5B2D">
        <w:t>‘</w:t>
      </w:r>
      <w:r>
        <w:t>only very limited non-legislative instruments would be incorporated as in force from time to time</w:t>
      </w:r>
      <w:r w:rsidR="00EB5B2D">
        <w:t>’</w:t>
      </w:r>
      <w:r>
        <w:t xml:space="preserve">. </w:t>
      </w:r>
      <w:r>
        <w:t>The Committee is satisfied that this incorporation by reference is thoroughly explained</w:t>
      </w:r>
      <w:r>
        <w:t>.</w:t>
      </w:r>
    </w:p>
    <w:p w:rsidR="00742295" w:rsidP="00C70A0F">
      <w:pPr>
        <w:spacing w:after="120"/>
      </w:pPr>
    </w:p>
    <w:p w:rsidR="00D337ED" w:rsidP="00742295">
      <w:pPr>
        <w:ind w:left="737" w:right="680"/>
        <w:rPr>
          <w:b/>
          <w:sz w:val="36"/>
        </w:rPr>
      </w:pPr>
      <w:r>
        <w:rPr>
          <w:i/>
        </w:rPr>
        <w:t>In the circumstances, the Committee makes no further comment on this bill.</w:t>
      </w:r>
      <w:r>
        <w:br w:type="page"/>
      </w:r>
    </w:p>
    <w:p w:rsidR="00A270DC" w:rsidP="00A270DC">
      <w:pPr>
        <w:pStyle w:val="H1"/>
      </w:pPr>
      <w:r>
        <w:t>Special Broadcasting Service Amendment (Prohibition of Disruptive Advertising) Bill 2009</w:t>
      </w:r>
    </w:p>
    <w:p w:rsidR="00D337ED" w:rsidP="00D337ED">
      <w:pPr>
        <w:outlineLvl w:val="0"/>
      </w:pPr>
      <w:r>
        <w:t>Introduced into the Senate on 7 September 2009</w:t>
      </w:r>
    </w:p>
    <w:p w:rsidR="00D337ED" w:rsidP="00D337ED">
      <w:r>
        <w:t>By Senator Ludlam</w:t>
      </w:r>
    </w:p>
    <w:p w:rsidR="00D337ED" w:rsidP="00D337ED"/>
    <w:p w:rsidR="00D337ED" w:rsidP="00D337ED"/>
    <w:p w:rsidR="00D337ED" w:rsidP="00D337ED">
      <w:pPr>
        <w:pStyle w:val="H2"/>
        <w:outlineLvl w:val="0"/>
      </w:pPr>
      <w:r>
        <w:t>Background</w:t>
      </w:r>
    </w:p>
    <w:p w:rsidR="00D337ED" w:rsidP="00D337ED"/>
    <w:p w:rsidR="00D04ED1" w:rsidP="00D337ED">
      <w:r>
        <w:t xml:space="preserve">This bill amends the </w:t>
      </w:r>
      <w:r>
        <w:rPr>
          <w:i/>
        </w:rPr>
        <w:t>Special Broadcasting Service Act 1991</w:t>
      </w:r>
      <w:r>
        <w:t xml:space="preserve"> to prohibit</w:t>
      </w:r>
      <w:r w:rsidR="00806D40">
        <w:t xml:space="preserve"> </w:t>
      </w:r>
      <w:r>
        <w:t>non-program content</w:t>
      </w:r>
      <w:r w:rsidR="00806D40">
        <w:t xml:space="preserve"> (advertising)</w:t>
      </w:r>
      <w:r>
        <w:t xml:space="preserve"> being shown during programs on SBS television.</w:t>
      </w:r>
    </w:p>
    <w:p w:rsidR="00D04ED1" w:rsidP="00D337ED"/>
    <w:p w:rsidR="00BD444C" w:rsidP="00D337ED"/>
    <w:p w:rsidR="00BD444C">
      <w:pPr>
        <w:jc w:val="center"/>
        <w:rPr>
          <w:i/>
        </w:rPr>
      </w:pPr>
      <w:r>
        <w:rPr>
          <w:i/>
        </w:rPr>
        <w:t>The Committee has no comment on this bill.</w:t>
      </w:r>
    </w:p>
    <w:p w:rsidR="00BD444C" w:rsidP="00D337ED"/>
    <w:p w:rsidR="00A270DC">
      <w:pPr>
        <w:spacing w:line="240" w:lineRule="auto"/>
        <w:jc w:val="left"/>
        <w:rPr>
          <w:b/>
          <w:sz w:val="36"/>
        </w:rPr>
      </w:pPr>
      <w:r>
        <w:br w:type="page"/>
      </w:r>
    </w:p>
    <w:p w:rsidR="00F54F24" w:rsidP="00F54F24">
      <w:pPr>
        <w:pStyle w:val="TOCNormal"/>
        <w:spacing w:after="0"/>
        <w:ind w:left="0"/>
        <w:jc w:val="center"/>
        <w:rPr>
          <w:b/>
          <w:caps/>
          <w:sz w:val="32"/>
        </w:rPr>
      </w:pPr>
      <w:r>
        <w:rPr>
          <w:b/>
          <w:caps/>
          <w:sz w:val="32"/>
        </w:rPr>
        <w:t>COMMENTARY ON AMENDMENTS TO BILLS</w:t>
      </w:r>
    </w:p>
    <w:p w:rsidR="00F54F24" w:rsidP="00F54F24">
      <w:pPr>
        <w:rPr>
          <w:sz w:val="22"/>
        </w:rPr>
      </w:pPr>
    </w:p>
    <w:p w:rsidR="00F54F24" w:rsidP="00F54F24">
      <w:pPr>
        <w:rPr>
          <w:sz w:val="22"/>
        </w:rPr>
      </w:pPr>
    </w:p>
    <w:p w:rsidR="00374635" w:rsidRPr="006530CD" w:rsidP="00F82433">
      <w:pPr>
        <w:rPr>
          <w:b/>
          <w:sz w:val="32"/>
          <w:szCs w:val="32"/>
        </w:rPr>
      </w:pPr>
      <w:r w:rsidRPr="006530CD">
        <w:rPr>
          <w:b/>
          <w:sz w:val="32"/>
          <w:szCs w:val="32"/>
        </w:rPr>
        <w:t>Automotive Transformation Scheme Bill 2009</w:t>
      </w:r>
    </w:p>
    <w:p w:rsidR="00374635" w:rsidP="00374635"/>
    <w:p w:rsidR="00374635" w:rsidP="00374635">
      <w:r>
        <w:t>On 14 September 2009, the Senate agreed to one amendment to the bill, which does not fall within the Committee’s terms of reference.</w:t>
      </w:r>
      <w:r w:rsidR="004D6880">
        <w:t xml:space="preserve"> On 15 September 2009, the House of Representatives disagreed to this amendment.</w:t>
      </w:r>
      <w:r w:rsidR="00EF57D2">
        <w:t xml:space="preserve"> On 16 September 2009, the Senate agreed not to insist on its amendment.</w:t>
      </w:r>
    </w:p>
    <w:p w:rsidR="00374635" w:rsidP="00374635"/>
    <w:p w:rsidR="00374635" w:rsidP="00374635"/>
    <w:p w:rsidR="00B665BC" w:rsidRPr="00D34F3D" w:rsidP="00F82433">
      <w:pPr>
        <w:rPr>
          <w:b/>
          <w:sz w:val="32"/>
          <w:szCs w:val="32"/>
        </w:rPr>
      </w:pPr>
      <w:r w:rsidRPr="00D34F3D">
        <w:rPr>
          <w:b/>
          <w:sz w:val="32"/>
          <w:szCs w:val="32"/>
        </w:rPr>
        <w:t>Corporations Legislation Amendment (Financial Services Modernisation) Bill 2009</w:t>
      </w:r>
    </w:p>
    <w:p w:rsidR="00B665BC" w:rsidP="00B665BC"/>
    <w:p w:rsidR="00B665BC" w:rsidP="00B665BC">
      <w:r>
        <w:t>On 14 September 2009, the House of Representatives agreed to 14</w:t>
      </w:r>
      <w:r w:rsidR="00960F2A">
        <w:t> </w:t>
      </w:r>
      <w:r>
        <w:t>government amendments</w:t>
      </w:r>
      <w:r w:rsidR="00C81FF3">
        <w:t xml:space="preserve"> to the bill</w:t>
      </w:r>
      <w:r w:rsidR="00303B93">
        <w:t xml:space="preserve">, </w:t>
      </w:r>
      <w:r w:rsidRPr="008E4BA3" w:rsidR="00303B93">
        <w:t>t</w:t>
      </w:r>
      <w:r w:rsidR="00960F2A">
        <w:t>hree</w:t>
      </w:r>
      <w:r w:rsidR="00303B93">
        <w:t xml:space="preserve"> of which fall within the Committee’s terms of reference.</w:t>
      </w:r>
    </w:p>
    <w:p w:rsidR="000065DE" w:rsidP="00B665BC"/>
    <w:p w:rsidR="00960F2A" w:rsidP="008D4059">
      <w:pPr>
        <w:pStyle w:val="H2"/>
      </w:pPr>
      <w:r w:rsidRPr="00571A35">
        <w:t xml:space="preserve">‘Henry VIII’ </w:t>
      </w:r>
      <w:r>
        <w:t>clause</w:t>
      </w:r>
    </w:p>
    <w:p w:rsidR="00960F2A" w:rsidRPr="00571A35" w:rsidP="008D4059">
      <w:pPr>
        <w:pStyle w:val="H2"/>
      </w:pPr>
      <w:r>
        <w:t xml:space="preserve">Schedule 1, item </w:t>
      </w:r>
      <w:r w:rsidR="008D4059">
        <w:t xml:space="preserve">11A, new subsection </w:t>
      </w:r>
      <w:r w:rsidR="008D4059">
        <w:t>911A(</w:t>
      </w:r>
      <w:r w:rsidR="008D4059">
        <w:t>5A)</w:t>
      </w:r>
    </w:p>
    <w:p w:rsidR="00960F2A" w:rsidP="008D4059">
      <w:pPr>
        <w:pStyle w:val="H2"/>
      </w:pPr>
    </w:p>
    <w:p w:rsidR="008E4BA3" w:rsidP="00960F2A">
      <w:r>
        <w:t xml:space="preserve">New subsection 911A(5A), inserted by item 11A of Schedule 1, is a </w:t>
      </w:r>
      <w:r w:rsidR="00960F2A">
        <w:t>‘Henry VIII’ clause which authorise</w:t>
      </w:r>
      <w:r>
        <w:t>s</w:t>
      </w:r>
      <w:r w:rsidR="00960F2A">
        <w:t xml:space="preserve"> the amendment of the </w:t>
      </w:r>
      <w:r w:rsidRPr="008D4059">
        <w:rPr>
          <w:i/>
        </w:rPr>
        <w:t>Australian Securities and Investment Commission Act 20</w:t>
      </w:r>
      <w:r w:rsidRPr="008D4059" w:rsidR="00960F2A">
        <w:rPr>
          <w:i/>
        </w:rPr>
        <w:t>01</w:t>
      </w:r>
      <w:r w:rsidR="00960F2A">
        <w:t xml:space="preserve"> by means of delegated legislation. Since its establishment, the Committee has consistently drawn attention to such provisions.</w:t>
      </w:r>
      <w:r>
        <w:t xml:space="preserve"> New subsection 911A(5A) </w:t>
      </w:r>
      <w:r w:rsidR="001C1184">
        <w:t>provides that, despite paragraph (2)(</w:t>
      </w:r>
      <w:r w:rsidR="001C1184">
        <w:t>b</w:t>
      </w:r>
      <w:r w:rsidR="001C1184">
        <w:t xml:space="preserve">) (which </w:t>
      </w:r>
      <w:r w:rsidR="00AE4FC5">
        <w:t>sets out</w:t>
      </w:r>
      <w:r w:rsidR="001C1184">
        <w:t xml:space="preserve"> exemption</w:t>
      </w:r>
      <w:r w:rsidR="00AE4FC5">
        <w:t>s</w:t>
      </w:r>
      <w:r w:rsidR="001C1184">
        <w:t xml:space="preserve"> to the requirement to hold an Australian financial services licence for a financial service provided in certain circumstances), the regulations may provide that the exemption under that paragraph does not apply in relation to a particular financial product or a particular kind of financial product.</w:t>
      </w:r>
    </w:p>
    <w:p w:rsidR="001C1184" w:rsidP="00960F2A"/>
    <w:p w:rsidR="001C1184" w:rsidP="00960F2A">
      <w:r>
        <w:t>In the seco</w:t>
      </w:r>
      <w:r w:rsidR="00AE4FC5">
        <w:t>nd reading debate, the Minister</w:t>
      </w:r>
      <w:r>
        <w:t xml:space="preserve"> advised that this regulation-making power will provide the flexibility to address different corporate structures in the margin-lending context and potentially other lending arra</w:t>
      </w:r>
      <w:r w:rsidR="00AE4FC5">
        <w:t>ngements</w:t>
      </w:r>
      <w:r>
        <w:t xml:space="preserve"> or products at a later stage. In light of this clear explanation, the Committee makes no further comment.</w:t>
      </w:r>
    </w:p>
    <w:p w:rsidR="008D4059" w:rsidP="00960F2A"/>
    <w:p w:rsidR="00D34F3D" w:rsidP="00960F2A"/>
    <w:p w:rsidR="00AE4FC5">
      <w:pPr>
        <w:ind w:left="737" w:right="680"/>
        <w:rPr>
          <w:i/>
        </w:rPr>
      </w:pPr>
      <w:r>
        <w:rPr>
          <w:i/>
        </w:rPr>
        <w:t>In the circumstances, the Committee makes no further comment on this provision.</w:t>
      </w:r>
    </w:p>
    <w:p w:rsidR="00AE4FC5">
      <w:pPr>
        <w:pStyle w:val="Bull"/>
        <w:numPr>
          <w:ilvl w:val="0"/>
          <w:numId w:val="0"/>
        </w:numPr>
      </w:pPr>
    </w:p>
    <w:p w:rsidR="004D6880">
      <w:pPr>
        <w:pStyle w:val="Bull"/>
        <w:numPr>
          <w:ilvl w:val="0"/>
          <w:numId w:val="0"/>
        </w:numPr>
      </w:pPr>
    </w:p>
    <w:p w:rsidR="008E4BA3" w:rsidP="008E4BA3">
      <w:pPr>
        <w:pStyle w:val="H2"/>
      </w:pPr>
      <w:r>
        <w:t>Strict liability</w:t>
      </w:r>
    </w:p>
    <w:p w:rsidR="008E4BA3" w:rsidP="008E4BA3">
      <w:pPr>
        <w:pStyle w:val="H2"/>
      </w:pPr>
      <w:r>
        <w:t>Schedule 2, items 3E and 3F, new subsections 42(3) and 44(4)</w:t>
      </w:r>
    </w:p>
    <w:p w:rsidR="00877EA3" w:rsidP="008E4BA3">
      <w:pPr>
        <w:pStyle w:val="H2"/>
      </w:pPr>
    </w:p>
    <w:p w:rsidR="00877EA3" w:rsidP="000065DE">
      <w:r>
        <w:t>N</w:t>
      </w:r>
      <w:r>
        <w:t>ew sections 42 and 44, inserted by item</w:t>
      </w:r>
      <w:r>
        <w:t>s</w:t>
      </w:r>
      <w:r>
        <w:t xml:space="preserve"> 3E and 3F of Schedule 2, </w:t>
      </w:r>
      <w:r w:rsidR="000065DE">
        <w:t xml:space="preserve">provide powers to </w:t>
      </w:r>
      <w:r>
        <w:t>the Australian Securities and Investment Commission (</w:t>
      </w:r>
      <w:r w:rsidR="000065DE">
        <w:t>ASIC</w:t>
      </w:r>
      <w:r>
        <w:t>)</w:t>
      </w:r>
      <w:r w:rsidR="000065DE">
        <w:t xml:space="preserve"> in relation to investigations into the acquisitions and disposal of trust property by trustee companies. </w:t>
      </w:r>
      <w:r>
        <w:t>N</w:t>
      </w:r>
      <w:r>
        <w:t>ew s</w:t>
      </w:r>
      <w:r w:rsidR="000065DE">
        <w:t>ubsection</w:t>
      </w:r>
      <w:r>
        <w:t> </w:t>
      </w:r>
      <w:r w:rsidR="000065DE">
        <w:t>42(1) provides that ASIC may require a trustee company to disclose</w:t>
      </w:r>
      <w:r>
        <w:t xml:space="preserve"> to it</w:t>
      </w:r>
      <w:r w:rsidR="000065DE">
        <w:t xml:space="preserve"> the name o</w:t>
      </w:r>
      <w:r>
        <w:t>f</w:t>
      </w:r>
      <w:r w:rsidR="000065DE">
        <w:t xml:space="preserve"> </w:t>
      </w:r>
      <w:r>
        <w:t xml:space="preserve">a </w:t>
      </w:r>
      <w:r w:rsidR="000065DE">
        <w:t>person</w:t>
      </w:r>
      <w:r>
        <w:t xml:space="preserve"> from,</w:t>
      </w:r>
      <w:r w:rsidR="000065DE">
        <w:t xml:space="preserve"> to or through whom the trust pr</w:t>
      </w:r>
      <w:r>
        <w:t>operty was acquired or disposed; and</w:t>
      </w:r>
      <w:r w:rsidR="000065DE">
        <w:t xml:space="preserve"> whether this was effected on the instructions of another person,</w:t>
      </w:r>
      <w:r>
        <w:t xml:space="preserve"> a</w:t>
      </w:r>
      <w:r>
        <w:t>s well as</w:t>
      </w:r>
      <w:r>
        <w:t xml:space="preserve"> the nature of any such instructions,</w:t>
      </w:r>
      <w:r w:rsidR="000065DE">
        <w:t xml:space="preserve"> or the names of t</w:t>
      </w:r>
      <w:r>
        <w:t xml:space="preserve">he beneficiaries of the trust. </w:t>
      </w:r>
      <w:r w:rsidR="000065DE">
        <w:t xml:space="preserve">Failure to provide such information is an offence </w:t>
      </w:r>
      <w:r>
        <w:t>of strict liability under new subsection</w:t>
      </w:r>
      <w:r w:rsidR="00860704">
        <w:t> </w:t>
      </w:r>
      <w:r w:rsidR="000065DE">
        <w:t xml:space="preserve">42(3) and the defendant bears an evidential </w:t>
      </w:r>
      <w:r>
        <w:t>burden in criminal proceedings under new sub</w:t>
      </w:r>
      <w:r w:rsidR="000065DE">
        <w:t>section 42(2).</w:t>
      </w:r>
    </w:p>
    <w:p w:rsidR="00877EA3" w:rsidP="000065DE"/>
    <w:p w:rsidR="000065DE" w:rsidP="000065DE">
      <w:r>
        <w:t xml:space="preserve">Similar principles are contained in </w:t>
      </w:r>
      <w:r w:rsidR="00960F2A">
        <w:t>new</w:t>
      </w:r>
      <w:r>
        <w:t xml:space="preserve"> section 44 in relation to ASIC requiring a director, secretary or senior manager of a trustee company to disclose to ASIC information of which he or she is aware and that may have affected an acquisition or disposal of trust p</w:t>
      </w:r>
      <w:r w:rsidR="00960F2A">
        <w:t>roperty by the trustee company</w:t>
      </w:r>
      <w:r w:rsidR="00A8032E">
        <w:t>,</w:t>
      </w:r>
      <w:r w:rsidR="00960F2A">
        <w:t xml:space="preserve"> in circumstances where ASIC considers that the trustee company has contravened the law (where the contravention involves fraud or dishonesty and relates to trust property).</w:t>
      </w:r>
    </w:p>
    <w:p w:rsidR="00960F2A" w:rsidP="000065DE"/>
    <w:p w:rsidR="000065DE" w:rsidP="000065DE">
      <w:r>
        <w:t>The Committee notes that the strict liability provisions contained in these</w:t>
      </w:r>
      <w:r>
        <w:t xml:space="preserve"> amendments replicate existing ASIC powers</w:t>
      </w:r>
      <w:r w:rsidR="008D4059">
        <w:t xml:space="preserve"> to ensure that those powers are available in relation to trust property held by trustee companies.</w:t>
      </w:r>
    </w:p>
    <w:p w:rsidR="00B665BC" w:rsidP="00B665BC"/>
    <w:p w:rsidR="00960F2A" w:rsidP="00B665BC"/>
    <w:p w:rsidR="00960F2A" w:rsidP="00960F2A">
      <w:pPr>
        <w:ind w:left="737" w:right="680"/>
      </w:pPr>
      <w:r>
        <w:rPr>
          <w:i/>
        </w:rPr>
        <w:t>In the circumstances, the Committee makes no further comment on this bill.</w:t>
      </w:r>
    </w:p>
    <w:p w:rsidR="00303B93" w:rsidP="00B665BC"/>
    <w:p w:rsidR="008A7336">
      <w:pPr>
        <w:spacing w:line="240" w:lineRule="auto"/>
        <w:jc w:val="left"/>
      </w:pPr>
      <w:r>
        <w:br w:type="page"/>
      </w:r>
    </w:p>
    <w:p w:rsidR="00F82433" w:rsidRPr="00D34F3D" w:rsidP="00F82433">
      <w:pPr>
        <w:rPr>
          <w:b/>
          <w:sz w:val="32"/>
          <w:szCs w:val="32"/>
        </w:rPr>
      </w:pPr>
      <w:r w:rsidRPr="00D34F3D">
        <w:rPr>
          <w:b/>
          <w:sz w:val="32"/>
          <w:szCs w:val="32"/>
        </w:rPr>
        <w:t>Offshore</w:t>
      </w:r>
      <w:r w:rsidRPr="00D34F3D" w:rsidR="00E71557">
        <w:rPr>
          <w:b/>
          <w:sz w:val="32"/>
          <w:szCs w:val="32"/>
        </w:rPr>
        <w:t xml:space="preserve"> Petroleum and Greenhouse Gas Storage Legislation Amendment Bill 2009</w:t>
      </w:r>
    </w:p>
    <w:p w:rsidR="00F82433" w:rsidP="00F82433">
      <w:pPr>
        <w:rPr>
          <w:sz w:val="24"/>
          <w:szCs w:val="24"/>
        </w:rPr>
      </w:pPr>
    </w:p>
    <w:p w:rsidR="00E71557" w:rsidP="00F82433">
      <w:r>
        <w:t xml:space="preserve">On 9 September 2009, the House of Representatives agreed to three government amendments to the bill, </w:t>
      </w:r>
      <w:r w:rsidR="00AC5195">
        <w:t>n</w:t>
      </w:r>
      <w:r>
        <w:t>one of which falls within the Committee’s terms of reference.</w:t>
      </w:r>
    </w:p>
    <w:p w:rsidR="00E71557" w:rsidP="00F82433"/>
    <w:p w:rsidR="00F82433" w:rsidP="00F54F24">
      <w:pPr>
        <w:rPr>
          <w:sz w:val="22"/>
        </w:rPr>
      </w:pPr>
    </w:p>
    <w:p w:rsidR="00F82433" w:rsidRPr="00D34F3D" w:rsidP="00F82433">
      <w:pPr>
        <w:rPr>
          <w:b/>
          <w:sz w:val="32"/>
          <w:szCs w:val="32"/>
        </w:rPr>
      </w:pPr>
      <w:r w:rsidRPr="00D34F3D">
        <w:rPr>
          <w:b/>
          <w:sz w:val="32"/>
          <w:szCs w:val="32"/>
        </w:rPr>
        <w:t>Resale Royalty Right for Visual Artists Bill 2008</w:t>
      </w:r>
    </w:p>
    <w:p w:rsidR="00F82433" w:rsidP="00F82433">
      <w:pPr>
        <w:rPr>
          <w:b/>
          <w:sz w:val="24"/>
          <w:szCs w:val="24"/>
        </w:rPr>
      </w:pPr>
    </w:p>
    <w:p w:rsidR="00E71557" w:rsidRPr="00E71557" w:rsidP="00E71557">
      <w:r>
        <w:t xml:space="preserve">On 8 September 2009, the House of Representatives agreed to four </w:t>
      </w:r>
      <w:r w:rsidR="004A1A39">
        <w:t xml:space="preserve">government </w:t>
      </w:r>
      <w:r>
        <w:t xml:space="preserve">amendments to the bill, </w:t>
      </w:r>
      <w:r w:rsidR="004A1A39">
        <w:t>none</w:t>
      </w:r>
      <w:r>
        <w:t xml:space="preserve"> of which falls within the Committee’s terms of reference.</w:t>
      </w:r>
    </w:p>
    <w:p w:rsidR="00E71557" w:rsidP="00F82433"/>
    <w:p w:rsidR="007F4F87" w:rsidP="00F82433"/>
    <w:p w:rsidR="00E71557" w:rsidRPr="00D34F3D" w:rsidP="00F82433">
      <w:pPr>
        <w:rPr>
          <w:b/>
          <w:sz w:val="32"/>
          <w:szCs w:val="32"/>
        </w:rPr>
      </w:pPr>
      <w:r w:rsidRPr="00D34F3D">
        <w:rPr>
          <w:b/>
          <w:sz w:val="32"/>
          <w:szCs w:val="32"/>
        </w:rPr>
        <w:t>Therapeutic Goods Amendment (2009 Measures No. 2) Bill 2009</w:t>
      </w:r>
    </w:p>
    <w:p w:rsidR="00E71557" w:rsidP="00E71557"/>
    <w:p w:rsidR="00AC5195" w:rsidP="007F4F87">
      <w:r>
        <w:t>On 9 September 2009, the Senate agreed to one amendment to the bill, which does not fall within the Committee’s terms of reference; on the same date, the House of Representatives also agreed to the amendment.</w:t>
      </w:r>
    </w:p>
    <w:p w:rsidR="00104D9B" w:rsidP="007F4F87">
      <w:r>
        <w:br w:type="page"/>
      </w:r>
    </w:p>
    <w:p w:rsidR="00AF4A2B" w:rsidP="00AF4A2B">
      <w:pPr>
        <w:spacing w:after="480"/>
        <w:jc w:val="center"/>
        <w:rPr>
          <w:b/>
          <w:caps/>
          <w:sz w:val="28"/>
        </w:rPr>
      </w:pPr>
      <w:r>
        <w:rPr>
          <w:b/>
          <w:caps/>
          <w:sz w:val="28"/>
        </w:rPr>
        <w:t>PROVISIONS of bills which IMPOSE CRIMINAL SANCTIONS FOR A FAILURE TO PROVIDE INFORMaTION</w:t>
      </w:r>
    </w:p>
    <w:p w:rsidR="00AF4A2B" w:rsidRPr="00FC7930" w:rsidP="00AF4A2B">
      <w:pPr>
        <w:rPr>
          <w:szCs w:val="26"/>
        </w:rPr>
      </w:pPr>
      <w:r w:rsidRPr="00FC7930">
        <w:rPr>
          <w:szCs w:val="26"/>
        </w:rPr>
        <w:t xml:space="preserve">The Committee’s </w:t>
      </w:r>
      <w:r w:rsidRPr="00FC7930">
        <w:rPr>
          <w:i/>
          <w:szCs w:val="26"/>
        </w:rPr>
        <w:t>Eighth Report of 1998</w:t>
      </w:r>
      <w:r w:rsidRPr="00FC7930">
        <w:rPr>
          <w:szCs w:val="26"/>
        </w:rPr>
        <w:t xml:space="preserve"> dealt with the appropriate basis for penalty provisions for offences involving the giving or withholding of information. In that Report, the Committee recommended that the Attorney-General develop more detailed criteria to ensure that the penalties imposed for such offences were ‘more consistent, more appropriate, and make greater use of a wider range of non-custodial penalties’. The Committee also recommended that such criteria be made available to Ministers, drafters and to the Parliament.</w:t>
      </w:r>
    </w:p>
    <w:p w:rsidR="00AF4A2B" w:rsidRPr="00FC7930" w:rsidP="00AF4A2B">
      <w:pPr>
        <w:rPr>
          <w:szCs w:val="26"/>
        </w:rPr>
      </w:pPr>
    </w:p>
    <w:p w:rsidR="00AF4A2B" w:rsidRPr="00FC7930" w:rsidP="00AF4A2B">
      <w:pPr>
        <w:rPr>
          <w:szCs w:val="26"/>
        </w:rPr>
      </w:pPr>
      <w:r w:rsidRPr="00FC7930">
        <w:rPr>
          <w:szCs w:val="26"/>
        </w:rPr>
        <w:t xml:space="preserve">The Government responded to that Report on </w:t>
      </w:r>
      <w:smartTag w:uri="urn:schemas-microsoft-com:office:smarttags" w:element="date">
        <w:smartTagPr>
          <w:attr w:name="Month" w:val="12"/>
          <w:attr w:name="Year" w:val="1998"/>
          <w:attr w:name="Day" w:val="14"/>
        </w:smartTagPr>
        <w:r w:rsidRPr="00FC7930">
          <w:rPr>
            <w:szCs w:val="26"/>
          </w:rPr>
          <w:t>14 December 1998</w:t>
        </w:r>
      </w:smartTag>
      <w:r w:rsidRPr="00FC7930">
        <w:rPr>
          <w:szCs w:val="26"/>
        </w:rPr>
        <w:t xml:space="preserve">. In that response, the Minister for Justice referred to the ongoing development of the Commonwealth </w:t>
      </w:r>
      <w:r w:rsidRPr="00FC7930">
        <w:rPr>
          <w:i/>
          <w:szCs w:val="26"/>
        </w:rPr>
        <w:t>Criminal Code</w:t>
      </w:r>
      <w:r w:rsidRPr="00FC7930">
        <w:rPr>
          <w:szCs w:val="26"/>
        </w:rPr>
        <w:t>, which would include rationalising penalty provisions for ‘administration of justice offences’. The Minister undertook to provide further information when the review of penalty levels and applicable principles had taken place.</w:t>
      </w:r>
    </w:p>
    <w:p w:rsidR="00AF4A2B" w:rsidRPr="00FC7930" w:rsidP="00AF4A2B">
      <w:pPr>
        <w:rPr>
          <w:szCs w:val="26"/>
        </w:rPr>
      </w:pPr>
    </w:p>
    <w:p w:rsidR="00AF4A2B" w:rsidRPr="00FC7930" w:rsidP="00AF4A2B">
      <w:pPr>
        <w:rPr>
          <w:szCs w:val="26"/>
        </w:rPr>
      </w:pPr>
      <w:r w:rsidRPr="00FC7930">
        <w:rPr>
          <w:szCs w:val="26"/>
        </w:rPr>
        <w:t xml:space="preserve">For information, the following Table sets out penalties for ‘information-related’ offences in the legislation covered in this </w:t>
      </w:r>
      <w:r w:rsidRPr="00FC7930">
        <w:rPr>
          <w:i/>
          <w:szCs w:val="26"/>
        </w:rPr>
        <w:t>Digest.</w:t>
      </w:r>
      <w:r w:rsidRPr="00FC7930">
        <w:rPr>
          <w:szCs w:val="26"/>
        </w:rPr>
        <w:t xml:space="preserve"> The Committee notes that imprisonment is still prescribed as a penalty for some such offences.</w:t>
      </w:r>
    </w:p>
    <w:p w:rsidR="00AF4A2B" w:rsidP="00AF4A2B">
      <w:pPr>
        <w:rPr>
          <w:sz w:val="22"/>
        </w:rPr>
      </w:pPr>
    </w:p>
    <w:p w:rsidR="00A8032E" w:rsidP="00AF4A2B">
      <w:pPr>
        <w:rPr>
          <w:sz w:val="22"/>
        </w:rPr>
      </w:pPr>
    </w:p>
    <w:tbl>
      <w:tblPr>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
      <w:tblGrid>
        <w:gridCol w:w="2660"/>
        <w:gridCol w:w="2268"/>
        <w:gridCol w:w="1701"/>
        <w:gridCol w:w="1843"/>
      </w:tblGrid>
      <w:tr w:rsidTr="00D34F3D">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660" w:type="dxa"/>
            <w:shd w:val="pct10" w:color="auto" w:fill="auto"/>
          </w:tcPr>
          <w:p w:rsidR="00AF4A2B" w:rsidRPr="00FC7930" w:rsidP="008E4BA3">
            <w:pPr>
              <w:pStyle w:val="B1"/>
              <w:tabs>
                <w:tab w:val="clear" w:pos="510"/>
              </w:tabs>
              <w:spacing w:before="240"/>
              <w:ind w:left="0" w:firstLine="0"/>
              <w:jc w:val="left"/>
              <w:rPr>
                <w:b/>
                <w:sz w:val="24"/>
                <w:szCs w:val="24"/>
              </w:rPr>
            </w:pPr>
            <w:r w:rsidRPr="00FC7930">
              <w:rPr>
                <w:b/>
                <w:sz w:val="24"/>
                <w:szCs w:val="24"/>
              </w:rPr>
              <w:t>Bill/Act</w:t>
            </w:r>
          </w:p>
        </w:tc>
        <w:tc>
          <w:tcPr>
            <w:tcW w:w="2268" w:type="dxa"/>
            <w:shd w:val="pct10" w:color="auto" w:fill="auto"/>
          </w:tcPr>
          <w:p w:rsidR="00AF4A2B" w:rsidRPr="00FC7930" w:rsidP="008E4BA3">
            <w:pPr>
              <w:pStyle w:val="B1"/>
              <w:tabs>
                <w:tab w:val="clear" w:pos="510"/>
              </w:tabs>
              <w:spacing w:before="240"/>
              <w:ind w:left="0" w:firstLine="0"/>
              <w:jc w:val="left"/>
              <w:rPr>
                <w:b/>
                <w:sz w:val="24"/>
                <w:szCs w:val="24"/>
              </w:rPr>
            </w:pPr>
            <w:r w:rsidRPr="00FC7930">
              <w:rPr>
                <w:b/>
                <w:sz w:val="24"/>
                <w:szCs w:val="24"/>
              </w:rPr>
              <w:t>Section/Subsection</w:t>
            </w:r>
          </w:p>
        </w:tc>
        <w:tc>
          <w:tcPr>
            <w:tcW w:w="1701" w:type="dxa"/>
            <w:shd w:val="pct10" w:color="auto" w:fill="auto"/>
          </w:tcPr>
          <w:p w:rsidR="00AF4A2B" w:rsidRPr="00FC7930" w:rsidP="008E4BA3">
            <w:pPr>
              <w:pStyle w:val="B1"/>
              <w:tabs>
                <w:tab w:val="clear" w:pos="510"/>
              </w:tabs>
              <w:spacing w:before="240"/>
              <w:ind w:left="0" w:firstLine="0"/>
              <w:jc w:val="left"/>
              <w:rPr>
                <w:b/>
                <w:sz w:val="24"/>
                <w:szCs w:val="24"/>
              </w:rPr>
            </w:pPr>
            <w:r w:rsidRPr="00FC7930">
              <w:rPr>
                <w:b/>
                <w:sz w:val="24"/>
                <w:szCs w:val="24"/>
              </w:rPr>
              <w:t>Offence</w:t>
            </w:r>
          </w:p>
        </w:tc>
        <w:tc>
          <w:tcPr>
            <w:tcW w:w="1843" w:type="dxa"/>
            <w:shd w:val="pct10" w:color="auto" w:fill="auto"/>
          </w:tcPr>
          <w:p w:rsidR="00AF4A2B" w:rsidRPr="00FC7930" w:rsidP="008E4BA3">
            <w:pPr>
              <w:pStyle w:val="B1"/>
              <w:tabs>
                <w:tab w:val="clear" w:pos="510"/>
              </w:tabs>
              <w:spacing w:before="240"/>
              <w:ind w:left="0" w:firstLine="0"/>
              <w:jc w:val="left"/>
              <w:rPr>
                <w:b/>
                <w:sz w:val="24"/>
                <w:szCs w:val="24"/>
              </w:rPr>
            </w:pPr>
            <w:r w:rsidRPr="00FC7930">
              <w:rPr>
                <w:b/>
                <w:sz w:val="24"/>
                <w:szCs w:val="24"/>
              </w:rPr>
              <w:t>Penalty</w:t>
            </w:r>
          </w:p>
        </w:tc>
      </w:tr>
      <w:tr w:rsidTr="00D34F3D">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660" w:type="dxa"/>
          </w:tcPr>
          <w:p w:rsidR="00AF4A2B" w:rsidRPr="00001FC1" w:rsidP="006F4DAE">
            <w:pPr>
              <w:pStyle w:val="B1"/>
              <w:tabs>
                <w:tab w:val="clear" w:pos="510"/>
              </w:tabs>
              <w:spacing w:before="240"/>
              <w:ind w:left="0" w:firstLine="0"/>
              <w:jc w:val="left"/>
              <w:rPr>
                <w:sz w:val="24"/>
                <w:szCs w:val="24"/>
              </w:rPr>
            </w:pPr>
            <w:r>
              <w:rPr>
                <w:sz w:val="24"/>
                <w:szCs w:val="24"/>
              </w:rPr>
              <w:t xml:space="preserve">Corporations Legislation Amendment (Financial Services Modernisation) Bill 2009 (government amendments passed in House of Representatives </w:t>
            </w:r>
            <w:r w:rsidR="00A8032E">
              <w:rPr>
                <w:sz w:val="24"/>
                <w:szCs w:val="24"/>
              </w:rPr>
              <w:t>on</w:t>
            </w:r>
            <w:r w:rsidR="008A129A">
              <w:rPr>
                <w:sz w:val="24"/>
                <w:szCs w:val="24"/>
              </w:rPr>
              <w:t xml:space="preserve"> </w:t>
            </w:r>
            <w:r>
              <w:rPr>
                <w:sz w:val="24"/>
                <w:szCs w:val="24"/>
              </w:rPr>
              <w:t>14 September 2009)</w:t>
            </w:r>
          </w:p>
        </w:tc>
        <w:tc>
          <w:tcPr>
            <w:tcW w:w="2268" w:type="dxa"/>
          </w:tcPr>
          <w:p w:rsidR="00AF4A2B" w:rsidRPr="00001FC1" w:rsidP="006F4DAE">
            <w:pPr>
              <w:pStyle w:val="B1"/>
              <w:tabs>
                <w:tab w:val="clear" w:pos="510"/>
              </w:tabs>
              <w:spacing w:before="240"/>
              <w:ind w:left="0" w:firstLine="0"/>
              <w:jc w:val="left"/>
              <w:rPr>
                <w:sz w:val="24"/>
                <w:szCs w:val="24"/>
              </w:rPr>
            </w:pPr>
            <w:r>
              <w:rPr>
                <w:sz w:val="24"/>
                <w:szCs w:val="24"/>
              </w:rPr>
              <w:t xml:space="preserve">Schedule </w:t>
            </w:r>
            <w:r w:rsidR="006F4DAE">
              <w:rPr>
                <w:sz w:val="24"/>
                <w:szCs w:val="24"/>
              </w:rPr>
              <w:t>2</w:t>
            </w:r>
            <w:r>
              <w:rPr>
                <w:sz w:val="24"/>
                <w:szCs w:val="24"/>
              </w:rPr>
              <w:t xml:space="preserve">, item </w:t>
            </w:r>
            <w:r w:rsidR="006F4DAE">
              <w:rPr>
                <w:sz w:val="24"/>
                <w:szCs w:val="24"/>
              </w:rPr>
              <w:t xml:space="preserve">3E, </w:t>
            </w:r>
            <w:r w:rsidR="00A8032E">
              <w:rPr>
                <w:sz w:val="24"/>
                <w:szCs w:val="24"/>
              </w:rPr>
              <w:t xml:space="preserve">new </w:t>
            </w:r>
            <w:r w:rsidR="006F4DAE">
              <w:rPr>
                <w:sz w:val="24"/>
                <w:szCs w:val="24"/>
              </w:rPr>
              <w:t>sub</w:t>
            </w:r>
            <w:r>
              <w:rPr>
                <w:sz w:val="24"/>
                <w:szCs w:val="24"/>
              </w:rPr>
              <w:t xml:space="preserve">section </w:t>
            </w:r>
            <w:r w:rsidR="006F4DAE">
              <w:rPr>
                <w:sz w:val="24"/>
                <w:szCs w:val="24"/>
              </w:rPr>
              <w:t>42</w:t>
            </w:r>
            <w:r>
              <w:rPr>
                <w:sz w:val="24"/>
                <w:szCs w:val="24"/>
              </w:rPr>
              <w:t>(</w:t>
            </w:r>
            <w:r w:rsidR="006F4DAE">
              <w:rPr>
                <w:sz w:val="24"/>
                <w:szCs w:val="24"/>
              </w:rPr>
              <w:t>1</w:t>
            </w:r>
            <w:r>
              <w:rPr>
                <w:sz w:val="24"/>
                <w:szCs w:val="24"/>
              </w:rPr>
              <w:t>)</w:t>
            </w:r>
          </w:p>
        </w:tc>
        <w:tc>
          <w:tcPr>
            <w:tcW w:w="1701" w:type="dxa"/>
          </w:tcPr>
          <w:p w:rsidR="00AF4A2B" w:rsidRPr="00001FC1" w:rsidP="008E4BA3">
            <w:pPr>
              <w:pStyle w:val="B1"/>
              <w:tabs>
                <w:tab w:val="clear" w:pos="510"/>
              </w:tabs>
              <w:spacing w:before="240"/>
              <w:ind w:left="0" w:firstLine="0"/>
              <w:jc w:val="left"/>
              <w:rPr>
                <w:sz w:val="24"/>
                <w:szCs w:val="24"/>
              </w:rPr>
            </w:pPr>
            <w:r>
              <w:rPr>
                <w:sz w:val="24"/>
                <w:szCs w:val="24"/>
              </w:rPr>
              <w:t>Failure to provide information to public authority</w:t>
            </w:r>
          </w:p>
        </w:tc>
        <w:tc>
          <w:tcPr>
            <w:tcW w:w="1843" w:type="dxa"/>
          </w:tcPr>
          <w:p w:rsidR="00AF4A2B" w:rsidRPr="00001FC1" w:rsidP="006F4DAE">
            <w:pPr>
              <w:pStyle w:val="B1"/>
              <w:tabs>
                <w:tab w:val="clear" w:pos="510"/>
              </w:tabs>
              <w:spacing w:before="240"/>
              <w:ind w:left="0" w:firstLine="0"/>
              <w:jc w:val="left"/>
              <w:rPr>
                <w:sz w:val="24"/>
                <w:szCs w:val="24"/>
              </w:rPr>
            </w:pPr>
            <w:r>
              <w:rPr>
                <w:sz w:val="24"/>
                <w:szCs w:val="24"/>
              </w:rPr>
              <w:t>50 penalty units or imprisonment for 12 months, or both</w:t>
            </w:r>
          </w:p>
        </w:tc>
      </w:tr>
    </w:tbl>
    <w:p w:rsidR="006F4DAE">
      <w:r>
        <w:br w:type="page"/>
      </w:r>
    </w:p>
    <w:tbl>
      <w:tblPr>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
      <w:tblGrid>
        <w:gridCol w:w="2802"/>
        <w:gridCol w:w="2268"/>
        <w:gridCol w:w="1559"/>
        <w:gridCol w:w="1843"/>
      </w:tblGrid>
      <w:tr w:rsidTr="00D34F3D">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802" w:type="dxa"/>
          </w:tcPr>
          <w:p w:rsidR="00AF4A2B" w:rsidP="008E4BA3">
            <w:pPr>
              <w:pStyle w:val="B1"/>
              <w:tabs>
                <w:tab w:val="clear" w:pos="510"/>
              </w:tabs>
              <w:spacing w:after="0"/>
              <w:ind w:left="0" w:firstLine="0"/>
              <w:jc w:val="left"/>
              <w:rPr>
                <w:sz w:val="24"/>
                <w:szCs w:val="24"/>
              </w:rPr>
            </w:pPr>
          </w:p>
          <w:p w:rsidR="00AF4A2B" w:rsidP="008E4BA3">
            <w:pPr>
              <w:pStyle w:val="B1"/>
              <w:tabs>
                <w:tab w:val="clear" w:pos="510"/>
              </w:tabs>
              <w:spacing w:after="0"/>
              <w:ind w:left="0" w:firstLine="0"/>
              <w:jc w:val="left"/>
              <w:rPr>
                <w:sz w:val="24"/>
                <w:szCs w:val="24"/>
              </w:rPr>
            </w:pPr>
            <w:r>
              <w:rPr>
                <w:sz w:val="24"/>
                <w:szCs w:val="24"/>
              </w:rPr>
              <w:t xml:space="preserve">Corporations Legislation Amendment (Financial Services Modernisation) Bill 2009 (government amendments passed in House of Representatives </w:t>
            </w:r>
            <w:r w:rsidR="00CA4379">
              <w:rPr>
                <w:sz w:val="24"/>
                <w:szCs w:val="24"/>
              </w:rPr>
              <w:t xml:space="preserve">on </w:t>
            </w:r>
            <w:r>
              <w:rPr>
                <w:sz w:val="24"/>
                <w:szCs w:val="24"/>
              </w:rPr>
              <w:t>14 September 2009)</w:t>
            </w:r>
          </w:p>
          <w:p w:rsidR="00AF4A2B" w:rsidRPr="00FC7930" w:rsidP="008E4BA3">
            <w:pPr>
              <w:pStyle w:val="B1"/>
              <w:tabs>
                <w:tab w:val="clear" w:pos="510"/>
              </w:tabs>
              <w:spacing w:after="0"/>
              <w:ind w:left="0" w:firstLine="0"/>
              <w:jc w:val="left"/>
              <w:rPr>
                <w:i/>
                <w:sz w:val="24"/>
                <w:szCs w:val="24"/>
              </w:rPr>
            </w:pPr>
          </w:p>
        </w:tc>
        <w:tc>
          <w:tcPr>
            <w:tcW w:w="2268" w:type="dxa"/>
          </w:tcPr>
          <w:p w:rsidR="00AF4A2B" w:rsidP="008E4BA3">
            <w:pPr>
              <w:pStyle w:val="B1"/>
              <w:tabs>
                <w:tab w:val="clear" w:pos="510"/>
              </w:tabs>
              <w:spacing w:after="0"/>
              <w:ind w:left="0" w:firstLine="0"/>
              <w:jc w:val="left"/>
              <w:rPr>
                <w:sz w:val="24"/>
                <w:szCs w:val="24"/>
              </w:rPr>
            </w:pPr>
          </w:p>
          <w:p w:rsidR="00AF4A2B" w:rsidRPr="00FC7930" w:rsidP="006F4DAE">
            <w:pPr>
              <w:pStyle w:val="B1"/>
              <w:tabs>
                <w:tab w:val="clear" w:pos="510"/>
              </w:tabs>
              <w:spacing w:after="0"/>
              <w:ind w:left="0" w:firstLine="0"/>
              <w:jc w:val="left"/>
              <w:rPr>
                <w:sz w:val="24"/>
                <w:szCs w:val="24"/>
              </w:rPr>
            </w:pPr>
            <w:r>
              <w:rPr>
                <w:sz w:val="24"/>
                <w:szCs w:val="24"/>
              </w:rPr>
              <w:t>S</w:t>
            </w:r>
            <w:r w:rsidR="006F4DAE">
              <w:rPr>
                <w:sz w:val="24"/>
                <w:szCs w:val="24"/>
              </w:rPr>
              <w:t xml:space="preserve">chedule 2, item 3F, </w:t>
            </w:r>
            <w:r w:rsidR="00CA4379">
              <w:rPr>
                <w:sz w:val="24"/>
                <w:szCs w:val="24"/>
              </w:rPr>
              <w:t xml:space="preserve">new </w:t>
            </w:r>
            <w:r w:rsidR="006F4DAE">
              <w:rPr>
                <w:sz w:val="24"/>
                <w:szCs w:val="24"/>
              </w:rPr>
              <w:t>subsection 44(3)</w:t>
            </w:r>
          </w:p>
        </w:tc>
        <w:tc>
          <w:tcPr>
            <w:tcW w:w="1559" w:type="dxa"/>
          </w:tcPr>
          <w:p w:rsidR="00AF4A2B" w:rsidRPr="00FC7930" w:rsidP="008E4BA3">
            <w:pPr>
              <w:pStyle w:val="B1"/>
              <w:tabs>
                <w:tab w:val="clear" w:pos="510"/>
              </w:tabs>
              <w:spacing w:after="0"/>
              <w:ind w:left="0" w:firstLine="0"/>
              <w:jc w:val="left"/>
              <w:rPr>
                <w:sz w:val="24"/>
                <w:szCs w:val="24"/>
              </w:rPr>
            </w:pPr>
          </w:p>
          <w:p w:rsidR="00AF4A2B" w:rsidP="008E4BA3">
            <w:pPr>
              <w:pStyle w:val="B1"/>
              <w:tabs>
                <w:tab w:val="clear" w:pos="510"/>
              </w:tabs>
              <w:spacing w:after="0"/>
              <w:ind w:left="0" w:firstLine="0"/>
              <w:jc w:val="left"/>
              <w:rPr>
                <w:sz w:val="24"/>
                <w:szCs w:val="24"/>
              </w:rPr>
            </w:pPr>
            <w:r>
              <w:rPr>
                <w:sz w:val="24"/>
                <w:szCs w:val="24"/>
              </w:rPr>
              <w:t>Failure to provide</w:t>
            </w:r>
          </w:p>
          <w:p w:rsidR="00AF4A2B" w:rsidP="008E4BA3">
            <w:pPr>
              <w:pStyle w:val="B1"/>
              <w:tabs>
                <w:tab w:val="clear" w:pos="510"/>
              </w:tabs>
              <w:spacing w:after="0"/>
              <w:ind w:left="0" w:firstLine="0"/>
              <w:jc w:val="left"/>
              <w:rPr>
                <w:sz w:val="24"/>
                <w:szCs w:val="24"/>
              </w:rPr>
            </w:pPr>
            <w:r>
              <w:rPr>
                <w:sz w:val="24"/>
                <w:szCs w:val="24"/>
              </w:rPr>
              <w:t>information to a public authority</w:t>
            </w:r>
          </w:p>
          <w:p w:rsidR="00AF4A2B" w:rsidP="008E4BA3">
            <w:pPr>
              <w:pStyle w:val="B1"/>
              <w:tabs>
                <w:tab w:val="clear" w:pos="510"/>
              </w:tabs>
              <w:spacing w:after="0"/>
              <w:ind w:left="0" w:firstLine="0"/>
              <w:jc w:val="left"/>
              <w:rPr>
                <w:sz w:val="24"/>
                <w:szCs w:val="24"/>
              </w:rPr>
            </w:pPr>
          </w:p>
          <w:p w:rsidR="00AF4A2B" w:rsidRPr="00FC7930" w:rsidP="008E4BA3">
            <w:pPr>
              <w:pStyle w:val="B1"/>
              <w:tabs>
                <w:tab w:val="clear" w:pos="510"/>
              </w:tabs>
              <w:spacing w:after="0"/>
              <w:ind w:left="0" w:firstLine="0"/>
              <w:jc w:val="left"/>
              <w:rPr>
                <w:sz w:val="24"/>
                <w:szCs w:val="24"/>
              </w:rPr>
            </w:pPr>
          </w:p>
        </w:tc>
        <w:tc>
          <w:tcPr>
            <w:tcW w:w="1843" w:type="dxa"/>
          </w:tcPr>
          <w:p w:rsidR="00AF4A2B" w:rsidRPr="00FC7930" w:rsidP="008E4BA3">
            <w:pPr>
              <w:pStyle w:val="B1"/>
              <w:tabs>
                <w:tab w:val="clear" w:pos="510"/>
              </w:tabs>
              <w:spacing w:after="0"/>
              <w:ind w:left="0" w:firstLine="0"/>
              <w:jc w:val="left"/>
              <w:rPr>
                <w:sz w:val="24"/>
                <w:szCs w:val="24"/>
              </w:rPr>
            </w:pPr>
          </w:p>
          <w:p w:rsidR="00AF4A2B" w:rsidP="008E4BA3">
            <w:pPr>
              <w:pStyle w:val="B1"/>
              <w:tabs>
                <w:tab w:val="clear" w:pos="510"/>
              </w:tabs>
              <w:spacing w:after="0"/>
              <w:ind w:left="0" w:firstLine="0"/>
              <w:jc w:val="left"/>
              <w:rPr>
                <w:sz w:val="24"/>
                <w:szCs w:val="24"/>
              </w:rPr>
            </w:pPr>
            <w:r>
              <w:rPr>
                <w:sz w:val="24"/>
                <w:szCs w:val="24"/>
              </w:rPr>
              <w:t xml:space="preserve">50 penalty units or imprisonment for 12 months, or both </w:t>
            </w:r>
          </w:p>
          <w:p w:rsidR="00AF4A2B" w:rsidP="008E4BA3">
            <w:pPr>
              <w:pStyle w:val="B1"/>
              <w:tabs>
                <w:tab w:val="clear" w:pos="510"/>
              </w:tabs>
              <w:spacing w:after="0"/>
              <w:ind w:left="0" w:firstLine="0"/>
              <w:jc w:val="left"/>
              <w:rPr>
                <w:sz w:val="24"/>
                <w:szCs w:val="24"/>
              </w:rPr>
            </w:pPr>
          </w:p>
          <w:p w:rsidR="00AF4A2B" w:rsidP="008E4BA3">
            <w:pPr>
              <w:pStyle w:val="B1"/>
              <w:tabs>
                <w:tab w:val="clear" w:pos="510"/>
              </w:tabs>
              <w:spacing w:after="0"/>
              <w:ind w:left="0" w:firstLine="0"/>
              <w:jc w:val="left"/>
              <w:rPr>
                <w:sz w:val="24"/>
                <w:szCs w:val="24"/>
              </w:rPr>
            </w:pPr>
          </w:p>
          <w:p w:rsidR="00AF4A2B" w:rsidRPr="00FC7930" w:rsidP="008E4BA3">
            <w:pPr>
              <w:pStyle w:val="B1"/>
              <w:tabs>
                <w:tab w:val="clear" w:pos="510"/>
              </w:tabs>
              <w:spacing w:after="0"/>
              <w:ind w:left="0" w:firstLine="0"/>
              <w:jc w:val="left"/>
              <w:rPr>
                <w:sz w:val="24"/>
                <w:szCs w:val="24"/>
              </w:rPr>
            </w:pPr>
          </w:p>
        </w:tc>
      </w:tr>
    </w:tbl>
    <w:p w:rsidR="00AF4A2B" w:rsidP="00AF4A2B">
      <w:r>
        <w:br w:type="page"/>
      </w:r>
    </w:p>
    <w:p w:rsidR="00104D9B">
      <w:pPr>
        <w:jc w:val="center"/>
        <w:rPr>
          <w:b/>
          <w:sz w:val="32"/>
        </w:rPr>
      </w:pPr>
      <w:r>
        <w:rPr>
          <w:b/>
          <w:sz w:val="32"/>
        </w:rPr>
        <w:t>BILLS GIVING EFFECT TO NATIONAL SCHEMES OF LEGISLATION</w:t>
      </w:r>
    </w:p>
    <w:p w:rsidR="00104D9B">
      <w:pPr>
        <w:rPr>
          <w:sz w:val="22"/>
        </w:rPr>
      </w:pPr>
    </w:p>
    <w:p w:rsidR="00224B80" w:rsidRPr="00FC7930" w:rsidP="00224B80">
      <w:pPr>
        <w:rPr>
          <w:szCs w:val="26"/>
        </w:rPr>
      </w:pPr>
      <w:r>
        <w:rPr>
          <w:szCs w:val="26"/>
        </w:rPr>
        <w:t>T</w:t>
      </w:r>
      <w:r w:rsidRPr="00FC7930">
        <w:rPr>
          <w:szCs w:val="26"/>
        </w:rPr>
        <w:t xml:space="preserve">he Chairs and </w:t>
      </w:r>
      <w:r>
        <w:rPr>
          <w:szCs w:val="26"/>
        </w:rPr>
        <w:t>Deputy Chairs of Commonwealth, and s</w:t>
      </w:r>
      <w:r w:rsidRPr="00FC7930">
        <w:rPr>
          <w:szCs w:val="26"/>
        </w:rPr>
        <w:t xml:space="preserve">tate and </w:t>
      </w:r>
      <w:r>
        <w:rPr>
          <w:szCs w:val="26"/>
        </w:rPr>
        <w:t>t</w:t>
      </w:r>
      <w:r w:rsidRPr="00FC7930">
        <w:rPr>
          <w:szCs w:val="26"/>
        </w:rPr>
        <w:t xml:space="preserve">erritory Scrutiny Committees have noted </w:t>
      </w:r>
      <w:r>
        <w:rPr>
          <w:szCs w:val="26"/>
        </w:rPr>
        <w:t xml:space="preserve">(most recently in 2000) </w:t>
      </w:r>
      <w:r w:rsidRPr="00FC7930">
        <w:rPr>
          <w:szCs w:val="26"/>
        </w:rPr>
        <w:t>difficulties in the identification and scrutiny of national schemes of legislation. Essentially, these difficulties arise because ‘national scheme’ bills are devised by Ministerial Councils and are presented to Parliaments as agreed and uniform legislation. Any requests for amendment are seen to threaten that agreement and that uniformity.</w:t>
      </w:r>
    </w:p>
    <w:p w:rsidR="00224B80" w:rsidRPr="00FC7930" w:rsidP="00224B80">
      <w:pPr>
        <w:rPr>
          <w:szCs w:val="26"/>
        </w:rPr>
      </w:pPr>
    </w:p>
    <w:p w:rsidR="00224B80" w:rsidRPr="00FC7930" w:rsidP="00224B80">
      <w:pPr>
        <w:rPr>
          <w:szCs w:val="26"/>
        </w:rPr>
      </w:pPr>
      <w:r w:rsidRPr="00FC7930">
        <w:rPr>
          <w:szCs w:val="26"/>
        </w:rPr>
        <w:t>To assist in the identification of national schemes of legislation, the Committee</w:t>
      </w:r>
      <w:r>
        <w:rPr>
          <w:szCs w:val="26"/>
        </w:rPr>
        <w:t xml:space="preserve">’s practice is </w:t>
      </w:r>
      <w:r w:rsidRPr="00FC7930">
        <w:rPr>
          <w:szCs w:val="26"/>
        </w:rPr>
        <w:t>to note bills that give effect to such schemes as they come before the Committee for consideration.</w:t>
      </w:r>
    </w:p>
    <w:p w:rsidR="00224B80" w:rsidRPr="00FC7930" w:rsidP="00224B80">
      <w:pPr>
        <w:rPr>
          <w:szCs w:val="26"/>
        </w:rPr>
      </w:pPr>
    </w:p>
    <w:p w:rsidR="00104D9B" w:rsidRPr="00FC7930" w:rsidP="00FC7930">
      <w:pPr>
        <w:rPr>
          <w:szCs w:val="26"/>
        </w:rPr>
      </w:pPr>
    </w:p>
    <w:p w:rsidR="00104D9B" w:rsidRPr="00D34F3D">
      <w:pPr>
        <w:jc w:val="left"/>
        <w:rPr>
          <w:b/>
          <w:sz w:val="30"/>
          <w:szCs w:val="30"/>
        </w:rPr>
      </w:pPr>
      <w:r w:rsidRPr="00D34F3D">
        <w:rPr>
          <w:b/>
          <w:sz w:val="30"/>
          <w:szCs w:val="30"/>
        </w:rPr>
        <w:t xml:space="preserve">Australian National Preventive Health Agency </w:t>
      </w:r>
      <w:r w:rsidRPr="00D34F3D">
        <w:rPr>
          <w:b/>
          <w:sz w:val="30"/>
          <w:szCs w:val="30"/>
        </w:rPr>
        <w:t xml:space="preserve">Bill </w:t>
      </w:r>
      <w:r w:rsidRPr="00D34F3D">
        <w:rPr>
          <w:b/>
          <w:sz w:val="30"/>
          <w:szCs w:val="30"/>
        </w:rPr>
        <w:t>2009</w:t>
      </w:r>
    </w:p>
    <w:p w:rsidR="00C840BB">
      <w:pPr>
        <w:jc w:val="left"/>
        <w:rPr>
          <w:b/>
        </w:rPr>
      </w:pPr>
    </w:p>
    <w:p w:rsidR="00C840BB" w:rsidP="00C840BB">
      <w:r>
        <w:t xml:space="preserve">This bill establishes the Australian National Preventive Health Agency (ANPHA) as a statutory authority under the </w:t>
      </w:r>
      <w:r>
        <w:rPr>
          <w:i/>
        </w:rPr>
        <w:t xml:space="preserve">Financial Management and Accountability Act </w:t>
      </w:r>
      <w:r w:rsidRPr="002E6FC0">
        <w:t>1997</w:t>
      </w:r>
      <w:r>
        <w:t>, and specifies its functions, governance and structure. The ANPHA will support the Australian Health Ministers’ Conference and, through it, the Council of Australian Governments (COAG) in addressing the challenges associated with preventing chronic disease. The ANPHA will be established pursuant to the National Partnership Agreement on Preventive Health, a COAG initiative announced in November 2008, which will reform how the Commonwealth and the states and territories work together on preventive health. The ANPHA is a key initiative of the Partnership Agreement.</w:t>
      </w:r>
    </w:p>
    <w:p w:rsidR="00C840BB">
      <w:pPr>
        <w:jc w:val="left"/>
        <w:rPr>
          <w:b/>
          <w:sz w:val="22"/>
        </w:rPr>
      </w:pPr>
    </w:p>
    <w:p w:rsidR="00541C41" w:rsidP="00541C41">
      <w:pPr>
        <w:jc w:val="center"/>
        <w:outlineLvl w:val="0"/>
        <w:rPr>
          <w:b/>
          <w:sz w:val="32"/>
          <w:szCs w:val="32"/>
        </w:rPr>
      </w:pPr>
      <w:r>
        <w:br w:type="page"/>
      </w:r>
      <w:r w:rsidRPr="003B474B">
        <w:rPr>
          <w:b/>
          <w:sz w:val="32"/>
          <w:szCs w:val="32"/>
        </w:rPr>
        <w:t>SCRUTINY OF STANDING APPROPRIATIONS</w:t>
      </w:r>
    </w:p>
    <w:p w:rsidR="00541C41" w:rsidRPr="003B474B" w:rsidP="00541C41">
      <w:pPr>
        <w:jc w:val="center"/>
        <w:rPr>
          <w:b/>
          <w:sz w:val="32"/>
          <w:szCs w:val="32"/>
        </w:rPr>
      </w:pPr>
    </w:p>
    <w:p w:rsidR="00541C41" w:rsidP="00541C41">
      <w:r>
        <w:t>The Committee has determined that, as part of its standard procedures for reporting on bills, it should draw senators’ attention to the presence in bills of standing appropriations. It will do so under provisions 1(a</w:t>
      </w:r>
      <w:r>
        <w:t>)(</w:t>
      </w:r>
      <w:r>
        <w:t>iv) and (v) of its terms of reference, which require the Committee to report on whether bills:</w:t>
      </w:r>
    </w:p>
    <w:p w:rsidR="00541C41" w:rsidP="00541C41"/>
    <w:p w:rsidR="00541C41" w:rsidP="00541C41">
      <w:pPr>
        <w:numPr>
          <w:ilvl w:val="0"/>
          <w:numId w:val="31"/>
        </w:numPr>
        <w:spacing w:after="120"/>
        <w:ind w:left="1077"/>
      </w:pPr>
      <w:r>
        <w:t>inappropriately delegate legislative powers; or</w:t>
      </w:r>
    </w:p>
    <w:p w:rsidR="00541C41" w:rsidP="00541C41">
      <w:pPr>
        <w:numPr>
          <w:ilvl w:val="0"/>
          <w:numId w:val="31"/>
        </w:numPr>
      </w:pPr>
      <w:r>
        <w:t>insufficiently</w:t>
      </w:r>
      <w:r>
        <w:t xml:space="preserve"> subject the exercise of legislative power to parliamentary scrutiny.</w:t>
      </w:r>
    </w:p>
    <w:p w:rsidR="00541C41" w:rsidP="00541C41"/>
    <w:p w:rsidR="00541C41" w:rsidP="00541C41">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the bills containing standing appropriations that have been introduced since the beginning of the 42</w:t>
      </w:r>
      <w:r w:rsidRPr="00CC7EAC">
        <w:rPr>
          <w:vertAlign w:val="superscript"/>
        </w:rPr>
        <w:t>nd</w:t>
      </w:r>
      <w:r>
        <w:t xml:space="preserve"> Parliament.</w:t>
      </w:r>
    </w:p>
    <w:p w:rsidR="00541C41" w:rsidRPr="00AD332A" w:rsidP="00541C41">
      <w:pPr>
        <w:rPr>
          <w:sz w:val="16"/>
          <w:szCs w:val="16"/>
        </w:rPr>
      </w:pPr>
    </w:p>
    <w:p w:rsidR="00541C41" w:rsidRPr="00AD332A" w:rsidP="00541C41">
      <w:pPr>
        <w:rPr>
          <w:sz w:val="16"/>
          <w:szCs w:val="16"/>
        </w:rPr>
      </w:pPr>
    </w:p>
    <w:p w:rsidR="00541C41" w:rsidP="00541C41">
      <w:pPr>
        <w:jc w:val="left"/>
        <w:outlineLvl w:val="0"/>
        <w:rPr>
          <w:b/>
          <w:szCs w:val="26"/>
        </w:rPr>
      </w:pPr>
      <w:r w:rsidRPr="007757DD">
        <w:rPr>
          <w:b/>
          <w:szCs w:val="26"/>
        </w:rPr>
        <w:t xml:space="preserve">Bills introduced with standing appropriation clauses </w:t>
      </w:r>
      <w:r>
        <w:rPr>
          <w:b/>
          <w:szCs w:val="26"/>
        </w:rPr>
        <w:t>–</w:t>
      </w:r>
      <w:r w:rsidRPr="007757DD">
        <w:rPr>
          <w:b/>
          <w:szCs w:val="26"/>
        </w:rPr>
        <w:t xml:space="preserve"> 4</w:t>
      </w:r>
      <w:r>
        <w:rPr>
          <w:b/>
          <w:szCs w:val="26"/>
        </w:rPr>
        <w:t>2nd</w:t>
      </w:r>
      <w:r w:rsidRPr="007757DD">
        <w:rPr>
          <w:b/>
          <w:szCs w:val="26"/>
        </w:rPr>
        <w:t xml:space="preserve"> Parliament</w:t>
      </w:r>
    </w:p>
    <w:p w:rsidR="000004C1" w:rsidP="00541C41">
      <w:pPr>
        <w:jc w:val="left"/>
        <w:outlineLvl w:val="0"/>
        <w:rPr>
          <w:b/>
          <w:szCs w:val="26"/>
        </w:rPr>
      </w:pPr>
    </w:p>
    <w:p w:rsidR="000004C1" w:rsidRPr="00B665BC" w:rsidP="00541C41">
      <w:pPr>
        <w:jc w:val="left"/>
        <w:outlineLvl w:val="0"/>
        <w:rPr>
          <w:b/>
          <w:sz w:val="22"/>
          <w:szCs w:val="22"/>
        </w:rPr>
      </w:pPr>
      <w:r w:rsidRPr="00B665BC">
        <w:rPr>
          <w:b/>
          <w:sz w:val="22"/>
          <w:szCs w:val="22"/>
        </w:rPr>
        <w:t>*</w:t>
      </w:r>
      <w:r w:rsidRPr="00B665BC">
        <w:rPr>
          <w:b/>
          <w:sz w:val="22"/>
          <w:szCs w:val="22"/>
        </w:rPr>
        <w:tab/>
      </w:r>
      <w:r w:rsidRPr="00B665BC">
        <w:rPr>
          <w:sz w:val="22"/>
          <w:szCs w:val="22"/>
        </w:rPr>
        <w:t>Indicates bill passed by the Senate</w:t>
      </w:r>
    </w:p>
    <w:p w:rsidR="000004C1" w:rsidRPr="00B665BC" w:rsidP="00541C41">
      <w:pPr>
        <w:jc w:val="left"/>
        <w:outlineLvl w:val="0"/>
        <w:rPr>
          <w:b/>
          <w:sz w:val="22"/>
          <w:szCs w:val="22"/>
        </w:rPr>
      </w:pPr>
      <w:r w:rsidRPr="00B665BC">
        <w:rPr>
          <w:b/>
          <w:sz w:val="22"/>
          <w:szCs w:val="22"/>
        </w:rPr>
        <w:t>N</w:t>
      </w:r>
      <w:r w:rsidRPr="00B665BC">
        <w:rPr>
          <w:b/>
          <w:sz w:val="22"/>
          <w:szCs w:val="22"/>
        </w:rPr>
        <w:tab/>
      </w:r>
      <w:r w:rsidRPr="00B665BC">
        <w:rPr>
          <w:sz w:val="22"/>
          <w:szCs w:val="22"/>
        </w:rPr>
        <w:t>Indicates bill negatived by the Senate</w:t>
      </w:r>
    </w:p>
    <w:p w:rsidR="00541C41" w:rsidRPr="00632E66" w:rsidP="00541C41">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276"/>
        <w:gridCol w:w="6946"/>
      </w:tblGrid>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A05CAD" w:rsidP="00E76478">
            <w:pPr>
              <w:pStyle w:val="B1"/>
              <w:tabs>
                <w:tab w:val="clear" w:pos="510"/>
              </w:tabs>
              <w:spacing w:after="0"/>
              <w:ind w:left="0" w:firstLine="0"/>
              <w:jc w:val="center"/>
              <w:rPr>
                <w:b/>
                <w:sz w:val="32"/>
                <w:szCs w:val="32"/>
              </w:rPr>
            </w:pPr>
          </w:p>
        </w:tc>
        <w:tc>
          <w:tcPr>
            <w:tcW w:w="6946" w:type="dxa"/>
          </w:tcPr>
          <w:p w:rsidR="00541C41" w:rsidP="00E76478">
            <w:pPr>
              <w:pStyle w:val="B1"/>
              <w:tabs>
                <w:tab w:val="clear" w:pos="510"/>
              </w:tabs>
              <w:spacing w:after="0"/>
              <w:ind w:left="0" w:firstLine="0"/>
              <w:jc w:val="left"/>
              <w:rPr>
                <w:b/>
                <w:sz w:val="22"/>
                <w:szCs w:val="22"/>
              </w:rPr>
            </w:pPr>
            <w:r>
              <w:rPr>
                <w:b/>
                <w:sz w:val="22"/>
                <w:szCs w:val="22"/>
              </w:rPr>
              <w:t xml:space="preserve">Asian Development Bank (Additional Subscription) Bill 2009 </w:t>
            </w:r>
            <w:r w:rsidRPr="00146D79">
              <w:rPr>
                <w:sz w:val="22"/>
                <w:szCs w:val="22"/>
              </w:rPr>
              <w:t>—</w:t>
            </w:r>
            <w:r w:rsidRPr="00DB189F">
              <w:rPr>
                <w:sz w:val="22"/>
                <w:szCs w:val="22"/>
              </w:rPr>
              <w:t xml:space="preserve"> clause</w:t>
            </w:r>
            <w:r>
              <w:rPr>
                <w:sz w:val="22"/>
                <w:szCs w:val="22"/>
              </w:rPr>
              <w:t> 6</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D34F3D" w:rsidP="00E76478">
            <w:pPr>
              <w:pStyle w:val="B1"/>
              <w:tabs>
                <w:tab w:val="clear" w:pos="510"/>
              </w:tabs>
              <w:spacing w:after="0"/>
              <w:ind w:left="0" w:firstLine="0"/>
              <w:jc w:val="center"/>
              <w:rPr>
                <w:b/>
                <w:sz w:val="20"/>
              </w:rPr>
            </w:pPr>
            <w:r w:rsidRPr="00D34F3D">
              <w:rPr>
                <w:b/>
                <w:sz w:val="20"/>
              </w:rPr>
              <w:t>N</w:t>
            </w:r>
          </w:p>
        </w:tc>
        <w:tc>
          <w:tcPr>
            <w:tcW w:w="6946" w:type="dxa"/>
          </w:tcPr>
          <w:p w:rsidR="00541C41" w:rsidRPr="00DB189F" w:rsidP="00E76478">
            <w:pPr>
              <w:pStyle w:val="B1"/>
              <w:tabs>
                <w:tab w:val="clear" w:pos="510"/>
              </w:tabs>
              <w:spacing w:after="0"/>
              <w:ind w:left="0" w:firstLine="0"/>
              <w:jc w:val="left"/>
              <w:rPr>
                <w:sz w:val="22"/>
                <w:szCs w:val="22"/>
              </w:rPr>
            </w:pPr>
            <w:r>
              <w:rPr>
                <w:b/>
                <w:sz w:val="22"/>
                <w:szCs w:val="22"/>
              </w:rPr>
              <w:t xml:space="preserve">Australian Business Investment Partnership Bill 2009 </w:t>
            </w:r>
            <w:r w:rsidRPr="006011D3">
              <w:rPr>
                <w:sz w:val="22"/>
                <w:szCs w:val="22"/>
              </w:rPr>
              <w:t>—</w:t>
            </w:r>
            <w:r w:rsidRPr="00DB189F">
              <w:rPr>
                <w:sz w:val="22"/>
                <w:szCs w:val="22"/>
              </w:rPr>
              <w:t xml:space="preserve"> clauses 13 and 14</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0B2A74" w:rsidRPr="00A05CAD" w:rsidP="00E76478">
            <w:pPr>
              <w:pStyle w:val="B1"/>
              <w:tabs>
                <w:tab w:val="clear" w:pos="510"/>
              </w:tabs>
              <w:spacing w:after="0"/>
              <w:ind w:left="0" w:firstLine="0"/>
              <w:jc w:val="center"/>
              <w:rPr>
                <w:b/>
                <w:sz w:val="32"/>
                <w:szCs w:val="32"/>
              </w:rPr>
            </w:pPr>
          </w:p>
        </w:tc>
        <w:tc>
          <w:tcPr>
            <w:tcW w:w="6946" w:type="dxa"/>
          </w:tcPr>
          <w:p w:rsidR="000B2A74" w:rsidRPr="000B2A74" w:rsidP="00E76478">
            <w:pPr>
              <w:pStyle w:val="B1"/>
              <w:tabs>
                <w:tab w:val="clear" w:pos="510"/>
              </w:tabs>
              <w:spacing w:after="0"/>
              <w:ind w:left="0" w:firstLine="0"/>
              <w:jc w:val="left"/>
              <w:rPr>
                <w:b/>
                <w:sz w:val="22"/>
                <w:szCs w:val="22"/>
              </w:rPr>
            </w:pPr>
            <w:r w:rsidRPr="000B2A74">
              <w:rPr>
                <w:b/>
                <w:sz w:val="22"/>
                <w:szCs w:val="22"/>
              </w:rPr>
              <w:t xml:space="preserve">Australian National Preventive Health Agency Bill 2009 </w:t>
            </w:r>
            <w:r w:rsidRPr="00225F01">
              <w:rPr>
                <w:sz w:val="22"/>
                <w:szCs w:val="22"/>
              </w:rPr>
              <w:t>––</w:t>
            </w:r>
            <w:r w:rsidRPr="000B2A74">
              <w:rPr>
                <w:b/>
                <w:sz w:val="22"/>
                <w:szCs w:val="22"/>
              </w:rPr>
              <w:t xml:space="preserve"> </w:t>
            </w:r>
            <w:r w:rsidRPr="000B2A74">
              <w:rPr>
                <w:sz w:val="22"/>
                <w:szCs w:val="22"/>
              </w:rPr>
              <w:t xml:space="preserve">clause 50 (Special Account: CRF appropriated by virtue of section 21 of the </w:t>
            </w:r>
            <w:r w:rsidRPr="000B2A74">
              <w:rPr>
                <w:i/>
                <w:sz w:val="22"/>
                <w:szCs w:val="22"/>
              </w:rPr>
              <w:t>Financial Management and Accountability Act 1997</w:t>
            </w:r>
            <w:r w:rsidRPr="000B2A74">
              <w:rPr>
                <w:sz w:val="22"/>
                <w:szCs w:val="22"/>
              </w:rPr>
              <w:t>)</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A05CAD" w:rsidP="00E76478">
            <w:pPr>
              <w:pStyle w:val="B1"/>
              <w:tabs>
                <w:tab w:val="clear" w:pos="510"/>
              </w:tabs>
              <w:spacing w:after="0"/>
              <w:ind w:left="0" w:firstLine="0"/>
              <w:jc w:val="center"/>
              <w:rPr>
                <w:b/>
                <w:sz w:val="32"/>
                <w:szCs w:val="32"/>
              </w:rPr>
            </w:pPr>
            <w:r>
              <w:rPr>
                <w:b/>
                <w:sz w:val="32"/>
                <w:szCs w:val="32"/>
              </w:rPr>
              <w:t>*</w:t>
            </w:r>
          </w:p>
        </w:tc>
        <w:tc>
          <w:tcPr>
            <w:tcW w:w="6946" w:type="dxa"/>
          </w:tcPr>
          <w:p w:rsidR="00541C41" w:rsidP="00E76478">
            <w:pPr>
              <w:pStyle w:val="B1"/>
              <w:tabs>
                <w:tab w:val="clear" w:pos="510"/>
              </w:tabs>
              <w:spacing w:after="0"/>
              <w:ind w:left="0" w:firstLine="0"/>
              <w:jc w:val="left"/>
              <w:rPr>
                <w:b/>
                <w:sz w:val="22"/>
                <w:szCs w:val="22"/>
              </w:rPr>
            </w:pPr>
            <w:r>
              <w:rPr>
                <w:b/>
                <w:sz w:val="22"/>
                <w:szCs w:val="22"/>
              </w:rPr>
              <w:t xml:space="preserve">Automotive Transformation Scheme Bill 2009 </w:t>
            </w:r>
            <w:r w:rsidRPr="00146D79">
              <w:rPr>
                <w:sz w:val="22"/>
                <w:szCs w:val="22"/>
              </w:rPr>
              <w:t>—</w:t>
            </w:r>
            <w:r w:rsidRPr="00DB189F">
              <w:rPr>
                <w:sz w:val="22"/>
                <w:szCs w:val="22"/>
              </w:rPr>
              <w:t xml:space="preserve"> clause</w:t>
            </w:r>
            <w:r>
              <w:rPr>
                <w:sz w:val="22"/>
                <w:szCs w:val="22"/>
              </w:rPr>
              <w:t xml:space="preserve"> 10</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A05CAD" w:rsidP="00E76478">
            <w:pPr>
              <w:pStyle w:val="B1"/>
              <w:tabs>
                <w:tab w:val="clear" w:pos="510"/>
              </w:tabs>
              <w:spacing w:after="0"/>
              <w:ind w:left="0" w:firstLine="0"/>
              <w:jc w:val="center"/>
              <w:rPr>
                <w:b/>
                <w:sz w:val="32"/>
                <w:szCs w:val="32"/>
              </w:rPr>
            </w:pPr>
            <w:r>
              <w:rPr>
                <w:b/>
                <w:sz w:val="32"/>
                <w:szCs w:val="32"/>
              </w:rPr>
              <w:t>*</w:t>
            </w:r>
          </w:p>
        </w:tc>
        <w:tc>
          <w:tcPr>
            <w:tcW w:w="6946" w:type="dxa"/>
          </w:tcPr>
          <w:p w:rsidR="00541C41" w:rsidP="00E76478">
            <w:pPr>
              <w:pStyle w:val="B1"/>
              <w:tabs>
                <w:tab w:val="clear" w:pos="510"/>
              </w:tabs>
              <w:spacing w:after="0"/>
              <w:ind w:left="0" w:firstLine="0"/>
              <w:jc w:val="left"/>
              <w:rPr>
                <w:b/>
                <w:sz w:val="22"/>
                <w:szCs w:val="22"/>
              </w:rPr>
            </w:pPr>
            <w:r>
              <w:rPr>
                <w:b/>
                <w:sz w:val="22"/>
                <w:szCs w:val="22"/>
              </w:rPr>
              <w:t xml:space="preserve">Car Dealership Financing Guarantee Appropriation Bill </w:t>
            </w:r>
            <w:r w:rsidRPr="00146D79">
              <w:rPr>
                <w:sz w:val="22"/>
                <w:szCs w:val="22"/>
              </w:rPr>
              <w:t>—</w:t>
            </w:r>
            <w:r w:rsidRPr="00DB189F">
              <w:rPr>
                <w:sz w:val="22"/>
                <w:szCs w:val="22"/>
              </w:rPr>
              <w:t xml:space="preserve"> clause</w:t>
            </w:r>
            <w:r>
              <w:rPr>
                <w:sz w:val="22"/>
                <w:szCs w:val="22"/>
              </w:rPr>
              <w:t xml:space="preserve"> 5</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D34F3D" w:rsidP="00E76478">
            <w:pPr>
              <w:pStyle w:val="B1"/>
              <w:tabs>
                <w:tab w:val="clear" w:pos="510"/>
              </w:tabs>
              <w:spacing w:after="0"/>
              <w:ind w:left="0" w:firstLine="0"/>
              <w:jc w:val="center"/>
              <w:rPr>
                <w:b/>
                <w:sz w:val="20"/>
              </w:rPr>
            </w:pPr>
            <w:r w:rsidRPr="00D34F3D">
              <w:rPr>
                <w:b/>
                <w:sz w:val="20"/>
              </w:rPr>
              <w:t>N</w:t>
            </w:r>
          </w:p>
        </w:tc>
        <w:tc>
          <w:tcPr>
            <w:tcW w:w="6946" w:type="dxa"/>
          </w:tcPr>
          <w:p w:rsidR="00541C41" w:rsidRPr="00146D79" w:rsidP="00E76478">
            <w:pPr>
              <w:pStyle w:val="B1"/>
              <w:tabs>
                <w:tab w:val="clear" w:pos="510"/>
              </w:tabs>
              <w:spacing w:after="0"/>
              <w:ind w:left="0" w:firstLine="0"/>
              <w:jc w:val="left"/>
              <w:rPr>
                <w:sz w:val="22"/>
                <w:szCs w:val="22"/>
              </w:rPr>
            </w:pPr>
            <w:r>
              <w:rPr>
                <w:b/>
                <w:sz w:val="22"/>
                <w:szCs w:val="22"/>
              </w:rPr>
              <w:t>Carbon Pollution Reduction Scheme Bill 2009</w:t>
            </w:r>
            <w:r>
              <w:rPr>
                <w:sz w:val="22"/>
                <w:szCs w:val="22"/>
              </w:rPr>
              <w:t xml:space="preserve"> </w:t>
            </w:r>
            <w:r w:rsidRPr="00146D79">
              <w:rPr>
                <w:sz w:val="22"/>
                <w:szCs w:val="22"/>
              </w:rPr>
              <w:t>—</w:t>
            </w:r>
            <w:r w:rsidRPr="00DB189F">
              <w:rPr>
                <w:sz w:val="22"/>
                <w:szCs w:val="22"/>
              </w:rPr>
              <w:t xml:space="preserve"> </w:t>
            </w:r>
            <w:r>
              <w:rPr>
                <w:sz w:val="22"/>
                <w:szCs w:val="22"/>
              </w:rPr>
              <w:t>subclauses 103B(5), 139(4) and 291(4)</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A05CAD" w:rsidP="00E76478">
            <w:pPr>
              <w:pStyle w:val="B1"/>
              <w:tabs>
                <w:tab w:val="clear" w:pos="510"/>
              </w:tabs>
              <w:spacing w:after="0"/>
              <w:ind w:left="0" w:firstLine="0"/>
              <w:jc w:val="center"/>
              <w:rPr>
                <w:b/>
                <w:sz w:val="32"/>
                <w:szCs w:val="32"/>
              </w:rPr>
            </w:pPr>
            <w:r w:rsidRPr="00A05CAD">
              <w:rPr>
                <w:b/>
                <w:sz w:val="32"/>
                <w:szCs w:val="32"/>
              </w:rPr>
              <w:t>*</w:t>
            </w:r>
          </w:p>
        </w:tc>
        <w:tc>
          <w:tcPr>
            <w:tcW w:w="6946" w:type="dxa"/>
          </w:tcPr>
          <w:p w:rsidR="00541C41" w:rsidRPr="00606AF8" w:rsidP="00E76478">
            <w:pPr>
              <w:pStyle w:val="B1"/>
              <w:tabs>
                <w:tab w:val="clear" w:pos="510"/>
              </w:tabs>
              <w:spacing w:after="0"/>
              <w:ind w:left="0" w:firstLine="0"/>
              <w:jc w:val="left"/>
              <w:rPr>
                <w:i/>
                <w:sz w:val="22"/>
                <w:szCs w:val="22"/>
              </w:rPr>
            </w:pPr>
            <w:r>
              <w:rPr>
                <w:b/>
                <w:sz w:val="22"/>
                <w:szCs w:val="22"/>
              </w:rPr>
              <w:t xml:space="preserve">COAG Reform Fund Bill 2008 </w:t>
            </w:r>
            <w:r w:rsidRPr="00146D79">
              <w:rPr>
                <w:sz w:val="22"/>
                <w:szCs w:val="22"/>
              </w:rPr>
              <w:t xml:space="preserve">— clause 5 </w:t>
            </w:r>
            <w:r w:rsidRPr="00606AF8">
              <w:rPr>
                <w:sz w:val="22"/>
                <w:szCs w:val="22"/>
              </w:rPr>
              <w:t>(</w:t>
            </w:r>
            <w:r w:rsidR="000B2A74">
              <w:rPr>
                <w:sz w:val="22"/>
                <w:szCs w:val="22"/>
              </w:rPr>
              <w:t xml:space="preserve">Special Account: </w:t>
            </w:r>
            <w:r>
              <w:rPr>
                <w:sz w:val="22"/>
                <w:szCs w:val="22"/>
              </w:rPr>
              <w:t xml:space="preserve">CRF appropriated by virtue of section 21 of the </w:t>
            </w:r>
            <w:r>
              <w:rPr>
                <w:i/>
                <w:sz w:val="22"/>
                <w:szCs w:val="22"/>
              </w:rPr>
              <w:t>Financial Management and Accountability Act 1997</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B11410" w:rsidP="00E76478">
            <w:pPr>
              <w:pStyle w:val="B1"/>
              <w:tabs>
                <w:tab w:val="clear" w:pos="510"/>
              </w:tabs>
              <w:spacing w:after="0"/>
              <w:ind w:left="0" w:firstLine="0"/>
              <w:jc w:val="center"/>
              <w:rPr>
                <w:b/>
                <w:sz w:val="32"/>
                <w:szCs w:val="32"/>
              </w:rPr>
            </w:pPr>
            <w:r w:rsidRPr="00B11410">
              <w:rPr>
                <w:b/>
                <w:sz w:val="32"/>
                <w:szCs w:val="32"/>
              </w:rPr>
              <w:t>*</w:t>
            </w:r>
          </w:p>
        </w:tc>
        <w:tc>
          <w:tcPr>
            <w:tcW w:w="6946" w:type="dxa"/>
          </w:tcPr>
          <w:p w:rsidR="00541C41" w:rsidRPr="00E75649" w:rsidP="00E76478">
            <w:pPr>
              <w:pStyle w:val="B1"/>
              <w:tabs>
                <w:tab w:val="clear" w:pos="510"/>
              </w:tabs>
              <w:spacing w:after="0"/>
              <w:ind w:left="0" w:firstLine="0"/>
              <w:jc w:val="left"/>
              <w:rPr>
                <w:sz w:val="22"/>
                <w:szCs w:val="22"/>
              </w:rPr>
            </w:pPr>
            <w:r w:rsidRPr="00E75649">
              <w:rPr>
                <w:b/>
                <w:sz w:val="22"/>
                <w:szCs w:val="22"/>
              </w:rPr>
              <w:t>Commonwealth Securities and Investment Legislation Amendment Bill 2008</w:t>
            </w:r>
            <w:r>
              <w:rPr>
                <w:sz w:val="22"/>
                <w:szCs w:val="22"/>
              </w:rPr>
              <w:t xml:space="preserve"> — Schedule 1, item 10, subsection 5BA(7)</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B11410" w:rsidP="00E76478">
            <w:pPr>
              <w:pStyle w:val="B1"/>
              <w:tabs>
                <w:tab w:val="clear" w:pos="510"/>
              </w:tabs>
              <w:spacing w:after="0"/>
              <w:ind w:left="0" w:firstLine="0"/>
              <w:jc w:val="center"/>
              <w:rPr>
                <w:b/>
                <w:sz w:val="32"/>
                <w:szCs w:val="32"/>
              </w:rPr>
            </w:pPr>
            <w:r w:rsidRPr="00B11410">
              <w:rPr>
                <w:b/>
                <w:sz w:val="32"/>
                <w:szCs w:val="32"/>
              </w:rPr>
              <w:t>*</w:t>
            </w:r>
          </w:p>
        </w:tc>
        <w:tc>
          <w:tcPr>
            <w:tcW w:w="6946" w:type="dxa"/>
          </w:tcPr>
          <w:p w:rsidR="00541C41" w:rsidP="00E76478">
            <w:pPr>
              <w:pStyle w:val="B1"/>
              <w:tabs>
                <w:tab w:val="clear" w:pos="510"/>
              </w:tabs>
              <w:spacing w:after="0"/>
              <w:ind w:left="0" w:firstLine="0"/>
              <w:jc w:val="left"/>
              <w:rPr>
                <w:b/>
                <w:sz w:val="22"/>
                <w:szCs w:val="22"/>
              </w:rPr>
            </w:pPr>
            <w:r>
              <w:rPr>
                <w:b/>
                <w:sz w:val="22"/>
                <w:szCs w:val="22"/>
              </w:rPr>
              <w:t xml:space="preserve">Defence Home Ownership Assistance Scheme Bill 2008 </w:t>
            </w:r>
            <w:r w:rsidRPr="006011D3">
              <w:rPr>
                <w:sz w:val="22"/>
                <w:szCs w:val="22"/>
              </w:rPr>
              <w:t>—</w:t>
            </w:r>
            <w:r>
              <w:rPr>
                <w:b/>
                <w:sz w:val="22"/>
                <w:szCs w:val="22"/>
              </w:rPr>
              <w:t xml:space="preserve"> </w:t>
            </w:r>
            <w:r>
              <w:rPr>
                <w:sz w:val="22"/>
                <w:szCs w:val="22"/>
              </w:rPr>
              <w:t>c</w:t>
            </w:r>
            <w:r w:rsidRPr="00600B56">
              <w:rPr>
                <w:sz w:val="22"/>
                <w:szCs w:val="22"/>
              </w:rPr>
              <w:t>lause 84</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6B5021" w:rsidP="00E76478">
            <w:pPr>
              <w:pStyle w:val="B1"/>
              <w:tabs>
                <w:tab w:val="clear" w:pos="510"/>
              </w:tabs>
              <w:spacing w:after="0"/>
              <w:ind w:left="0" w:firstLine="0"/>
              <w:jc w:val="center"/>
              <w:rPr>
                <w:b/>
                <w:sz w:val="32"/>
                <w:szCs w:val="32"/>
              </w:rPr>
            </w:pPr>
            <w:r>
              <w:rPr>
                <w:b/>
                <w:sz w:val="32"/>
                <w:szCs w:val="32"/>
              </w:rPr>
              <w:t>*</w:t>
            </w:r>
          </w:p>
        </w:tc>
        <w:tc>
          <w:tcPr>
            <w:tcW w:w="6946" w:type="dxa"/>
          </w:tcPr>
          <w:p w:rsidR="00541C41" w:rsidP="00E76478">
            <w:pPr>
              <w:pStyle w:val="B1"/>
              <w:tabs>
                <w:tab w:val="clear" w:pos="510"/>
              </w:tabs>
              <w:spacing w:after="0"/>
              <w:ind w:left="0" w:firstLine="0"/>
              <w:jc w:val="left"/>
              <w:rPr>
                <w:b/>
                <w:sz w:val="22"/>
                <w:szCs w:val="22"/>
              </w:rPr>
            </w:pPr>
            <w:r>
              <w:rPr>
                <w:b/>
                <w:sz w:val="22"/>
                <w:szCs w:val="22"/>
              </w:rPr>
              <w:t xml:space="preserve">Dental Benefits Bill 2008 </w:t>
            </w:r>
            <w:r w:rsidRPr="006011D3">
              <w:rPr>
                <w:sz w:val="22"/>
                <w:szCs w:val="22"/>
              </w:rPr>
              <w:t>—</w:t>
            </w:r>
            <w:r>
              <w:rPr>
                <w:b/>
                <w:sz w:val="22"/>
                <w:szCs w:val="22"/>
              </w:rPr>
              <w:t xml:space="preserve"> </w:t>
            </w:r>
            <w:r w:rsidRPr="002E595A">
              <w:rPr>
                <w:sz w:val="22"/>
                <w:szCs w:val="22"/>
              </w:rPr>
              <w:t>c</w:t>
            </w:r>
            <w:r w:rsidRPr="00600B56">
              <w:rPr>
                <w:sz w:val="22"/>
                <w:szCs w:val="22"/>
              </w:rPr>
              <w:t>lause 65</w:t>
            </w:r>
          </w:p>
        </w:tc>
      </w:tr>
    </w:tbl>
    <w:p w:rsidR="000004C1">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276"/>
        <w:gridCol w:w="6946"/>
      </w:tblGrid>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B11410" w:rsidP="00E76478">
            <w:pPr>
              <w:pStyle w:val="B1"/>
              <w:tabs>
                <w:tab w:val="clear" w:pos="510"/>
              </w:tabs>
              <w:spacing w:after="0"/>
              <w:ind w:left="0" w:firstLine="0"/>
              <w:jc w:val="center"/>
              <w:rPr>
                <w:b/>
                <w:sz w:val="32"/>
                <w:szCs w:val="32"/>
              </w:rPr>
            </w:pPr>
            <w:r w:rsidRPr="00B11410">
              <w:rPr>
                <w:b/>
                <w:sz w:val="32"/>
                <w:szCs w:val="32"/>
              </w:rPr>
              <w:t>*</w:t>
            </w:r>
          </w:p>
        </w:tc>
        <w:tc>
          <w:tcPr>
            <w:tcW w:w="6946" w:type="dxa"/>
          </w:tcPr>
          <w:p w:rsidR="00541C41" w:rsidP="00E76478">
            <w:pPr>
              <w:pStyle w:val="B1"/>
              <w:tabs>
                <w:tab w:val="clear" w:pos="510"/>
              </w:tabs>
              <w:spacing w:after="0"/>
              <w:ind w:left="0" w:firstLine="0"/>
              <w:jc w:val="left"/>
              <w:rPr>
                <w:b/>
                <w:sz w:val="22"/>
                <w:szCs w:val="22"/>
              </w:rPr>
            </w:pPr>
            <w:r>
              <w:rPr>
                <w:b/>
                <w:sz w:val="22"/>
                <w:szCs w:val="22"/>
              </w:rPr>
              <w:t xml:space="preserve">Education Legislation Amendment Bill 2008 </w:t>
            </w:r>
            <w:r w:rsidRPr="006011D3">
              <w:rPr>
                <w:sz w:val="22"/>
                <w:szCs w:val="22"/>
              </w:rPr>
              <w:t xml:space="preserve">— </w:t>
            </w:r>
            <w:r w:rsidRPr="00606AF8">
              <w:rPr>
                <w:sz w:val="22"/>
                <w:szCs w:val="22"/>
              </w:rPr>
              <w:t>Schedule 1, item 6, section 14B</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P="00E76478">
            <w:pPr>
              <w:pStyle w:val="B1"/>
              <w:tabs>
                <w:tab w:val="clear" w:pos="510"/>
              </w:tabs>
              <w:spacing w:after="0"/>
              <w:ind w:left="0" w:firstLine="0"/>
              <w:jc w:val="center"/>
              <w:rPr>
                <w:b/>
                <w:sz w:val="32"/>
                <w:szCs w:val="32"/>
              </w:rPr>
            </w:pPr>
            <w:r>
              <w:rPr>
                <w:b/>
                <w:sz w:val="32"/>
                <w:szCs w:val="32"/>
              </w:rPr>
              <w:t>*</w:t>
            </w:r>
          </w:p>
        </w:tc>
        <w:tc>
          <w:tcPr>
            <w:tcW w:w="6946" w:type="dxa"/>
          </w:tcPr>
          <w:p w:rsidR="00541C41" w:rsidRPr="00606AF8" w:rsidP="00E76478">
            <w:pPr>
              <w:pStyle w:val="B1"/>
              <w:tabs>
                <w:tab w:val="clear" w:pos="510"/>
              </w:tabs>
              <w:spacing w:after="0"/>
              <w:ind w:left="0" w:firstLine="0"/>
              <w:jc w:val="left"/>
              <w:rPr>
                <w:sz w:val="22"/>
                <w:szCs w:val="22"/>
              </w:rPr>
            </w:pPr>
            <w:r>
              <w:rPr>
                <w:b/>
                <w:sz w:val="22"/>
                <w:szCs w:val="22"/>
              </w:rPr>
              <w:t xml:space="preserve">Fair Work Bill 2008 </w:t>
            </w:r>
            <w:r w:rsidRPr="006011D3">
              <w:rPr>
                <w:sz w:val="22"/>
                <w:szCs w:val="22"/>
              </w:rPr>
              <w:t>—</w:t>
            </w:r>
            <w:r>
              <w:rPr>
                <w:b/>
                <w:sz w:val="22"/>
                <w:szCs w:val="22"/>
              </w:rPr>
              <w:t xml:space="preserve"> </w:t>
            </w:r>
            <w:r w:rsidRPr="00686C4A">
              <w:rPr>
                <w:sz w:val="22"/>
                <w:szCs w:val="22"/>
              </w:rPr>
              <w:t>S</w:t>
            </w:r>
            <w:r>
              <w:rPr>
                <w:sz w:val="22"/>
                <w:szCs w:val="22"/>
              </w:rPr>
              <w:t>ubclause 559(4)</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6B5021" w:rsidP="00E76478">
            <w:pPr>
              <w:pStyle w:val="B1"/>
              <w:tabs>
                <w:tab w:val="clear" w:pos="510"/>
              </w:tabs>
              <w:spacing w:after="0"/>
              <w:ind w:left="0" w:firstLine="0"/>
              <w:jc w:val="center"/>
              <w:rPr>
                <w:b/>
                <w:sz w:val="32"/>
                <w:szCs w:val="32"/>
              </w:rPr>
            </w:pPr>
            <w:r>
              <w:rPr>
                <w:b/>
                <w:sz w:val="32"/>
                <w:szCs w:val="32"/>
              </w:rPr>
              <w:t>*</w:t>
            </w:r>
          </w:p>
        </w:tc>
        <w:tc>
          <w:tcPr>
            <w:tcW w:w="6946" w:type="dxa"/>
          </w:tcPr>
          <w:p w:rsidR="00541C41" w:rsidP="00E76478">
            <w:pPr>
              <w:pStyle w:val="B1"/>
              <w:tabs>
                <w:tab w:val="clear" w:pos="510"/>
              </w:tabs>
              <w:spacing w:after="0"/>
              <w:ind w:left="0" w:firstLine="0"/>
              <w:jc w:val="left"/>
              <w:rPr>
                <w:b/>
                <w:sz w:val="22"/>
                <w:szCs w:val="22"/>
              </w:rPr>
            </w:pPr>
            <w:r>
              <w:rPr>
                <w:b/>
                <w:sz w:val="22"/>
                <w:szCs w:val="22"/>
              </w:rPr>
              <w:t xml:space="preserve">Farm Household Support Amendment (Additional Drought Assistance Measures) Bill 2008 </w:t>
            </w:r>
            <w:r w:rsidRPr="006011D3">
              <w:rPr>
                <w:sz w:val="22"/>
                <w:szCs w:val="22"/>
              </w:rPr>
              <w:t>—</w:t>
            </w:r>
            <w:r>
              <w:rPr>
                <w:b/>
                <w:sz w:val="22"/>
                <w:szCs w:val="22"/>
              </w:rPr>
              <w:t xml:space="preserve"> </w:t>
            </w:r>
            <w:r w:rsidRPr="00E75649">
              <w:rPr>
                <w:sz w:val="22"/>
                <w:szCs w:val="22"/>
              </w:rPr>
              <w:t>Schedule 1, i</w:t>
            </w:r>
            <w:r>
              <w:rPr>
                <w:sz w:val="22"/>
                <w:szCs w:val="22"/>
              </w:rPr>
              <w:t>tem 29</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674F86" w:rsidP="00E76478">
            <w:pPr>
              <w:pStyle w:val="B1"/>
              <w:tabs>
                <w:tab w:val="clear" w:pos="510"/>
              </w:tabs>
              <w:spacing w:after="0"/>
              <w:ind w:left="0" w:firstLine="0"/>
              <w:jc w:val="center"/>
              <w:rPr>
                <w:b/>
                <w:sz w:val="32"/>
                <w:szCs w:val="32"/>
              </w:rPr>
            </w:pPr>
            <w:r w:rsidRPr="00674F86">
              <w:rPr>
                <w:b/>
                <w:sz w:val="32"/>
                <w:szCs w:val="32"/>
              </w:rPr>
              <w:t>*</w:t>
            </w:r>
          </w:p>
        </w:tc>
        <w:tc>
          <w:tcPr>
            <w:tcW w:w="6946" w:type="dxa"/>
          </w:tcPr>
          <w:p w:rsidR="00541C41" w:rsidRPr="0011503D" w:rsidP="00E76478">
            <w:pPr>
              <w:pStyle w:val="B1"/>
              <w:tabs>
                <w:tab w:val="clear" w:pos="510"/>
              </w:tabs>
              <w:spacing w:after="0"/>
              <w:ind w:left="0" w:firstLine="0"/>
              <w:jc w:val="left"/>
              <w:rPr>
                <w:sz w:val="22"/>
                <w:szCs w:val="22"/>
              </w:rPr>
            </w:pPr>
            <w:r>
              <w:rPr>
                <w:b/>
                <w:sz w:val="22"/>
                <w:szCs w:val="22"/>
              </w:rPr>
              <w:t xml:space="preserve">Federal Financial Relations Bill 2009 </w:t>
            </w:r>
            <w:r w:rsidRPr="006011D3">
              <w:rPr>
                <w:sz w:val="22"/>
                <w:szCs w:val="22"/>
              </w:rPr>
              <w:t>—</w:t>
            </w:r>
            <w:r>
              <w:rPr>
                <w:b/>
                <w:sz w:val="22"/>
                <w:szCs w:val="22"/>
              </w:rPr>
              <w:t xml:space="preserve"> </w:t>
            </w:r>
            <w:r>
              <w:rPr>
                <w:sz w:val="22"/>
                <w:szCs w:val="22"/>
              </w:rPr>
              <w:t>clause 22</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674F86" w:rsidP="00E76478">
            <w:pPr>
              <w:pStyle w:val="B1"/>
              <w:tabs>
                <w:tab w:val="clear" w:pos="510"/>
              </w:tabs>
              <w:spacing w:after="0"/>
              <w:ind w:left="0" w:firstLine="0"/>
              <w:jc w:val="center"/>
              <w:rPr>
                <w:b/>
                <w:sz w:val="32"/>
                <w:szCs w:val="32"/>
              </w:rPr>
            </w:pPr>
            <w:r w:rsidRPr="00674F86">
              <w:rPr>
                <w:b/>
                <w:sz w:val="32"/>
                <w:szCs w:val="32"/>
              </w:rPr>
              <w:t>*</w:t>
            </w:r>
          </w:p>
        </w:tc>
        <w:tc>
          <w:tcPr>
            <w:tcW w:w="6946" w:type="dxa"/>
          </w:tcPr>
          <w:p w:rsidR="00541C41" w:rsidRPr="0011503D" w:rsidP="00E76478">
            <w:pPr>
              <w:pStyle w:val="B1"/>
              <w:tabs>
                <w:tab w:val="clear" w:pos="510"/>
              </w:tabs>
              <w:spacing w:after="0"/>
              <w:ind w:left="0" w:firstLine="0"/>
              <w:jc w:val="left"/>
              <w:rPr>
                <w:sz w:val="22"/>
                <w:szCs w:val="22"/>
              </w:rPr>
            </w:pPr>
            <w:r>
              <w:rPr>
                <w:b/>
                <w:sz w:val="22"/>
                <w:szCs w:val="22"/>
              </w:rPr>
              <w:t xml:space="preserve">Federal Financial Relations (Consequential Amendments and Transitional Provisions) Bill 2009 </w:t>
            </w:r>
            <w:r w:rsidRPr="006011D3">
              <w:rPr>
                <w:sz w:val="22"/>
                <w:szCs w:val="22"/>
              </w:rPr>
              <w:t>—</w:t>
            </w:r>
            <w:r>
              <w:rPr>
                <w:sz w:val="22"/>
                <w:szCs w:val="22"/>
              </w:rPr>
              <w:t xml:space="preserve"> Schedule 4, </w:t>
            </w:r>
            <w:r>
              <w:rPr>
                <w:sz w:val="22"/>
                <w:szCs w:val="22"/>
              </w:rPr>
              <w:t>subitem</w:t>
            </w:r>
            <w:r>
              <w:rPr>
                <w:sz w:val="22"/>
                <w:szCs w:val="22"/>
              </w:rPr>
              <w:t xml:space="preserve"> 2(3)</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016C80" w:rsidP="00E76478">
            <w:pPr>
              <w:pStyle w:val="B1"/>
              <w:tabs>
                <w:tab w:val="clear" w:pos="510"/>
              </w:tabs>
              <w:spacing w:after="0"/>
              <w:ind w:left="0" w:firstLine="0"/>
              <w:jc w:val="center"/>
              <w:rPr>
                <w:b/>
                <w:sz w:val="32"/>
                <w:szCs w:val="32"/>
              </w:rPr>
            </w:pPr>
            <w:r>
              <w:br w:type="page"/>
            </w:r>
            <w:r w:rsidRPr="00016C80">
              <w:rPr>
                <w:b/>
                <w:sz w:val="32"/>
                <w:szCs w:val="32"/>
              </w:rPr>
              <w:t>*</w:t>
            </w:r>
          </w:p>
        </w:tc>
        <w:tc>
          <w:tcPr>
            <w:tcW w:w="6946" w:type="dxa"/>
          </w:tcPr>
          <w:p w:rsidR="00541C41" w:rsidRPr="00606AF8" w:rsidP="00E76478">
            <w:pPr>
              <w:pStyle w:val="B1"/>
              <w:tabs>
                <w:tab w:val="clear" w:pos="510"/>
              </w:tabs>
              <w:spacing w:after="0"/>
              <w:ind w:left="0" w:firstLine="0"/>
              <w:jc w:val="left"/>
              <w:rPr>
                <w:b/>
                <w:sz w:val="22"/>
                <w:szCs w:val="22"/>
              </w:rPr>
            </w:pPr>
            <w:r>
              <w:rPr>
                <w:b/>
                <w:sz w:val="22"/>
                <w:szCs w:val="22"/>
              </w:rPr>
              <w:t xml:space="preserve">Financial System Legislation Amendment (Financial Claims Scheme and Other Measures) Bill 2008 </w:t>
            </w:r>
            <w:r w:rsidRPr="006011D3">
              <w:rPr>
                <w:sz w:val="22"/>
                <w:szCs w:val="22"/>
              </w:rPr>
              <w:t>—</w:t>
            </w:r>
            <w:r>
              <w:rPr>
                <w:b/>
                <w:sz w:val="22"/>
                <w:szCs w:val="22"/>
              </w:rPr>
              <w:t xml:space="preserve"> </w:t>
            </w:r>
            <w:r w:rsidRPr="00606AF8">
              <w:rPr>
                <w:sz w:val="22"/>
                <w:szCs w:val="22"/>
              </w:rPr>
              <w:t>Schedule 1</w:t>
            </w:r>
            <w:r>
              <w:rPr>
                <w:sz w:val="22"/>
                <w:szCs w:val="22"/>
              </w:rPr>
              <w:t>, item 49, section 54A</w:t>
            </w:r>
            <w:r w:rsidRPr="00606AF8">
              <w:rPr>
                <w:sz w:val="22"/>
                <w:szCs w:val="22"/>
              </w:rPr>
              <w:t xml:space="preserve"> and Schedule 2, item 23, section 70E (</w:t>
            </w:r>
            <w:r w:rsidR="000B2A74">
              <w:rPr>
                <w:sz w:val="22"/>
                <w:szCs w:val="22"/>
              </w:rPr>
              <w:t xml:space="preserve">Special Accounts: </w:t>
            </w:r>
            <w:r w:rsidRPr="00606AF8">
              <w:rPr>
                <w:sz w:val="22"/>
                <w:szCs w:val="22"/>
              </w:rPr>
              <w:t xml:space="preserve">CRF appropriated by virtue of section 21 of the </w:t>
            </w:r>
            <w:r w:rsidRPr="00606AF8">
              <w:rPr>
                <w:i/>
                <w:sz w:val="22"/>
                <w:szCs w:val="22"/>
              </w:rPr>
              <w:t>Financial Management and Accountability Act 1997</w:t>
            </w:r>
            <w:r w:rsidRPr="00606AF8">
              <w:rPr>
                <w:sz w:val="22"/>
                <w:szCs w:val="22"/>
              </w:rPr>
              <w:t>)</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6B5021" w:rsidP="00E76478">
            <w:pPr>
              <w:pStyle w:val="B1"/>
              <w:tabs>
                <w:tab w:val="clear" w:pos="510"/>
              </w:tabs>
              <w:spacing w:after="0"/>
              <w:ind w:left="0" w:firstLine="0"/>
              <w:jc w:val="center"/>
              <w:rPr>
                <w:b/>
                <w:sz w:val="32"/>
                <w:szCs w:val="32"/>
              </w:rPr>
            </w:pPr>
            <w:r>
              <w:rPr>
                <w:b/>
                <w:sz w:val="32"/>
                <w:szCs w:val="32"/>
              </w:rPr>
              <w:t>*</w:t>
            </w:r>
          </w:p>
        </w:tc>
        <w:tc>
          <w:tcPr>
            <w:tcW w:w="6946" w:type="dxa"/>
          </w:tcPr>
          <w:p w:rsidR="00541C41" w:rsidRPr="00600B56" w:rsidP="00E76478">
            <w:pPr>
              <w:pStyle w:val="B1"/>
              <w:tabs>
                <w:tab w:val="clear" w:pos="510"/>
              </w:tabs>
              <w:spacing w:after="0"/>
              <w:ind w:left="0" w:firstLine="0"/>
              <w:jc w:val="left"/>
              <w:rPr>
                <w:sz w:val="22"/>
                <w:szCs w:val="22"/>
              </w:rPr>
            </w:pPr>
            <w:r>
              <w:rPr>
                <w:b/>
                <w:sz w:val="22"/>
                <w:szCs w:val="22"/>
              </w:rPr>
              <w:t xml:space="preserve">Fisheries Legislation Amendment (New Governance Arrangements for the Australian Fisheries Management Authority and Other Matters) Bill 2008 </w:t>
            </w:r>
            <w:r w:rsidRPr="006011D3">
              <w:rPr>
                <w:sz w:val="22"/>
                <w:szCs w:val="22"/>
              </w:rPr>
              <w:t>—</w:t>
            </w:r>
            <w:r>
              <w:rPr>
                <w:b/>
                <w:sz w:val="22"/>
                <w:szCs w:val="22"/>
              </w:rPr>
              <w:t xml:space="preserve"> </w:t>
            </w:r>
            <w:r>
              <w:rPr>
                <w:sz w:val="22"/>
                <w:szCs w:val="22"/>
              </w:rPr>
              <w:t>Schedule 1, item 79, section 94B (</w:t>
            </w:r>
            <w:r w:rsidR="000B2A74">
              <w:rPr>
                <w:sz w:val="22"/>
                <w:szCs w:val="22"/>
              </w:rPr>
              <w:t xml:space="preserve">Special Account: </w:t>
            </w:r>
            <w:r>
              <w:rPr>
                <w:sz w:val="22"/>
                <w:szCs w:val="22"/>
              </w:rPr>
              <w:t xml:space="preserve">CRF appropriated by virtue of section 21 of the </w:t>
            </w:r>
            <w:r>
              <w:rPr>
                <w:i/>
                <w:sz w:val="22"/>
                <w:szCs w:val="22"/>
              </w:rPr>
              <w:t>Financial Management and Accountability Act 1997</w:t>
            </w:r>
            <w:r>
              <w:rPr>
                <w:sz w:val="22"/>
                <w:szCs w:val="22"/>
              </w:rPr>
              <w:t>)</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B11410" w:rsidP="00E76478">
            <w:pPr>
              <w:pStyle w:val="B1"/>
              <w:tabs>
                <w:tab w:val="clear" w:pos="510"/>
              </w:tabs>
              <w:spacing w:after="0"/>
              <w:ind w:left="0" w:firstLine="0"/>
              <w:jc w:val="center"/>
              <w:rPr>
                <w:b/>
                <w:sz w:val="32"/>
                <w:szCs w:val="32"/>
              </w:rPr>
            </w:pPr>
            <w:r w:rsidRPr="00B11410">
              <w:rPr>
                <w:b/>
                <w:sz w:val="32"/>
                <w:szCs w:val="32"/>
              </w:rPr>
              <w:t>*</w:t>
            </w:r>
          </w:p>
        </w:tc>
        <w:tc>
          <w:tcPr>
            <w:tcW w:w="6946" w:type="dxa"/>
          </w:tcPr>
          <w:p w:rsidR="00541C41" w:rsidRPr="002906FA" w:rsidP="00E76478">
            <w:pPr>
              <w:pStyle w:val="B1"/>
              <w:tabs>
                <w:tab w:val="clear" w:pos="510"/>
              </w:tabs>
              <w:spacing w:after="0"/>
              <w:ind w:left="0" w:firstLine="0"/>
              <w:jc w:val="left"/>
              <w:rPr>
                <w:b/>
                <w:sz w:val="22"/>
                <w:szCs w:val="22"/>
              </w:rPr>
            </w:pPr>
            <w:r w:rsidRPr="002906FA">
              <w:rPr>
                <w:b/>
                <w:sz w:val="22"/>
                <w:szCs w:val="22"/>
              </w:rPr>
              <w:t>Great Barrier Reef Marine Park and Other Legislation Amendment Bill 2008</w:t>
            </w:r>
            <w:r>
              <w:rPr>
                <w:b/>
                <w:sz w:val="22"/>
                <w:szCs w:val="22"/>
              </w:rPr>
              <w:t xml:space="preserve"> </w:t>
            </w:r>
            <w:r w:rsidRPr="006011D3">
              <w:rPr>
                <w:sz w:val="22"/>
                <w:szCs w:val="22"/>
              </w:rPr>
              <w:t>—</w:t>
            </w:r>
            <w:r>
              <w:rPr>
                <w:b/>
                <w:sz w:val="22"/>
                <w:szCs w:val="22"/>
              </w:rPr>
              <w:t xml:space="preserve"> </w:t>
            </w:r>
            <w:r>
              <w:rPr>
                <w:sz w:val="22"/>
                <w:szCs w:val="22"/>
              </w:rPr>
              <w:t xml:space="preserve">Schedule 5, item 141, </w:t>
            </w:r>
            <w:r w:rsidRPr="002906FA">
              <w:rPr>
                <w:sz w:val="22"/>
                <w:szCs w:val="22"/>
              </w:rPr>
              <w:t>section 65A</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B11410" w:rsidP="00E76478">
            <w:pPr>
              <w:pStyle w:val="B1"/>
              <w:tabs>
                <w:tab w:val="clear" w:pos="510"/>
              </w:tabs>
              <w:spacing w:after="0"/>
              <w:ind w:left="0" w:firstLine="0"/>
              <w:jc w:val="center"/>
              <w:rPr>
                <w:b/>
                <w:sz w:val="32"/>
                <w:szCs w:val="32"/>
              </w:rPr>
            </w:pPr>
            <w:r>
              <w:rPr>
                <w:b/>
                <w:sz w:val="32"/>
                <w:szCs w:val="32"/>
              </w:rPr>
              <w:t>*</w:t>
            </w:r>
          </w:p>
        </w:tc>
        <w:tc>
          <w:tcPr>
            <w:tcW w:w="6946" w:type="dxa"/>
          </w:tcPr>
          <w:p w:rsidR="00541C41" w:rsidRPr="002906FA" w:rsidP="00E76478">
            <w:pPr>
              <w:pStyle w:val="B1"/>
              <w:tabs>
                <w:tab w:val="clear" w:pos="510"/>
              </w:tabs>
              <w:spacing w:after="0"/>
              <w:ind w:left="0" w:firstLine="0"/>
              <w:jc w:val="left"/>
              <w:rPr>
                <w:b/>
                <w:sz w:val="22"/>
                <w:szCs w:val="22"/>
              </w:rPr>
            </w:pPr>
            <w:r>
              <w:rPr>
                <w:b/>
                <w:sz w:val="22"/>
                <w:szCs w:val="22"/>
              </w:rPr>
              <w:t xml:space="preserve">Guarantee of State and Territory Borrowing Appropriation Bill 2009 </w:t>
            </w:r>
            <w:r w:rsidRPr="006011D3">
              <w:rPr>
                <w:sz w:val="22"/>
                <w:szCs w:val="22"/>
              </w:rPr>
              <w:t>—</w:t>
            </w:r>
            <w:r>
              <w:rPr>
                <w:b/>
                <w:sz w:val="22"/>
                <w:szCs w:val="22"/>
              </w:rPr>
              <w:t xml:space="preserve"> </w:t>
            </w:r>
            <w:r w:rsidRPr="008E31A4">
              <w:rPr>
                <w:sz w:val="22"/>
                <w:szCs w:val="22"/>
              </w:rPr>
              <w:t>clause 5</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B11410" w:rsidP="00E76478">
            <w:pPr>
              <w:pStyle w:val="B1"/>
              <w:tabs>
                <w:tab w:val="clear" w:pos="510"/>
              </w:tabs>
              <w:spacing w:after="0"/>
              <w:ind w:left="0" w:firstLine="0"/>
              <w:jc w:val="center"/>
              <w:rPr>
                <w:b/>
                <w:sz w:val="32"/>
                <w:szCs w:val="32"/>
              </w:rPr>
            </w:pPr>
            <w:r w:rsidRPr="00B11410">
              <w:rPr>
                <w:b/>
                <w:sz w:val="32"/>
                <w:szCs w:val="32"/>
              </w:rPr>
              <w:t>*</w:t>
            </w:r>
          </w:p>
        </w:tc>
        <w:tc>
          <w:tcPr>
            <w:tcW w:w="6946" w:type="dxa"/>
          </w:tcPr>
          <w:p w:rsidR="00541C41" w:rsidRPr="005A5774" w:rsidP="00E76478">
            <w:pPr>
              <w:pStyle w:val="B1"/>
              <w:tabs>
                <w:tab w:val="clear" w:pos="510"/>
              </w:tabs>
              <w:spacing w:after="0"/>
              <w:ind w:left="0" w:firstLine="0"/>
              <w:jc w:val="left"/>
              <w:rPr>
                <w:b/>
                <w:sz w:val="22"/>
                <w:szCs w:val="22"/>
              </w:rPr>
            </w:pPr>
            <w:r>
              <w:rPr>
                <w:b/>
                <w:sz w:val="22"/>
                <w:szCs w:val="22"/>
              </w:rPr>
              <w:t xml:space="preserve">Guarantee Scheme for Large Deposits and Wholesale Funding Appropriation Bill 2008 </w:t>
            </w:r>
            <w:r w:rsidRPr="006011D3">
              <w:rPr>
                <w:sz w:val="22"/>
                <w:szCs w:val="22"/>
              </w:rPr>
              <w:t>—</w:t>
            </w:r>
            <w:r>
              <w:rPr>
                <w:b/>
                <w:sz w:val="22"/>
                <w:szCs w:val="22"/>
              </w:rPr>
              <w:t xml:space="preserve"> </w:t>
            </w:r>
            <w:r w:rsidRPr="008E31A4">
              <w:rPr>
                <w:sz w:val="22"/>
                <w:szCs w:val="22"/>
              </w:rPr>
              <w:t>clause 5</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B11410" w:rsidP="00E76478">
            <w:pPr>
              <w:pStyle w:val="B1"/>
              <w:tabs>
                <w:tab w:val="clear" w:pos="510"/>
              </w:tabs>
              <w:spacing w:after="0"/>
              <w:ind w:left="0" w:firstLine="0"/>
              <w:jc w:val="center"/>
              <w:rPr>
                <w:b/>
                <w:sz w:val="32"/>
                <w:szCs w:val="32"/>
              </w:rPr>
            </w:pPr>
            <w:r>
              <w:rPr>
                <w:b/>
                <w:sz w:val="32"/>
                <w:szCs w:val="32"/>
              </w:rPr>
              <w:t>*</w:t>
            </w:r>
          </w:p>
        </w:tc>
        <w:tc>
          <w:tcPr>
            <w:tcW w:w="6946" w:type="dxa"/>
          </w:tcPr>
          <w:p w:rsidR="00541C41" w:rsidP="00E76478">
            <w:pPr>
              <w:pStyle w:val="B1"/>
              <w:tabs>
                <w:tab w:val="clear" w:pos="510"/>
              </w:tabs>
              <w:spacing w:after="0"/>
              <w:ind w:left="0" w:firstLine="0"/>
              <w:jc w:val="left"/>
              <w:rPr>
                <w:b/>
                <w:sz w:val="22"/>
                <w:szCs w:val="22"/>
              </w:rPr>
            </w:pPr>
            <w:r>
              <w:rPr>
                <w:b/>
                <w:sz w:val="22"/>
                <w:szCs w:val="22"/>
              </w:rPr>
              <w:t xml:space="preserve">International Monetary Agreements Amendment (Financial Assistance) Bill 2009 </w:t>
            </w:r>
            <w:r w:rsidRPr="006011D3">
              <w:rPr>
                <w:sz w:val="22"/>
                <w:szCs w:val="22"/>
              </w:rPr>
              <w:t>—</w:t>
            </w:r>
            <w:r>
              <w:rPr>
                <w:b/>
                <w:sz w:val="22"/>
                <w:szCs w:val="22"/>
              </w:rPr>
              <w:t xml:space="preserve"> </w:t>
            </w:r>
            <w:r>
              <w:rPr>
                <w:sz w:val="22"/>
                <w:szCs w:val="22"/>
              </w:rPr>
              <w:t xml:space="preserve">Schedule 1, item 4, subsection 8CA(4) </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B11410" w:rsidP="00E76478">
            <w:pPr>
              <w:pStyle w:val="B1"/>
              <w:tabs>
                <w:tab w:val="clear" w:pos="510"/>
              </w:tabs>
              <w:spacing w:after="0"/>
              <w:ind w:left="0" w:firstLine="0"/>
              <w:jc w:val="center"/>
              <w:rPr>
                <w:b/>
                <w:sz w:val="32"/>
                <w:szCs w:val="32"/>
              </w:rPr>
            </w:pPr>
          </w:p>
        </w:tc>
        <w:tc>
          <w:tcPr>
            <w:tcW w:w="6946" w:type="dxa"/>
          </w:tcPr>
          <w:p w:rsidR="00541C41" w:rsidP="00E76478">
            <w:pPr>
              <w:pStyle w:val="B1"/>
              <w:tabs>
                <w:tab w:val="clear" w:pos="510"/>
              </w:tabs>
              <w:spacing w:after="0"/>
              <w:ind w:left="0" w:firstLine="0"/>
              <w:jc w:val="left"/>
              <w:rPr>
                <w:b/>
                <w:sz w:val="22"/>
                <w:szCs w:val="22"/>
              </w:rPr>
            </w:pPr>
            <w:r>
              <w:rPr>
                <w:b/>
                <w:sz w:val="22"/>
                <w:szCs w:val="22"/>
              </w:rPr>
              <w:t xml:space="preserve">Midwife Professional Indemnity (Commonwealth Contribution) Scheme Bill 2009 </w:t>
            </w:r>
            <w:r w:rsidRPr="006011D3">
              <w:rPr>
                <w:sz w:val="22"/>
                <w:szCs w:val="22"/>
              </w:rPr>
              <w:t>—</w:t>
            </w:r>
            <w:r>
              <w:rPr>
                <w:b/>
                <w:sz w:val="22"/>
                <w:szCs w:val="22"/>
              </w:rPr>
              <w:t xml:space="preserve"> </w:t>
            </w:r>
            <w:r>
              <w:rPr>
                <w:sz w:val="22"/>
                <w:szCs w:val="22"/>
              </w:rPr>
              <w:t>subclause 43(2), clause 70 and subclause 78(2)</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B11410" w:rsidP="00E76478">
            <w:pPr>
              <w:pStyle w:val="B1"/>
              <w:tabs>
                <w:tab w:val="clear" w:pos="510"/>
              </w:tabs>
              <w:spacing w:after="0"/>
              <w:ind w:left="0" w:firstLine="0"/>
              <w:jc w:val="center"/>
              <w:rPr>
                <w:b/>
                <w:sz w:val="32"/>
                <w:szCs w:val="32"/>
              </w:rPr>
            </w:pPr>
            <w:r w:rsidRPr="00B11410">
              <w:rPr>
                <w:b/>
                <w:sz w:val="32"/>
                <w:szCs w:val="32"/>
              </w:rPr>
              <w:t>*</w:t>
            </w:r>
          </w:p>
        </w:tc>
        <w:tc>
          <w:tcPr>
            <w:tcW w:w="6946" w:type="dxa"/>
          </w:tcPr>
          <w:p w:rsidR="00541C41" w:rsidRPr="00771BF0" w:rsidP="00E76478">
            <w:pPr>
              <w:pStyle w:val="B1"/>
              <w:tabs>
                <w:tab w:val="clear" w:pos="510"/>
              </w:tabs>
              <w:spacing w:after="0"/>
              <w:ind w:left="0" w:firstLine="0"/>
              <w:jc w:val="left"/>
              <w:rPr>
                <w:b/>
                <w:sz w:val="22"/>
                <w:szCs w:val="22"/>
              </w:rPr>
            </w:pPr>
            <w:r>
              <w:rPr>
                <w:b/>
                <w:sz w:val="22"/>
                <w:szCs w:val="22"/>
              </w:rPr>
              <w:t xml:space="preserve">Nation-building Funds Bill 2008 —clauses 13, 61, 68, 75, 82, 132, 181, 188, 215 and 255 </w:t>
            </w:r>
            <w:r w:rsidRPr="006011D3">
              <w:rPr>
                <w:sz w:val="22"/>
                <w:szCs w:val="22"/>
              </w:rPr>
              <w:t>—</w:t>
            </w:r>
            <w:r>
              <w:rPr>
                <w:b/>
                <w:sz w:val="22"/>
                <w:szCs w:val="22"/>
              </w:rPr>
              <w:t xml:space="preserve"> </w:t>
            </w:r>
            <w:r w:rsidRPr="00016C80">
              <w:rPr>
                <w:sz w:val="22"/>
                <w:szCs w:val="22"/>
              </w:rPr>
              <w:t>(</w:t>
            </w:r>
            <w:r w:rsidR="000B2A74">
              <w:rPr>
                <w:sz w:val="22"/>
                <w:szCs w:val="22"/>
              </w:rPr>
              <w:t xml:space="preserve">Special Accounts: </w:t>
            </w:r>
            <w:r w:rsidRPr="00016C80">
              <w:rPr>
                <w:sz w:val="22"/>
                <w:szCs w:val="22"/>
              </w:rPr>
              <w:t xml:space="preserve">CRF appropriated by virtue of section 21 of the </w:t>
            </w:r>
            <w:r w:rsidRPr="00016C80">
              <w:rPr>
                <w:i/>
                <w:sz w:val="22"/>
                <w:szCs w:val="22"/>
              </w:rPr>
              <w:t>Financial Management and Accountability Act 1997)</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B11410" w:rsidP="00E76478">
            <w:pPr>
              <w:pStyle w:val="B1"/>
              <w:tabs>
                <w:tab w:val="clear" w:pos="510"/>
              </w:tabs>
              <w:spacing w:after="0"/>
              <w:ind w:left="0" w:firstLine="0"/>
              <w:jc w:val="center"/>
              <w:rPr>
                <w:b/>
                <w:sz w:val="32"/>
                <w:szCs w:val="32"/>
              </w:rPr>
            </w:pPr>
          </w:p>
        </w:tc>
        <w:tc>
          <w:tcPr>
            <w:tcW w:w="6946" w:type="dxa"/>
          </w:tcPr>
          <w:p w:rsidR="00541C41" w:rsidP="00E76478">
            <w:pPr>
              <w:pStyle w:val="B1"/>
              <w:tabs>
                <w:tab w:val="clear" w:pos="510"/>
              </w:tabs>
              <w:spacing w:after="0"/>
              <w:ind w:left="0" w:firstLine="0"/>
              <w:jc w:val="left"/>
              <w:rPr>
                <w:b/>
                <w:sz w:val="22"/>
                <w:szCs w:val="22"/>
              </w:rPr>
            </w:pPr>
            <w:r>
              <w:rPr>
                <w:b/>
                <w:sz w:val="22"/>
                <w:szCs w:val="22"/>
              </w:rPr>
              <w:t xml:space="preserve">National Consumer Credit Protection Bill 2009 </w:t>
            </w:r>
            <w:r w:rsidRPr="006011D3">
              <w:rPr>
                <w:sz w:val="22"/>
                <w:szCs w:val="22"/>
              </w:rPr>
              <w:t>—</w:t>
            </w:r>
            <w:r>
              <w:rPr>
                <w:sz w:val="22"/>
                <w:szCs w:val="22"/>
              </w:rPr>
              <w:t xml:space="preserve"> Schedule 1, subclause 115(2)</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B11410" w:rsidP="00E76478">
            <w:pPr>
              <w:pStyle w:val="B1"/>
              <w:tabs>
                <w:tab w:val="clear" w:pos="510"/>
              </w:tabs>
              <w:spacing w:after="0"/>
              <w:ind w:left="0" w:firstLine="0"/>
              <w:jc w:val="center"/>
              <w:rPr>
                <w:b/>
                <w:sz w:val="32"/>
                <w:szCs w:val="32"/>
              </w:rPr>
            </w:pPr>
            <w:r w:rsidRPr="00B11410">
              <w:rPr>
                <w:b/>
                <w:sz w:val="32"/>
                <w:szCs w:val="32"/>
              </w:rPr>
              <w:t>*</w:t>
            </w:r>
          </w:p>
        </w:tc>
        <w:tc>
          <w:tcPr>
            <w:tcW w:w="6946" w:type="dxa"/>
          </w:tcPr>
          <w:p w:rsidR="00541C41" w:rsidRPr="002A7314" w:rsidP="00E76478">
            <w:pPr>
              <w:pStyle w:val="B1"/>
              <w:tabs>
                <w:tab w:val="clear" w:pos="510"/>
              </w:tabs>
              <w:spacing w:after="0"/>
              <w:ind w:left="0" w:firstLine="0"/>
              <w:jc w:val="left"/>
              <w:rPr>
                <w:sz w:val="22"/>
                <w:szCs w:val="22"/>
              </w:rPr>
            </w:pPr>
            <w:r w:rsidRPr="002A7314">
              <w:rPr>
                <w:b/>
                <w:sz w:val="22"/>
                <w:szCs w:val="22"/>
              </w:rPr>
              <w:t>Protection of the Sea Legislation Amendment Bill 2008</w:t>
            </w:r>
            <w:r>
              <w:rPr>
                <w:b/>
                <w:sz w:val="22"/>
                <w:szCs w:val="22"/>
              </w:rPr>
              <w:t xml:space="preserve"> </w:t>
            </w:r>
            <w:r w:rsidRPr="006011D3">
              <w:rPr>
                <w:sz w:val="22"/>
                <w:szCs w:val="22"/>
              </w:rPr>
              <w:t>—</w:t>
            </w:r>
            <w:r>
              <w:rPr>
                <w:b/>
                <w:sz w:val="22"/>
                <w:szCs w:val="22"/>
              </w:rPr>
              <w:t xml:space="preserve"> </w:t>
            </w:r>
            <w:r>
              <w:rPr>
                <w:sz w:val="22"/>
                <w:szCs w:val="22"/>
              </w:rPr>
              <w:t xml:space="preserve">Schedule 1, item 20, </w:t>
            </w:r>
            <w:r w:rsidRPr="002A7314">
              <w:rPr>
                <w:sz w:val="22"/>
                <w:szCs w:val="22"/>
              </w:rPr>
              <w:t>section 46N</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CC5D8A" w:rsidP="00E76478">
            <w:pPr>
              <w:pStyle w:val="B1"/>
              <w:tabs>
                <w:tab w:val="clear" w:pos="510"/>
              </w:tabs>
              <w:spacing w:after="0"/>
              <w:ind w:left="0" w:firstLine="0"/>
              <w:jc w:val="center"/>
              <w:rPr>
                <w:b/>
                <w:sz w:val="32"/>
                <w:szCs w:val="32"/>
              </w:rPr>
            </w:pPr>
            <w:r>
              <w:rPr>
                <w:b/>
                <w:sz w:val="32"/>
                <w:szCs w:val="32"/>
              </w:rPr>
              <w:t>*</w:t>
            </w:r>
          </w:p>
        </w:tc>
        <w:tc>
          <w:tcPr>
            <w:tcW w:w="6946" w:type="dxa"/>
          </w:tcPr>
          <w:p w:rsidR="00541C41" w:rsidRPr="00AD332A" w:rsidP="00E76478">
            <w:pPr>
              <w:pStyle w:val="B1"/>
              <w:tabs>
                <w:tab w:val="clear" w:pos="510"/>
              </w:tabs>
              <w:spacing w:after="0"/>
              <w:ind w:left="0" w:firstLine="0"/>
              <w:jc w:val="left"/>
              <w:rPr>
                <w:sz w:val="22"/>
                <w:szCs w:val="22"/>
              </w:rPr>
            </w:pPr>
            <w:r>
              <w:rPr>
                <w:b/>
                <w:sz w:val="22"/>
                <w:szCs w:val="22"/>
              </w:rPr>
              <w:t xml:space="preserve">Safe Work Australia Bill 2008 </w:t>
            </w:r>
            <w:r w:rsidRPr="006011D3">
              <w:rPr>
                <w:sz w:val="22"/>
                <w:szCs w:val="22"/>
              </w:rPr>
              <w:t>—</w:t>
            </w:r>
            <w:r>
              <w:rPr>
                <w:b/>
                <w:sz w:val="22"/>
                <w:szCs w:val="22"/>
              </w:rPr>
              <w:t xml:space="preserve"> </w:t>
            </w:r>
            <w:r>
              <w:rPr>
                <w:sz w:val="22"/>
                <w:szCs w:val="22"/>
              </w:rPr>
              <w:t>clause 64 (</w:t>
            </w:r>
            <w:r w:rsidR="000B2A74">
              <w:rPr>
                <w:sz w:val="22"/>
                <w:szCs w:val="22"/>
              </w:rPr>
              <w:t xml:space="preserve">Special Account: </w:t>
            </w:r>
            <w:r>
              <w:rPr>
                <w:sz w:val="22"/>
                <w:szCs w:val="22"/>
              </w:rPr>
              <w:t xml:space="preserve">CRF appropriated by virtue of section 21 of the </w:t>
            </w:r>
            <w:r>
              <w:rPr>
                <w:i/>
                <w:sz w:val="22"/>
                <w:szCs w:val="22"/>
              </w:rPr>
              <w:t>Financial Management and Accountability Act 1997</w:t>
            </w:r>
            <w:r>
              <w:rPr>
                <w:sz w:val="22"/>
                <w:szCs w:val="22"/>
              </w:rPr>
              <w:t>)</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D50883" w:rsidP="00E76478">
            <w:pPr>
              <w:pStyle w:val="B1"/>
              <w:tabs>
                <w:tab w:val="clear" w:pos="510"/>
              </w:tabs>
              <w:spacing w:after="0"/>
              <w:ind w:left="0" w:firstLine="0"/>
              <w:jc w:val="center"/>
              <w:rPr>
                <w:b/>
                <w:sz w:val="32"/>
                <w:szCs w:val="32"/>
              </w:rPr>
            </w:pPr>
            <w:r w:rsidRPr="00D50883">
              <w:rPr>
                <w:b/>
                <w:sz w:val="32"/>
                <w:szCs w:val="32"/>
              </w:rPr>
              <w:t>*</w:t>
            </w:r>
          </w:p>
        </w:tc>
        <w:tc>
          <w:tcPr>
            <w:tcW w:w="6946" w:type="dxa"/>
          </w:tcPr>
          <w:p w:rsidR="00541C41" w:rsidP="00E76478">
            <w:pPr>
              <w:pStyle w:val="B1"/>
              <w:tabs>
                <w:tab w:val="clear" w:pos="510"/>
              </w:tabs>
              <w:spacing w:after="0"/>
              <w:ind w:left="0" w:firstLine="0"/>
              <w:jc w:val="left"/>
              <w:rPr>
                <w:b/>
                <w:sz w:val="22"/>
                <w:szCs w:val="22"/>
              </w:rPr>
            </w:pPr>
            <w:r>
              <w:rPr>
                <w:b/>
                <w:sz w:val="22"/>
                <w:szCs w:val="22"/>
              </w:rPr>
              <w:t xml:space="preserve">Safe Work Australia Bill 2008 [No. 2] </w:t>
            </w:r>
            <w:r w:rsidRPr="006011D3">
              <w:rPr>
                <w:sz w:val="22"/>
                <w:szCs w:val="22"/>
              </w:rPr>
              <w:t>—</w:t>
            </w:r>
            <w:r>
              <w:rPr>
                <w:b/>
                <w:sz w:val="22"/>
                <w:szCs w:val="22"/>
              </w:rPr>
              <w:t xml:space="preserve"> </w:t>
            </w:r>
            <w:r>
              <w:rPr>
                <w:sz w:val="22"/>
                <w:szCs w:val="22"/>
              </w:rPr>
              <w:t>clause 64 (</w:t>
            </w:r>
            <w:r w:rsidR="000B2A74">
              <w:rPr>
                <w:sz w:val="22"/>
                <w:szCs w:val="22"/>
              </w:rPr>
              <w:t xml:space="preserve">Special Account: </w:t>
            </w:r>
            <w:r>
              <w:rPr>
                <w:sz w:val="22"/>
                <w:szCs w:val="22"/>
              </w:rPr>
              <w:t xml:space="preserve">CRF appropriated by virtue of section 21 of the </w:t>
            </w:r>
            <w:r>
              <w:rPr>
                <w:i/>
                <w:sz w:val="22"/>
                <w:szCs w:val="22"/>
              </w:rPr>
              <w:t>Financial Management and Accountability Act 1997</w:t>
            </w:r>
            <w:r>
              <w:rPr>
                <w:sz w:val="22"/>
                <w:szCs w:val="22"/>
              </w:rPr>
              <w:t>)</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A05CAD" w:rsidP="00E76478">
            <w:pPr>
              <w:pStyle w:val="B1"/>
              <w:tabs>
                <w:tab w:val="clear" w:pos="510"/>
              </w:tabs>
              <w:spacing w:after="0"/>
              <w:ind w:left="0" w:firstLine="0"/>
              <w:jc w:val="center"/>
              <w:rPr>
                <w:b/>
                <w:sz w:val="32"/>
                <w:szCs w:val="32"/>
              </w:rPr>
            </w:pPr>
            <w:r w:rsidRPr="00A05CAD">
              <w:rPr>
                <w:b/>
                <w:sz w:val="32"/>
                <w:szCs w:val="32"/>
              </w:rPr>
              <w:t>*</w:t>
            </w:r>
          </w:p>
        </w:tc>
        <w:tc>
          <w:tcPr>
            <w:tcW w:w="6946" w:type="dxa"/>
          </w:tcPr>
          <w:p w:rsidR="00541C41" w:rsidP="00E76478">
            <w:pPr>
              <w:pStyle w:val="B1"/>
              <w:tabs>
                <w:tab w:val="clear" w:pos="510"/>
              </w:tabs>
              <w:spacing w:after="0"/>
              <w:ind w:left="0" w:firstLine="0"/>
              <w:jc w:val="left"/>
              <w:rPr>
                <w:b/>
                <w:sz w:val="22"/>
                <w:szCs w:val="22"/>
              </w:rPr>
            </w:pPr>
            <w:r>
              <w:rPr>
                <w:b/>
                <w:sz w:val="22"/>
                <w:szCs w:val="22"/>
              </w:rPr>
              <w:t xml:space="preserve">Schools Assistance Bill 2008 </w:t>
            </w:r>
            <w:r w:rsidRPr="006011D3">
              <w:rPr>
                <w:sz w:val="22"/>
                <w:szCs w:val="22"/>
              </w:rPr>
              <w:t>—</w:t>
            </w:r>
            <w:r>
              <w:rPr>
                <w:b/>
                <w:sz w:val="22"/>
                <w:szCs w:val="22"/>
              </w:rPr>
              <w:t xml:space="preserve"> </w:t>
            </w:r>
            <w:r w:rsidRPr="00771BF0">
              <w:rPr>
                <w:sz w:val="22"/>
                <w:szCs w:val="22"/>
              </w:rPr>
              <w:t>clause 167</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D50883" w:rsidP="00E76478">
            <w:pPr>
              <w:pStyle w:val="B1"/>
              <w:tabs>
                <w:tab w:val="clear" w:pos="510"/>
              </w:tabs>
              <w:spacing w:after="0"/>
              <w:ind w:left="0" w:firstLine="0"/>
              <w:jc w:val="center"/>
              <w:rPr>
                <w:b/>
                <w:sz w:val="32"/>
                <w:szCs w:val="32"/>
              </w:rPr>
            </w:pPr>
            <w:r w:rsidRPr="00D50883">
              <w:rPr>
                <w:b/>
                <w:sz w:val="32"/>
                <w:szCs w:val="32"/>
              </w:rPr>
              <w:t>*</w:t>
            </w:r>
          </w:p>
        </w:tc>
        <w:tc>
          <w:tcPr>
            <w:tcW w:w="6946" w:type="dxa"/>
          </w:tcPr>
          <w:p w:rsidR="00541C41" w:rsidP="00E76478">
            <w:pPr>
              <w:pStyle w:val="B1"/>
              <w:tabs>
                <w:tab w:val="clear" w:pos="510"/>
              </w:tabs>
              <w:spacing w:after="0"/>
              <w:ind w:left="0" w:firstLine="0"/>
              <w:jc w:val="left"/>
              <w:rPr>
                <w:b/>
                <w:sz w:val="22"/>
                <w:szCs w:val="22"/>
              </w:rPr>
            </w:pPr>
            <w:r>
              <w:rPr>
                <w:b/>
                <w:sz w:val="22"/>
                <w:szCs w:val="22"/>
              </w:rPr>
              <w:t>Uranium Royalty (</w:t>
            </w:r>
            <w:smartTag w:uri="urn:schemas-microsoft-com:office:smarttags" w:element="State">
              <w:smartTag w:uri="urn:schemas-microsoft-com:office:smarttags" w:element="place">
                <w:r>
                  <w:rPr>
                    <w:b/>
                    <w:sz w:val="22"/>
                    <w:szCs w:val="22"/>
                  </w:rPr>
                  <w:t>Northern Territory</w:t>
                </w:r>
              </w:smartTag>
            </w:smartTag>
            <w:r>
              <w:rPr>
                <w:b/>
                <w:sz w:val="22"/>
                <w:szCs w:val="22"/>
              </w:rPr>
              <w:t xml:space="preserve">) Bill 2008 </w:t>
            </w:r>
            <w:r w:rsidRPr="00A05CAD">
              <w:rPr>
                <w:sz w:val="22"/>
                <w:szCs w:val="22"/>
              </w:rPr>
              <w:t>– clause 18</w:t>
            </w:r>
          </w:p>
        </w:tc>
      </w:tr>
    </w:tbl>
    <w:p w:rsidR="000004C1">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276"/>
        <w:gridCol w:w="6946"/>
      </w:tblGrid>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B11410" w:rsidP="00E76478">
            <w:pPr>
              <w:pStyle w:val="B1"/>
              <w:tabs>
                <w:tab w:val="clear" w:pos="510"/>
              </w:tabs>
              <w:spacing w:after="0"/>
              <w:ind w:left="0" w:firstLine="0"/>
              <w:jc w:val="center"/>
              <w:rPr>
                <w:b/>
                <w:sz w:val="32"/>
                <w:szCs w:val="32"/>
              </w:rPr>
            </w:pPr>
            <w:r w:rsidRPr="00B11410">
              <w:rPr>
                <w:b/>
                <w:sz w:val="32"/>
                <w:szCs w:val="32"/>
              </w:rPr>
              <w:t>*</w:t>
            </w:r>
          </w:p>
        </w:tc>
        <w:tc>
          <w:tcPr>
            <w:tcW w:w="6946" w:type="dxa"/>
          </w:tcPr>
          <w:p w:rsidR="00541C41" w:rsidP="00E76478">
            <w:pPr>
              <w:pStyle w:val="B1"/>
              <w:tabs>
                <w:tab w:val="clear" w:pos="510"/>
              </w:tabs>
              <w:spacing w:after="0"/>
              <w:ind w:left="0" w:firstLine="0"/>
              <w:jc w:val="left"/>
              <w:rPr>
                <w:b/>
                <w:sz w:val="22"/>
                <w:szCs w:val="22"/>
              </w:rPr>
            </w:pPr>
            <w:r>
              <w:rPr>
                <w:b/>
                <w:sz w:val="22"/>
                <w:szCs w:val="22"/>
              </w:rPr>
              <w:t>Veterans’ Affairs Legislation Amendment (International Agreements and Other Measures) Bill 2008</w:t>
            </w:r>
            <w:r>
              <w:rPr>
                <w:sz w:val="22"/>
                <w:szCs w:val="22"/>
              </w:rPr>
              <w:t xml:space="preserve"> — Schedule 1, item 1</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6B5021" w:rsidP="00E76478">
            <w:pPr>
              <w:pStyle w:val="B1"/>
              <w:tabs>
                <w:tab w:val="clear" w:pos="510"/>
              </w:tabs>
              <w:spacing w:after="0"/>
              <w:ind w:left="0" w:firstLine="0"/>
              <w:jc w:val="center"/>
              <w:rPr>
                <w:b/>
                <w:sz w:val="32"/>
                <w:szCs w:val="32"/>
              </w:rPr>
            </w:pPr>
            <w:r>
              <w:rPr>
                <w:b/>
                <w:sz w:val="32"/>
                <w:szCs w:val="32"/>
              </w:rPr>
              <w:t>*</w:t>
            </w:r>
          </w:p>
        </w:tc>
        <w:tc>
          <w:tcPr>
            <w:tcW w:w="6946" w:type="dxa"/>
          </w:tcPr>
          <w:p w:rsidR="00541C41" w:rsidRPr="00600B56" w:rsidP="00E76478">
            <w:pPr>
              <w:pStyle w:val="B1"/>
              <w:tabs>
                <w:tab w:val="clear" w:pos="510"/>
              </w:tabs>
              <w:spacing w:after="0"/>
              <w:ind w:left="0" w:firstLine="0"/>
              <w:jc w:val="left"/>
              <w:rPr>
                <w:sz w:val="22"/>
                <w:szCs w:val="22"/>
              </w:rPr>
            </w:pPr>
            <w:r>
              <w:rPr>
                <w:b/>
                <w:sz w:val="22"/>
                <w:szCs w:val="22"/>
              </w:rPr>
              <w:t xml:space="preserve">Wheat Export Marketing Bill 2008 </w:t>
            </w:r>
            <w:r w:rsidRPr="006011D3">
              <w:rPr>
                <w:sz w:val="22"/>
                <w:szCs w:val="22"/>
              </w:rPr>
              <w:t>—</w:t>
            </w:r>
            <w:r>
              <w:rPr>
                <w:b/>
                <w:sz w:val="22"/>
                <w:szCs w:val="22"/>
              </w:rPr>
              <w:t xml:space="preserve"> </w:t>
            </w:r>
            <w:r>
              <w:rPr>
                <w:sz w:val="22"/>
                <w:szCs w:val="22"/>
              </w:rPr>
              <w:t>clause 58 (</w:t>
            </w:r>
            <w:r w:rsidR="000B2A74">
              <w:rPr>
                <w:sz w:val="22"/>
                <w:szCs w:val="22"/>
              </w:rPr>
              <w:t xml:space="preserve">Special Account: </w:t>
            </w:r>
            <w:r>
              <w:rPr>
                <w:sz w:val="22"/>
                <w:szCs w:val="22"/>
              </w:rPr>
              <w:t xml:space="preserve">CRF appropriated by virtue of section 21 of the </w:t>
            </w:r>
            <w:r>
              <w:rPr>
                <w:i/>
                <w:sz w:val="22"/>
                <w:szCs w:val="22"/>
              </w:rPr>
              <w:t>Financial Management and Accountability Act 1997</w:t>
            </w:r>
            <w:r>
              <w:rPr>
                <w:sz w:val="22"/>
                <w:szCs w:val="22"/>
              </w:rPr>
              <w:t>)</w:t>
            </w:r>
          </w:p>
        </w:tc>
      </w:tr>
    </w:tbl>
    <w:p w:rsidR="00541C41" w:rsidP="00541C41">
      <w:pPr>
        <w:rPr>
          <w:b/>
          <w:sz w:val="28"/>
          <w:szCs w:val="28"/>
        </w:rPr>
      </w:pPr>
    </w:p>
    <w:p w:rsidR="000B2A74" w:rsidP="00541C41">
      <w:pPr>
        <w:outlineLvl w:val="0"/>
        <w:rPr>
          <w:b/>
          <w:sz w:val="28"/>
          <w:szCs w:val="28"/>
        </w:rPr>
      </w:pPr>
    </w:p>
    <w:p w:rsidR="00541C41" w:rsidRPr="00E75649" w:rsidP="00541C41">
      <w:pPr>
        <w:outlineLvl w:val="0"/>
        <w:rPr>
          <w:b/>
          <w:sz w:val="28"/>
          <w:szCs w:val="28"/>
        </w:rPr>
      </w:pPr>
      <w:r w:rsidRPr="00E75649">
        <w:rPr>
          <w:b/>
          <w:sz w:val="28"/>
          <w:szCs w:val="28"/>
        </w:rPr>
        <w:t>Other relevant appropriation clauses</w:t>
      </w:r>
      <w:r w:rsidR="000004C1">
        <w:rPr>
          <w:b/>
          <w:sz w:val="28"/>
          <w:szCs w:val="28"/>
        </w:rPr>
        <w:t xml:space="preserve"> in bills</w:t>
      </w:r>
    </w:p>
    <w:p w:rsidR="00541C41" w:rsidP="00541C41"/>
    <w:p w:rsidR="000004C1" w:rsidRPr="00B665BC" w:rsidP="000004C1">
      <w:pPr>
        <w:jc w:val="left"/>
        <w:outlineLvl w:val="0"/>
        <w:rPr>
          <w:b/>
          <w:sz w:val="22"/>
          <w:szCs w:val="22"/>
        </w:rPr>
      </w:pPr>
      <w:r w:rsidRPr="00B665BC">
        <w:rPr>
          <w:b/>
          <w:sz w:val="22"/>
          <w:szCs w:val="22"/>
        </w:rPr>
        <w:t>*</w:t>
      </w:r>
      <w:r w:rsidRPr="00B665BC">
        <w:rPr>
          <w:b/>
          <w:sz w:val="22"/>
          <w:szCs w:val="22"/>
        </w:rPr>
        <w:tab/>
      </w:r>
      <w:r w:rsidRPr="00B665BC">
        <w:rPr>
          <w:sz w:val="22"/>
          <w:szCs w:val="22"/>
        </w:rPr>
        <w:t>Indicates bill passed by the Senate</w:t>
      </w:r>
    </w:p>
    <w:p w:rsidR="000004C1" w:rsidP="00541C4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276"/>
        <w:gridCol w:w="6946"/>
      </w:tblGrid>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11503D" w:rsidP="00E76478">
            <w:pPr>
              <w:pStyle w:val="B1"/>
              <w:tabs>
                <w:tab w:val="clear" w:pos="510"/>
              </w:tabs>
              <w:spacing w:after="0"/>
              <w:ind w:left="0" w:firstLine="0"/>
              <w:jc w:val="center"/>
              <w:rPr>
                <w:b/>
                <w:sz w:val="32"/>
                <w:szCs w:val="32"/>
              </w:rPr>
            </w:pPr>
            <w:r w:rsidRPr="0011503D">
              <w:rPr>
                <w:b/>
                <w:sz w:val="32"/>
                <w:szCs w:val="32"/>
              </w:rPr>
              <w:t>*</w:t>
            </w:r>
          </w:p>
        </w:tc>
        <w:tc>
          <w:tcPr>
            <w:tcW w:w="6946" w:type="dxa"/>
          </w:tcPr>
          <w:p w:rsidR="00541C41" w:rsidP="00E76478">
            <w:pPr>
              <w:pStyle w:val="B1"/>
              <w:tabs>
                <w:tab w:val="clear" w:pos="510"/>
              </w:tabs>
              <w:spacing w:after="0"/>
              <w:ind w:left="0" w:firstLine="0"/>
              <w:jc w:val="left"/>
              <w:rPr>
                <w:b/>
                <w:sz w:val="22"/>
                <w:szCs w:val="22"/>
              </w:rPr>
            </w:pPr>
            <w:r>
              <w:rPr>
                <w:b/>
                <w:sz w:val="22"/>
                <w:szCs w:val="22"/>
              </w:rPr>
              <w:t xml:space="preserve">Household Stimulus Package Bill 2009 </w:t>
            </w:r>
            <w:r w:rsidRPr="006011D3">
              <w:rPr>
                <w:sz w:val="22"/>
                <w:szCs w:val="22"/>
              </w:rPr>
              <w:t>—</w:t>
            </w:r>
            <w:r>
              <w:rPr>
                <w:b/>
                <w:sz w:val="22"/>
                <w:szCs w:val="22"/>
              </w:rPr>
              <w:t xml:space="preserve"> </w:t>
            </w:r>
            <w:r w:rsidRPr="00731696">
              <w:rPr>
                <w:sz w:val="22"/>
                <w:szCs w:val="22"/>
              </w:rPr>
              <w:t xml:space="preserve">Schedule 4, </w:t>
            </w:r>
            <w:r w:rsidRPr="00731696">
              <w:rPr>
                <w:sz w:val="22"/>
                <w:szCs w:val="22"/>
              </w:rPr>
              <w:t>subitem</w:t>
            </w:r>
            <w:r w:rsidRPr="00731696">
              <w:rPr>
                <w:sz w:val="22"/>
                <w:szCs w:val="22"/>
              </w:rPr>
              <w:t xml:space="preserve"> 1(5)</w:t>
            </w:r>
            <w:r>
              <w:rPr>
                <w:sz w:val="22"/>
                <w:szCs w:val="22"/>
              </w:rPr>
              <w:t>: special appropriation clause – for a finite period of time (</w:t>
            </w:r>
            <w:r>
              <w:rPr>
                <w:sz w:val="22"/>
                <w:szCs w:val="22"/>
              </w:rPr>
              <w:t>ie</w:t>
            </w:r>
            <w:r>
              <w:rPr>
                <w:sz w:val="22"/>
                <w:szCs w:val="22"/>
              </w:rPr>
              <w:t xml:space="preserve"> for circumstances arising in a particular financial year).</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016C80" w:rsidP="00E76478">
            <w:pPr>
              <w:pStyle w:val="B1"/>
              <w:tabs>
                <w:tab w:val="clear" w:pos="510"/>
              </w:tabs>
              <w:spacing w:after="0"/>
              <w:ind w:left="0" w:firstLine="0"/>
              <w:jc w:val="center"/>
              <w:rPr>
                <w:b/>
                <w:sz w:val="32"/>
                <w:szCs w:val="32"/>
              </w:rPr>
            </w:pPr>
            <w:r w:rsidRPr="00016C80">
              <w:rPr>
                <w:b/>
                <w:sz w:val="32"/>
                <w:szCs w:val="32"/>
              </w:rPr>
              <w:t>*</w:t>
            </w:r>
          </w:p>
        </w:tc>
        <w:tc>
          <w:tcPr>
            <w:tcW w:w="6946" w:type="dxa"/>
          </w:tcPr>
          <w:p w:rsidR="00541C41" w:rsidP="00E76478">
            <w:pPr>
              <w:pStyle w:val="B1"/>
              <w:tabs>
                <w:tab w:val="clear" w:pos="510"/>
              </w:tabs>
              <w:spacing w:after="0"/>
              <w:ind w:left="0" w:firstLine="0"/>
              <w:jc w:val="left"/>
              <w:rPr>
                <w:b/>
                <w:sz w:val="22"/>
                <w:szCs w:val="22"/>
              </w:rPr>
            </w:pPr>
            <w:r>
              <w:rPr>
                <w:b/>
                <w:sz w:val="22"/>
                <w:szCs w:val="22"/>
              </w:rPr>
              <w:t xml:space="preserve">Social Security and Other Legislation Amendment (Economic Security Strategy) Bill 2008 </w:t>
            </w:r>
            <w:r w:rsidRPr="006011D3">
              <w:rPr>
                <w:sz w:val="22"/>
                <w:szCs w:val="22"/>
              </w:rPr>
              <w:t>—</w:t>
            </w:r>
            <w:r>
              <w:rPr>
                <w:b/>
                <w:sz w:val="22"/>
                <w:szCs w:val="22"/>
              </w:rPr>
              <w:t xml:space="preserve"> </w:t>
            </w:r>
            <w:r>
              <w:rPr>
                <w:sz w:val="22"/>
                <w:szCs w:val="22"/>
              </w:rPr>
              <w:t>Schedule 4, item 4: special appropriation clause – for a finite period of time (</w:t>
            </w:r>
            <w:r>
              <w:rPr>
                <w:sz w:val="22"/>
                <w:szCs w:val="22"/>
              </w:rPr>
              <w:t>ie</w:t>
            </w:r>
            <w:r>
              <w:rPr>
                <w:sz w:val="22"/>
                <w:szCs w:val="22"/>
              </w:rPr>
              <w:t xml:space="preserve"> for circumstances arising in a particular financial year).</w:t>
            </w:r>
          </w:p>
        </w:tc>
      </w:tr>
      <w:tr w:rsidTr="00E7647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41C41" w:rsidRPr="00016C80" w:rsidP="00E76478">
            <w:pPr>
              <w:pStyle w:val="B1"/>
              <w:tabs>
                <w:tab w:val="clear" w:pos="510"/>
              </w:tabs>
              <w:spacing w:after="0"/>
              <w:ind w:left="0" w:firstLine="0"/>
              <w:jc w:val="center"/>
              <w:rPr>
                <w:b/>
                <w:sz w:val="32"/>
                <w:szCs w:val="32"/>
              </w:rPr>
            </w:pPr>
            <w:r>
              <w:rPr>
                <w:b/>
                <w:sz w:val="32"/>
                <w:szCs w:val="32"/>
              </w:rPr>
              <w:t>*</w:t>
            </w:r>
          </w:p>
        </w:tc>
        <w:tc>
          <w:tcPr>
            <w:tcW w:w="6946" w:type="dxa"/>
          </w:tcPr>
          <w:p w:rsidR="00541C41" w:rsidP="00E76478">
            <w:pPr>
              <w:pStyle w:val="B1"/>
              <w:tabs>
                <w:tab w:val="clear" w:pos="510"/>
              </w:tabs>
              <w:spacing w:after="0"/>
              <w:ind w:left="0" w:firstLine="0"/>
              <w:jc w:val="left"/>
              <w:rPr>
                <w:b/>
                <w:sz w:val="22"/>
                <w:szCs w:val="22"/>
              </w:rPr>
            </w:pPr>
            <w:r>
              <w:rPr>
                <w:b/>
                <w:sz w:val="22"/>
                <w:szCs w:val="22"/>
              </w:rPr>
              <w:t xml:space="preserve">Social Security and Veterans’ Entitlements Legislation Amendment (One-off Payments and Other Budget Measures) Bill 2008 </w:t>
            </w:r>
            <w:r w:rsidRPr="006011D3">
              <w:rPr>
                <w:sz w:val="22"/>
                <w:szCs w:val="22"/>
              </w:rPr>
              <w:t>—</w:t>
            </w:r>
            <w:r>
              <w:rPr>
                <w:b/>
                <w:sz w:val="22"/>
                <w:szCs w:val="22"/>
              </w:rPr>
              <w:t xml:space="preserve"> </w:t>
            </w:r>
            <w:r>
              <w:rPr>
                <w:sz w:val="22"/>
                <w:szCs w:val="22"/>
              </w:rPr>
              <w:t>Schedule 2, items 1 and 2, and Schedule 4, item 1: special appropriation clauses – for a finite period of time (</w:t>
            </w:r>
            <w:r>
              <w:rPr>
                <w:sz w:val="22"/>
                <w:szCs w:val="22"/>
              </w:rPr>
              <w:t>ie</w:t>
            </w:r>
            <w:r>
              <w:rPr>
                <w:sz w:val="22"/>
                <w:szCs w:val="22"/>
              </w:rPr>
              <w:t>. for circumstances arising in a particular financial year).</w:t>
            </w:r>
          </w:p>
        </w:tc>
      </w:tr>
    </w:tbl>
    <w:p w:rsidR="007469BF" w:rsidP="00541C41">
      <w:pPr>
        <w:jc w:val="center"/>
      </w:pPr>
    </w:p>
    <w:sectPr w:rsidSect="0091482F">
      <w:headerReference w:type="even" r:id="rId10"/>
      <w:headerReference w:type="default" r:id="rId11"/>
      <w:footerReference w:type="even" r:id="rId12"/>
      <w:footerReference w:type="default" r:id="rId13"/>
      <w:headerReference w:type="first" r:id="rId14"/>
      <w:pgSz w:w="11906" w:h="16838"/>
      <w:pgMar w:top="1701" w:right="1701" w:bottom="1701" w:left="1843" w:header="720" w:footer="720" w:gutter="170"/>
      <w:pgNumType w:start="5"/>
      <w:cols w:space="720"/>
      <w:docGrid w:linePitch="3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A65" w:rsidRPr="003A0A95" w:rsidP="003A0A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A65">
    <w:pPr>
      <w:numPr>
        <w:ilvl w:val="0"/>
        <w:numId w:val="26"/>
      </w:numPr>
      <w:spacing w:line="240" w:lineRule="auto"/>
      <w:jc w:val="center"/>
      <w:rPr>
        <w:b/>
        <w:sz w:val="22"/>
      </w:rPr>
    </w:pPr>
    <w:r>
      <w:rPr>
        <w:b/>
        <w:sz w:val="22"/>
      </w:rPr>
      <w:t>The Committee has commented on these bills</w:t>
    </w:r>
  </w:p>
  <w:p w:rsidR="00973A65">
    <w:pPr>
      <w:spacing w:line="240" w:lineRule="auto"/>
      <w:jc w:val="center"/>
    </w:pPr>
  </w:p>
  <w:p w:rsidR="00973A65">
    <w:pPr>
      <w:spacing w:line="240" w:lineRule="auto"/>
      <w:jc w:val="center"/>
      <w:rPr>
        <w:sz w:val="22"/>
      </w:rPr>
    </w:pPr>
    <w:r>
      <w:rPr>
        <w:sz w:val="22"/>
      </w:rPr>
      <w:t>This Digest is circulated to all Honourable Senators.</w:t>
    </w:r>
  </w:p>
  <w:p w:rsidR="00973A65">
    <w:pPr>
      <w:spacing w:line="240" w:lineRule="auto"/>
      <w:jc w:val="center"/>
      <w:rPr>
        <w:sz w:val="22"/>
      </w:rPr>
    </w:pPr>
    <w:r>
      <w:rPr>
        <w:sz w:val="22"/>
      </w:rPr>
      <w:t>Any Senator who wishes to draw matters to the attention of the</w:t>
    </w:r>
  </w:p>
  <w:p w:rsidR="00973A65">
    <w:pPr>
      <w:spacing w:line="240" w:lineRule="auto"/>
      <w:jc w:val="center"/>
      <w:rPr>
        <w:sz w:val="22"/>
      </w:rPr>
    </w:pPr>
    <w:r>
      <w:rPr>
        <w:sz w:val="22"/>
      </w:rPr>
      <w:t>Committee under its terms of reference is invited to do so.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A65">
    <w:pPr>
      <w:numPr>
        <w:ilvl w:val="0"/>
        <w:numId w:val="26"/>
      </w:numPr>
      <w:spacing w:line="240" w:lineRule="auto"/>
      <w:jc w:val="center"/>
      <w:rPr>
        <w:b/>
        <w:sz w:val="22"/>
      </w:rPr>
    </w:pPr>
    <w:r>
      <w:rPr>
        <w:b/>
        <w:sz w:val="22"/>
      </w:rPr>
      <w:t>The Committee has commented on these bills</w:t>
    </w:r>
  </w:p>
  <w:p w:rsidR="00973A65">
    <w:pPr>
      <w:spacing w:line="240" w:lineRule="auto"/>
      <w:jc w:val="center"/>
    </w:pPr>
  </w:p>
  <w:p w:rsidR="00973A65">
    <w:pPr>
      <w:spacing w:line="240" w:lineRule="auto"/>
      <w:jc w:val="center"/>
      <w:rPr>
        <w:sz w:val="22"/>
      </w:rPr>
    </w:pPr>
    <w:r>
      <w:rPr>
        <w:sz w:val="22"/>
      </w:rPr>
      <w:t>This Digest is circulated to all Honourable Senators.</w:t>
    </w:r>
  </w:p>
  <w:p w:rsidR="00973A65">
    <w:pPr>
      <w:spacing w:line="240" w:lineRule="auto"/>
      <w:jc w:val="center"/>
      <w:rPr>
        <w:sz w:val="22"/>
      </w:rPr>
    </w:pPr>
    <w:r>
      <w:rPr>
        <w:sz w:val="22"/>
      </w:rPr>
      <w:t>Any Senator who wishes to draw matters to the attention of the</w:t>
    </w:r>
  </w:p>
  <w:p w:rsidR="00973A65">
    <w:pPr>
      <w:spacing w:line="240" w:lineRule="auto"/>
      <w:jc w:val="center"/>
      <w:rPr>
        <w:sz w:val="22"/>
      </w:rPr>
    </w:pPr>
    <w:r>
      <w:rPr>
        <w:sz w:val="22"/>
      </w:rPr>
      <w:t>Committee under its terms of reference is invited to do so.</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A6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D444C">
      <w:rPr>
        <w:rStyle w:val="PageNumber"/>
        <w:noProof/>
      </w:rPr>
      <w:t>26</w:t>
    </w:r>
    <w:r>
      <w:rPr>
        <w:rStyle w:val="PageNumber"/>
      </w:rPr>
      <w:fldChar w:fldCharType="end"/>
    </w:r>
  </w:p>
  <w:p w:rsidR="00973A65">
    <w:pPr>
      <w:pStyle w:val="Footer"/>
      <w:tabs>
        <w:tab w:val="left" w:pos="7371"/>
      </w:tabs>
      <w:ind w:right="360" w:firstLine="360"/>
      <w:jc w:val="center"/>
      <w:rPr>
        <w:sz w:val="22"/>
      </w:rPr>
    </w:pPr>
    <w:r>
      <w:rPr>
        <w:sz w:val="22"/>
      </w:rPr>
      <w:t>Any Senator who wishes to draw matters to the attention of the</w:t>
    </w:r>
  </w:p>
  <w:p w:rsidR="00973A65">
    <w:pPr>
      <w:pStyle w:val="Footer"/>
      <w:jc w:val="center"/>
    </w:pPr>
    <w:r>
      <w:rPr>
        <w:sz w:val="22"/>
      </w:rPr>
      <w:t>Committee under its terms of reference is invited to do so.</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A6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D444C">
      <w:rPr>
        <w:rStyle w:val="PageNumber"/>
        <w:noProof/>
      </w:rPr>
      <w:t>25</w:t>
    </w:r>
    <w:r>
      <w:rPr>
        <w:rStyle w:val="PageNumber"/>
      </w:rPr>
      <w:fldChar w:fldCharType="end"/>
    </w:r>
  </w:p>
  <w:p w:rsidR="00973A65">
    <w:pPr>
      <w:pStyle w:val="Footer"/>
      <w:tabs>
        <w:tab w:val="left" w:pos="7371"/>
      </w:tabs>
      <w:ind w:right="360" w:firstLine="360"/>
      <w:jc w:val="center"/>
      <w:rPr>
        <w:sz w:val="22"/>
      </w:rPr>
    </w:pPr>
    <w:r>
      <w:rPr>
        <w:sz w:val="22"/>
      </w:rPr>
      <w:t>Any Senator who wishes to draw matters to the attention of the</w:t>
    </w:r>
  </w:p>
  <w:p w:rsidR="00973A65">
    <w:pPr>
      <w:pStyle w:val="Footer"/>
      <w:jc w:val="center"/>
      <w:rPr>
        <w:sz w:val="22"/>
      </w:rPr>
    </w:pPr>
    <w:r>
      <w:rPr>
        <w:sz w:val="22"/>
      </w:rPr>
      <w:t>Committee under its terms of reference is invited to do so.</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A65" w:rsidRPr="00BD6EB2" w:rsidP="00BD6E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A65" w:rsidRPr="00071F55" w:rsidP="00071F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A6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A65">
    <w:pPr>
      <w:pStyle w:val="Header"/>
      <w:pBdr>
        <w:bottom w:val="single" w:sz="4" w:space="1" w:color="auto"/>
      </w:pBdr>
      <w:rPr>
        <w:b/>
      </w:rPr>
    </w:pPr>
    <w:r>
      <w:rPr>
        <w:b/>
      </w:rPr>
      <w:t>Alert Digest 12/09</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A65">
    <w:pPr>
      <w:pStyle w:val="Header"/>
      <w:pBdr>
        <w:bottom w:val="single" w:sz="4" w:space="1" w:color="auto"/>
      </w:pBdr>
      <w:jc w:val="right"/>
      <w:rPr>
        <w:b/>
      </w:rPr>
    </w:pPr>
    <w:r>
      <w:rPr>
        <w:b/>
      </w:rPr>
      <w:t>Alert Digest 12/09</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A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08D"/>
    <w:multiLevelType w:val="singleLevel"/>
    <w:tmpl w:val="59BC0934"/>
    <w:lvl w:ilvl="0">
      <w:start w:val="1"/>
      <w:numFmt w:val="bullet"/>
      <w:pStyle w:val="B2"/>
      <w:lvlText w:val=""/>
      <w:lvlJc w:val="left"/>
      <w:pPr>
        <w:tabs>
          <w:tab w:val="num" w:pos="510"/>
        </w:tabs>
        <w:ind w:left="510" w:hanging="510"/>
      </w:pPr>
      <w:rPr>
        <w:rFonts w:ascii="Symbol" w:hAnsi="Symbol" w:hint="default"/>
        <w:sz w:val="16"/>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5">
    <w:nsid w:val="16C952E6"/>
    <w:multiLevelType w:val="hybridMultilevel"/>
    <w:tmpl w:val="1C924C1A"/>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7">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8">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9">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0">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1">
    <w:nsid w:val="2CA907E0"/>
    <w:multiLevelType w:val="singleLevel"/>
    <w:tmpl w:val="260CFEEE"/>
    <w:lvl w:ilvl="0">
      <w:start w:val="1"/>
      <w:numFmt w:val="bullet"/>
      <w:pStyle w:val="TOCBullet"/>
      <w:lvlText w:val=""/>
      <w:lvlJc w:val="left"/>
      <w:pPr>
        <w:tabs>
          <w:tab w:val="num" w:pos="510"/>
        </w:tabs>
        <w:ind w:left="510" w:hanging="510"/>
      </w:pPr>
      <w:rPr>
        <w:rFonts w:ascii="Symbol" w:hAnsi="Symbol" w:hint="default"/>
        <w:sz w:val="26"/>
      </w:rPr>
    </w:lvl>
  </w:abstractNum>
  <w:abstractNum w:abstractNumId="12">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3">
    <w:nsid w:val="2F470482"/>
    <w:multiLevelType w:val="hybridMultilevel"/>
    <w:tmpl w:val="1C08C7AA"/>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5">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6">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7">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18">
    <w:nsid w:val="3EBA2DE4"/>
    <w:multiLevelType w:val="hybridMultilevel"/>
    <w:tmpl w:val="836A1808"/>
    <w:lvl w:ilvl="0">
      <w:start w:val="0"/>
      <w:numFmt w:val="bullet"/>
      <w:lvlText w:val="•"/>
      <w:lvlJc w:val="left"/>
      <w:pPr>
        <w:ind w:left="360" w:hanging="360"/>
      </w:pPr>
      <w:rPr>
        <w:rFonts w:ascii="Times New Roman" w:hAnsi="Times New Roman" w:cs="Times New Roman" w:hint="default"/>
        <w:sz w:val="24"/>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0">
    <w:nsid w:val="4C243EED"/>
    <w:multiLevelType w:val="hybridMultilevel"/>
    <w:tmpl w:val="9098B60C"/>
    <w:lvl w:ilvl="0">
      <w:start w:val="0"/>
      <w:numFmt w:val="bullet"/>
      <w:lvlText w:val="•"/>
      <w:lvlJc w:val="left"/>
      <w:pPr>
        <w:ind w:left="360" w:hanging="360"/>
      </w:pPr>
      <w:rPr>
        <w:rFonts w:ascii="Times New Roman" w:hAnsi="Times New Roman" w:cs="Times New Roman" w:hint="default"/>
        <w:sz w:val="24"/>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2">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3">
    <w:nsid w:val="59457D7D"/>
    <w:multiLevelType w:val="hybridMultilevel"/>
    <w:tmpl w:val="A6DE180A"/>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5">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6">
    <w:nsid w:val="5C48019B"/>
    <w:multiLevelType w:val="hybridMultilevel"/>
    <w:tmpl w:val="C114989A"/>
    <w:lvl w:ilvl="0">
      <w:start w:val="4"/>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28">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9">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0">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1">
    <w:nsid w:val="6FEE5C4D"/>
    <w:multiLevelType w:val="hybridMultilevel"/>
    <w:tmpl w:val="73ECAF1C"/>
    <w:lvl w:ilvl="0">
      <w:start w:val="0"/>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3">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4">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5">
    <w:nsid w:val="7903278D"/>
    <w:multiLevelType w:val="hybridMultilevel"/>
    <w:tmpl w:val="129C26E2"/>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6"/>
  </w:num>
  <w:num w:numId="2">
    <w:abstractNumId w:val="14"/>
  </w:num>
  <w:num w:numId="3">
    <w:abstractNumId w:val="19"/>
  </w:num>
  <w:num w:numId="4">
    <w:abstractNumId w:val="22"/>
  </w:num>
  <w:num w:numId="5">
    <w:abstractNumId w:val="28"/>
  </w:num>
  <w:num w:numId="6">
    <w:abstractNumId w:val="1"/>
  </w:num>
  <w:num w:numId="7">
    <w:abstractNumId w:val="32"/>
  </w:num>
  <w:num w:numId="8">
    <w:abstractNumId w:val="15"/>
  </w:num>
  <w:num w:numId="9">
    <w:abstractNumId w:val="6"/>
  </w:num>
  <w:num w:numId="10">
    <w:abstractNumId w:val="7"/>
  </w:num>
  <w:num w:numId="11">
    <w:abstractNumId w:val="29"/>
  </w:num>
  <w:num w:numId="12">
    <w:abstractNumId w:val="3"/>
  </w:num>
  <w:num w:numId="13">
    <w:abstractNumId w:val="34"/>
  </w:num>
  <w:num w:numId="14">
    <w:abstractNumId w:val="30"/>
  </w:num>
  <w:num w:numId="15">
    <w:abstractNumId w:val="33"/>
  </w:num>
  <w:num w:numId="16">
    <w:abstractNumId w:val="4"/>
  </w:num>
  <w:num w:numId="17">
    <w:abstractNumId w:val="27"/>
  </w:num>
  <w:num w:numId="18">
    <w:abstractNumId w:val="11"/>
  </w:num>
  <w:num w:numId="19">
    <w:abstractNumId w:val="21"/>
  </w:num>
  <w:num w:numId="20">
    <w:abstractNumId w:val="17"/>
  </w:num>
  <w:num w:numId="21">
    <w:abstractNumId w:val="24"/>
  </w:num>
  <w:num w:numId="22">
    <w:abstractNumId w:val="10"/>
  </w:num>
  <w:num w:numId="23">
    <w:abstractNumId w:val="9"/>
  </w:num>
  <w:num w:numId="24">
    <w:abstractNumId w:val="12"/>
  </w:num>
  <w:num w:numId="25">
    <w:abstractNumId w:val="0"/>
  </w:num>
  <w:num w:numId="26">
    <w:abstractNumId w:val="36"/>
  </w:num>
  <w:num w:numId="27">
    <w:abstractNumId w:val="25"/>
  </w:num>
  <w:num w:numId="28">
    <w:abstractNumId w:val="2"/>
  </w:num>
  <w:num w:numId="29">
    <w:abstractNumId w:val="8"/>
  </w:num>
  <w:num w:numId="30">
    <w:abstractNumId w:val="11"/>
  </w:num>
  <w:num w:numId="31">
    <w:abstractNumId w:val="26"/>
  </w:num>
  <w:num w:numId="32">
    <w:abstractNumId w:val="35"/>
  </w:num>
  <w:num w:numId="33">
    <w:abstractNumId w:val="31"/>
  </w:num>
  <w:num w:numId="34">
    <w:abstractNumId w:val="5"/>
  </w:num>
  <w:num w:numId="35">
    <w:abstractNumId w:val="13"/>
  </w:num>
  <w:num w:numId="36">
    <w:abstractNumId w:val="23"/>
  </w:num>
  <w:num w:numId="37">
    <w:abstractNumId w:val="18"/>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proofState w:spelling="clean" w:grammar="clean"/>
  <w:attachedTemplate r:id="rId1"/>
  <w:stylePaneFormatFilter w:val="3F01"/>
  <w:doNotTrackMoves/>
  <w:defaultTabStop w:val="720"/>
  <w:evenAndOddHeaders/>
  <w:drawingGridHorizontalSpacing w:val="130"/>
  <w:drawingGridVerticalSpacing w:val="177"/>
  <w:displayHorizontalDrawingGridEvery w:val="0"/>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D7"/>
    <w:pPr>
      <w:spacing w:line="264" w:lineRule="auto"/>
      <w:jc w:val="both"/>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style>
  <w:style w:type="numbering" w:default="1" w:styleId="NoList">
    <w:name w:val="No List"/>
    <w:uiPriority w:val="99"/>
    <w:semiHidden/>
    <w:unhideWhenUsed/>
  </w:style>
  <w:style w:type="paragraph" w:styleId="EnvelopeAddress">
    <w:name w:val="envelope address"/>
    <w:basedOn w:val="Normal"/>
    <w:rsid w:val="004D7DD7"/>
    <w:pPr>
      <w:framePr w:w="7920" w:h="1980" w:hRule="exact" w:hSpace="180" w:wrap="auto" w:hAnchor="page" w:xAlign="center" w:yAlign="bottom"/>
      <w:ind w:left="2880"/>
    </w:pPr>
    <w:rPr>
      <w:rFonts w:ascii="Arial" w:hAnsi="Arial"/>
    </w:rPr>
  </w:style>
  <w:style w:type="paragraph" w:styleId="EnvelopeReturn">
    <w:name w:val="envelope return"/>
    <w:basedOn w:val="Normal"/>
    <w:rsid w:val="004D7DD7"/>
    <w:rPr>
      <w:rFonts w:ascii="Arial" w:hAnsi="Arial"/>
      <w:sz w:val="20"/>
    </w:rPr>
  </w:style>
  <w:style w:type="paragraph" w:styleId="Header">
    <w:name w:val="header"/>
    <w:basedOn w:val="Normal"/>
    <w:rsid w:val="004D7DD7"/>
    <w:pPr>
      <w:tabs>
        <w:tab w:val="center" w:pos="4153"/>
        <w:tab w:val="right" w:pos="8306"/>
      </w:tabs>
    </w:pPr>
  </w:style>
  <w:style w:type="paragraph" w:customStyle="1" w:styleId="I1">
    <w:name w:val="I1"/>
    <w:basedOn w:val="Normal"/>
    <w:rsid w:val="004D7DD7"/>
    <w:pPr>
      <w:ind w:left="567" w:right="709"/>
    </w:pPr>
    <w:rPr>
      <w:sz w:val="22"/>
    </w:rPr>
  </w:style>
  <w:style w:type="paragraph" w:customStyle="1" w:styleId="I2">
    <w:name w:val="I2"/>
    <w:basedOn w:val="Normal"/>
    <w:rsid w:val="004D7DD7"/>
    <w:pPr>
      <w:ind w:left="851" w:right="1134"/>
    </w:pPr>
    <w:rPr>
      <w:sz w:val="22"/>
    </w:rPr>
  </w:style>
  <w:style w:type="paragraph" w:customStyle="1" w:styleId="H1">
    <w:name w:val="H1"/>
    <w:basedOn w:val="Normal"/>
    <w:rsid w:val="004D7DD7"/>
    <w:pPr>
      <w:spacing w:after="480"/>
    </w:pPr>
    <w:rPr>
      <w:b/>
      <w:sz w:val="36"/>
    </w:rPr>
  </w:style>
  <w:style w:type="paragraph" w:customStyle="1" w:styleId="H2">
    <w:name w:val="H2"/>
    <w:basedOn w:val="Normal"/>
    <w:link w:val="H2Char"/>
    <w:uiPriority w:val="99"/>
    <w:rsid w:val="004D7DD7"/>
    <w:rPr>
      <w:b/>
      <w:sz w:val="28"/>
    </w:rPr>
  </w:style>
  <w:style w:type="paragraph" w:customStyle="1" w:styleId="B1">
    <w:name w:val="B1"/>
    <w:basedOn w:val="Normal"/>
    <w:link w:val="B1Char"/>
    <w:rsid w:val="004D7DD7"/>
    <w:pPr>
      <w:tabs>
        <w:tab w:val="num" w:pos="510"/>
      </w:tabs>
      <w:spacing w:after="240"/>
      <w:ind w:left="510" w:hanging="510"/>
    </w:pPr>
  </w:style>
  <w:style w:type="paragraph" w:customStyle="1" w:styleId="B2">
    <w:name w:val="B2"/>
    <w:basedOn w:val="Normal"/>
    <w:rsid w:val="004D7DD7"/>
    <w:pPr>
      <w:numPr>
        <w:numId w:val="25"/>
      </w:numPr>
      <w:tabs>
        <w:tab w:val="left" w:pos="992"/>
      </w:tabs>
      <w:spacing w:after="240"/>
      <w:ind w:left="1020"/>
    </w:pPr>
  </w:style>
  <w:style w:type="paragraph" w:styleId="Footer">
    <w:name w:val="footer"/>
    <w:basedOn w:val="Normal"/>
    <w:rsid w:val="004D7DD7"/>
    <w:pPr>
      <w:tabs>
        <w:tab w:val="center" w:pos="4153"/>
        <w:tab w:val="right" w:pos="8306"/>
      </w:tabs>
    </w:pPr>
  </w:style>
  <w:style w:type="character" w:styleId="PageNumber">
    <w:name w:val="page number"/>
    <w:basedOn w:val="DefaultParagraphFont"/>
    <w:rsid w:val="004D7DD7"/>
  </w:style>
  <w:style w:type="character" w:customStyle="1" w:styleId="B1Char">
    <w:name w:val="B1 Char"/>
    <w:basedOn w:val="DefaultParagraphFont"/>
    <w:link w:val="B1"/>
    <w:rsid w:val="005F1099"/>
    <w:rPr>
      <w:sz w:val="26"/>
    </w:rPr>
  </w:style>
  <w:style w:type="paragraph" w:customStyle="1" w:styleId="TOCNormal">
    <w:name w:val="TOCNormal"/>
    <w:basedOn w:val="Normal"/>
    <w:rsid w:val="004D7DD7"/>
    <w:pPr>
      <w:spacing w:before="120" w:after="120"/>
      <w:ind w:left="510"/>
      <w:jc w:val="left"/>
    </w:pPr>
  </w:style>
  <w:style w:type="paragraph" w:customStyle="1" w:styleId="TOCBullet">
    <w:name w:val="TOCBullet"/>
    <w:basedOn w:val="B1"/>
    <w:rsid w:val="004D7DD7"/>
    <w:pPr>
      <w:numPr>
        <w:numId w:val="30"/>
      </w:numPr>
      <w:spacing w:before="120" w:after="120"/>
      <w:jc w:val="left"/>
    </w:pPr>
  </w:style>
  <w:style w:type="paragraph" w:customStyle="1" w:styleId="Bull">
    <w:name w:val="Bull"/>
    <w:basedOn w:val="Normal"/>
    <w:rsid w:val="004D7DD7"/>
    <w:pPr>
      <w:numPr>
        <w:numId w:val="27"/>
      </w:numPr>
    </w:pPr>
  </w:style>
  <w:style w:type="paragraph" w:customStyle="1" w:styleId="Bull1">
    <w:name w:val="Bull1"/>
    <w:basedOn w:val="Normal"/>
    <w:rsid w:val="004D7DD7"/>
    <w:pPr>
      <w:numPr>
        <w:numId w:val="29"/>
      </w:numPr>
      <w:ind w:right="397"/>
    </w:pPr>
  </w:style>
  <w:style w:type="character" w:customStyle="1" w:styleId="H2Char">
    <w:name w:val="H2 Char"/>
    <w:basedOn w:val="DefaultParagraphFont"/>
    <w:link w:val="H2"/>
    <w:uiPriority w:val="99"/>
    <w:rsid w:val="004E2B67"/>
    <w:rPr>
      <w:b/>
      <w:sz w:val="28"/>
    </w:rPr>
  </w:style>
  <w:style w:type="paragraph" w:styleId="ListParagraph">
    <w:name w:val="List Paragraph"/>
    <w:basedOn w:val="Normal"/>
    <w:uiPriority w:val="34"/>
    <w:qFormat/>
    <w:rsid w:val="00AE4C0B"/>
    <w:pPr>
      <w:ind w:left="720"/>
      <w:contextualSpacing/>
    </w:pPr>
  </w:style>
  <w:style w:type="paragraph" w:styleId="BalloonText">
    <w:name w:val="Balloon Text"/>
    <w:basedOn w:val="Normal"/>
    <w:link w:val="BalloonTextChar"/>
    <w:uiPriority w:val="99"/>
    <w:semiHidden/>
    <w:unhideWhenUsed/>
    <w:rsid w:val="004B29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9F5"/>
    <w:rPr>
      <w:rFonts w:ascii="Tahoma" w:hAnsi="Tahoma" w:cs="Tahoma"/>
      <w:sz w:val="16"/>
      <w:szCs w:val="16"/>
    </w:rPr>
  </w:style>
  <w:style w:type="paragraph" w:customStyle="1" w:styleId="Normal1">
    <w:name w:val="Normal+1"/>
    <w:basedOn w:val="Normal"/>
    <w:next w:val="Normal"/>
    <w:uiPriority w:val="99"/>
    <w:rsid w:val="000079D9"/>
    <w:pPr>
      <w:autoSpaceDE w:val="0"/>
      <w:autoSpaceDN w:val="0"/>
      <w:adjustRightInd w:val="0"/>
      <w:spacing w:line="240" w:lineRule="auto"/>
      <w:jc w:val="left"/>
    </w:pPr>
    <w:rPr>
      <w:sz w:val="24"/>
      <w:szCs w:val="24"/>
    </w:rPr>
  </w:style>
  <w:style w:type="paragraph" w:styleId="BodyText">
    <w:name w:val="Body Text"/>
    <w:basedOn w:val="Normal"/>
    <w:link w:val="BodyTextChar1"/>
    <w:semiHidden/>
    <w:rsid w:val="000065DE"/>
    <w:pPr>
      <w:tabs>
        <w:tab w:val="left" w:pos="720"/>
      </w:tabs>
      <w:spacing w:line="240" w:lineRule="auto"/>
      <w:jc w:val="left"/>
    </w:pPr>
    <w:rPr>
      <w:sz w:val="24"/>
    </w:rPr>
  </w:style>
  <w:style w:type="character" w:customStyle="1" w:styleId="BodyTextChar">
    <w:name w:val="Body Text Char"/>
    <w:basedOn w:val="DefaultParagraphFont"/>
    <w:link w:val="BodyText"/>
    <w:uiPriority w:val="99"/>
    <w:semiHidden/>
    <w:rsid w:val="000065DE"/>
    <w:rPr>
      <w:sz w:val="26"/>
    </w:rPr>
  </w:style>
  <w:style w:type="character" w:customStyle="1" w:styleId="BodyTextChar1">
    <w:name w:val="Body Text Char1"/>
    <w:basedOn w:val="DefaultParagraphFont"/>
    <w:link w:val="BodyText"/>
    <w:semiHidden/>
    <w:locked/>
    <w:rsid w:val="000065DE"/>
    <w:rPr>
      <w:sz w:val="24"/>
    </w:rPr>
  </w:style>
  <w:style w:type="table" w:styleId="TableGrid">
    <w:name w:val="Table Grid"/>
    <w:basedOn w:val="TableNormal"/>
    <w:uiPriority w:val="59"/>
    <w:rsid w:val="00AF4A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ome1\sen00032\Templates\digest2.dot" TargetMode="External" /></Relationships>
</file>

<file path=docProps/app.xml><?xml version="1.0" encoding="utf-8"?>
<Properties xmlns="http://schemas.openxmlformats.org/officeDocument/2006/extended-properties" xmlns:vt="http://schemas.openxmlformats.org/officeDocument/2006/docPropsVTypes">
  <Template>digest2.dot</Template>
  <TotalTime>1377</TotalTime>
  <Pages>33</Pages>
  <Words>6553</Words>
  <Characters>36538</Characters>
  <Application>Microsoft Office Word</Application>
  <DocSecurity>0</DocSecurity>
  <Lines>304</Lines>
  <Paragraphs>86</Paragraphs>
  <ScaleCrop>false</ScaleCrop>
  <Company>PISO</Company>
  <LinksUpToDate>false</LinksUpToDate>
  <CharactersWithSpaces>43005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 Alert Digest 2009</dc:title>
  <dc:subject>Alert Digest 2009</dc:subject>
  <cp:lastModifiedBy>lindemanm</cp:lastModifiedBy>
  <cp:revision>101</cp:revision>
  <cp:lastPrinted>2009-09-16T00:16:00Z</cp:lastPrinted>
  <dcterms:created xsi:type="dcterms:W3CDTF">2009-09-10T00:40:00Z</dcterms:created>
  <dcterms:modified xsi:type="dcterms:W3CDTF">2009-09-16T01:46:00Z</dcterms:modified>
</cp:coreProperties>
</file>