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5.2.2.0 -->
  <w:body>
    <w:p w:rsidR="00104D9B" w:rsidP="00102B18">
      <w:pPr>
        <w:spacing w:after="480" w:line="240" w:lineRule="auto"/>
        <w:jc w:val="center"/>
        <w:outlineLvl w:val="0"/>
        <w:rPr>
          <w:b/>
          <w:sz w:val="52"/>
        </w:rPr>
      </w:pPr>
      <w:r>
        <w:rPr>
          <w:b/>
          <w:sz w:val="52"/>
        </w:rPr>
        <w:t>Senate Standing Committee</w:t>
      </w:r>
    </w:p>
    <w:p w:rsidR="00104D9B" w:rsidP="00102B18">
      <w:pPr>
        <w:spacing w:after="480" w:line="240" w:lineRule="auto"/>
        <w:jc w:val="center"/>
        <w:outlineLvl w:val="0"/>
        <w:rPr>
          <w:b/>
          <w:sz w:val="52"/>
        </w:rPr>
      </w:pPr>
      <w:r>
        <w:rPr>
          <w:b/>
          <w:sz w:val="52"/>
        </w:rPr>
        <w:t>for</w:t>
      </w:r>
      <w:r>
        <w:rPr>
          <w:b/>
          <w:sz w:val="52"/>
        </w:rPr>
        <w:t xml:space="preserve"> the</w:t>
      </w:r>
    </w:p>
    <w:p w:rsidR="00104D9B" w:rsidP="00102B18">
      <w:pPr>
        <w:spacing w:after="480" w:line="240" w:lineRule="auto"/>
        <w:jc w:val="center"/>
        <w:outlineLvl w:val="0"/>
        <w:rPr>
          <w:b/>
          <w:sz w:val="52"/>
        </w:rPr>
      </w:pPr>
      <w:r>
        <w:rPr>
          <w:b/>
          <w:sz w:val="52"/>
        </w:rPr>
        <w:t>Scrutiny of Bills</w:t>
      </w:r>
    </w:p>
    <w:p w:rsidR="00104D9B">
      <w:pPr>
        <w:spacing w:line="240" w:lineRule="auto"/>
        <w:jc w:val="center"/>
        <w:rPr>
          <w:b/>
          <w:sz w:val="52"/>
        </w:rPr>
      </w:pPr>
    </w:p>
    <w:p w:rsidR="00104D9B">
      <w:pPr>
        <w:spacing w:line="240" w:lineRule="auto"/>
        <w:jc w:val="center"/>
        <w:rPr>
          <w:b/>
          <w:sz w:val="52"/>
        </w:rPr>
      </w:pPr>
    </w:p>
    <w:p w:rsidR="00104D9B">
      <w:pPr>
        <w:spacing w:line="240" w:lineRule="auto"/>
        <w:jc w:val="center"/>
        <w:rPr>
          <w:b/>
          <w:sz w:val="52"/>
        </w:rPr>
      </w:pPr>
    </w:p>
    <w:p w:rsidR="00104D9B">
      <w:pPr>
        <w:spacing w:line="240" w:lineRule="auto"/>
        <w:jc w:val="center"/>
        <w:rPr>
          <w:b/>
          <w:sz w:val="52"/>
        </w:rPr>
      </w:pPr>
    </w:p>
    <w:p w:rsidR="00104D9B">
      <w:pPr>
        <w:spacing w:line="240" w:lineRule="auto"/>
        <w:jc w:val="center"/>
        <w:rPr>
          <w:b/>
          <w:sz w:val="52"/>
        </w:rPr>
      </w:pPr>
    </w:p>
    <w:p w:rsidR="00104D9B">
      <w:pPr>
        <w:spacing w:line="240" w:lineRule="auto"/>
        <w:jc w:val="center"/>
        <w:rPr>
          <w:b/>
          <w:sz w:val="52"/>
        </w:rPr>
      </w:pPr>
    </w:p>
    <w:p w:rsidR="00104D9B">
      <w:pPr>
        <w:spacing w:line="240" w:lineRule="auto"/>
        <w:jc w:val="center"/>
        <w:rPr>
          <w:b/>
          <w:sz w:val="52"/>
        </w:rPr>
      </w:pPr>
    </w:p>
    <w:p w:rsidR="00104D9B" w:rsidP="00102B18">
      <w:pPr>
        <w:spacing w:line="240" w:lineRule="auto"/>
        <w:jc w:val="center"/>
        <w:outlineLvl w:val="0"/>
        <w:rPr>
          <w:b/>
          <w:sz w:val="48"/>
        </w:rPr>
      </w:pPr>
      <w:r>
        <w:rPr>
          <w:b/>
          <w:sz w:val="48"/>
        </w:rPr>
        <w:t xml:space="preserve">Alert Digest No. </w:t>
      </w:r>
      <w:r w:rsidR="00756CE3">
        <w:rPr>
          <w:b/>
          <w:sz w:val="48"/>
        </w:rPr>
        <w:t>9</w:t>
      </w:r>
      <w:r>
        <w:rPr>
          <w:b/>
          <w:sz w:val="48"/>
        </w:rPr>
        <w:t xml:space="preserve"> of 2009</w:t>
      </w: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32"/>
        </w:rPr>
      </w:pPr>
      <w:r>
        <w:rPr>
          <w:b/>
          <w:sz w:val="32"/>
        </w:rPr>
        <w:t xml:space="preserve">12 August </w:t>
      </w:r>
      <w:r w:rsidR="00EC5DC3">
        <w:rPr>
          <w:b/>
          <w:sz w:val="32"/>
        </w:rPr>
        <w:t>200</w:t>
      </w:r>
      <w:r w:rsidR="004B2771">
        <w:rPr>
          <w:b/>
          <w:sz w:val="32"/>
        </w:rPr>
        <w:t>9</w:t>
      </w:r>
    </w:p>
    <w:p w:rsidR="00104D9B">
      <w:pPr>
        <w:spacing w:line="240" w:lineRule="auto"/>
        <w:jc w:val="center"/>
        <w:rPr>
          <w:b/>
          <w:sz w:val="32"/>
        </w:rPr>
      </w:pPr>
    </w:p>
    <w:p w:rsidR="00104D9B">
      <w:pPr>
        <w:spacing w:line="240" w:lineRule="auto"/>
        <w:jc w:val="center"/>
        <w:rPr>
          <w:b/>
          <w:sz w:val="32"/>
        </w:rPr>
      </w:pPr>
    </w:p>
    <w:p w:rsidR="00104D9B" w:rsidP="00102B18">
      <w:pPr>
        <w:spacing w:line="240" w:lineRule="auto"/>
        <w:jc w:val="center"/>
        <w:outlineLvl w:val="0"/>
        <w:rPr>
          <w:b/>
        </w:rPr>
      </w:pPr>
      <w:r>
        <w:rPr>
          <w:b/>
        </w:rPr>
        <w:t>ISSN 1329-668X</w:t>
      </w:r>
    </w:p>
    <w:p w:rsidR="00104D9B" w:rsidP="00102B18">
      <w:pPr>
        <w:spacing w:after="240" w:line="240" w:lineRule="auto"/>
        <w:jc w:val="center"/>
        <w:outlineLvl w:val="0"/>
        <w:rPr>
          <w:b/>
          <w:sz w:val="37"/>
        </w:rPr>
      </w:pPr>
      <w:r>
        <w:rPr>
          <w:b/>
        </w:rPr>
        <w:br w:type="page"/>
      </w:r>
      <w:r>
        <w:rPr>
          <w:b/>
        </w:rPr>
        <w:br w:type="page"/>
      </w:r>
      <w:r>
        <w:rPr>
          <w:b/>
          <w:sz w:val="37"/>
        </w:rPr>
        <w:t>Senate Standing Committee for the Scrutiny of Bills</w:t>
      </w:r>
    </w:p>
    <w:p w:rsidR="00104D9B">
      <w:pPr>
        <w:spacing w:after="240" w:line="240" w:lineRule="auto"/>
        <w:jc w:val="center"/>
        <w:rPr>
          <w:b/>
          <w:sz w:val="37"/>
        </w:rPr>
      </w:pPr>
    </w:p>
    <w:p w:rsidR="00104D9B" w:rsidP="00102B18">
      <w:pPr>
        <w:spacing w:before="120" w:after="120" w:line="240" w:lineRule="auto"/>
        <w:jc w:val="center"/>
        <w:outlineLvl w:val="0"/>
        <w:rPr>
          <w:b/>
          <w:sz w:val="32"/>
        </w:rPr>
      </w:pPr>
      <w:r>
        <w:rPr>
          <w:b/>
          <w:sz w:val="32"/>
        </w:rPr>
        <w:t>Members of the Committee</w:t>
      </w:r>
    </w:p>
    <w:p w:rsidR="00967C2E">
      <w:pPr>
        <w:jc w:val="center"/>
      </w:pPr>
    </w:p>
    <w:p w:rsidR="00104D9B">
      <w:pPr>
        <w:jc w:val="center"/>
      </w:pPr>
      <w:r>
        <w:t xml:space="preserve">Senator </w:t>
      </w:r>
      <w:r w:rsidR="00967C2E">
        <w:t xml:space="preserve">the </w:t>
      </w:r>
      <w:smartTag w:uri="urn:schemas-microsoft-com:office:smarttags" w:element="PersonName">
        <w:smartTag w:uri="urn:schemas:contacts" w:element="GivenName">
          <w:r w:rsidR="00967C2E">
            <w:t>Hon</w:t>
          </w:r>
        </w:smartTag>
        <w:r w:rsidR="00967C2E">
          <w:t xml:space="preserve"> </w:t>
        </w:r>
        <w:smartTag w:uri="urn:schemas:contacts" w:element="middlename">
          <w:r w:rsidR="009B0139">
            <w:t>H</w:t>
          </w:r>
        </w:smartTag>
        <w:r w:rsidR="009B0139">
          <w:t xml:space="preserve"> </w:t>
        </w:r>
        <w:smartTag w:uri="urn:schemas:contacts" w:element="Sn">
          <w:r w:rsidR="009B0139">
            <w:t>Coonan</w:t>
          </w:r>
        </w:smartTag>
      </w:smartTag>
      <w:r w:rsidR="00D00890">
        <w:t xml:space="preserve"> (Chair)</w:t>
      </w:r>
    </w:p>
    <w:p w:rsidR="00D00890" w:rsidP="00D00890">
      <w:pPr>
        <w:jc w:val="center"/>
      </w:pPr>
      <w:r>
        <w:t>Senator M Bishop</w:t>
      </w:r>
      <w:r>
        <w:t xml:space="preserve"> (Deputy Chair)</w:t>
      </w:r>
    </w:p>
    <w:p w:rsidR="003C6D38">
      <w:pPr>
        <w:jc w:val="center"/>
      </w:pPr>
      <w:smartTag w:uri="urn:schemas-microsoft-com:office:smarttags" w:element="PersonName">
        <w:r>
          <w:t xml:space="preserve">Senator </w:t>
        </w:r>
        <w:smartTag w:uri="urn:schemas:contacts" w:element="GivenName">
          <w:r>
            <w:t>D</w:t>
          </w:r>
        </w:smartTag>
        <w:r>
          <w:t xml:space="preserve"> </w:t>
        </w:r>
        <w:smartTag w:uri="urn:schemas:contacts" w:element="Sn">
          <w:r>
            <w:t>Cameron</w:t>
          </w:r>
        </w:smartTag>
      </w:smartTag>
    </w:p>
    <w:p w:rsidR="004102E0">
      <w:pPr>
        <w:jc w:val="center"/>
      </w:pPr>
      <w:smartTag w:uri="urn:schemas-microsoft-com:office:smarttags" w:element="PersonName">
        <w:r>
          <w:t xml:space="preserve">Senator </w:t>
        </w:r>
        <w:smartTag w:uri="urn:schemas:contacts" w:element="GivenName">
          <w:r>
            <w:t>J</w:t>
          </w:r>
        </w:smartTag>
        <w:r>
          <w:t xml:space="preserve"> </w:t>
        </w:r>
        <w:smartTag w:uri="urn:schemas:contacts" w:element="Sn">
          <w:r>
            <w:t>Collins</w:t>
          </w:r>
        </w:smartTag>
      </w:smartTag>
    </w:p>
    <w:p w:rsidR="002E3B2D">
      <w:pPr>
        <w:jc w:val="center"/>
      </w:pPr>
      <w:r>
        <w:t>Senator R Siewert</w:t>
      </w:r>
    </w:p>
    <w:p w:rsidR="00104D9B" w:rsidP="005659E4">
      <w:pPr>
        <w:spacing w:line="240" w:lineRule="auto"/>
        <w:jc w:val="center"/>
      </w:pPr>
      <w:r>
        <w:t xml:space="preserve">Senator the </w:t>
      </w:r>
      <w:smartTag w:uri="urn:schemas-microsoft-com:office:smarttags" w:element="PersonName">
        <w:smartTag w:uri="urn:schemas:contacts" w:element="GivenName">
          <w:r>
            <w:t>Hon</w:t>
          </w:r>
        </w:smartTag>
        <w:r>
          <w:t xml:space="preserve"> </w:t>
        </w:r>
        <w:smartTag w:uri="urn:schemas:contacts" w:element="middlename">
          <w:r>
            <w:t>J</w:t>
          </w:r>
        </w:smartTag>
        <w:r>
          <w:t xml:space="preserve"> </w:t>
        </w:r>
        <w:smartTag w:uri="urn:schemas:contacts" w:element="Sn">
          <w:r>
            <w:t>Troeth</w:t>
          </w:r>
        </w:smartTag>
      </w:smartTag>
    </w:p>
    <w:p w:rsidR="005659E4" w:rsidP="009B0139">
      <w:pPr>
        <w:spacing w:after="480" w:line="240" w:lineRule="auto"/>
        <w:jc w:val="center"/>
      </w:pPr>
    </w:p>
    <w:p w:rsidR="00104D9B" w:rsidP="00102B18">
      <w:pPr>
        <w:spacing w:before="240" w:after="240" w:line="240" w:lineRule="auto"/>
        <w:jc w:val="center"/>
        <w:outlineLvl w:val="0"/>
        <w:rPr>
          <w:b/>
          <w:sz w:val="32"/>
        </w:rPr>
      </w:pPr>
      <w:r>
        <w:rPr>
          <w:b/>
          <w:sz w:val="32"/>
        </w:rPr>
        <w:t>Terms of Reference</w:t>
      </w:r>
    </w:p>
    <w:p w:rsidR="00104D9B">
      <w:pPr>
        <w:spacing w:after="360" w:line="240" w:lineRule="auto"/>
        <w:jc w:val="center"/>
      </w:pPr>
      <w:r>
        <w:t xml:space="preserve">Extract from </w:t>
      </w:r>
      <w:r>
        <w:rPr>
          <w:b/>
        </w:rPr>
        <w:t>Standing Order 24</w:t>
      </w:r>
    </w:p>
    <w:p w:rsidR="00104D9B">
      <w:pPr>
        <w:tabs>
          <w:tab w:val="left" w:pos="426"/>
        </w:tabs>
        <w:spacing w:after="240" w:line="240" w:lineRule="auto"/>
        <w:ind w:left="1134" w:hanging="1134"/>
      </w:pPr>
      <w:r>
        <w:t>(1)</w:t>
      </w:r>
      <w:r>
        <w:tab/>
        <w:t>(</w:t>
      </w:r>
      <w:r w:rsidR="009841C2">
        <w:t>a)</w:t>
      </w:r>
      <w:r w:rsidR="009841C2">
        <w:tab/>
        <w:t>At the commencement of each P</w:t>
      </w:r>
      <w:r>
        <w:t>arliament, a Standing Committee for the Scrutiny of Bills shall be appointed to report, in respect of the clauses of bills introduced into the Senate, and in respect of Acts of the Parliament, whether such bills or Acts, by express words or otherwise:</w:t>
      </w:r>
    </w:p>
    <w:p w:rsidR="00104D9B">
      <w:pPr>
        <w:tabs>
          <w:tab w:val="left" w:pos="8576"/>
        </w:tabs>
        <w:spacing w:before="120"/>
        <w:ind w:left="1701" w:hanging="567"/>
      </w:pPr>
      <w:r>
        <w:t>(</w:t>
      </w:r>
      <w:r>
        <w:t>i</w:t>
      </w:r>
      <w:r>
        <w:t>)</w:t>
      </w:r>
      <w:r>
        <w:tab/>
        <w:t>trespass unduly on personal rights and liberties;</w:t>
      </w:r>
    </w:p>
    <w:p w:rsidR="00104D9B">
      <w:pPr>
        <w:tabs>
          <w:tab w:val="left" w:pos="8576"/>
        </w:tabs>
        <w:spacing w:before="120"/>
        <w:ind w:left="1701" w:hanging="567"/>
      </w:pPr>
      <w:r>
        <w:t>(ii)</w:t>
      </w:r>
      <w:r>
        <w:tab/>
      </w:r>
      <w:r>
        <w:t>make</w:t>
      </w:r>
      <w:r>
        <w:t xml:space="preserve"> rights, liberties or obligations unduly dependent upon insufficiently defined administrative powers;</w:t>
      </w:r>
    </w:p>
    <w:p w:rsidR="00104D9B">
      <w:pPr>
        <w:tabs>
          <w:tab w:val="left" w:pos="8576"/>
        </w:tabs>
        <w:spacing w:before="120"/>
        <w:ind w:left="1701" w:hanging="567"/>
      </w:pPr>
      <w:r>
        <w:t>(iii)</w:t>
      </w:r>
      <w:r>
        <w:tab/>
      </w:r>
      <w:r>
        <w:t>make</w:t>
      </w:r>
      <w:r>
        <w:t xml:space="preserve"> rights, liberties or obligations unduly dependent upon non-reviewable decisions;</w:t>
      </w:r>
    </w:p>
    <w:p w:rsidR="00104D9B">
      <w:pPr>
        <w:tabs>
          <w:tab w:val="left" w:pos="8576"/>
        </w:tabs>
        <w:spacing w:before="120"/>
        <w:ind w:left="1701" w:hanging="567"/>
      </w:pPr>
      <w:r>
        <w:t>(iv)</w:t>
      </w:r>
      <w:r>
        <w:tab/>
      </w:r>
      <w:r>
        <w:t>inappropriately</w:t>
      </w:r>
      <w:r>
        <w:t xml:space="preserve"> delegate legislative powers; or</w:t>
      </w:r>
    </w:p>
    <w:p w:rsidR="00104D9B">
      <w:pPr>
        <w:tabs>
          <w:tab w:val="left" w:pos="8576"/>
        </w:tabs>
        <w:spacing w:before="120"/>
        <w:ind w:left="1701" w:hanging="567"/>
      </w:pPr>
      <w:r>
        <w:t>(v)</w:t>
      </w:r>
      <w:r>
        <w:tab/>
      </w:r>
      <w:r>
        <w:t>insufficiently</w:t>
      </w:r>
      <w:r>
        <w:t xml:space="preserve"> subject the exercise of legislative power to parliamentary scrutiny.</w:t>
      </w:r>
    </w:p>
    <w:p w:rsidR="00104D9B">
      <w:pPr>
        <w:tabs>
          <w:tab w:val="left" w:pos="8576"/>
        </w:tabs>
        <w:spacing w:before="120"/>
        <w:ind w:left="1701" w:hanging="567"/>
      </w:pPr>
    </w:p>
    <w:p w:rsidR="00104D9B">
      <w:pPr>
        <w:tabs>
          <w:tab w:val="left" w:pos="426"/>
          <w:tab w:val="left" w:pos="1134"/>
          <w:tab w:val="left" w:pos="1701"/>
        </w:tabs>
        <w:spacing w:after="180" w:line="240" w:lineRule="auto"/>
        <w:ind w:left="1134" w:hanging="1134"/>
      </w:pPr>
      <w:r>
        <w:tab/>
        <w:t>(b)</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6F6388">
      <w:pPr>
        <w:spacing w:line="240" w:lineRule="auto"/>
        <w:jc w:val="left"/>
      </w:pPr>
      <w:r>
        <w:br w:type="page"/>
      </w:r>
      <w:r>
        <w:br w:type="page"/>
      </w:r>
    </w:p>
    <w:p w:rsidR="00104D9B">
      <w:pPr>
        <w:tabs>
          <w:tab w:val="left" w:pos="426"/>
          <w:tab w:val="left" w:pos="1134"/>
          <w:tab w:val="left" w:pos="1701"/>
        </w:tabs>
        <w:spacing w:after="180" w:line="240" w:lineRule="auto"/>
        <w:ind w:left="1134" w:hanging="1134"/>
        <w:sectPr w:rsidSect="0091482F">
          <w:pgSz w:w="11906" w:h="16838"/>
          <w:pgMar w:top="1701" w:right="1701" w:bottom="1701" w:left="1843" w:header="720" w:footer="720" w:gutter="170"/>
          <w:cols w:space="720"/>
          <w:docGrid w:linePitch="354"/>
        </w:sectPr>
      </w:pPr>
    </w:p>
    <w:p w:rsidR="00104D9B" w:rsidP="00102B18">
      <w:pPr>
        <w:pBdr>
          <w:bottom w:val="single" w:sz="4" w:space="1" w:color="auto"/>
        </w:pBdr>
        <w:spacing w:after="480"/>
        <w:jc w:val="center"/>
        <w:outlineLvl w:val="0"/>
        <w:rPr>
          <w:b/>
          <w:sz w:val="32"/>
        </w:rPr>
      </w:pPr>
      <w:r>
        <w:rPr>
          <w:b/>
          <w:sz w:val="32"/>
        </w:rPr>
        <w:t>TABLE OF CONTENTS</w:t>
      </w:r>
    </w:p>
    <w:tbl>
      <w:tblPr>
        <w:tblW w:w="0" w:type="auto"/>
        <w:tblInd w:w="108" w:type="dxa"/>
        <w:tblLayout w:type="fixed"/>
        <w:tblCellMar>
          <w:top w:w="0" w:type="dxa"/>
          <w:left w:w="108" w:type="dxa"/>
          <w:bottom w:w="0" w:type="dxa"/>
          <w:right w:w="108" w:type="dxa"/>
        </w:tblCellMar>
        <w:tblLook w:val="0000"/>
      </w:tblPr>
      <w:tblGrid>
        <w:gridCol w:w="6663"/>
        <w:gridCol w:w="1275"/>
      </w:tblGrid>
      <w:tr>
        <w:tblPrEx>
          <w:tblW w:w="0" w:type="auto"/>
          <w:tblInd w:w="108" w:type="dxa"/>
          <w:tblLayout w:type="fixed"/>
          <w:tblCellMar>
            <w:top w:w="0" w:type="dxa"/>
            <w:left w:w="108" w:type="dxa"/>
            <w:bottom w:w="0" w:type="dxa"/>
            <w:right w:w="108" w:type="dxa"/>
          </w:tblCellMar>
          <w:tblLook w:val="0000"/>
        </w:tblPrEx>
        <w:tc>
          <w:tcPr>
            <w:tcW w:w="6663" w:type="dxa"/>
          </w:tcPr>
          <w:p w:rsidR="004D4608" w:rsidRPr="004D4608" w:rsidP="004D4608">
            <w:pPr>
              <w:spacing w:before="120" w:after="120"/>
              <w:ind w:left="34"/>
              <w:jc w:val="left"/>
              <w:rPr>
                <w:b/>
              </w:rPr>
            </w:pPr>
            <w:r>
              <w:rPr>
                <w:b/>
              </w:rPr>
              <w:t>Commentary on bills</w:t>
            </w:r>
          </w:p>
        </w:tc>
        <w:tc>
          <w:tcPr>
            <w:tcW w:w="1275" w:type="dxa"/>
            <w:vAlign w:val="bottom"/>
          </w:tcPr>
          <w:p w:rsidR="004D4608">
            <w:pPr>
              <w:spacing w:after="120"/>
              <w:jc w:val="right"/>
            </w:pPr>
          </w:p>
        </w:tc>
      </w:tr>
      <w:tr>
        <w:tblPrEx>
          <w:tblW w:w="0" w:type="auto"/>
          <w:tblInd w:w="108" w:type="dxa"/>
          <w:tblLayout w:type="fixed"/>
          <w:tblCellMar>
            <w:top w:w="0" w:type="dxa"/>
            <w:left w:w="108" w:type="dxa"/>
            <w:bottom w:w="0" w:type="dxa"/>
            <w:right w:w="108" w:type="dxa"/>
          </w:tblCellMar>
          <w:tblLook w:val="0000"/>
        </w:tblPrEx>
        <w:tc>
          <w:tcPr>
            <w:tcW w:w="6663" w:type="dxa"/>
          </w:tcPr>
          <w:p w:rsidR="00104D9B" w:rsidP="008C6FD5">
            <w:pPr>
              <w:pStyle w:val="TOCBullet"/>
            </w:pPr>
            <w:r>
              <w:t>Access to Justice (Civil Litigation Reforms) Amendment Bill 2009</w:t>
            </w:r>
          </w:p>
        </w:tc>
        <w:tc>
          <w:tcPr>
            <w:tcW w:w="1275" w:type="dxa"/>
            <w:vAlign w:val="bottom"/>
          </w:tcPr>
          <w:p w:rsidR="00104D9B">
            <w:pPr>
              <w:spacing w:after="120"/>
              <w:jc w:val="right"/>
            </w:pPr>
            <w:r>
              <w:t>5</w:t>
            </w:r>
          </w:p>
        </w:tc>
      </w:tr>
      <w:tr>
        <w:tblPrEx>
          <w:tblW w:w="0" w:type="auto"/>
          <w:tblInd w:w="108" w:type="dxa"/>
          <w:tblLayout w:type="fixed"/>
          <w:tblCellMar>
            <w:top w:w="0" w:type="dxa"/>
            <w:left w:w="108" w:type="dxa"/>
            <w:bottom w:w="0" w:type="dxa"/>
            <w:right w:w="108" w:type="dxa"/>
          </w:tblCellMar>
          <w:tblLook w:val="0000"/>
        </w:tblPrEx>
        <w:tc>
          <w:tcPr>
            <w:tcW w:w="6663" w:type="dxa"/>
          </w:tcPr>
          <w:p w:rsidR="00C177C1" w:rsidP="008C6FD5">
            <w:pPr>
              <w:pStyle w:val="TOCBullet"/>
            </w:pPr>
            <w:r>
              <w:t>ACIS Administration Amendment Bill 2009</w:t>
            </w:r>
          </w:p>
        </w:tc>
        <w:tc>
          <w:tcPr>
            <w:tcW w:w="1275" w:type="dxa"/>
            <w:vAlign w:val="bottom"/>
          </w:tcPr>
          <w:p w:rsidR="00C177C1">
            <w:pPr>
              <w:spacing w:after="120"/>
              <w:jc w:val="right"/>
            </w:pPr>
            <w:r>
              <w:t>7</w:t>
            </w:r>
          </w:p>
        </w:tc>
      </w:tr>
      <w:tr>
        <w:tblPrEx>
          <w:tblW w:w="0" w:type="auto"/>
          <w:tblInd w:w="108" w:type="dxa"/>
          <w:tblLayout w:type="fixed"/>
          <w:tblCellMar>
            <w:top w:w="0" w:type="dxa"/>
            <w:left w:w="108" w:type="dxa"/>
            <w:bottom w:w="0" w:type="dxa"/>
            <w:right w:w="108" w:type="dxa"/>
          </w:tblCellMar>
          <w:tblLook w:val="0000"/>
        </w:tblPrEx>
        <w:tc>
          <w:tcPr>
            <w:tcW w:w="6663" w:type="dxa"/>
          </w:tcPr>
          <w:p w:rsidR="00B71A9B" w:rsidP="008C6FD5">
            <w:pPr>
              <w:pStyle w:val="TOCBullet"/>
            </w:pPr>
            <w:r>
              <w:t xml:space="preserve">Anti-Terrorism Laws Reform Bill 2009 </w:t>
            </w:r>
          </w:p>
        </w:tc>
        <w:tc>
          <w:tcPr>
            <w:tcW w:w="1275" w:type="dxa"/>
            <w:vAlign w:val="bottom"/>
          </w:tcPr>
          <w:p w:rsidR="00B71A9B">
            <w:pPr>
              <w:spacing w:after="120"/>
              <w:jc w:val="right"/>
            </w:pPr>
            <w:r>
              <w:t>9</w:t>
            </w:r>
          </w:p>
        </w:tc>
      </w:tr>
      <w:tr>
        <w:tblPrEx>
          <w:tblW w:w="0" w:type="auto"/>
          <w:tblInd w:w="108" w:type="dxa"/>
          <w:tblLayout w:type="fixed"/>
          <w:tblCellMar>
            <w:top w:w="0" w:type="dxa"/>
            <w:left w:w="108" w:type="dxa"/>
            <w:bottom w:w="0" w:type="dxa"/>
            <w:right w:w="108" w:type="dxa"/>
          </w:tblCellMar>
          <w:tblLook w:val="0000"/>
        </w:tblPrEx>
        <w:tc>
          <w:tcPr>
            <w:tcW w:w="6663" w:type="dxa"/>
          </w:tcPr>
          <w:p w:rsidR="009D025A">
            <w:pPr>
              <w:pStyle w:val="TOCNormal"/>
            </w:pPr>
            <w:r>
              <w:t>Australian Citizenship Amendment (Citizenship Test Review and Other Measures) Bill 2009</w:t>
            </w:r>
          </w:p>
        </w:tc>
        <w:tc>
          <w:tcPr>
            <w:tcW w:w="1275" w:type="dxa"/>
            <w:vAlign w:val="bottom"/>
          </w:tcPr>
          <w:p w:rsidR="009D025A">
            <w:pPr>
              <w:spacing w:after="120"/>
              <w:jc w:val="right"/>
            </w:pPr>
            <w:r>
              <w:t>12</w:t>
            </w:r>
          </w:p>
        </w:tc>
      </w:tr>
      <w:tr>
        <w:tblPrEx>
          <w:tblW w:w="0" w:type="auto"/>
          <w:tblInd w:w="108" w:type="dxa"/>
          <w:tblLayout w:type="fixed"/>
          <w:tblCellMar>
            <w:top w:w="0" w:type="dxa"/>
            <w:left w:w="108" w:type="dxa"/>
            <w:bottom w:w="0" w:type="dxa"/>
            <w:right w:w="108" w:type="dxa"/>
          </w:tblCellMar>
          <w:tblLook w:val="0000"/>
        </w:tblPrEx>
        <w:tc>
          <w:tcPr>
            <w:tcW w:w="6663" w:type="dxa"/>
          </w:tcPr>
          <w:p w:rsidR="009D025A" w:rsidP="006E35B3">
            <w:pPr>
              <w:pStyle w:val="TOCBullet"/>
            </w:pPr>
            <w:r>
              <w:t>Australian Wine and Brandy Corporation Amendment Bill 2009</w:t>
            </w:r>
          </w:p>
        </w:tc>
        <w:tc>
          <w:tcPr>
            <w:tcW w:w="1275" w:type="dxa"/>
            <w:vAlign w:val="bottom"/>
          </w:tcPr>
          <w:p w:rsidR="009D025A">
            <w:pPr>
              <w:spacing w:after="120"/>
              <w:jc w:val="right"/>
            </w:pPr>
            <w:r>
              <w:t>13</w:t>
            </w:r>
          </w:p>
        </w:tc>
      </w:tr>
      <w:tr>
        <w:tblPrEx>
          <w:tblW w:w="0" w:type="auto"/>
          <w:tblInd w:w="108" w:type="dxa"/>
          <w:tblLayout w:type="fixed"/>
          <w:tblCellMar>
            <w:top w:w="0" w:type="dxa"/>
            <w:left w:w="108" w:type="dxa"/>
            <w:bottom w:w="0" w:type="dxa"/>
            <w:right w:w="108" w:type="dxa"/>
          </w:tblCellMar>
          <w:tblLook w:val="0000"/>
        </w:tblPrEx>
        <w:tc>
          <w:tcPr>
            <w:tcW w:w="6663" w:type="dxa"/>
          </w:tcPr>
          <w:p w:rsidR="009D025A" w:rsidP="008C6FD5">
            <w:pPr>
              <w:pStyle w:val="TOCBullet"/>
            </w:pPr>
            <w:r>
              <w:t>Automotive Transformation Scheme Bill 2009</w:t>
            </w:r>
          </w:p>
        </w:tc>
        <w:tc>
          <w:tcPr>
            <w:tcW w:w="1275" w:type="dxa"/>
            <w:vAlign w:val="bottom"/>
          </w:tcPr>
          <w:p w:rsidR="009D025A">
            <w:pPr>
              <w:spacing w:after="120"/>
              <w:jc w:val="right"/>
            </w:pPr>
            <w:r>
              <w:t>17</w:t>
            </w:r>
          </w:p>
        </w:tc>
      </w:tr>
      <w:tr>
        <w:tblPrEx>
          <w:tblW w:w="0" w:type="auto"/>
          <w:tblInd w:w="108" w:type="dxa"/>
          <w:tblLayout w:type="fixed"/>
          <w:tblCellMar>
            <w:top w:w="0" w:type="dxa"/>
            <w:left w:w="108" w:type="dxa"/>
            <w:bottom w:w="0" w:type="dxa"/>
            <w:right w:w="108" w:type="dxa"/>
          </w:tblCellMar>
          <w:tblLook w:val="0000"/>
        </w:tblPrEx>
        <w:tc>
          <w:tcPr>
            <w:tcW w:w="6663" w:type="dxa"/>
          </w:tcPr>
          <w:p w:rsidR="009D025A" w:rsidP="008C6FD5">
            <w:pPr>
              <w:pStyle w:val="TOCBullet"/>
            </w:pPr>
            <w:r>
              <w:t xml:space="preserve">Aviation Transport Security Amendment (2009 Measures No. 1) Bill 2009 </w:t>
            </w:r>
          </w:p>
        </w:tc>
        <w:tc>
          <w:tcPr>
            <w:tcW w:w="1275" w:type="dxa"/>
            <w:vAlign w:val="bottom"/>
          </w:tcPr>
          <w:p w:rsidR="009D025A">
            <w:pPr>
              <w:spacing w:after="120"/>
              <w:jc w:val="right"/>
            </w:pPr>
            <w:r>
              <w:t>19</w:t>
            </w:r>
          </w:p>
        </w:tc>
      </w:tr>
      <w:tr>
        <w:tblPrEx>
          <w:tblW w:w="0" w:type="auto"/>
          <w:tblInd w:w="108" w:type="dxa"/>
          <w:tblLayout w:type="fixed"/>
          <w:tblCellMar>
            <w:top w:w="0" w:type="dxa"/>
            <w:left w:w="108" w:type="dxa"/>
            <w:bottom w:w="0" w:type="dxa"/>
            <w:right w:w="108" w:type="dxa"/>
          </w:tblCellMar>
          <w:tblLook w:val="0000"/>
        </w:tblPrEx>
        <w:tc>
          <w:tcPr>
            <w:tcW w:w="6663" w:type="dxa"/>
          </w:tcPr>
          <w:p w:rsidR="009D025A" w:rsidP="008C6FD5">
            <w:pPr>
              <w:pStyle w:val="TOCBullet"/>
            </w:pPr>
            <w:r>
              <w:t>Banking Amendment (Keeping Banks Accountable) Bill 2009</w:t>
            </w:r>
          </w:p>
        </w:tc>
        <w:tc>
          <w:tcPr>
            <w:tcW w:w="1275" w:type="dxa"/>
            <w:vAlign w:val="bottom"/>
          </w:tcPr>
          <w:p w:rsidR="009D025A">
            <w:pPr>
              <w:spacing w:after="120"/>
              <w:jc w:val="right"/>
            </w:pPr>
            <w:r>
              <w:t>22</w:t>
            </w:r>
          </w:p>
        </w:tc>
      </w:tr>
      <w:tr>
        <w:tblPrEx>
          <w:tblW w:w="0" w:type="auto"/>
          <w:tblInd w:w="108" w:type="dxa"/>
          <w:tblLayout w:type="fixed"/>
          <w:tblCellMar>
            <w:top w:w="0" w:type="dxa"/>
            <w:left w:w="108" w:type="dxa"/>
            <w:bottom w:w="0" w:type="dxa"/>
            <w:right w:w="108" w:type="dxa"/>
          </w:tblCellMar>
          <w:tblLook w:val="0000"/>
        </w:tblPrEx>
        <w:tc>
          <w:tcPr>
            <w:tcW w:w="6663" w:type="dxa"/>
          </w:tcPr>
          <w:p w:rsidR="009D025A" w:rsidP="006E35B3">
            <w:pPr>
              <w:pStyle w:val="TOCBullet"/>
            </w:pPr>
            <w:r>
              <w:t xml:space="preserve">Corporations Amendment (Improving Accountability on Termination Payments) Bill 2009 </w:t>
            </w:r>
          </w:p>
        </w:tc>
        <w:tc>
          <w:tcPr>
            <w:tcW w:w="1275" w:type="dxa"/>
            <w:vAlign w:val="bottom"/>
          </w:tcPr>
          <w:p w:rsidR="009D025A">
            <w:pPr>
              <w:spacing w:after="120"/>
              <w:jc w:val="right"/>
            </w:pPr>
            <w:r>
              <w:t>24</w:t>
            </w:r>
          </w:p>
        </w:tc>
      </w:tr>
      <w:tr>
        <w:tblPrEx>
          <w:tblW w:w="0" w:type="auto"/>
          <w:tblInd w:w="108" w:type="dxa"/>
          <w:tblLayout w:type="fixed"/>
          <w:tblCellMar>
            <w:top w:w="0" w:type="dxa"/>
            <w:left w:w="108" w:type="dxa"/>
            <w:bottom w:w="0" w:type="dxa"/>
            <w:right w:w="108" w:type="dxa"/>
          </w:tblCellMar>
          <w:tblLook w:val="0000"/>
        </w:tblPrEx>
        <w:tc>
          <w:tcPr>
            <w:tcW w:w="6663" w:type="dxa"/>
          </w:tcPr>
          <w:p w:rsidR="009D025A" w:rsidP="00C52D94">
            <w:pPr>
              <w:pStyle w:val="TOCBullet"/>
            </w:pPr>
            <w:r>
              <w:t xml:space="preserve">Corporations Legislation Amendment (Financial Services Modernisation) Bill 2009 </w:t>
            </w:r>
          </w:p>
        </w:tc>
        <w:tc>
          <w:tcPr>
            <w:tcW w:w="1275" w:type="dxa"/>
            <w:vAlign w:val="bottom"/>
          </w:tcPr>
          <w:p w:rsidR="009D025A">
            <w:pPr>
              <w:spacing w:after="120"/>
              <w:jc w:val="right"/>
            </w:pPr>
            <w:r>
              <w:t>28</w:t>
            </w:r>
          </w:p>
        </w:tc>
      </w:tr>
      <w:tr>
        <w:tblPrEx>
          <w:tblW w:w="0" w:type="auto"/>
          <w:tblInd w:w="108" w:type="dxa"/>
          <w:tblLayout w:type="fixed"/>
          <w:tblCellMar>
            <w:top w:w="0" w:type="dxa"/>
            <w:left w:w="108" w:type="dxa"/>
            <w:bottom w:w="0" w:type="dxa"/>
            <w:right w:w="108" w:type="dxa"/>
          </w:tblCellMar>
          <w:tblLook w:val="0000"/>
        </w:tblPrEx>
        <w:tc>
          <w:tcPr>
            <w:tcW w:w="6663" w:type="dxa"/>
          </w:tcPr>
          <w:p w:rsidR="009D025A" w:rsidP="008C6FD5">
            <w:pPr>
              <w:pStyle w:val="TOCBullet"/>
            </w:pPr>
            <w:r>
              <w:t xml:space="preserve">Crimes Legislation Amendment (Serious and Organised Crime) Bill 2009 </w:t>
            </w:r>
          </w:p>
        </w:tc>
        <w:tc>
          <w:tcPr>
            <w:tcW w:w="1275" w:type="dxa"/>
            <w:vAlign w:val="bottom"/>
          </w:tcPr>
          <w:p w:rsidR="009D025A">
            <w:pPr>
              <w:spacing w:after="120"/>
              <w:jc w:val="right"/>
            </w:pPr>
            <w:r>
              <w:t>34</w:t>
            </w:r>
          </w:p>
        </w:tc>
      </w:tr>
      <w:tr>
        <w:tblPrEx>
          <w:tblW w:w="0" w:type="auto"/>
          <w:tblInd w:w="108" w:type="dxa"/>
          <w:tblLayout w:type="fixed"/>
          <w:tblCellMar>
            <w:top w:w="0" w:type="dxa"/>
            <w:left w:w="108" w:type="dxa"/>
            <w:bottom w:w="0" w:type="dxa"/>
            <w:right w:w="108" w:type="dxa"/>
          </w:tblCellMar>
          <w:tblLook w:val="0000"/>
        </w:tblPrEx>
        <w:tc>
          <w:tcPr>
            <w:tcW w:w="6663" w:type="dxa"/>
          </w:tcPr>
          <w:p w:rsidR="009D025A" w:rsidP="006E35B3">
            <w:pPr>
              <w:pStyle w:val="TOCBullet"/>
            </w:pPr>
            <w:r>
              <w:t xml:space="preserve">Customs Tariff Amendment (2009 Measures No. 1) Bill 2009 </w:t>
            </w:r>
            <w:r w:rsidR="001558A3">
              <w:t>[No. 2]</w:t>
            </w:r>
          </w:p>
        </w:tc>
        <w:tc>
          <w:tcPr>
            <w:tcW w:w="1275" w:type="dxa"/>
            <w:vAlign w:val="bottom"/>
          </w:tcPr>
          <w:p w:rsidR="009D025A">
            <w:pPr>
              <w:spacing w:after="120"/>
              <w:jc w:val="right"/>
            </w:pPr>
            <w:r>
              <w:t>39</w:t>
            </w:r>
          </w:p>
        </w:tc>
      </w:tr>
      <w:tr>
        <w:tblPrEx>
          <w:tblW w:w="0" w:type="auto"/>
          <w:tblInd w:w="108" w:type="dxa"/>
          <w:tblLayout w:type="fixed"/>
          <w:tblCellMar>
            <w:top w:w="0" w:type="dxa"/>
            <w:left w:w="108" w:type="dxa"/>
            <w:bottom w:w="0" w:type="dxa"/>
            <w:right w:w="108" w:type="dxa"/>
          </w:tblCellMar>
          <w:tblLook w:val="0000"/>
        </w:tblPrEx>
        <w:tc>
          <w:tcPr>
            <w:tcW w:w="6663" w:type="dxa"/>
          </w:tcPr>
          <w:p w:rsidR="009D025A" w:rsidP="006E35B3">
            <w:pPr>
              <w:pStyle w:val="TOCBullet"/>
            </w:pPr>
            <w:r>
              <w:t xml:space="preserve">Excise Tariff Amendment (2009 Measures No. 1) Bill 2009 </w:t>
            </w:r>
            <w:r w:rsidR="001558A3">
              <w:t>[No. 2]</w:t>
            </w:r>
          </w:p>
        </w:tc>
        <w:tc>
          <w:tcPr>
            <w:tcW w:w="1275" w:type="dxa"/>
            <w:vAlign w:val="bottom"/>
          </w:tcPr>
          <w:p w:rsidR="009D025A">
            <w:pPr>
              <w:spacing w:after="120"/>
              <w:jc w:val="right"/>
            </w:pPr>
            <w:r>
              <w:t>41</w:t>
            </w:r>
          </w:p>
        </w:tc>
      </w:tr>
    </w:tbl>
    <w:p w:rsidR="007106F4">
      <w:r>
        <w:br w:type="page"/>
      </w:r>
    </w:p>
    <w:tbl>
      <w:tblPr>
        <w:tblW w:w="0" w:type="auto"/>
        <w:tblInd w:w="108" w:type="dxa"/>
        <w:tblLayout w:type="fixed"/>
        <w:tblCellMar>
          <w:top w:w="0" w:type="dxa"/>
          <w:left w:w="108" w:type="dxa"/>
          <w:bottom w:w="0" w:type="dxa"/>
          <w:right w:w="108" w:type="dxa"/>
        </w:tblCellMar>
        <w:tblLook w:val="0000"/>
      </w:tblPr>
      <w:tblGrid>
        <w:gridCol w:w="6663"/>
        <w:gridCol w:w="1275"/>
      </w:tblGrid>
      <w:tr>
        <w:tblPrEx>
          <w:tblW w:w="0" w:type="auto"/>
          <w:tblInd w:w="108" w:type="dxa"/>
          <w:tblLayout w:type="fixed"/>
          <w:tblCellMar>
            <w:top w:w="0" w:type="dxa"/>
            <w:left w:w="108" w:type="dxa"/>
            <w:bottom w:w="0" w:type="dxa"/>
            <w:right w:w="108" w:type="dxa"/>
          </w:tblCellMar>
          <w:tblLook w:val="0000"/>
        </w:tblPrEx>
        <w:tc>
          <w:tcPr>
            <w:tcW w:w="6663" w:type="dxa"/>
          </w:tcPr>
          <w:p w:rsidR="009D025A" w:rsidP="008C6FD5">
            <w:pPr>
              <w:pStyle w:val="TOCBullet"/>
            </w:pPr>
            <w:r>
              <w:t>Health Legislation Amendment (Midwives and Nurse Practitioners) Bill 2009</w:t>
            </w:r>
          </w:p>
        </w:tc>
        <w:tc>
          <w:tcPr>
            <w:tcW w:w="1275" w:type="dxa"/>
            <w:vAlign w:val="bottom"/>
          </w:tcPr>
          <w:p w:rsidR="009D025A">
            <w:pPr>
              <w:spacing w:after="120"/>
              <w:jc w:val="right"/>
            </w:pPr>
            <w:r>
              <w:t>42</w:t>
            </w:r>
          </w:p>
        </w:tc>
      </w:tr>
      <w:tr>
        <w:tblPrEx>
          <w:tblW w:w="0" w:type="auto"/>
          <w:tblInd w:w="108" w:type="dxa"/>
          <w:tblLayout w:type="fixed"/>
          <w:tblCellMar>
            <w:top w:w="0" w:type="dxa"/>
            <w:left w:w="108" w:type="dxa"/>
            <w:bottom w:w="0" w:type="dxa"/>
            <w:right w:w="108" w:type="dxa"/>
          </w:tblCellMar>
          <w:tblLook w:val="0000"/>
        </w:tblPrEx>
        <w:tc>
          <w:tcPr>
            <w:tcW w:w="6663" w:type="dxa"/>
          </w:tcPr>
          <w:p w:rsidR="009D025A">
            <w:pPr>
              <w:pStyle w:val="TOCNormal"/>
            </w:pPr>
            <w:r>
              <w:t xml:space="preserve">Higher Education Support Amendment Bill 2009 </w:t>
            </w:r>
          </w:p>
        </w:tc>
        <w:tc>
          <w:tcPr>
            <w:tcW w:w="1275" w:type="dxa"/>
            <w:vAlign w:val="bottom"/>
          </w:tcPr>
          <w:p w:rsidR="009D025A">
            <w:pPr>
              <w:spacing w:after="120"/>
              <w:jc w:val="right"/>
            </w:pPr>
            <w:r>
              <w:t>45</w:t>
            </w:r>
          </w:p>
        </w:tc>
      </w:tr>
      <w:tr>
        <w:tblPrEx>
          <w:tblW w:w="0" w:type="auto"/>
          <w:tblInd w:w="108" w:type="dxa"/>
          <w:tblLayout w:type="fixed"/>
          <w:tblCellMar>
            <w:top w:w="0" w:type="dxa"/>
            <w:left w:w="108" w:type="dxa"/>
            <w:bottom w:w="0" w:type="dxa"/>
            <w:right w:w="108" w:type="dxa"/>
          </w:tblCellMar>
          <w:tblLook w:val="0000"/>
        </w:tblPrEx>
        <w:tc>
          <w:tcPr>
            <w:tcW w:w="6663" w:type="dxa"/>
          </w:tcPr>
          <w:p w:rsidR="009D025A">
            <w:pPr>
              <w:pStyle w:val="TOCNormal"/>
            </w:pPr>
            <w:r>
              <w:t xml:space="preserve">Marriage Equality Amendment Bill 2009 </w:t>
            </w:r>
          </w:p>
        </w:tc>
        <w:tc>
          <w:tcPr>
            <w:tcW w:w="1275" w:type="dxa"/>
            <w:vAlign w:val="bottom"/>
          </w:tcPr>
          <w:p w:rsidR="009D025A">
            <w:pPr>
              <w:spacing w:after="120"/>
              <w:jc w:val="right"/>
            </w:pPr>
            <w:r>
              <w:t>46</w:t>
            </w:r>
          </w:p>
        </w:tc>
      </w:tr>
      <w:tr>
        <w:tblPrEx>
          <w:tblW w:w="0" w:type="auto"/>
          <w:tblInd w:w="108" w:type="dxa"/>
          <w:tblLayout w:type="fixed"/>
          <w:tblCellMar>
            <w:top w:w="0" w:type="dxa"/>
            <w:left w:w="108" w:type="dxa"/>
            <w:bottom w:w="0" w:type="dxa"/>
            <w:right w:w="108" w:type="dxa"/>
          </w:tblCellMar>
          <w:tblLook w:val="0000"/>
        </w:tblPrEx>
        <w:tc>
          <w:tcPr>
            <w:tcW w:w="6663" w:type="dxa"/>
          </w:tcPr>
          <w:p w:rsidR="009D025A" w:rsidP="008C6FD5">
            <w:pPr>
              <w:pStyle w:val="TOCBullet"/>
            </w:pPr>
            <w:r>
              <w:t xml:space="preserve">Midwife Professional Indemnity (Commonwealth Contribution) Scheme Bill 2009 </w:t>
            </w:r>
          </w:p>
        </w:tc>
        <w:tc>
          <w:tcPr>
            <w:tcW w:w="1275" w:type="dxa"/>
            <w:vAlign w:val="bottom"/>
          </w:tcPr>
          <w:p w:rsidR="009D025A">
            <w:pPr>
              <w:spacing w:after="120"/>
              <w:jc w:val="right"/>
            </w:pPr>
            <w:r>
              <w:t>47</w:t>
            </w:r>
          </w:p>
        </w:tc>
      </w:tr>
      <w:tr>
        <w:tblPrEx>
          <w:tblW w:w="0" w:type="auto"/>
          <w:tblInd w:w="108" w:type="dxa"/>
          <w:tblLayout w:type="fixed"/>
          <w:tblCellMar>
            <w:top w:w="0" w:type="dxa"/>
            <w:left w:w="108" w:type="dxa"/>
            <w:bottom w:w="0" w:type="dxa"/>
            <w:right w:w="108" w:type="dxa"/>
          </w:tblCellMar>
          <w:tblLook w:val="0000"/>
        </w:tblPrEx>
        <w:tc>
          <w:tcPr>
            <w:tcW w:w="6663" w:type="dxa"/>
          </w:tcPr>
          <w:p w:rsidR="009D025A">
            <w:pPr>
              <w:pStyle w:val="TOCNormal"/>
            </w:pPr>
            <w:r>
              <w:t xml:space="preserve">Midwife Professional Indemnity (Run-off Cover Support Payment) Bill 2009 </w:t>
            </w:r>
          </w:p>
        </w:tc>
        <w:tc>
          <w:tcPr>
            <w:tcW w:w="1275" w:type="dxa"/>
            <w:vAlign w:val="bottom"/>
          </w:tcPr>
          <w:p w:rsidR="009D025A">
            <w:pPr>
              <w:spacing w:after="120"/>
              <w:jc w:val="right"/>
            </w:pPr>
            <w:r>
              <w:t>52</w:t>
            </w:r>
          </w:p>
        </w:tc>
      </w:tr>
      <w:tr>
        <w:tblPrEx>
          <w:tblW w:w="0" w:type="auto"/>
          <w:tblInd w:w="108" w:type="dxa"/>
          <w:tblLayout w:type="fixed"/>
          <w:tblCellMar>
            <w:top w:w="0" w:type="dxa"/>
            <w:left w:w="108" w:type="dxa"/>
            <w:bottom w:w="0" w:type="dxa"/>
            <w:right w:w="108" w:type="dxa"/>
          </w:tblCellMar>
          <w:tblLook w:val="0000"/>
        </w:tblPrEx>
        <w:tc>
          <w:tcPr>
            <w:tcW w:w="6663" w:type="dxa"/>
          </w:tcPr>
          <w:p w:rsidR="009D025A" w:rsidP="008C6FD5">
            <w:pPr>
              <w:pStyle w:val="TOCBullet"/>
            </w:pPr>
            <w:r>
              <w:t xml:space="preserve">Migration Amendment (Immigration Detention Reform) Bill 2009 </w:t>
            </w:r>
          </w:p>
        </w:tc>
        <w:tc>
          <w:tcPr>
            <w:tcW w:w="1275" w:type="dxa"/>
            <w:vAlign w:val="bottom"/>
          </w:tcPr>
          <w:p w:rsidR="009D025A">
            <w:pPr>
              <w:spacing w:after="120"/>
              <w:jc w:val="right"/>
            </w:pPr>
            <w:r>
              <w:t>53</w:t>
            </w:r>
          </w:p>
        </w:tc>
      </w:tr>
      <w:tr>
        <w:tblPrEx>
          <w:tblW w:w="0" w:type="auto"/>
          <w:tblInd w:w="108" w:type="dxa"/>
          <w:tblLayout w:type="fixed"/>
          <w:tblCellMar>
            <w:top w:w="0" w:type="dxa"/>
            <w:left w:w="108" w:type="dxa"/>
            <w:bottom w:w="0" w:type="dxa"/>
            <w:right w:w="108" w:type="dxa"/>
          </w:tblCellMar>
          <w:tblLook w:val="0000"/>
        </w:tblPrEx>
        <w:tc>
          <w:tcPr>
            <w:tcW w:w="6663" w:type="dxa"/>
          </w:tcPr>
          <w:p w:rsidR="009D025A" w:rsidP="008C6FD5">
            <w:pPr>
              <w:pStyle w:val="TOCBullet"/>
            </w:pPr>
            <w:r>
              <w:t xml:space="preserve">National Consumer Credit Protection Bill 2009 </w:t>
            </w:r>
          </w:p>
        </w:tc>
        <w:tc>
          <w:tcPr>
            <w:tcW w:w="1275" w:type="dxa"/>
            <w:vAlign w:val="bottom"/>
          </w:tcPr>
          <w:p w:rsidR="009D025A">
            <w:pPr>
              <w:spacing w:after="120"/>
              <w:jc w:val="right"/>
            </w:pPr>
            <w:r>
              <w:t>55</w:t>
            </w:r>
          </w:p>
        </w:tc>
      </w:tr>
      <w:tr>
        <w:tblPrEx>
          <w:tblW w:w="0" w:type="auto"/>
          <w:tblInd w:w="108" w:type="dxa"/>
          <w:tblLayout w:type="fixed"/>
          <w:tblCellMar>
            <w:top w:w="0" w:type="dxa"/>
            <w:left w:w="108" w:type="dxa"/>
            <w:bottom w:w="0" w:type="dxa"/>
            <w:right w:w="108" w:type="dxa"/>
          </w:tblCellMar>
          <w:tblLook w:val="0000"/>
        </w:tblPrEx>
        <w:tc>
          <w:tcPr>
            <w:tcW w:w="6663" w:type="dxa"/>
          </w:tcPr>
          <w:p w:rsidR="009D025A">
            <w:pPr>
              <w:pStyle w:val="TOCNormal"/>
            </w:pPr>
            <w:r>
              <w:t xml:space="preserve">National Consumer Credit Protection (Fees) Bill 2009 </w:t>
            </w:r>
          </w:p>
        </w:tc>
        <w:tc>
          <w:tcPr>
            <w:tcW w:w="1275" w:type="dxa"/>
            <w:vAlign w:val="bottom"/>
          </w:tcPr>
          <w:p w:rsidR="009D025A">
            <w:pPr>
              <w:spacing w:after="120"/>
              <w:jc w:val="right"/>
            </w:pPr>
            <w:r>
              <w:t>65</w:t>
            </w:r>
          </w:p>
        </w:tc>
      </w:tr>
      <w:tr>
        <w:tblPrEx>
          <w:tblW w:w="0" w:type="auto"/>
          <w:tblInd w:w="108" w:type="dxa"/>
          <w:tblLayout w:type="fixed"/>
          <w:tblCellMar>
            <w:top w:w="0" w:type="dxa"/>
            <w:left w:w="108" w:type="dxa"/>
            <w:bottom w:w="0" w:type="dxa"/>
            <w:right w:w="108" w:type="dxa"/>
          </w:tblCellMar>
          <w:tblLook w:val="0000"/>
        </w:tblPrEx>
        <w:tc>
          <w:tcPr>
            <w:tcW w:w="6663" w:type="dxa"/>
          </w:tcPr>
          <w:p w:rsidR="009D025A" w:rsidP="008C6FD5">
            <w:pPr>
              <w:pStyle w:val="TOCBullet"/>
            </w:pPr>
            <w:r>
              <w:t>National Consumer Credit Protection (Transitional and Consequential Provisions) Bill 2009</w:t>
            </w:r>
          </w:p>
        </w:tc>
        <w:tc>
          <w:tcPr>
            <w:tcW w:w="1275" w:type="dxa"/>
            <w:vAlign w:val="bottom"/>
          </w:tcPr>
          <w:p w:rsidR="009D025A">
            <w:pPr>
              <w:spacing w:after="120"/>
              <w:jc w:val="right"/>
            </w:pPr>
            <w:r>
              <w:t>66</w:t>
            </w:r>
          </w:p>
        </w:tc>
      </w:tr>
      <w:tr>
        <w:tblPrEx>
          <w:tblW w:w="0" w:type="auto"/>
          <w:tblInd w:w="108" w:type="dxa"/>
          <w:tblLayout w:type="fixed"/>
          <w:tblCellMar>
            <w:top w:w="0" w:type="dxa"/>
            <w:left w:w="108" w:type="dxa"/>
            <w:bottom w:w="0" w:type="dxa"/>
            <w:right w:w="108" w:type="dxa"/>
          </w:tblCellMar>
          <w:tblLook w:val="0000"/>
        </w:tblPrEx>
        <w:tc>
          <w:tcPr>
            <w:tcW w:w="6663" w:type="dxa"/>
          </w:tcPr>
          <w:p w:rsidR="009D025A" w:rsidP="006E35B3">
            <w:pPr>
              <w:pStyle w:val="TOCBullet"/>
            </w:pPr>
            <w:r>
              <w:t xml:space="preserve">National Health Security Amendment Bill 2009 </w:t>
            </w:r>
          </w:p>
        </w:tc>
        <w:tc>
          <w:tcPr>
            <w:tcW w:w="1275" w:type="dxa"/>
            <w:vAlign w:val="bottom"/>
          </w:tcPr>
          <w:p w:rsidR="009D025A">
            <w:pPr>
              <w:spacing w:after="120"/>
              <w:jc w:val="right"/>
            </w:pPr>
            <w:r>
              <w:t>70</w:t>
            </w:r>
          </w:p>
        </w:tc>
      </w:tr>
      <w:tr>
        <w:tblPrEx>
          <w:tblW w:w="0" w:type="auto"/>
          <w:tblInd w:w="108" w:type="dxa"/>
          <w:tblLayout w:type="fixed"/>
          <w:tblCellMar>
            <w:top w:w="0" w:type="dxa"/>
            <w:left w:w="108" w:type="dxa"/>
            <w:bottom w:w="0" w:type="dxa"/>
            <w:right w:w="108" w:type="dxa"/>
          </w:tblCellMar>
          <w:tblLook w:val="0000"/>
        </w:tblPrEx>
        <w:tc>
          <w:tcPr>
            <w:tcW w:w="6663" w:type="dxa"/>
          </w:tcPr>
          <w:p w:rsidR="009D025A" w:rsidP="008C6FD5">
            <w:pPr>
              <w:pStyle w:val="TOCBullet"/>
            </w:pPr>
            <w:r>
              <w:t xml:space="preserve">National Security Legislation Monitor Bill 2009 </w:t>
            </w:r>
          </w:p>
        </w:tc>
        <w:tc>
          <w:tcPr>
            <w:tcW w:w="1275" w:type="dxa"/>
            <w:vAlign w:val="bottom"/>
          </w:tcPr>
          <w:p w:rsidR="009D025A">
            <w:pPr>
              <w:spacing w:after="120"/>
              <w:jc w:val="right"/>
            </w:pPr>
            <w:r>
              <w:t>73</w:t>
            </w:r>
          </w:p>
        </w:tc>
      </w:tr>
      <w:tr>
        <w:tblPrEx>
          <w:tblW w:w="0" w:type="auto"/>
          <w:tblInd w:w="108" w:type="dxa"/>
          <w:tblLayout w:type="fixed"/>
          <w:tblCellMar>
            <w:top w:w="0" w:type="dxa"/>
            <w:left w:w="108" w:type="dxa"/>
            <w:bottom w:w="0" w:type="dxa"/>
            <w:right w:w="108" w:type="dxa"/>
          </w:tblCellMar>
          <w:tblLook w:val="0000"/>
        </w:tblPrEx>
        <w:tc>
          <w:tcPr>
            <w:tcW w:w="6663" w:type="dxa"/>
          </w:tcPr>
          <w:p w:rsidR="009D025A" w:rsidP="008C6FD5">
            <w:pPr>
              <w:pStyle w:val="TOCBullet"/>
            </w:pPr>
            <w:r>
              <w:t xml:space="preserve">Personal Property Securities Bill 2009 </w:t>
            </w:r>
          </w:p>
        </w:tc>
        <w:tc>
          <w:tcPr>
            <w:tcW w:w="1275" w:type="dxa"/>
            <w:vAlign w:val="bottom"/>
          </w:tcPr>
          <w:p w:rsidR="009D025A">
            <w:pPr>
              <w:spacing w:after="120"/>
              <w:jc w:val="right"/>
            </w:pPr>
            <w:r>
              <w:t>76</w:t>
            </w:r>
          </w:p>
        </w:tc>
      </w:tr>
      <w:tr>
        <w:tblPrEx>
          <w:tblW w:w="0" w:type="auto"/>
          <w:tblInd w:w="108" w:type="dxa"/>
          <w:tblLayout w:type="fixed"/>
          <w:tblCellMar>
            <w:top w:w="0" w:type="dxa"/>
            <w:left w:w="108" w:type="dxa"/>
            <w:bottom w:w="0" w:type="dxa"/>
            <w:right w:w="108" w:type="dxa"/>
          </w:tblCellMar>
          <w:tblLook w:val="0000"/>
        </w:tblPrEx>
        <w:tc>
          <w:tcPr>
            <w:tcW w:w="6663" w:type="dxa"/>
          </w:tcPr>
          <w:p w:rsidR="009D025A" w:rsidP="008C6FD5">
            <w:pPr>
              <w:pStyle w:val="TOCBullet"/>
            </w:pPr>
            <w:r>
              <w:t>Quarantine Proclamation Amendment Bill 2009</w:t>
            </w:r>
          </w:p>
        </w:tc>
        <w:tc>
          <w:tcPr>
            <w:tcW w:w="1275" w:type="dxa"/>
            <w:vAlign w:val="bottom"/>
          </w:tcPr>
          <w:p w:rsidR="009D025A">
            <w:pPr>
              <w:spacing w:after="120"/>
              <w:jc w:val="right"/>
            </w:pPr>
            <w:r>
              <w:t>82</w:t>
            </w:r>
          </w:p>
        </w:tc>
      </w:tr>
      <w:tr>
        <w:tblPrEx>
          <w:tblW w:w="0" w:type="auto"/>
          <w:tblInd w:w="108" w:type="dxa"/>
          <w:tblLayout w:type="fixed"/>
          <w:tblCellMar>
            <w:top w:w="0" w:type="dxa"/>
            <w:left w:w="108" w:type="dxa"/>
            <w:bottom w:w="0" w:type="dxa"/>
            <w:right w:w="108" w:type="dxa"/>
          </w:tblCellMar>
          <w:tblLook w:val="0000"/>
        </w:tblPrEx>
        <w:tc>
          <w:tcPr>
            <w:tcW w:w="6663" w:type="dxa"/>
          </w:tcPr>
          <w:p w:rsidR="009D025A">
            <w:pPr>
              <w:pStyle w:val="TOCNormal"/>
            </w:pPr>
            <w:r>
              <w:t xml:space="preserve">Road Transport Reform (Dangerous Goods) Repeal Bill 2009 </w:t>
            </w:r>
          </w:p>
        </w:tc>
        <w:tc>
          <w:tcPr>
            <w:tcW w:w="1275" w:type="dxa"/>
            <w:vAlign w:val="bottom"/>
          </w:tcPr>
          <w:p w:rsidR="009D025A">
            <w:pPr>
              <w:spacing w:after="120"/>
              <w:jc w:val="right"/>
            </w:pPr>
            <w:r>
              <w:t>83</w:t>
            </w:r>
          </w:p>
        </w:tc>
      </w:tr>
      <w:tr>
        <w:tblPrEx>
          <w:tblW w:w="0" w:type="auto"/>
          <w:tblInd w:w="108" w:type="dxa"/>
          <w:tblLayout w:type="fixed"/>
          <w:tblCellMar>
            <w:top w:w="0" w:type="dxa"/>
            <w:left w:w="108" w:type="dxa"/>
            <w:bottom w:w="0" w:type="dxa"/>
            <w:right w:w="108" w:type="dxa"/>
          </w:tblCellMar>
          <w:tblLook w:val="0000"/>
        </w:tblPrEx>
        <w:tc>
          <w:tcPr>
            <w:tcW w:w="6663" w:type="dxa"/>
          </w:tcPr>
          <w:p w:rsidR="009D025A" w:rsidP="008C6FD5">
            <w:pPr>
              <w:pStyle w:val="TOCBullet"/>
            </w:pPr>
            <w:r>
              <w:t xml:space="preserve">Statute </w:t>
            </w:r>
            <w:r>
              <w:t>Stocktake</w:t>
            </w:r>
            <w:r>
              <w:t xml:space="preserve"> (Regulatory and Other Laws) Bill 2009 </w:t>
            </w:r>
          </w:p>
        </w:tc>
        <w:tc>
          <w:tcPr>
            <w:tcW w:w="1275" w:type="dxa"/>
            <w:vAlign w:val="bottom"/>
          </w:tcPr>
          <w:p w:rsidR="009D025A">
            <w:pPr>
              <w:spacing w:after="120"/>
              <w:jc w:val="right"/>
            </w:pPr>
            <w:r>
              <w:t>84</w:t>
            </w:r>
          </w:p>
        </w:tc>
      </w:tr>
      <w:tr>
        <w:tblPrEx>
          <w:tblW w:w="0" w:type="auto"/>
          <w:tblInd w:w="108" w:type="dxa"/>
          <w:tblLayout w:type="fixed"/>
          <w:tblCellMar>
            <w:top w:w="0" w:type="dxa"/>
            <w:left w:w="108" w:type="dxa"/>
            <w:bottom w:w="0" w:type="dxa"/>
            <w:right w:w="108" w:type="dxa"/>
          </w:tblCellMar>
          <w:tblLook w:val="0000"/>
        </w:tblPrEx>
        <w:tc>
          <w:tcPr>
            <w:tcW w:w="6663" w:type="dxa"/>
          </w:tcPr>
          <w:p w:rsidR="009D025A" w:rsidP="008C6FD5">
            <w:pPr>
              <w:pStyle w:val="TOCBullet"/>
            </w:pPr>
            <w:r>
              <w:t xml:space="preserve">Tax Agent Services (Transitional Provisions and Consequential Amendments) Bill 2009 </w:t>
            </w:r>
          </w:p>
        </w:tc>
        <w:tc>
          <w:tcPr>
            <w:tcW w:w="1275" w:type="dxa"/>
            <w:vAlign w:val="bottom"/>
          </w:tcPr>
          <w:p w:rsidR="009D025A">
            <w:pPr>
              <w:spacing w:after="120"/>
              <w:jc w:val="right"/>
            </w:pPr>
            <w:r>
              <w:t>86</w:t>
            </w:r>
          </w:p>
        </w:tc>
      </w:tr>
      <w:tr>
        <w:tblPrEx>
          <w:tblW w:w="0" w:type="auto"/>
          <w:tblInd w:w="108" w:type="dxa"/>
          <w:tblLayout w:type="fixed"/>
          <w:tblCellMar>
            <w:top w:w="0" w:type="dxa"/>
            <w:left w:w="108" w:type="dxa"/>
            <w:bottom w:w="0" w:type="dxa"/>
            <w:right w:w="108" w:type="dxa"/>
          </w:tblCellMar>
          <w:tblLook w:val="0000"/>
        </w:tblPrEx>
        <w:tc>
          <w:tcPr>
            <w:tcW w:w="6663" w:type="dxa"/>
          </w:tcPr>
          <w:p w:rsidR="009D025A" w:rsidP="008C6FD5">
            <w:pPr>
              <w:pStyle w:val="TOCBullet"/>
            </w:pPr>
            <w:r>
              <w:t xml:space="preserve">Tax Laws Amendment (2009 Measures No. 4) Bill 2009 </w:t>
            </w:r>
          </w:p>
        </w:tc>
        <w:tc>
          <w:tcPr>
            <w:tcW w:w="1275" w:type="dxa"/>
            <w:vAlign w:val="bottom"/>
          </w:tcPr>
          <w:p w:rsidR="009D025A">
            <w:pPr>
              <w:spacing w:after="120"/>
              <w:jc w:val="right"/>
            </w:pPr>
            <w:r>
              <w:t>89</w:t>
            </w:r>
          </w:p>
        </w:tc>
      </w:tr>
    </w:tbl>
    <w:p w:rsidR="007106F4">
      <w:r>
        <w:br w:type="page"/>
      </w:r>
    </w:p>
    <w:tbl>
      <w:tblPr>
        <w:tblW w:w="0" w:type="auto"/>
        <w:tblInd w:w="108" w:type="dxa"/>
        <w:tblLayout w:type="fixed"/>
        <w:tblCellMar>
          <w:top w:w="0" w:type="dxa"/>
          <w:left w:w="108" w:type="dxa"/>
          <w:bottom w:w="0" w:type="dxa"/>
          <w:right w:w="108" w:type="dxa"/>
        </w:tblCellMar>
        <w:tblLook w:val="0000"/>
      </w:tblPr>
      <w:tblGrid>
        <w:gridCol w:w="6663"/>
        <w:gridCol w:w="1275"/>
      </w:tblGrid>
      <w:tr>
        <w:tblPrEx>
          <w:tblW w:w="0" w:type="auto"/>
          <w:tblInd w:w="108" w:type="dxa"/>
          <w:tblLayout w:type="fixed"/>
          <w:tblCellMar>
            <w:top w:w="0" w:type="dxa"/>
            <w:left w:w="108" w:type="dxa"/>
            <w:bottom w:w="0" w:type="dxa"/>
            <w:right w:w="108" w:type="dxa"/>
          </w:tblCellMar>
          <w:tblLook w:val="0000"/>
        </w:tblPrEx>
        <w:tc>
          <w:tcPr>
            <w:tcW w:w="6663" w:type="dxa"/>
          </w:tcPr>
          <w:p w:rsidR="009D025A" w:rsidP="006E35B3">
            <w:pPr>
              <w:pStyle w:val="TOCBullet"/>
            </w:pPr>
            <w:r>
              <w:t>Telecommunications Legislation Amendment (National Broadband Ne</w:t>
            </w:r>
            <w:r w:rsidR="0073693C">
              <w:t>twork Measures No. 1) Bill 2009</w:t>
            </w:r>
          </w:p>
        </w:tc>
        <w:tc>
          <w:tcPr>
            <w:tcW w:w="1275" w:type="dxa"/>
            <w:vAlign w:val="bottom"/>
          </w:tcPr>
          <w:p w:rsidR="009D025A">
            <w:pPr>
              <w:spacing w:after="120"/>
              <w:jc w:val="right"/>
            </w:pPr>
            <w:r>
              <w:t>92</w:t>
            </w:r>
          </w:p>
        </w:tc>
      </w:tr>
      <w:tr>
        <w:tblPrEx>
          <w:tblW w:w="0" w:type="auto"/>
          <w:tblInd w:w="108" w:type="dxa"/>
          <w:tblLayout w:type="fixed"/>
          <w:tblCellMar>
            <w:top w:w="0" w:type="dxa"/>
            <w:left w:w="108" w:type="dxa"/>
            <w:bottom w:w="0" w:type="dxa"/>
            <w:right w:w="108" w:type="dxa"/>
          </w:tblCellMar>
          <w:tblLook w:val="0000"/>
        </w:tblPrEx>
        <w:tc>
          <w:tcPr>
            <w:tcW w:w="6663" w:type="dxa"/>
          </w:tcPr>
          <w:p w:rsidR="009D025A" w:rsidP="008C6FD5">
            <w:pPr>
              <w:pStyle w:val="TOCBullet"/>
            </w:pPr>
            <w:r>
              <w:t>Therapeutic Goods Amendment (2009 Measures No. 2) Bill 2009</w:t>
            </w:r>
          </w:p>
        </w:tc>
        <w:tc>
          <w:tcPr>
            <w:tcW w:w="1275" w:type="dxa"/>
            <w:vAlign w:val="bottom"/>
          </w:tcPr>
          <w:p w:rsidR="009D025A">
            <w:pPr>
              <w:spacing w:after="120"/>
              <w:jc w:val="right"/>
            </w:pPr>
            <w:r>
              <w:t>97</w:t>
            </w:r>
          </w:p>
        </w:tc>
      </w:tr>
      <w:tr>
        <w:tblPrEx>
          <w:tblW w:w="0" w:type="auto"/>
          <w:tblInd w:w="108" w:type="dxa"/>
          <w:tblLayout w:type="fixed"/>
          <w:tblCellMar>
            <w:top w:w="0" w:type="dxa"/>
            <w:left w:w="108" w:type="dxa"/>
            <w:bottom w:w="0" w:type="dxa"/>
            <w:right w:w="108" w:type="dxa"/>
          </w:tblCellMar>
          <w:tblLook w:val="0000"/>
        </w:tblPrEx>
        <w:tc>
          <w:tcPr>
            <w:tcW w:w="6663" w:type="dxa"/>
          </w:tcPr>
          <w:p w:rsidR="009D025A" w:rsidP="008C6FD5">
            <w:pPr>
              <w:pStyle w:val="TOCNormal"/>
            </w:pPr>
            <w:r>
              <w:t>Trade Practices Amendment (Australian Consumer Law) Bill 2009</w:t>
            </w:r>
          </w:p>
        </w:tc>
        <w:tc>
          <w:tcPr>
            <w:tcW w:w="1275" w:type="dxa"/>
            <w:vAlign w:val="bottom"/>
          </w:tcPr>
          <w:p w:rsidR="009D025A">
            <w:pPr>
              <w:spacing w:after="120"/>
              <w:jc w:val="right"/>
            </w:pPr>
            <w:r>
              <w:t>99</w:t>
            </w:r>
          </w:p>
        </w:tc>
      </w:tr>
      <w:tr>
        <w:tblPrEx>
          <w:tblW w:w="0" w:type="auto"/>
          <w:tblInd w:w="108" w:type="dxa"/>
          <w:tblLayout w:type="fixed"/>
          <w:tblCellMar>
            <w:top w:w="0" w:type="dxa"/>
            <w:left w:w="108" w:type="dxa"/>
            <w:bottom w:w="0" w:type="dxa"/>
            <w:right w:w="108" w:type="dxa"/>
          </w:tblCellMar>
          <w:tblLook w:val="0000"/>
        </w:tblPrEx>
        <w:tc>
          <w:tcPr>
            <w:tcW w:w="6663" w:type="dxa"/>
          </w:tcPr>
          <w:p w:rsidR="00A45831" w:rsidP="008C6FD5">
            <w:pPr>
              <w:pStyle w:val="TOCBullet"/>
            </w:pPr>
            <w:r>
              <w:t>Trade Practices Amendment Bill 2009</w:t>
            </w:r>
          </w:p>
        </w:tc>
        <w:tc>
          <w:tcPr>
            <w:tcW w:w="1275" w:type="dxa"/>
            <w:vAlign w:val="bottom"/>
          </w:tcPr>
          <w:p w:rsidR="00A45831">
            <w:pPr>
              <w:spacing w:after="120"/>
              <w:jc w:val="right"/>
            </w:pPr>
            <w:r>
              <w:t>100</w:t>
            </w:r>
          </w:p>
        </w:tc>
      </w:tr>
      <w:tr>
        <w:tblPrEx>
          <w:tblW w:w="0" w:type="auto"/>
          <w:tblInd w:w="108" w:type="dxa"/>
          <w:tblLayout w:type="fixed"/>
          <w:tblCellMar>
            <w:top w:w="0" w:type="dxa"/>
            <w:left w:w="108" w:type="dxa"/>
            <w:bottom w:w="0" w:type="dxa"/>
            <w:right w:w="108" w:type="dxa"/>
          </w:tblCellMar>
          <w:tblLook w:val="0000"/>
        </w:tblPrEx>
        <w:tc>
          <w:tcPr>
            <w:tcW w:w="6663" w:type="dxa"/>
          </w:tcPr>
          <w:p w:rsidR="009D025A" w:rsidP="008C6FD5">
            <w:pPr>
              <w:pStyle w:val="TOCBullet"/>
            </w:pPr>
            <w:r>
              <w:t>Trade Practices Amendment (Guaranteed Lowest Prices—Blacktown Amendment) Bill 2009</w:t>
            </w:r>
          </w:p>
        </w:tc>
        <w:tc>
          <w:tcPr>
            <w:tcW w:w="1275" w:type="dxa"/>
            <w:vAlign w:val="bottom"/>
          </w:tcPr>
          <w:p w:rsidR="009D025A">
            <w:pPr>
              <w:spacing w:after="120"/>
              <w:jc w:val="right"/>
            </w:pPr>
            <w:r>
              <w:t>102</w:t>
            </w:r>
          </w:p>
        </w:tc>
      </w:tr>
      <w:tr>
        <w:tblPrEx>
          <w:tblW w:w="0" w:type="auto"/>
          <w:tblInd w:w="108" w:type="dxa"/>
          <w:tblLayout w:type="fixed"/>
          <w:tblCellMar>
            <w:top w:w="0" w:type="dxa"/>
            <w:left w:w="108" w:type="dxa"/>
            <w:bottom w:w="0" w:type="dxa"/>
            <w:right w:w="108" w:type="dxa"/>
          </w:tblCellMar>
          <w:tblLook w:val="0000"/>
        </w:tblPrEx>
        <w:tc>
          <w:tcPr>
            <w:tcW w:w="6663" w:type="dxa"/>
          </w:tcPr>
          <w:p w:rsidR="006E0D57" w:rsidRPr="006E0D57" w:rsidP="004D4608">
            <w:pPr>
              <w:pStyle w:val="TOCNormal"/>
              <w:ind w:left="34"/>
              <w:rPr>
                <w:b/>
              </w:rPr>
            </w:pPr>
            <w:r>
              <w:rPr>
                <w:b/>
              </w:rPr>
              <w:t>Commentary on amendments to bills</w:t>
            </w:r>
          </w:p>
        </w:tc>
        <w:tc>
          <w:tcPr>
            <w:tcW w:w="1275" w:type="dxa"/>
            <w:vAlign w:val="bottom"/>
          </w:tcPr>
          <w:p w:rsidR="006E0D57">
            <w:pPr>
              <w:spacing w:after="120"/>
              <w:jc w:val="right"/>
            </w:pPr>
            <w:r>
              <w:t>103</w:t>
            </w:r>
          </w:p>
        </w:tc>
      </w:tr>
      <w:tr>
        <w:tblPrEx>
          <w:tblW w:w="0" w:type="auto"/>
          <w:tblInd w:w="108" w:type="dxa"/>
          <w:tblLayout w:type="fixed"/>
          <w:tblCellMar>
            <w:top w:w="0" w:type="dxa"/>
            <w:left w:w="108" w:type="dxa"/>
            <w:bottom w:w="0" w:type="dxa"/>
            <w:right w:w="108" w:type="dxa"/>
          </w:tblCellMar>
          <w:tblLook w:val="0000"/>
        </w:tblPrEx>
        <w:tc>
          <w:tcPr>
            <w:tcW w:w="6663" w:type="dxa"/>
          </w:tcPr>
          <w:p w:rsidR="00104D9B" w:rsidRPr="00527454" w:rsidP="004D4608">
            <w:pPr>
              <w:pStyle w:val="TOCNormal"/>
              <w:ind w:left="34"/>
              <w:rPr>
                <w:b/>
              </w:rPr>
            </w:pPr>
            <w:r w:rsidRPr="00527454">
              <w:rPr>
                <w:b/>
              </w:rPr>
              <w:t>Provisions of bills which impose criminal sanctions for a failure to provide information</w:t>
            </w:r>
          </w:p>
        </w:tc>
        <w:tc>
          <w:tcPr>
            <w:tcW w:w="1275" w:type="dxa"/>
            <w:vAlign w:val="bottom"/>
          </w:tcPr>
          <w:p w:rsidR="00104D9B">
            <w:pPr>
              <w:spacing w:after="120"/>
              <w:jc w:val="right"/>
            </w:pPr>
            <w:r>
              <w:t>104</w:t>
            </w:r>
          </w:p>
        </w:tc>
      </w:tr>
      <w:tr>
        <w:tblPrEx>
          <w:tblW w:w="0" w:type="auto"/>
          <w:tblInd w:w="108" w:type="dxa"/>
          <w:tblLayout w:type="fixed"/>
          <w:tblCellMar>
            <w:top w:w="0" w:type="dxa"/>
            <w:left w:w="108" w:type="dxa"/>
            <w:bottom w:w="0" w:type="dxa"/>
            <w:right w:w="108" w:type="dxa"/>
          </w:tblCellMar>
          <w:tblLook w:val="0000"/>
        </w:tblPrEx>
        <w:tc>
          <w:tcPr>
            <w:tcW w:w="6663" w:type="dxa"/>
          </w:tcPr>
          <w:p w:rsidR="00104D9B" w:rsidRPr="00527454" w:rsidP="004D4608">
            <w:pPr>
              <w:pStyle w:val="TOCNormal"/>
              <w:ind w:left="34"/>
              <w:rPr>
                <w:b/>
              </w:rPr>
            </w:pPr>
            <w:r w:rsidRPr="00527454">
              <w:rPr>
                <w:b/>
              </w:rPr>
              <w:t>Bills giving effect to National Schemes of Legislation</w:t>
            </w:r>
          </w:p>
        </w:tc>
        <w:tc>
          <w:tcPr>
            <w:tcW w:w="1275" w:type="dxa"/>
            <w:vAlign w:val="bottom"/>
          </w:tcPr>
          <w:p w:rsidR="00104D9B">
            <w:pPr>
              <w:spacing w:after="120"/>
              <w:jc w:val="right"/>
            </w:pPr>
            <w:r>
              <w:t>109</w:t>
            </w:r>
          </w:p>
        </w:tc>
      </w:tr>
      <w:tr>
        <w:tblPrEx>
          <w:tblW w:w="0" w:type="auto"/>
          <w:tblInd w:w="108" w:type="dxa"/>
          <w:tblLayout w:type="fixed"/>
          <w:tblCellMar>
            <w:top w:w="0" w:type="dxa"/>
            <w:left w:w="108" w:type="dxa"/>
            <w:bottom w:w="0" w:type="dxa"/>
            <w:right w:w="108" w:type="dxa"/>
          </w:tblCellMar>
          <w:tblLook w:val="0000"/>
        </w:tblPrEx>
        <w:tc>
          <w:tcPr>
            <w:tcW w:w="6663" w:type="dxa"/>
          </w:tcPr>
          <w:p w:rsidR="00104D9B" w:rsidRPr="00527454" w:rsidP="004D4608">
            <w:pPr>
              <w:pStyle w:val="TOCNormal"/>
              <w:ind w:left="34"/>
              <w:rPr>
                <w:b/>
              </w:rPr>
            </w:pPr>
            <w:r w:rsidRPr="00527454">
              <w:rPr>
                <w:b/>
              </w:rPr>
              <w:t>Scrutiny of standing appropriations</w:t>
            </w:r>
          </w:p>
        </w:tc>
        <w:tc>
          <w:tcPr>
            <w:tcW w:w="1275" w:type="dxa"/>
            <w:vAlign w:val="bottom"/>
          </w:tcPr>
          <w:p w:rsidR="00104D9B">
            <w:pPr>
              <w:spacing w:after="120"/>
              <w:jc w:val="right"/>
            </w:pPr>
            <w:r>
              <w:t>112</w:t>
            </w:r>
          </w:p>
        </w:tc>
      </w:tr>
    </w:tbl>
    <w:p w:rsidR="00104D9B"/>
    <w:p w:rsidR="006F6388">
      <w:pPr>
        <w:spacing w:line="240" w:lineRule="auto"/>
        <w:jc w:val="left"/>
      </w:pPr>
      <w:r>
        <w:br w:type="page"/>
      </w:r>
    </w:p>
    <w:p w:rsidR="00104D9B"/>
    <w:p w:rsidR="00104D9B"/>
    <w:p w:rsidR="00104D9B">
      <w:pPr>
        <w:sectPr w:rsidSect="0091482F">
          <w:headerReference w:type="even" r:id="rId4"/>
          <w:headerReference w:type="default" r:id="rId5"/>
          <w:footerReference w:type="even" r:id="rId6"/>
          <w:footerReference w:type="default" r:id="rId7"/>
          <w:headerReference w:type="first" r:id="rId8"/>
          <w:footerReference w:type="first" r:id="rId9"/>
          <w:pgSz w:w="11906" w:h="16838"/>
          <w:pgMar w:top="1701" w:right="1701" w:bottom="1701" w:left="1843" w:header="720" w:footer="720" w:gutter="170"/>
          <w:cols w:space="720"/>
          <w:docGrid w:linePitch="354"/>
        </w:sectPr>
      </w:pPr>
    </w:p>
    <w:p w:rsidR="0020373E" w:rsidP="0020373E">
      <w:pPr>
        <w:pStyle w:val="H1"/>
      </w:pPr>
      <w:r>
        <w:t>Access to Justice (Civil Litigati</w:t>
      </w:r>
      <w:r w:rsidR="0073693C">
        <w:t>on Reforms) Amendment Bill 2009</w:t>
      </w:r>
    </w:p>
    <w:p w:rsidR="00CC73DC" w:rsidP="00102B18">
      <w:pPr>
        <w:outlineLvl w:val="0"/>
      </w:pPr>
      <w:r>
        <w:t>Introduced into th</w:t>
      </w:r>
      <w:r w:rsidR="0016504E">
        <w:t>e House of Representatives on 22</w:t>
      </w:r>
      <w:r>
        <w:t xml:space="preserve"> June 2009</w:t>
      </w:r>
    </w:p>
    <w:p w:rsidR="00CC73DC" w:rsidP="00CC73DC">
      <w:r>
        <w:t xml:space="preserve">Portfolio: </w:t>
      </w:r>
      <w:r w:rsidR="00827CCD">
        <w:t>Attorney-General</w:t>
      </w:r>
    </w:p>
    <w:p w:rsidR="00CC73DC" w:rsidP="00CC73DC"/>
    <w:p w:rsidR="0068699F" w:rsidP="00CC73DC"/>
    <w:p w:rsidR="00CC73DC" w:rsidP="00102B18">
      <w:pPr>
        <w:pStyle w:val="H2"/>
        <w:outlineLvl w:val="0"/>
      </w:pPr>
      <w:r>
        <w:t>Background</w:t>
      </w:r>
    </w:p>
    <w:p w:rsidR="00CC73DC" w:rsidP="00CC73DC"/>
    <w:p w:rsidR="00E61AE7" w:rsidRPr="00E61AE7" w:rsidP="00CC73DC">
      <w:r>
        <w:t xml:space="preserve">This bill amends the </w:t>
      </w:r>
      <w:r>
        <w:rPr>
          <w:i/>
        </w:rPr>
        <w:t>Federal Court of Australia Act 1976</w:t>
      </w:r>
      <w:r>
        <w:t xml:space="preserve"> to clarify </w:t>
      </w:r>
      <w:r w:rsidR="00E461BC">
        <w:t xml:space="preserve">the </w:t>
      </w:r>
      <w:r>
        <w:t>case manage</w:t>
      </w:r>
      <w:r w:rsidR="00E461BC">
        <w:t>ment powers of the Federal Court</w:t>
      </w:r>
      <w:r w:rsidR="006A7FDA">
        <w:t xml:space="preserve"> and</w:t>
      </w:r>
      <w:r w:rsidR="00E461BC">
        <w:t xml:space="preserve"> to</w:t>
      </w:r>
      <w:r w:rsidR="006A7FDA">
        <w:t xml:space="preserve"> </w:t>
      </w:r>
      <w:r>
        <w:t>streamline</w:t>
      </w:r>
      <w:r w:rsidR="00E461BC">
        <w:t xml:space="preserve"> the</w:t>
      </w:r>
      <w:r>
        <w:t xml:space="preserve"> appeals</w:t>
      </w:r>
      <w:r w:rsidR="006A7FDA">
        <w:t xml:space="preserve"> pathways for civil proceedings</w:t>
      </w:r>
      <w:r w:rsidR="00E461BC">
        <w:t>.</w:t>
      </w:r>
    </w:p>
    <w:p w:rsidR="00E61AE7" w:rsidP="00CC73DC"/>
    <w:p w:rsidR="00CD4B68" w:rsidP="00CC73DC">
      <w:r>
        <w:t xml:space="preserve">The bill also amends </w:t>
      </w:r>
      <w:r w:rsidR="00E61AE7">
        <w:t xml:space="preserve">the </w:t>
      </w:r>
      <w:r w:rsidR="00E61AE7">
        <w:rPr>
          <w:i/>
        </w:rPr>
        <w:t>Family Law Act 1975</w:t>
      </w:r>
      <w:r w:rsidR="00E61AE7">
        <w:t xml:space="preserve">, the </w:t>
      </w:r>
      <w:r w:rsidR="00E61AE7">
        <w:rPr>
          <w:i/>
        </w:rPr>
        <w:t>Federal Court of Australia Act 1976</w:t>
      </w:r>
      <w:r w:rsidR="00E61AE7">
        <w:t xml:space="preserve"> and the </w:t>
      </w:r>
      <w:r w:rsidR="00E61AE7">
        <w:rPr>
          <w:i/>
        </w:rPr>
        <w:t xml:space="preserve">Federal Magistrates Act </w:t>
      </w:r>
      <w:r w:rsidRPr="00E61AE7" w:rsidR="00E61AE7">
        <w:rPr>
          <w:i/>
        </w:rPr>
        <w:t>1999</w:t>
      </w:r>
      <w:r w:rsidR="00E61AE7">
        <w:t xml:space="preserve"> to clarify the powers of the Chief Justices of the Federal Court and the Family Court</w:t>
      </w:r>
      <w:r w:rsidR="00E461BC">
        <w:t>, as well as</w:t>
      </w:r>
      <w:r w:rsidR="00E61AE7">
        <w:t xml:space="preserve"> the Chief Federal Magistrate, with the object of enhancing public confidence in</w:t>
      </w:r>
      <w:r>
        <w:t xml:space="preserve"> the administration of justice and further enhancing the reputation of the federal judiciary.</w:t>
      </w:r>
    </w:p>
    <w:p w:rsidR="00CD4B68" w:rsidP="00CC73DC"/>
    <w:p w:rsidR="008E7350" w:rsidP="00CC73DC"/>
    <w:p w:rsidR="008C6FD5" w:rsidP="00102B18">
      <w:pPr>
        <w:pStyle w:val="H2"/>
        <w:outlineLvl w:val="0"/>
      </w:pPr>
      <w:r w:rsidRPr="00A95E3B">
        <w:t>Retrospective application</w:t>
      </w:r>
    </w:p>
    <w:p w:rsidR="00CE1089" w:rsidRPr="00A95E3B" w:rsidP="00102B18">
      <w:pPr>
        <w:pStyle w:val="H2"/>
        <w:outlineLvl w:val="0"/>
      </w:pPr>
      <w:r>
        <w:t>Schedule 1, item 12</w:t>
      </w:r>
    </w:p>
    <w:p w:rsidR="008C6FD5" w:rsidRPr="00A95E3B" w:rsidP="008C6FD5"/>
    <w:p w:rsidR="00CE1089" w:rsidP="008C6FD5">
      <w:r w:rsidRPr="00A95E3B">
        <w:t xml:space="preserve">Schedule 1 of the bill contains amendments </w:t>
      </w:r>
      <w:r w:rsidR="007A7EC9">
        <w:t xml:space="preserve">seeking </w:t>
      </w:r>
      <w:r w:rsidRPr="00A95E3B">
        <w:t>to improve case management</w:t>
      </w:r>
      <w:r w:rsidR="007A7EC9">
        <w:t xml:space="preserve"> in the Federal Court</w:t>
      </w:r>
      <w:r w:rsidRPr="00A95E3B">
        <w:t xml:space="preserve">. Item 12 </w:t>
      </w:r>
      <w:r w:rsidR="00C34435">
        <w:t xml:space="preserve">of Schedule 1 </w:t>
      </w:r>
      <w:r w:rsidRPr="00A95E3B">
        <w:t xml:space="preserve">provides that </w:t>
      </w:r>
      <w:r w:rsidR="007E54E1">
        <w:t>the</w:t>
      </w:r>
      <w:r w:rsidR="007A7EC9">
        <w:t>se</w:t>
      </w:r>
      <w:r w:rsidR="007E54E1">
        <w:t xml:space="preserve"> </w:t>
      </w:r>
      <w:r w:rsidRPr="00A95E3B">
        <w:t>amendments</w:t>
      </w:r>
      <w:r w:rsidR="007E54E1">
        <w:t xml:space="preserve"> </w:t>
      </w:r>
      <w:r w:rsidRPr="00A95E3B">
        <w:t xml:space="preserve">apply in relation to proceedings commenced </w:t>
      </w:r>
      <w:r>
        <w:t>‘</w:t>
      </w:r>
      <w:r w:rsidRPr="00A95E3B">
        <w:t>before, on or after the commencement</w:t>
      </w:r>
      <w:r w:rsidR="007A7EC9">
        <w:t>’</w:t>
      </w:r>
      <w:r w:rsidRPr="00A95E3B">
        <w:t xml:space="preserve"> of </w:t>
      </w:r>
      <w:r w:rsidR="008812B4">
        <w:t>S</w:t>
      </w:r>
      <w:r w:rsidRPr="00A95E3B">
        <w:t>chedule</w:t>
      </w:r>
      <w:r w:rsidR="007A7EC9">
        <w:t xml:space="preserve"> 1</w:t>
      </w:r>
      <w:r w:rsidRPr="00A95E3B">
        <w:t>.</w:t>
      </w:r>
    </w:p>
    <w:p w:rsidR="00CE1089" w:rsidP="008C6FD5"/>
    <w:p w:rsidR="00CE1089" w:rsidP="008C6FD5">
      <w:r>
        <w:t>As a matter of practice, the Committee draws attention to any bill which seeks to have retrospective impact and will comment adversely where such a bill has a detrimental effect on people. The Committee notes that t</w:t>
      </w:r>
      <w:r w:rsidRPr="00A95E3B" w:rsidR="008C6FD5">
        <w:t>he explanatory memorandum (</w:t>
      </w:r>
      <w:r w:rsidR="007A7EC9">
        <w:t xml:space="preserve">at </w:t>
      </w:r>
      <w:r w:rsidRPr="00A95E3B" w:rsidR="008C6FD5">
        <w:t xml:space="preserve">paragraph 47) explains that this gives the </w:t>
      </w:r>
      <w:r w:rsidR="007A7EC9">
        <w:t>c</w:t>
      </w:r>
      <w:r w:rsidRPr="00A95E3B" w:rsidR="008C6FD5">
        <w:t xml:space="preserve">ourt the capacity to use the </w:t>
      </w:r>
      <w:r w:rsidR="000F1B0F">
        <w:t xml:space="preserve">active </w:t>
      </w:r>
      <w:r w:rsidRPr="00A95E3B" w:rsidR="008C6FD5">
        <w:t>case management provisions in a</w:t>
      </w:r>
      <w:r w:rsidR="000F1B0F">
        <w:t>ny</w:t>
      </w:r>
      <w:r w:rsidRPr="00A95E3B" w:rsidR="008C6FD5">
        <w:t xml:space="preserve"> case before the </w:t>
      </w:r>
      <w:r w:rsidR="007A7EC9">
        <w:t>c</w:t>
      </w:r>
      <w:r w:rsidRPr="00A95E3B" w:rsidR="008C6FD5">
        <w:t>ourt when the amendments commence</w:t>
      </w:r>
      <w:r w:rsidR="007A7EC9">
        <w:t xml:space="preserve"> </w:t>
      </w:r>
      <w:r w:rsidR="000F1B0F">
        <w:t>(where</w:t>
      </w:r>
      <w:r w:rsidR="007A7EC9">
        <w:t xml:space="preserve"> beneficial</w:t>
      </w:r>
      <w:r w:rsidR="000F1B0F">
        <w:t>)</w:t>
      </w:r>
      <w:r w:rsidR="007A7EC9">
        <w:t>. However,</w:t>
      </w:r>
      <w:r w:rsidRPr="00A95E3B" w:rsidR="008C6FD5">
        <w:t xml:space="preserve"> the </w:t>
      </w:r>
      <w:r w:rsidR="007A7EC9">
        <w:t>c</w:t>
      </w:r>
      <w:r w:rsidRPr="00A95E3B" w:rsidR="008C6FD5">
        <w:t xml:space="preserve">ourt will have the discretion to disregard behaviour </w:t>
      </w:r>
      <w:r w:rsidR="007A7EC9">
        <w:t>that is inconsistent with the overarching purpose if such behaviour took</w:t>
      </w:r>
      <w:r w:rsidRPr="00A95E3B" w:rsidR="008C6FD5">
        <w:t xml:space="preserve"> place prior to </w:t>
      </w:r>
      <w:r w:rsidR="000F1B0F">
        <w:t xml:space="preserve">the </w:t>
      </w:r>
      <w:r w:rsidRPr="00A95E3B" w:rsidR="008C6FD5">
        <w:t>commencement</w:t>
      </w:r>
      <w:r w:rsidR="007A7EC9">
        <w:t xml:space="preserve"> of the new provisions</w:t>
      </w:r>
      <w:r w:rsidRPr="00A95E3B" w:rsidR="008C6FD5">
        <w:t xml:space="preserve">. </w:t>
      </w:r>
      <w:r w:rsidR="00827494">
        <w:t>Since a thorough</w:t>
      </w:r>
      <w:r w:rsidR="000F1B0F">
        <w:t xml:space="preserve"> explanation </w:t>
      </w:r>
      <w:r w:rsidR="00827494">
        <w:t>for the retrospective application has been provided</w:t>
      </w:r>
      <w:r w:rsidR="000F1B0F">
        <w:t xml:space="preserve"> and</w:t>
      </w:r>
      <w:r w:rsidR="00827494">
        <w:t>, in any case,</w:t>
      </w:r>
      <w:r w:rsidR="000F1B0F">
        <w:t xml:space="preserve"> it is the court that will be </w:t>
      </w:r>
      <w:r w:rsidR="000F1B0F">
        <w:t>applying the retrospective provision</w:t>
      </w:r>
      <w:r w:rsidR="00827494">
        <w:t>s, the Committee makes no further comment.</w:t>
      </w:r>
    </w:p>
    <w:p w:rsidR="00CE1089" w:rsidP="008C6FD5"/>
    <w:p w:rsidR="00CE1089" w:rsidP="008C6FD5"/>
    <w:p w:rsidR="00CE1089">
      <w:pPr>
        <w:ind w:left="737" w:right="680"/>
        <w:rPr>
          <w:i/>
        </w:rPr>
      </w:pPr>
      <w:r>
        <w:rPr>
          <w:i/>
        </w:rPr>
        <w:t>In the circumstances, the Committee makes no further comment on th</w:t>
      </w:r>
      <w:r w:rsidR="0055687C">
        <w:rPr>
          <w:i/>
        </w:rPr>
        <w:t>is bill</w:t>
      </w:r>
      <w:r>
        <w:rPr>
          <w:i/>
        </w:rPr>
        <w:t>.</w:t>
      </w:r>
    </w:p>
    <w:p w:rsidR="00CE1089" w:rsidP="00CC73DC"/>
    <w:p w:rsidR="008C6FD5">
      <w:pPr>
        <w:spacing w:line="240" w:lineRule="auto"/>
        <w:jc w:val="left"/>
        <w:rPr>
          <w:b/>
          <w:sz w:val="36"/>
        </w:rPr>
      </w:pPr>
      <w:r>
        <w:br w:type="page"/>
      </w:r>
    </w:p>
    <w:p w:rsidR="0020373E" w:rsidP="00102B18">
      <w:pPr>
        <w:pStyle w:val="H1"/>
        <w:outlineLvl w:val="0"/>
      </w:pPr>
      <w:r>
        <w:t>ACIS Adm</w:t>
      </w:r>
      <w:r w:rsidR="00E461BC">
        <w:t>inistration Amendment Bill 2009</w:t>
      </w:r>
    </w:p>
    <w:p w:rsidR="00CC73DC" w:rsidP="00102B18">
      <w:pPr>
        <w:outlineLvl w:val="0"/>
      </w:pPr>
      <w:r>
        <w:t>Introduced into the House of Representatives on 24 June 2009</w:t>
      </w:r>
    </w:p>
    <w:p w:rsidR="00CC73DC" w:rsidP="00CC73DC">
      <w:r>
        <w:t xml:space="preserve">Portfolio: </w:t>
      </w:r>
      <w:r w:rsidR="00827CCD">
        <w:t>Innovation, Industry, Science and Research</w:t>
      </w:r>
    </w:p>
    <w:p w:rsidR="00CC73DC" w:rsidP="00CC73DC"/>
    <w:p w:rsidR="0068699F" w:rsidP="00CC73DC"/>
    <w:p w:rsidR="00CC73DC" w:rsidP="00102B18">
      <w:pPr>
        <w:pStyle w:val="H2"/>
        <w:outlineLvl w:val="0"/>
      </w:pPr>
      <w:r>
        <w:t>Background</w:t>
      </w:r>
    </w:p>
    <w:p w:rsidR="00CC73DC" w:rsidP="00CC73DC"/>
    <w:p w:rsidR="004A3818" w:rsidRPr="004A3818" w:rsidP="00CC73DC">
      <w:r>
        <w:t xml:space="preserve">Introduced with the Automotive Transformation Scheme Bill 2009, this bill </w:t>
      </w:r>
      <w:r>
        <w:t xml:space="preserve">amends the </w:t>
      </w:r>
      <w:r>
        <w:rPr>
          <w:i/>
        </w:rPr>
        <w:t>ACIS Administration Act 1999</w:t>
      </w:r>
      <w:r>
        <w:t xml:space="preserve"> </w:t>
      </w:r>
      <w:r w:rsidR="00137D4D">
        <w:t xml:space="preserve">and the </w:t>
      </w:r>
      <w:r w:rsidRPr="004F6D8A" w:rsidR="00137D4D">
        <w:rPr>
          <w:i/>
        </w:rPr>
        <w:t>ACIS Administration Amendment Act 200</w:t>
      </w:r>
      <w:r w:rsidR="007B0006">
        <w:rPr>
          <w:i/>
        </w:rPr>
        <w:t>3</w:t>
      </w:r>
      <w:r w:rsidR="00137D4D">
        <w:t xml:space="preserve"> </w:t>
      </w:r>
      <w:r>
        <w:t xml:space="preserve">to ensure the smooth transition from the current Automotive Competitiveness and Investment Scheme (ACIS) to the newly established Automotive Transformation Scheme </w:t>
      </w:r>
      <w:r w:rsidR="004F6D8A">
        <w:t>(ATS)</w:t>
      </w:r>
      <w:r w:rsidR="00805826">
        <w:t>,</w:t>
      </w:r>
      <w:r w:rsidR="004F6D8A">
        <w:t xml:space="preserve"> </w:t>
      </w:r>
      <w:r>
        <w:t>as announced in the</w:t>
      </w:r>
      <w:r w:rsidR="00805826">
        <w:t xml:space="preserve"> Federal Government’s automotive policy,</w:t>
      </w:r>
      <w:r>
        <w:t xml:space="preserve"> </w:t>
      </w:r>
      <w:r>
        <w:rPr>
          <w:i/>
        </w:rPr>
        <w:t>A New Car Plan for a Greener Future</w:t>
      </w:r>
      <w:r>
        <w:t>.</w:t>
      </w:r>
    </w:p>
    <w:p w:rsidR="004A3818" w:rsidP="00CC73DC"/>
    <w:p w:rsidR="004F6D8A" w:rsidP="00CC73DC">
      <w:r>
        <w:t>In particular, the bill:</w:t>
      </w:r>
    </w:p>
    <w:p w:rsidR="004F6D8A" w:rsidP="00CC73DC"/>
    <w:p w:rsidR="004A3818" w:rsidP="009C0C1F">
      <w:pPr>
        <w:pStyle w:val="ListParagraph"/>
        <w:numPr>
          <w:ilvl w:val="0"/>
          <w:numId w:val="31"/>
        </w:numPr>
        <w:ind w:left="426" w:hanging="426"/>
      </w:pPr>
      <w:r w:rsidRPr="004F6D8A">
        <w:t>repeal</w:t>
      </w:r>
      <w:r w:rsidR="00805826">
        <w:t>s</w:t>
      </w:r>
      <w:r>
        <w:t xml:space="preserve"> ACIS Stage 3</w:t>
      </w:r>
      <w:r w:rsidR="004F6D8A">
        <w:t>;</w:t>
      </w:r>
    </w:p>
    <w:p w:rsidR="004F6D8A" w:rsidP="009C0C1F">
      <w:pPr>
        <w:ind w:left="426" w:hanging="426"/>
      </w:pPr>
    </w:p>
    <w:p w:rsidR="00590CB1" w:rsidP="009C0C1F">
      <w:pPr>
        <w:pStyle w:val="ListParagraph"/>
        <w:numPr>
          <w:ilvl w:val="0"/>
          <w:numId w:val="31"/>
        </w:numPr>
        <w:ind w:left="426" w:hanging="426"/>
      </w:pPr>
      <w:r>
        <w:t>provid</w:t>
      </w:r>
      <w:r w:rsidR="00805826">
        <w:t>es</w:t>
      </w:r>
      <w:r>
        <w:t xml:space="preserve"> increased</w:t>
      </w:r>
      <w:r w:rsidR="00EB1C86">
        <w:t xml:space="preserve"> </w:t>
      </w:r>
      <w:r>
        <w:t xml:space="preserve">uncapped </w:t>
      </w:r>
      <w:r w:rsidR="00EB1C86">
        <w:t xml:space="preserve">assistance for persons registered under ACIS as motor vehicle producers in </w:t>
      </w:r>
      <w:r>
        <w:t>2010</w:t>
      </w:r>
      <w:r w:rsidR="00805826">
        <w:t>,</w:t>
      </w:r>
      <w:r>
        <w:t xml:space="preserve"> as part of the transitional arrangements prior to the establishment of the ATS; and</w:t>
      </w:r>
    </w:p>
    <w:p w:rsidR="004F6D8A" w:rsidP="009C0C1F">
      <w:pPr>
        <w:pStyle w:val="ListParagraph"/>
        <w:ind w:left="426" w:hanging="426"/>
      </w:pPr>
    </w:p>
    <w:p w:rsidR="00EB1C86" w:rsidP="009C0C1F">
      <w:pPr>
        <w:pStyle w:val="ListParagraph"/>
        <w:numPr>
          <w:ilvl w:val="0"/>
          <w:numId w:val="31"/>
        </w:numPr>
        <w:ind w:left="426" w:hanging="426"/>
      </w:pPr>
      <w:r>
        <w:t>corrects</w:t>
      </w:r>
      <w:r>
        <w:t xml:space="preserve"> an anomaly in ACIS where the level of assistance for vehicles sold for export is less than assistance for vehicles sold domestically. </w:t>
      </w:r>
    </w:p>
    <w:p w:rsidR="0094292E" w:rsidP="00CC73DC"/>
    <w:p w:rsidR="002479FC" w:rsidP="00CC73DC"/>
    <w:p w:rsidR="002479FC" w:rsidRPr="00A95E3B" w:rsidP="00102B18">
      <w:pPr>
        <w:pStyle w:val="H2"/>
        <w:outlineLvl w:val="0"/>
      </w:pPr>
      <w:r w:rsidRPr="00A95E3B">
        <w:t>Delayed commencement</w:t>
      </w:r>
    </w:p>
    <w:p w:rsidR="002479FC" w:rsidRPr="00A95E3B" w:rsidP="00102B18">
      <w:pPr>
        <w:pStyle w:val="H2"/>
        <w:outlineLvl w:val="0"/>
      </w:pPr>
      <w:r>
        <w:t>C</w:t>
      </w:r>
      <w:r>
        <w:t>lause 2</w:t>
      </w:r>
    </w:p>
    <w:p w:rsidR="002479FC" w:rsidP="002479FC"/>
    <w:p w:rsidR="002479FC" w:rsidP="002479FC">
      <w:r>
        <w:t>Subc</w:t>
      </w:r>
      <w:r w:rsidRPr="00A95E3B">
        <w:t xml:space="preserve">lause 2(1) contains the table of commencement information and item 2 </w:t>
      </w:r>
      <w:r>
        <w:t xml:space="preserve">of the table </w:t>
      </w:r>
      <w:r w:rsidRPr="00A95E3B">
        <w:t xml:space="preserve">provides that </w:t>
      </w:r>
      <w:r w:rsidR="00521130">
        <w:t>the bill</w:t>
      </w:r>
      <w:r w:rsidRPr="00A95E3B">
        <w:t xml:space="preserve"> commences when section 3 of the Automotive Transformation Scheme Bill 2009 commences. Section </w:t>
      </w:r>
      <w:r>
        <w:t xml:space="preserve">3 </w:t>
      </w:r>
      <w:r w:rsidRPr="00A95E3B">
        <w:t xml:space="preserve">of that bill commences on </w:t>
      </w:r>
      <w:r w:rsidR="00521130">
        <w:t xml:space="preserve">1 </w:t>
      </w:r>
      <w:r w:rsidRPr="00A95E3B">
        <w:t>July 2010</w:t>
      </w:r>
      <w:r w:rsidR="004860EA">
        <w:t>.</w:t>
      </w:r>
      <w:r w:rsidRPr="00A95E3B">
        <w:t xml:space="preserve"> </w:t>
      </w:r>
      <w:r>
        <w:t>The Committee notes that the</w:t>
      </w:r>
      <w:r w:rsidRPr="00A95E3B">
        <w:t xml:space="preserve"> delay</w:t>
      </w:r>
      <w:r w:rsidR="004860EA">
        <w:t xml:space="preserve"> in</w:t>
      </w:r>
      <w:r w:rsidRPr="00A95E3B">
        <w:t xml:space="preserve"> commencement is explained in the second reading speech</w:t>
      </w:r>
      <w:r>
        <w:t xml:space="preserve"> to the </w:t>
      </w:r>
      <w:r w:rsidRPr="00A95E3B" w:rsidR="00521130">
        <w:t xml:space="preserve">Automotive Transformation Scheme Bill 2009 </w:t>
      </w:r>
      <w:r>
        <w:t>as being necessary ‘to allow for pre-registration of existing ACIS participants’</w:t>
      </w:r>
      <w:r w:rsidR="00AE4468">
        <w:t xml:space="preserve"> in order to ‘guarantee continuity of assistance</w:t>
      </w:r>
      <w:r w:rsidR="00521130">
        <w:t xml:space="preserve"> </w:t>
      </w:r>
      <w:r w:rsidR="00AE4468">
        <w:t xml:space="preserve">when payments under the new scheme commence’ </w:t>
      </w:r>
      <w:r w:rsidRPr="00A95E3B" w:rsidR="00521130">
        <w:t>(see</w:t>
      </w:r>
      <w:r w:rsidR="00521130">
        <w:t xml:space="preserve"> also the </w:t>
      </w:r>
      <w:r w:rsidR="00521130">
        <w:t xml:space="preserve">discussion on the </w:t>
      </w:r>
      <w:r w:rsidRPr="00A95E3B" w:rsidR="00521130">
        <w:t xml:space="preserve">Automotive Transformation Scheme Bill 2009 </w:t>
      </w:r>
      <w:r w:rsidR="0089491E">
        <w:t xml:space="preserve">in this </w:t>
      </w:r>
      <w:r w:rsidRPr="0089491E" w:rsidR="0089491E">
        <w:rPr>
          <w:i/>
        </w:rPr>
        <w:t>Alert Digest</w:t>
      </w:r>
      <w:r w:rsidRPr="00A95E3B" w:rsidR="00521130">
        <w:t>).</w:t>
      </w:r>
    </w:p>
    <w:p w:rsidR="002479FC" w:rsidP="00674469"/>
    <w:p w:rsidR="002479FC" w:rsidP="002479FC"/>
    <w:p w:rsidR="002479FC">
      <w:pPr>
        <w:ind w:left="737" w:right="680"/>
        <w:rPr>
          <w:i/>
        </w:rPr>
      </w:pPr>
      <w:r>
        <w:rPr>
          <w:i/>
        </w:rPr>
        <w:t xml:space="preserve">In the circumstances, the Committee makes no further comment on this </w:t>
      </w:r>
      <w:r w:rsidR="00F9092C">
        <w:rPr>
          <w:i/>
        </w:rPr>
        <w:t>bill</w:t>
      </w:r>
      <w:r>
        <w:rPr>
          <w:i/>
        </w:rPr>
        <w:t>.</w:t>
      </w:r>
    </w:p>
    <w:p w:rsidR="004A1794">
      <w:pPr>
        <w:spacing w:line="240" w:lineRule="auto"/>
        <w:jc w:val="left"/>
        <w:rPr>
          <w:b/>
          <w:sz w:val="36"/>
        </w:rPr>
      </w:pPr>
      <w:r>
        <w:br w:type="page"/>
      </w:r>
    </w:p>
    <w:p w:rsidR="00827CCD" w:rsidP="00102B18">
      <w:pPr>
        <w:pStyle w:val="H1"/>
        <w:outlineLvl w:val="0"/>
      </w:pPr>
      <w:r>
        <w:t>Anti-Terrorism Laws Reform Bill 2009</w:t>
      </w:r>
    </w:p>
    <w:p w:rsidR="00827CCD" w:rsidP="00102B18">
      <w:pPr>
        <w:outlineLvl w:val="0"/>
      </w:pPr>
      <w:r>
        <w:t>Introduced into the Senate on 23 June 2009</w:t>
      </w:r>
    </w:p>
    <w:p w:rsidR="00827CCD" w:rsidP="00827CCD">
      <w:r>
        <w:t>By Senator Ludlam</w:t>
      </w:r>
    </w:p>
    <w:p w:rsidR="00827CCD" w:rsidP="00827CCD"/>
    <w:p w:rsidR="0068699F" w:rsidP="00827CCD"/>
    <w:p w:rsidR="00827CCD" w:rsidP="00102B18">
      <w:pPr>
        <w:pStyle w:val="H2"/>
        <w:outlineLvl w:val="0"/>
      </w:pPr>
      <w:r>
        <w:t>Background</w:t>
      </w:r>
    </w:p>
    <w:p w:rsidR="00827CCD" w:rsidP="00827CCD"/>
    <w:p w:rsidR="0094292E" w:rsidP="00827CCD">
      <w:r>
        <w:t xml:space="preserve">This bill </w:t>
      </w:r>
      <w:r w:rsidR="00E21080">
        <w:t xml:space="preserve">seeks to amend and, in some cases, repeal provisions of the </w:t>
      </w:r>
      <w:r w:rsidR="00E21080">
        <w:rPr>
          <w:i/>
        </w:rPr>
        <w:t>Criminal Code Act 1995</w:t>
      </w:r>
      <w:r w:rsidR="00E21080">
        <w:t xml:space="preserve">, the </w:t>
      </w:r>
      <w:r w:rsidR="00E21080">
        <w:rPr>
          <w:i/>
        </w:rPr>
        <w:t>Crimes Act 1914</w:t>
      </w:r>
      <w:r w:rsidR="00E21080">
        <w:t xml:space="preserve"> and the </w:t>
      </w:r>
      <w:r w:rsidR="00E21080">
        <w:rPr>
          <w:i/>
        </w:rPr>
        <w:t>Australian Security Intelligence Organisation Act 1979</w:t>
      </w:r>
      <w:r w:rsidR="00E21080">
        <w:t>.</w:t>
      </w:r>
    </w:p>
    <w:p w:rsidR="00E21080" w:rsidP="00827CCD"/>
    <w:p w:rsidR="00E21080" w:rsidRPr="00E21080" w:rsidP="00827CCD">
      <w:r>
        <w:t>In particular, t</w:t>
      </w:r>
      <w:r>
        <w:t>he bill amends:</w:t>
      </w:r>
    </w:p>
    <w:p w:rsidR="0094292E" w:rsidP="00827CCD"/>
    <w:p w:rsidR="0094292E" w:rsidP="009C0C1F">
      <w:pPr>
        <w:pStyle w:val="ListParagraph"/>
        <w:numPr>
          <w:ilvl w:val="0"/>
          <w:numId w:val="32"/>
        </w:numPr>
        <w:ind w:left="426" w:hanging="426"/>
      </w:pPr>
      <w:r>
        <w:t xml:space="preserve">the </w:t>
      </w:r>
      <w:r w:rsidRPr="0094292E">
        <w:rPr>
          <w:i/>
        </w:rPr>
        <w:t>Criminal Code Act 1995</w:t>
      </w:r>
      <w:r>
        <w:t xml:space="preserve"> to amend the definitions relating to terrorism offences, provisions relating to the proscription of ‘terrorist organisations’, offences relating to interaction with ‘terrorist organisations’, offence</w:t>
      </w:r>
      <w:r w:rsidR="00E21080">
        <w:t>s</w:t>
      </w:r>
      <w:r>
        <w:t xml:space="preserve"> relating to ‘reckless possession of a thing’</w:t>
      </w:r>
      <w:r w:rsidR="00FD6021">
        <w:t>,</w:t>
      </w:r>
      <w:r>
        <w:t xml:space="preserve"> </w:t>
      </w:r>
      <w:r w:rsidRPr="004860EA">
        <w:t xml:space="preserve">and </w:t>
      </w:r>
      <w:r w:rsidRPr="004860EA" w:rsidR="00FD6021">
        <w:t>to repeal</w:t>
      </w:r>
      <w:r w:rsidRPr="004860EA">
        <w:t xml:space="preserve"> the offence of sedition</w:t>
      </w:r>
      <w:r>
        <w:t>;</w:t>
      </w:r>
    </w:p>
    <w:p w:rsidR="0094292E" w:rsidP="009C0C1F">
      <w:pPr>
        <w:ind w:left="426" w:hanging="426"/>
      </w:pPr>
    </w:p>
    <w:p w:rsidR="0094292E" w:rsidP="009C0C1F">
      <w:pPr>
        <w:pStyle w:val="ListParagraph"/>
        <w:numPr>
          <w:ilvl w:val="0"/>
          <w:numId w:val="32"/>
        </w:numPr>
        <w:ind w:left="426" w:hanging="426"/>
      </w:pPr>
      <w:r>
        <w:t xml:space="preserve">the </w:t>
      </w:r>
      <w:r w:rsidRPr="0094292E">
        <w:rPr>
          <w:i/>
        </w:rPr>
        <w:t>C</w:t>
      </w:r>
      <w:r>
        <w:rPr>
          <w:i/>
        </w:rPr>
        <w:t xml:space="preserve">rimes Act </w:t>
      </w:r>
      <w:r w:rsidRPr="0094292E">
        <w:rPr>
          <w:i/>
        </w:rPr>
        <w:t>1914</w:t>
      </w:r>
      <w:r>
        <w:t xml:space="preserve"> </w:t>
      </w:r>
      <w:r w:rsidR="008E7350">
        <w:t>in relation</w:t>
      </w:r>
      <w:r>
        <w:t xml:space="preserve"> to detention of terrorism suspects</w:t>
      </w:r>
      <w:r>
        <w:t xml:space="preserve"> (</w:t>
      </w:r>
      <w:r>
        <w:t xml:space="preserve">including changes to the periods of detention of </w:t>
      </w:r>
      <w:r w:rsidR="008E7350">
        <w:t>persons suspected of terrorism offences</w:t>
      </w:r>
      <w:r>
        <w:t>)</w:t>
      </w:r>
      <w:r w:rsidR="008E7350">
        <w:t xml:space="preserve"> and bail conditions of such persons;</w:t>
      </w:r>
      <w:r>
        <w:t xml:space="preserve"> and</w:t>
      </w:r>
    </w:p>
    <w:p w:rsidR="0094292E" w:rsidP="009C0C1F">
      <w:pPr>
        <w:pStyle w:val="ListParagraph"/>
        <w:ind w:left="426" w:hanging="426"/>
      </w:pPr>
    </w:p>
    <w:p w:rsidR="0094292E" w:rsidP="009C0C1F">
      <w:pPr>
        <w:pStyle w:val="ListParagraph"/>
        <w:numPr>
          <w:ilvl w:val="0"/>
          <w:numId w:val="32"/>
        </w:numPr>
        <w:ind w:left="426" w:hanging="426"/>
      </w:pPr>
      <w:r>
        <w:t>the</w:t>
      </w:r>
      <w:r>
        <w:t xml:space="preserve"> </w:t>
      </w:r>
      <w:r w:rsidR="00BD4624">
        <w:rPr>
          <w:i/>
        </w:rPr>
        <w:t>Australian Security In</w:t>
      </w:r>
      <w:r w:rsidR="00E21080">
        <w:rPr>
          <w:i/>
        </w:rPr>
        <w:t>telligence</w:t>
      </w:r>
      <w:r w:rsidR="00BD4624">
        <w:rPr>
          <w:i/>
        </w:rPr>
        <w:t xml:space="preserve"> Organisation Act 1979</w:t>
      </w:r>
      <w:r w:rsidR="00BD4624">
        <w:t xml:space="preserve"> </w:t>
      </w:r>
      <w:r w:rsidR="00E21080">
        <w:t>in relation</w:t>
      </w:r>
      <w:r w:rsidR="00BD4624">
        <w:t xml:space="preserve"> to the questioning of terrorism suspects and the detention of terrorism suspe</w:t>
      </w:r>
      <w:r w:rsidR="00E21080">
        <w:t>c</w:t>
      </w:r>
      <w:r w:rsidR="00BD4624">
        <w:t>ts.</w:t>
      </w:r>
    </w:p>
    <w:p w:rsidR="00BD4624" w:rsidP="00BD4624">
      <w:pPr>
        <w:pStyle w:val="ListParagraph"/>
      </w:pPr>
    </w:p>
    <w:p w:rsidR="00BD4624" w:rsidP="00BD4624">
      <w:r>
        <w:t xml:space="preserve">The bill also repeals the </w:t>
      </w:r>
      <w:r>
        <w:rPr>
          <w:i/>
        </w:rPr>
        <w:t xml:space="preserve">National Security Information </w:t>
      </w:r>
      <w:r w:rsidR="00E21080">
        <w:rPr>
          <w:i/>
        </w:rPr>
        <w:t>(Criminal and Civil Proceedings) Act 2004</w:t>
      </w:r>
      <w:r w:rsidR="008E7350">
        <w:t>.</w:t>
      </w:r>
    </w:p>
    <w:p w:rsidR="008E7350" w:rsidP="00BD4624"/>
    <w:p w:rsidR="007C7E5C" w:rsidP="00BD4624"/>
    <w:p w:rsidR="00C14D76" w:rsidP="00102B18">
      <w:pPr>
        <w:pStyle w:val="H2"/>
        <w:outlineLvl w:val="0"/>
      </w:pPr>
      <w:r w:rsidRPr="00A95E3B">
        <w:t>Trespass unduly on rights and liberties</w:t>
      </w:r>
    </w:p>
    <w:p w:rsidR="00C14D76" w:rsidRPr="00A95E3B" w:rsidP="00102B18">
      <w:pPr>
        <w:pStyle w:val="H2"/>
        <w:outlineLvl w:val="0"/>
      </w:pPr>
      <w:r>
        <w:t>Schedule 1, item 5</w:t>
      </w:r>
    </w:p>
    <w:p w:rsidR="00C14D76" w:rsidRPr="00A95E3B" w:rsidP="00C14D76"/>
    <w:p w:rsidR="006B5577" w:rsidP="00C14D76">
      <w:pPr>
        <w:tabs>
          <w:tab w:val="left" w:pos="7740"/>
        </w:tabs>
      </w:pPr>
      <w:r w:rsidRPr="00A95E3B">
        <w:t>P</w:t>
      </w:r>
      <w:r w:rsidR="00900DA1">
        <w:t>rinciple</w:t>
      </w:r>
      <w:r w:rsidRPr="00A95E3B">
        <w:t xml:space="preserve"> 1(a</w:t>
      </w:r>
      <w:r w:rsidRPr="00A95E3B">
        <w:t>)</w:t>
      </w:r>
      <w:r w:rsidR="00900DA1">
        <w:t>(</w:t>
      </w:r>
      <w:r w:rsidR="00900DA1">
        <w:t>i</w:t>
      </w:r>
      <w:r w:rsidR="00900DA1">
        <w:t>)</w:t>
      </w:r>
      <w:r w:rsidRPr="00A95E3B">
        <w:t xml:space="preserve"> of the Committee’s terms of reference requires it to examine whether a proposed provision trespasses unduly on rights and liberties</w:t>
      </w:r>
      <w:r>
        <w:t>,</w:t>
      </w:r>
      <w:r w:rsidRPr="00A95E3B">
        <w:t xml:space="preserve"> which involves a balancing of rights. Item 5 </w:t>
      </w:r>
      <w:r w:rsidR="00F1387B">
        <w:t>of</w:t>
      </w:r>
      <w:r w:rsidRPr="00A95E3B">
        <w:t xml:space="preserve"> Schedule 1</w:t>
      </w:r>
      <w:r>
        <w:t xml:space="preserve"> </w:t>
      </w:r>
      <w:r w:rsidRPr="00A95E3B">
        <w:t xml:space="preserve">provides for the repeal of section 101.4 of the </w:t>
      </w:r>
      <w:r w:rsidRPr="00A95E3B">
        <w:rPr>
          <w:i/>
        </w:rPr>
        <w:t xml:space="preserve">Criminal Code Act </w:t>
      </w:r>
      <w:r w:rsidRPr="00A95E3B">
        <w:rPr>
          <w:i/>
        </w:rPr>
        <w:t xml:space="preserve">1995 </w:t>
      </w:r>
      <w:r w:rsidRPr="00A95E3B">
        <w:t>which</w:t>
      </w:r>
      <w:r w:rsidRPr="00A95E3B">
        <w:t xml:space="preserve"> </w:t>
      </w:r>
      <w:r w:rsidR="00FD6021">
        <w:t>contains</w:t>
      </w:r>
      <w:r w:rsidRPr="00A95E3B">
        <w:t xml:space="preserve"> an offence for </w:t>
      </w:r>
      <w:r w:rsidRPr="00A95E3B">
        <w:t xml:space="preserve">possessing things connected with terrorist acts. The second reading speech </w:t>
      </w:r>
      <w:r>
        <w:t xml:space="preserve">for the bill </w:t>
      </w:r>
      <w:r w:rsidRPr="00A95E3B">
        <w:t xml:space="preserve">states that the current provision is deficient because it lacks </w:t>
      </w:r>
      <w:r w:rsidR="00F1387B">
        <w:t>‘(</w:t>
      </w:r>
      <w:r w:rsidR="00F1387B">
        <w:t>p</w:t>
      </w:r>
      <w:r w:rsidR="00F1387B">
        <w:t>)</w:t>
      </w:r>
      <w:r w:rsidRPr="00A95E3B">
        <w:t>arameters</w:t>
      </w:r>
      <w:r w:rsidRPr="00A95E3B">
        <w:t xml:space="preserve"> for what may be included with</w:t>
      </w:r>
      <w:r w:rsidR="00C758EC">
        <w:t>[</w:t>
      </w:r>
      <w:r w:rsidRPr="00C758EC" w:rsidR="00FD6021">
        <w:t>in</w:t>
      </w:r>
      <w:r w:rsidR="00C758EC">
        <w:t>]</w:t>
      </w:r>
      <w:r w:rsidRPr="00A95E3B">
        <w:t xml:space="preserve"> the scope of </w:t>
      </w:r>
      <w:r w:rsidR="00F1387B">
        <w:t>‘</w:t>
      </w:r>
      <w:r w:rsidRPr="00A95E3B">
        <w:t>thing</w:t>
      </w:r>
      <w:r w:rsidR="00F1387B">
        <w:t>’’.</w:t>
      </w:r>
    </w:p>
    <w:p w:rsidR="006B5577" w:rsidP="00C14D76">
      <w:pPr>
        <w:tabs>
          <w:tab w:val="left" w:pos="7740"/>
        </w:tabs>
      </w:pPr>
    </w:p>
    <w:p w:rsidR="00C14D76" w:rsidP="00C14D76">
      <w:pPr>
        <w:tabs>
          <w:tab w:val="left" w:pos="7740"/>
        </w:tabs>
      </w:pPr>
      <w:r>
        <w:t>T</w:t>
      </w:r>
      <w:r w:rsidR="00F1387B">
        <w:t>he Committee considers that r</w:t>
      </w:r>
      <w:r w:rsidRPr="00A95E3B">
        <w:t xml:space="preserve">epeal of </w:t>
      </w:r>
      <w:r>
        <w:t>section 104.1</w:t>
      </w:r>
      <w:r w:rsidRPr="00A95E3B">
        <w:t xml:space="preserve"> </w:t>
      </w:r>
      <w:r>
        <w:t xml:space="preserve">may </w:t>
      </w:r>
      <w:r w:rsidRPr="00A95E3B">
        <w:t xml:space="preserve">go further than necessary </w:t>
      </w:r>
      <w:r>
        <w:t xml:space="preserve">in </w:t>
      </w:r>
      <w:r w:rsidRPr="00A95E3B">
        <w:t>respon</w:t>
      </w:r>
      <w:r>
        <w:t xml:space="preserve">se </w:t>
      </w:r>
      <w:r w:rsidRPr="00A95E3B">
        <w:t>to th</w:t>
      </w:r>
      <w:r>
        <w:t>e stated need</w:t>
      </w:r>
      <w:r w:rsidRPr="00A95E3B">
        <w:t xml:space="preserve">. For example, </w:t>
      </w:r>
      <w:r>
        <w:t xml:space="preserve">there could be inclusion of </w:t>
      </w:r>
      <w:r w:rsidRPr="00A95E3B">
        <w:t>a non</w:t>
      </w:r>
      <w:r w:rsidR="00F1387B">
        <w:t>-</w:t>
      </w:r>
      <w:r w:rsidRPr="00A95E3B">
        <w:t xml:space="preserve">exhaustive list of </w:t>
      </w:r>
      <w:r>
        <w:t>‘</w:t>
      </w:r>
      <w:r w:rsidRPr="00A95E3B">
        <w:t>things</w:t>
      </w:r>
      <w:r>
        <w:t>’</w:t>
      </w:r>
      <w:r w:rsidRPr="00A95E3B">
        <w:t xml:space="preserve"> (see</w:t>
      </w:r>
      <w:r>
        <w:t xml:space="preserve"> Parliamentary Library,</w:t>
      </w:r>
      <w:r w:rsidRPr="00A95E3B">
        <w:t xml:space="preserve"> </w:t>
      </w:r>
      <w:r>
        <w:rPr>
          <w:i/>
        </w:rPr>
        <w:t>Bills Digest No 62</w:t>
      </w:r>
      <w:r w:rsidRPr="006B5577">
        <w:t>,</w:t>
      </w:r>
      <w:r>
        <w:rPr>
          <w:i/>
        </w:rPr>
        <w:t xml:space="preserve"> </w:t>
      </w:r>
      <w:r w:rsidRPr="00C14D76">
        <w:rPr>
          <w:i/>
        </w:rPr>
        <w:t>2005-06</w:t>
      </w:r>
      <w:r>
        <w:t xml:space="preserve">, </w:t>
      </w:r>
      <w:r w:rsidRPr="00A95E3B">
        <w:t>Anti-Terrorism Bill 2005</w:t>
      </w:r>
      <w:r>
        <w:t>,</w:t>
      </w:r>
      <w:r w:rsidRPr="00A95E3B">
        <w:t xml:space="preserve"> </w:t>
      </w:r>
      <w:r>
        <w:t xml:space="preserve">at </w:t>
      </w:r>
      <w:r w:rsidRPr="00A95E3B">
        <w:t>page</w:t>
      </w:r>
      <w:r>
        <w:t>s 6-</w:t>
      </w:r>
      <w:r w:rsidRPr="00A95E3B">
        <w:t>7)</w:t>
      </w:r>
      <w:r>
        <w:t xml:space="preserve"> or intention to use the thing as an element of the offence</w:t>
      </w:r>
      <w:r w:rsidRPr="00A95E3B">
        <w:t xml:space="preserve">. The Committee </w:t>
      </w:r>
      <w:r>
        <w:rPr>
          <w:b/>
        </w:rPr>
        <w:t>seeks the Senator’s advice</w:t>
      </w:r>
      <w:r w:rsidRPr="00A95E3B">
        <w:t xml:space="preserve"> </w:t>
      </w:r>
      <w:r>
        <w:t xml:space="preserve">as to </w:t>
      </w:r>
      <w:r>
        <w:t xml:space="preserve">whether amendment of </w:t>
      </w:r>
      <w:r w:rsidRPr="00A95E3B">
        <w:t>section 101.4</w:t>
      </w:r>
      <w:r>
        <w:t>,</w:t>
      </w:r>
      <w:r w:rsidRPr="00A95E3B">
        <w:t xml:space="preserve"> rather than</w:t>
      </w:r>
      <w:r>
        <w:t xml:space="preserve"> repeal, </w:t>
      </w:r>
      <w:r w:rsidR="00F1387B">
        <w:t xml:space="preserve">might be sufficient to </w:t>
      </w:r>
      <w:r>
        <w:t>balance rights and liberties</w:t>
      </w:r>
      <w:r>
        <w:t xml:space="preserve"> in the circumstances</w:t>
      </w:r>
      <w:r>
        <w:t>.</w:t>
      </w:r>
    </w:p>
    <w:p w:rsidR="00C14D76" w:rsidP="00C14D76">
      <w:pPr>
        <w:tabs>
          <w:tab w:val="left" w:pos="7740"/>
        </w:tabs>
      </w:pPr>
    </w:p>
    <w:p w:rsidR="00C14D76" w:rsidP="00C14D76">
      <w:pPr>
        <w:tabs>
          <w:tab w:val="left" w:pos="7740"/>
        </w:tabs>
      </w:pPr>
    </w:p>
    <w:p w:rsidR="00C14D76">
      <w:pPr>
        <w:ind w:left="567" w:right="567"/>
        <w:rPr>
          <w:i/>
        </w:rPr>
      </w:pPr>
      <w:r>
        <w:rPr>
          <w:i/>
        </w:rPr>
        <w:t>Pending the Senator’s advice, the Committee draws Senators’ attention to the provision, as it may be considered to trespass unduly on personal rights and liberties, in breach of principle 1(a</w:t>
      </w:r>
      <w:r>
        <w:rPr>
          <w:i/>
        </w:rPr>
        <w:t>)(</w:t>
      </w:r>
      <w:r>
        <w:rPr>
          <w:i/>
        </w:rPr>
        <w:t>i</w:t>
      </w:r>
      <w:r>
        <w:rPr>
          <w:i/>
        </w:rPr>
        <w:t>) of the Committee’s terms of reference.</w:t>
      </w:r>
    </w:p>
    <w:p w:rsidR="00C14D76" w:rsidP="00C14D76">
      <w:pPr>
        <w:tabs>
          <w:tab w:val="left" w:pos="7740"/>
        </w:tabs>
      </w:pPr>
    </w:p>
    <w:p w:rsidR="00C14D76" w:rsidRPr="00A95E3B" w:rsidP="00C14D76">
      <w:pPr>
        <w:tabs>
          <w:tab w:val="left" w:pos="7740"/>
        </w:tabs>
      </w:pPr>
    </w:p>
    <w:p w:rsidR="00C14D76" w:rsidRPr="00A95E3B" w:rsidP="00C14D76">
      <w:pPr>
        <w:tabs>
          <w:tab w:val="left" w:pos="7740"/>
        </w:tabs>
      </w:pPr>
    </w:p>
    <w:p w:rsidR="00C14D76" w:rsidRPr="00A95E3B" w:rsidP="00102B18">
      <w:pPr>
        <w:pStyle w:val="H2"/>
        <w:outlineLvl w:val="0"/>
      </w:pPr>
      <w:r>
        <w:t>Drafting note</w:t>
      </w:r>
    </w:p>
    <w:p w:rsidR="00C14D76" w:rsidRPr="00A95E3B" w:rsidP="00102B18">
      <w:pPr>
        <w:pStyle w:val="H2"/>
        <w:outlineLvl w:val="0"/>
      </w:pPr>
      <w:r>
        <w:t>Schedule 1, item 8</w:t>
      </w:r>
      <w:r w:rsidR="007A2B6A">
        <w:t xml:space="preserve">, </w:t>
      </w:r>
      <w:r w:rsidRPr="00A95E3B" w:rsidR="007A2B6A">
        <w:t xml:space="preserve">new </w:t>
      </w:r>
      <w:r w:rsidR="007A2B6A">
        <w:t>paragraph</w:t>
      </w:r>
      <w:r w:rsidRPr="00A95E3B" w:rsidR="007A2B6A">
        <w:t xml:space="preserve"> 102.1(2AB</w:t>
      </w:r>
      <w:r w:rsidR="007A2B6A">
        <w:t>)</w:t>
      </w:r>
      <w:r w:rsidRPr="00A95E3B" w:rsidR="007A2B6A">
        <w:t>(</w:t>
      </w:r>
      <w:r w:rsidRPr="00A95E3B" w:rsidR="007A2B6A">
        <w:t>a)</w:t>
      </w:r>
    </w:p>
    <w:p w:rsidR="00C14D76" w:rsidP="00C14D76">
      <w:pPr>
        <w:tabs>
          <w:tab w:val="left" w:pos="7740"/>
        </w:tabs>
      </w:pPr>
    </w:p>
    <w:p w:rsidR="006B5577" w:rsidP="00C14D76">
      <w:pPr>
        <w:tabs>
          <w:tab w:val="left" w:pos="7740"/>
        </w:tabs>
      </w:pPr>
      <w:r w:rsidRPr="00A95E3B">
        <w:t xml:space="preserve">Item 8 </w:t>
      </w:r>
      <w:r>
        <w:t>of</w:t>
      </w:r>
      <w:r w:rsidRPr="00A95E3B">
        <w:t xml:space="preserve"> Schedule 1 repeals subsection 102.1(2) of the </w:t>
      </w:r>
      <w:r w:rsidRPr="00A95E3B">
        <w:rPr>
          <w:i/>
        </w:rPr>
        <w:t xml:space="preserve">Criminal Code Act 1995 </w:t>
      </w:r>
      <w:r w:rsidRPr="00A95E3B">
        <w:t xml:space="preserve">and </w:t>
      </w:r>
      <w:r>
        <w:t>substitutes</w:t>
      </w:r>
      <w:r w:rsidRPr="00A95E3B">
        <w:t xml:space="preserve"> new subsections 102.1(1AA),</w:t>
      </w:r>
      <w:r>
        <w:t xml:space="preserve"> </w:t>
      </w:r>
      <w:r w:rsidRPr="00A95E3B">
        <w:t>(2),</w:t>
      </w:r>
      <w:r>
        <w:t xml:space="preserve"> </w:t>
      </w:r>
      <w:r w:rsidRPr="00A95E3B">
        <w:t>(2AA),</w:t>
      </w:r>
      <w:r>
        <w:t xml:space="preserve"> </w:t>
      </w:r>
      <w:r w:rsidRPr="00A95E3B">
        <w:t>(2AB),</w:t>
      </w:r>
      <w:r>
        <w:t xml:space="preserve"> </w:t>
      </w:r>
      <w:r w:rsidRPr="00A95E3B">
        <w:t>(2AC),</w:t>
      </w:r>
      <w:r>
        <w:t xml:space="preserve"> </w:t>
      </w:r>
      <w:r w:rsidRPr="00A95E3B">
        <w:t xml:space="preserve">(2AD) and (2AE). These subsections give effect to a recommendation in </w:t>
      </w:r>
      <w:r>
        <w:t xml:space="preserve">the </w:t>
      </w:r>
      <w:r w:rsidRPr="00A95E3B">
        <w:t>Sheller Report (cited in the second reading speech) that the proscription of an organisation as a terrorist organisation should meet the requ</w:t>
      </w:r>
      <w:r>
        <w:t>irements of administrative law.</w:t>
      </w:r>
    </w:p>
    <w:p w:rsidR="006B5577" w:rsidP="00C14D76">
      <w:pPr>
        <w:tabs>
          <w:tab w:val="left" w:pos="7740"/>
        </w:tabs>
      </w:pPr>
    </w:p>
    <w:p w:rsidR="00394A0F" w:rsidP="00C14D76">
      <w:pPr>
        <w:tabs>
          <w:tab w:val="left" w:pos="7740"/>
        </w:tabs>
      </w:pPr>
      <w:r w:rsidRPr="00A95E3B">
        <w:t xml:space="preserve">Proposed new </w:t>
      </w:r>
      <w:r w:rsidR="006B5577">
        <w:t>paragraph</w:t>
      </w:r>
      <w:r w:rsidRPr="00A95E3B">
        <w:t xml:space="preserve"> 102.1(2AB</w:t>
      </w:r>
      <w:r w:rsidR="006B5577">
        <w:t>)</w:t>
      </w:r>
      <w:r w:rsidRPr="00A95E3B">
        <w:t>(</w:t>
      </w:r>
      <w:r w:rsidRPr="00A95E3B">
        <w:t>a) provides for notification to an organisation</w:t>
      </w:r>
      <w:r w:rsidR="006B5577">
        <w:t>,</w:t>
      </w:r>
      <w:r>
        <w:t xml:space="preserve"> ‘</w:t>
      </w:r>
      <w:r w:rsidRPr="00A95E3B">
        <w:t>if it is practical to do</w:t>
      </w:r>
      <w:r>
        <w:t xml:space="preserve"> so’</w:t>
      </w:r>
      <w:r w:rsidR="006B5577">
        <w:t>,</w:t>
      </w:r>
      <w:r>
        <w:t xml:space="preserve"> </w:t>
      </w:r>
      <w:r w:rsidRPr="00A95E3B">
        <w:t xml:space="preserve">that a regulation has been </w:t>
      </w:r>
      <w:r w:rsidR="006B5577">
        <w:t>made</w:t>
      </w:r>
      <w:r w:rsidRPr="00A95E3B">
        <w:t xml:space="preserve"> </w:t>
      </w:r>
      <w:r w:rsidR="006B5577">
        <w:t>listing</w:t>
      </w:r>
      <w:r w:rsidRPr="00A95E3B">
        <w:t xml:space="preserve"> it as a terrorist organisation.</w:t>
      </w:r>
      <w:r w:rsidR="006B5577">
        <w:t xml:space="preserve"> Proposed n</w:t>
      </w:r>
      <w:r w:rsidRPr="00A95E3B">
        <w:t xml:space="preserve">ew </w:t>
      </w:r>
      <w:r w:rsidR="006B5577">
        <w:t>paragraph</w:t>
      </w:r>
      <w:r w:rsidRPr="00A95E3B">
        <w:t xml:space="preserve"> 102.1(2AB</w:t>
      </w:r>
      <w:r w:rsidR="006B5577">
        <w:t>)</w:t>
      </w:r>
      <w:r w:rsidRPr="00A95E3B">
        <w:t>(</w:t>
      </w:r>
      <w:r w:rsidRPr="00A95E3B">
        <w:t>b) provides for the publication of information about the listing. Proposed new subsection 102.1(2AC) provides that</w:t>
      </w:r>
      <w:r>
        <w:t>,</w:t>
      </w:r>
      <w:r w:rsidRPr="00A95E3B">
        <w:t xml:space="preserve"> if a regulation is </w:t>
      </w:r>
      <w:r>
        <w:t>made</w:t>
      </w:r>
      <w:r w:rsidRPr="00A95E3B">
        <w:t xml:space="preserve"> that lists an organisation, and a foreign country </w:t>
      </w:r>
      <w:r>
        <w:t xml:space="preserve">has </w:t>
      </w:r>
      <w:r w:rsidRPr="00A95E3B">
        <w:t>request</w:t>
      </w:r>
      <w:r>
        <w:t>ed</w:t>
      </w:r>
      <w:r w:rsidRPr="00A95E3B">
        <w:t xml:space="preserve"> the listing, th</w:t>
      </w:r>
      <w:r>
        <w:t>at information</w:t>
      </w:r>
      <w:r>
        <w:t xml:space="preserve"> </w:t>
      </w:r>
      <w:r w:rsidRPr="00A95E3B">
        <w:t>must be in</w:t>
      </w:r>
      <w:r>
        <w:t>cluded in the published notice.</w:t>
      </w:r>
    </w:p>
    <w:p w:rsidR="00394A0F" w:rsidP="00C14D76">
      <w:pPr>
        <w:tabs>
          <w:tab w:val="left" w:pos="7740"/>
        </w:tabs>
      </w:pPr>
    </w:p>
    <w:p w:rsidR="00C14D76" w:rsidRPr="00A95E3B" w:rsidP="00C14D76">
      <w:pPr>
        <w:tabs>
          <w:tab w:val="left" w:pos="7740"/>
        </w:tabs>
      </w:pPr>
      <w:r w:rsidRPr="00A95E3B">
        <w:t xml:space="preserve">Practical and other considerations (including national security) may influence actions associated with notification and listing pursuant to proposed </w:t>
      </w:r>
      <w:r w:rsidR="00394A0F">
        <w:t xml:space="preserve">new </w:t>
      </w:r>
      <w:r w:rsidRPr="00A95E3B">
        <w:t>subsection</w:t>
      </w:r>
      <w:r>
        <w:t>s</w:t>
      </w:r>
      <w:r w:rsidRPr="00A95E3B">
        <w:t xml:space="preserve"> 102.1(2), 102.1(2AB) and 102.1(2AC). </w:t>
      </w:r>
      <w:r w:rsidR="00394A0F">
        <w:t>Therefore, a</w:t>
      </w:r>
      <w:r>
        <w:t>s a drafting matter</w:t>
      </w:r>
      <w:r w:rsidR="00394A0F">
        <w:t>, the Committee considers that</w:t>
      </w:r>
      <w:r>
        <w:t xml:space="preserve"> the words ‘if it is practical</w:t>
      </w:r>
      <w:r w:rsidR="00394A0F">
        <w:t xml:space="preserve"> to do so</w:t>
      </w:r>
      <w:r>
        <w:t>’</w:t>
      </w:r>
      <w:r w:rsidR="00394A0F">
        <w:t xml:space="preserve"> in</w:t>
      </w:r>
      <w:r w:rsidRPr="00A95E3B">
        <w:t xml:space="preserve"> </w:t>
      </w:r>
      <w:r w:rsidR="00394A0F">
        <w:t>p</w:t>
      </w:r>
      <w:r w:rsidRPr="00A95E3B" w:rsidR="00394A0F">
        <w:t xml:space="preserve">roposed new </w:t>
      </w:r>
      <w:r w:rsidR="00394A0F">
        <w:t>paragraph</w:t>
      </w:r>
      <w:r w:rsidRPr="00A95E3B" w:rsidR="00394A0F">
        <w:t xml:space="preserve"> 102.1(2AB</w:t>
      </w:r>
      <w:r w:rsidR="00394A0F">
        <w:t>)</w:t>
      </w:r>
      <w:r w:rsidRPr="00A95E3B" w:rsidR="00394A0F">
        <w:t>(</w:t>
      </w:r>
      <w:r w:rsidRPr="00A95E3B" w:rsidR="00394A0F">
        <w:t xml:space="preserve">a) </w:t>
      </w:r>
      <w:r w:rsidR="00394A0F">
        <w:t>might</w:t>
      </w:r>
      <w:r w:rsidRPr="00A95E3B">
        <w:t xml:space="preserve"> be moved to the start of </w:t>
      </w:r>
      <w:r w:rsidR="00394A0F">
        <w:t xml:space="preserve">the </w:t>
      </w:r>
      <w:r>
        <w:t>subsection, following the word ‘must.’</w:t>
      </w:r>
      <w:r w:rsidRPr="00A95E3B">
        <w:t xml:space="preserve"> The Committee </w:t>
      </w:r>
      <w:r>
        <w:rPr>
          <w:b/>
        </w:rPr>
        <w:t>seeks the Senator’s advice</w:t>
      </w:r>
      <w:r w:rsidRPr="00A95E3B">
        <w:t xml:space="preserve"> on whether the subsection </w:t>
      </w:r>
      <w:r w:rsidRPr="00A95E3B">
        <w:t>might be amended</w:t>
      </w:r>
      <w:r w:rsidRPr="00A95E3B">
        <w:t xml:space="preserve"> to allow </w:t>
      </w:r>
      <w:r>
        <w:t xml:space="preserve">the Minister more </w:t>
      </w:r>
      <w:r w:rsidRPr="00A95E3B">
        <w:t>discretio</w:t>
      </w:r>
      <w:r w:rsidR="00900DA1">
        <w:t>n in notification and listing.</w:t>
      </w:r>
    </w:p>
    <w:p w:rsidR="0020373E" w:rsidP="0020373E">
      <w:pPr>
        <w:pStyle w:val="H1"/>
      </w:pPr>
      <w:r>
        <w:br w:type="page"/>
      </w:r>
      <w:r>
        <w:t xml:space="preserve">Australian Citizenship Amendment (Citizenship Test Review and Other Measures) Bill 2009 </w:t>
      </w:r>
    </w:p>
    <w:p w:rsidR="00827CCD" w:rsidP="00827CCD">
      <w:r>
        <w:t>Introduced into the Senate on 25 June 2009</w:t>
      </w:r>
    </w:p>
    <w:p w:rsidR="00827CCD" w:rsidP="00827CCD">
      <w:r>
        <w:t>Portfolio: Immigration and Citizenship</w:t>
      </w:r>
    </w:p>
    <w:p w:rsidR="00827CCD" w:rsidP="00827CCD"/>
    <w:p w:rsidR="0068699F" w:rsidP="00827CCD"/>
    <w:p w:rsidR="00827CCD" w:rsidP="00102B18">
      <w:pPr>
        <w:pStyle w:val="H2"/>
        <w:outlineLvl w:val="0"/>
      </w:pPr>
      <w:r>
        <w:t>Background</w:t>
      </w:r>
    </w:p>
    <w:p w:rsidR="00827CCD" w:rsidP="00827CCD"/>
    <w:p w:rsidR="008E7350" w:rsidP="00827CCD">
      <w:r>
        <w:t xml:space="preserve">This bill amends the </w:t>
      </w:r>
      <w:r>
        <w:rPr>
          <w:i/>
        </w:rPr>
        <w:t>Australian Citizenship Act 2007</w:t>
      </w:r>
      <w:r>
        <w:t xml:space="preserve"> to implement the recommendations of the Australian C</w:t>
      </w:r>
      <w:r w:rsidR="007C60D6">
        <w:t>itizenship Test Review Committee</w:t>
      </w:r>
      <w:r>
        <w:t xml:space="preserve"> and to strengthen the eligibility requirements for citizenship by conferral for applicants </w:t>
      </w:r>
      <w:r>
        <w:t>under</w:t>
      </w:r>
      <w:r>
        <w:t xml:space="preserve"> 18</w:t>
      </w:r>
      <w:r w:rsidR="007C60D6">
        <w:t xml:space="preserve"> years of age</w:t>
      </w:r>
      <w:r>
        <w:t>.</w:t>
      </w:r>
    </w:p>
    <w:p w:rsidR="008E7350" w:rsidP="00827CCD"/>
    <w:p w:rsidR="008E7350" w:rsidP="00827CCD">
      <w:r>
        <w:t>In particular, the bill:</w:t>
      </w:r>
    </w:p>
    <w:p w:rsidR="008E7350" w:rsidP="00827CCD"/>
    <w:p w:rsidR="008E7350" w:rsidP="009C0C1F">
      <w:pPr>
        <w:pStyle w:val="ListParagraph"/>
        <w:numPr>
          <w:ilvl w:val="0"/>
          <w:numId w:val="33"/>
        </w:numPr>
        <w:ind w:left="426" w:hanging="426"/>
      </w:pPr>
      <w:r>
        <w:t>provides that certain applicants may be eligible for citizenship without sitting the citizenship test if, at the time of application, they have a physical or mental incapacity that is as a result of suffering torture or trauma outside Australia;</w:t>
      </w:r>
    </w:p>
    <w:p w:rsidR="008E7350" w:rsidP="009C0C1F">
      <w:pPr>
        <w:ind w:left="426" w:hanging="426"/>
      </w:pPr>
    </w:p>
    <w:p w:rsidR="008E7350" w:rsidP="009C0C1F">
      <w:pPr>
        <w:pStyle w:val="ListParagraph"/>
        <w:numPr>
          <w:ilvl w:val="0"/>
          <w:numId w:val="33"/>
        </w:numPr>
        <w:ind w:left="426" w:hanging="426"/>
      </w:pPr>
      <w:r>
        <w:t>provides that the citizenship test must be successfully completed within a period specified by the Minister in a written determination; and</w:t>
      </w:r>
    </w:p>
    <w:p w:rsidR="008E7350" w:rsidP="009C0C1F">
      <w:pPr>
        <w:pStyle w:val="ListParagraph"/>
        <w:ind w:left="426" w:hanging="426"/>
      </w:pPr>
    </w:p>
    <w:p w:rsidR="008E7350" w:rsidP="009C0C1F">
      <w:pPr>
        <w:pStyle w:val="ListParagraph"/>
        <w:numPr>
          <w:ilvl w:val="0"/>
          <w:numId w:val="33"/>
        </w:numPr>
        <w:ind w:left="426" w:hanging="426"/>
      </w:pPr>
      <w:r>
        <w:t>provides</w:t>
      </w:r>
      <w:r>
        <w:t xml:space="preserve"> that to be eligible for citizenship by conferral, applicants who are under 18 years of age must be permanent residents at both the time of application and the time of decision.</w:t>
      </w:r>
    </w:p>
    <w:p w:rsidR="008E7350" w:rsidP="008E7350"/>
    <w:p w:rsidR="00334D92" w:rsidP="00827CCD"/>
    <w:p w:rsidR="007C7E5C" w:rsidP="00102B18">
      <w:pPr>
        <w:jc w:val="center"/>
        <w:outlineLvl w:val="0"/>
        <w:rPr>
          <w:i/>
        </w:rPr>
      </w:pPr>
      <w:r>
        <w:rPr>
          <w:i/>
        </w:rPr>
        <w:t>The Committee has no comment on this bill.</w:t>
      </w:r>
    </w:p>
    <w:p w:rsidR="0020373E" w:rsidP="00A3071B">
      <w:pPr>
        <w:pStyle w:val="H1"/>
      </w:pPr>
      <w:r>
        <w:rPr>
          <w:sz w:val="22"/>
        </w:rPr>
        <w:br w:type="page"/>
      </w:r>
      <w:r>
        <w:t xml:space="preserve">Australian Wine and Brandy </w:t>
      </w:r>
      <w:r w:rsidR="006E35B3">
        <w:t>Corporation Amendment Bill 2009</w:t>
      </w:r>
    </w:p>
    <w:p w:rsidR="0016504E" w:rsidP="00102B18">
      <w:pPr>
        <w:outlineLvl w:val="0"/>
      </w:pPr>
      <w:r>
        <w:t>Introduced into the House of Representatives on 22 June 2009</w:t>
      </w:r>
    </w:p>
    <w:p w:rsidR="0016504E" w:rsidP="0016504E">
      <w:r>
        <w:t xml:space="preserve">Portfolio: </w:t>
      </w:r>
      <w:r w:rsidR="00827CCD">
        <w:t>Agriculture, Fisheries and Forestry</w:t>
      </w:r>
    </w:p>
    <w:p w:rsidR="0016504E" w:rsidP="0016504E"/>
    <w:p w:rsidR="0068699F" w:rsidP="0016504E"/>
    <w:p w:rsidR="0016504E" w:rsidP="00102B18">
      <w:pPr>
        <w:pStyle w:val="H2"/>
        <w:outlineLvl w:val="0"/>
      </w:pPr>
      <w:r>
        <w:t>Background</w:t>
      </w:r>
    </w:p>
    <w:p w:rsidR="0016504E" w:rsidP="0016504E"/>
    <w:p w:rsidR="00F65532" w:rsidP="0016504E">
      <w:r>
        <w:t>This bill</w:t>
      </w:r>
      <w:r w:rsidR="00B97285">
        <w:t xml:space="preserve"> </w:t>
      </w:r>
      <w:r w:rsidR="009E5475">
        <w:t xml:space="preserve">amends the </w:t>
      </w:r>
      <w:r w:rsidRPr="009E5475" w:rsidR="009E5475">
        <w:rPr>
          <w:i/>
        </w:rPr>
        <w:t>Australian Wine and Brandy Corporation Act 1980</w:t>
      </w:r>
      <w:r w:rsidR="009E5475">
        <w:t xml:space="preserve"> to </w:t>
      </w:r>
      <w:r>
        <w:t>allow the Australia-European Community Agreement on Trade in Wine</w:t>
      </w:r>
      <w:r w:rsidR="009E5475">
        <w:t xml:space="preserve"> – sign</w:t>
      </w:r>
      <w:r w:rsidR="005F29C0">
        <w:t>ed by the Australian Government and the European Community on 1 December 2008</w:t>
      </w:r>
      <w:r w:rsidR="009E5475">
        <w:t xml:space="preserve"> – to </w:t>
      </w:r>
      <w:r>
        <w:t>enter into force</w:t>
      </w:r>
      <w:r w:rsidR="009E5475">
        <w:t>.</w:t>
      </w:r>
      <w:r w:rsidR="005E56B9">
        <w:t xml:space="preserve"> </w:t>
      </w:r>
      <w:r w:rsidR="00EB77C0">
        <w:t xml:space="preserve">The bill clarifies the intention of the </w:t>
      </w:r>
      <w:r w:rsidR="009E5475">
        <w:t>original 1994 a</w:t>
      </w:r>
      <w:r w:rsidR="00EB77C0">
        <w:t xml:space="preserve">greement by redefining, expanding and strengthening a number of </w:t>
      </w:r>
      <w:r w:rsidR="009E5475">
        <w:t xml:space="preserve">its </w:t>
      </w:r>
      <w:r w:rsidR="00EB77C0">
        <w:t>provisions</w:t>
      </w:r>
      <w:r w:rsidR="00FD6021">
        <w:t>;</w:t>
      </w:r>
      <w:r w:rsidR="009E5475">
        <w:t xml:space="preserve"> makes changes to the</w:t>
      </w:r>
      <w:r w:rsidR="00B97285">
        <w:t xml:space="preserve"> Label Integrity Program</w:t>
      </w:r>
      <w:r w:rsidR="00FD6021">
        <w:t>;</w:t>
      </w:r>
      <w:r w:rsidR="00B97285">
        <w:t xml:space="preserve"> and updates the compliance provisions </w:t>
      </w:r>
      <w:r w:rsidR="009E5475">
        <w:t>in the Australian Wine and Brandy Corporation Act</w:t>
      </w:r>
      <w:r w:rsidR="00B97285">
        <w:t>.</w:t>
      </w:r>
    </w:p>
    <w:p w:rsidR="00F65532" w:rsidP="0016504E"/>
    <w:p w:rsidR="0087004F" w:rsidP="009E5475">
      <w:pPr>
        <w:pStyle w:val="ListParagraph"/>
        <w:ind w:left="0"/>
      </w:pPr>
      <w:r>
        <w:t>The bill also</w:t>
      </w:r>
      <w:r w:rsidR="004752B6">
        <w:t xml:space="preserve"> amends the </w:t>
      </w:r>
      <w:r>
        <w:rPr>
          <w:i/>
        </w:rPr>
        <w:t>Trade Marks Act 1995</w:t>
      </w:r>
      <w:r>
        <w:t xml:space="preserve"> to </w:t>
      </w:r>
      <w:r>
        <w:t>amend definitions relevant to the agreement</w:t>
      </w:r>
      <w:r w:rsidR="00FD6021">
        <w:t>;</w:t>
      </w:r>
      <w:r>
        <w:t xml:space="preserve"> enables the Registrar of Trade Marks to amend the representation of a trade mark or an application to register a trade mark</w:t>
      </w:r>
      <w:r w:rsidR="00FD6021">
        <w:t>;</w:t>
      </w:r>
      <w:r>
        <w:t xml:space="preserve"> and </w:t>
      </w:r>
      <w:r>
        <w:t xml:space="preserve">ensures that trade marks that include a common English word that coincides with </w:t>
      </w:r>
      <w:r>
        <w:t>a</w:t>
      </w:r>
      <w:r>
        <w:t xml:space="preserve"> geographical indication can be registered.</w:t>
      </w:r>
    </w:p>
    <w:p w:rsidR="0087004F" w:rsidP="0087004F"/>
    <w:p w:rsidR="006E35B3">
      <w:pPr>
        <w:spacing w:line="240" w:lineRule="auto"/>
        <w:jc w:val="left"/>
      </w:pPr>
    </w:p>
    <w:p w:rsidR="006E35B3" w:rsidRPr="006E35B3" w:rsidP="00C758EC">
      <w:pPr>
        <w:pStyle w:val="H2"/>
      </w:pPr>
      <w:r>
        <w:t>Regulations – incorporating material as in force from time to time</w:t>
      </w:r>
    </w:p>
    <w:p w:rsidR="006E35B3" w:rsidP="00C758EC">
      <w:pPr>
        <w:pStyle w:val="H2"/>
      </w:pPr>
      <w:r w:rsidRPr="006E35B3">
        <w:t>Schedule 1, item 42</w:t>
      </w:r>
      <w:r w:rsidR="00DF754A">
        <w:t xml:space="preserve">, new paragraph </w:t>
      </w:r>
      <w:r w:rsidR="00DF754A">
        <w:t>40M(</w:t>
      </w:r>
      <w:r w:rsidR="00DF754A">
        <w:t>1C)(b)</w:t>
      </w:r>
    </w:p>
    <w:p w:rsidR="00DF754A">
      <w:pPr>
        <w:spacing w:line="240" w:lineRule="auto"/>
        <w:jc w:val="left"/>
        <w:rPr>
          <w:b/>
        </w:rPr>
      </w:pPr>
    </w:p>
    <w:p w:rsidR="00993D3A" w:rsidP="00DF754A">
      <w:r w:rsidRPr="006B7FF1">
        <w:t>Schedule</w:t>
      </w:r>
      <w:r>
        <w:t xml:space="preserve"> </w:t>
      </w:r>
      <w:r w:rsidRPr="006B7FF1">
        <w:t xml:space="preserve">1 contains amendments relating to the Agreement between Australia and </w:t>
      </w:r>
      <w:r>
        <w:t xml:space="preserve">the </w:t>
      </w:r>
      <w:r w:rsidRPr="006B7FF1">
        <w:t xml:space="preserve">European </w:t>
      </w:r>
      <w:r>
        <w:t>C</w:t>
      </w:r>
      <w:r w:rsidRPr="006B7FF1">
        <w:t>ommunity on trade in wine. For wine originating in a foreign country, any requirement in a national food standard in relation to oenological practices</w:t>
      </w:r>
      <w:r w:rsidR="00BD1883">
        <w:t>,</w:t>
      </w:r>
      <w:r w:rsidRPr="006B7FF1">
        <w:t xml:space="preserve"> processes</w:t>
      </w:r>
      <w:r w:rsidR="00BD1883">
        <w:t>,</w:t>
      </w:r>
      <w:r w:rsidRPr="006B7FF1">
        <w:t xml:space="preserve"> or compositional requirements </w:t>
      </w:r>
      <w:r w:rsidRPr="006B7FF1">
        <w:t>may now be governed</w:t>
      </w:r>
      <w:r w:rsidRPr="006B7FF1">
        <w:t xml:space="preserve"> by regulations</w:t>
      </w:r>
      <w:r>
        <w:t>.</w:t>
      </w:r>
    </w:p>
    <w:p w:rsidR="00993D3A" w:rsidP="00DF754A"/>
    <w:p w:rsidR="00DF754A" w:rsidP="00DF754A">
      <w:r>
        <w:t xml:space="preserve">Proposed </w:t>
      </w:r>
      <w:r w:rsidRPr="006B7FF1">
        <w:t>new subsection 40M(1C)</w:t>
      </w:r>
      <w:r>
        <w:t>, to be inserted by item 42 of Schedule 1,</w:t>
      </w:r>
      <w:r w:rsidRPr="006B7FF1">
        <w:t xml:space="preserve"> provides that </w:t>
      </w:r>
      <w:r w:rsidR="00E319BA">
        <w:t xml:space="preserve">the </w:t>
      </w:r>
      <w:r w:rsidRPr="006B7FF1">
        <w:t>regulations may prescribe</w:t>
      </w:r>
      <w:r w:rsidR="00E319BA">
        <w:t xml:space="preserve"> oenological</w:t>
      </w:r>
      <w:r w:rsidRPr="006B7FF1">
        <w:t xml:space="preserve"> practices, processes or compositional requirements </w:t>
      </w:r>
      <w:r w:rsidR="00E319BA">
        <w:t xml:space="preserve">by </w:t>
      </w:r>
      <w:r w:rsidRPr="006B7FF1">
        <w:t>applying, adopting or incorporating</w:t>
      </w:r>
      <w:r w:rsidR="00E319BA">
        <w:t xml:space="preserve"> (with or without modification) </w:t>
      </w:r>
      <w:r w:rsidRPr="006B7FF1">
        <w:t>a written instrument or other document</w:t>
      </w:r>
      <w:r w:rsidR="00E319BA">
        <w:t xml:space="preserve"> </w:t>
      </w:r>
      <w:r w:rsidRPr="006B7FF1">
        <w:t xml:space="preserve">as in force or </w:t>
      </w:r>
      <w:r w:rsidRPr="006B7FF1">
        <w:t>existing</w:t>
      </w:r>
      <w:r w:rsidR="00E319BA">
        <w:t xml:space="preserve"> at a particular time, or as in force or existing</w:t>
      </w:r>
      <w:r w:rsidRPr="006B7FF1">
        <w:t xml:space="preserve"> from time to time</w:t>
      </w:r>
      <w:r w:rsidR="00E319BA">
        <w:t xml:space="preserve"> </w:t>
      </w:r>
      <w:r w:rsidRPr="006B7FF1">
        <w:t>(</w:t>
      </w:r>
      <w:r w:rsidR="00E319BA">
        <w:t>proposed new paragraph</w:t>
      </w:r>
      <w:r w:rsidRPr="006B7FF1">
        <w:t xml:space="preserve"> 40M(1C)(b)).</w:t>
      </w:r>
    </w:p>
    <w:p w:rsidR="00993D3A" w:rsidP="00DF754A"/>
    <w:p w:rsidR="00993D3A" w:rsidP="00DF754A">
      <w:r>
        <w:t>The Committee has, in the past, expressed concern about provisions which allow a change in obligations imposed by regulation without the Parliament’s knowledge, or without the opportunity for the Parliament to scrutinise and (if so minded) disallow the variation. In addition, such provisions can create uncertainty in the law and those obliged to obey the law may have inadequate access to its terms. In this case, the reason for incorporation by reference is not explained in the explanatory memorandum.</w:t>
      </w:r>
      <w:r w:rsidRPr="006B7FF1">
        <w:t xml:space="preserve"> The</w:t>
      </w:r>
      <w:r>
        <w:t>refore, the</w:t>
      </w:r>
      <w:r w:rsidRPr="006B7FF1">
        <w:t xml:space="preserve"> Committee </w:t>
      </w:r>
      <w:r w:rsidRPr="00993D3A">
        <w:rPr>
          <w:b/>
        </w:rPr>
        <w:t>seeks the Minister’s advice</w:t>
      </w:r>
      <w:r w:rsidRPr="006B7FF1">
        <w:t xml:space="preserve"> on the need</w:t>
      </w:r>
      <w:r>
        <w:t xml:space="preserve"> and justification</w:t>
      </w:r>
      <w:r w:rsidRPr="006B7FF1">
        <w:t xml:space="preserve"> for </w:t>
      </w:r>
      <w:r>
        <w:t xml:space="preserve">including </w:t>
      </w:r>
      <w:r w:rsidRPr="006B7FF1">
        <w:t>incorporation by reference in</w:t>
      </w:r>
      <w:r>
        <w:t xml:space="preserve"> the regulation-making power.</w:t>
      </w:r>
    </w:p>
    <w:p w:rsidR="00993D3A" w:rsidP="00DF754A"/>
    <w:p w:rsidR="00993D3A">
      <w:pPr>
        <w:ind w:left="567" w:right="567"/>
        <w:rPr>
          <w:i/>
        </w:rPr>
      </w:pPr>
    </w:p>
    <w:p w:rsidR="00993D3A">
      <w:pPr>
        <w:ind w:left="567" w:right="567"/>
        <w:rPr>
          <w:i/>
        </w:rPr>
      </w:pPr>
      <w:r>
        <w:rPr>
          <w:i/>
        </w:rPr>
        <w:t>Pending the Minister’s advice, the Committee draws Senators’ attention to the provision, as it may be considered to insufficiently subject the exercise of legislative power to parliamentary scrutiny, in breach of principle 1(a)(v) of the Committee’s terms of reference.</w:t>
      </w:r>
    </w:p>
    <w:p w:rsidR="00993D3A">
      <w:pPr>
        <w:ind w:left="567" w:right="567"/>
        <w:rPr>
          <w:i/>
        </w:rPr>
      </w:pPr>
    </w:p>
    <w:p w:rsidR="00993D3A" w:rsidP="00DF754A"/>
    <w:p w:rsidR="00DF754A" w:rsidRPr="006B7FF1" w:rsidP="00DF754A"/>
    <w:p w:rsidR="00DF754A" w:rsidP="00102B18">
      <w:pPr>
        <w:pStyle w:val="H2"/>
        <w:outlineLvl w:val="0"/>
      </w:pPr>
      <w:r>
        <w:t>‘</w:t>
      </w:r>
      <w:r w:rsidRPr="006B7FF1">
        <w:t>Henry VIII</w:t>
      </w:r>
      <w:r>
        <w:t>’</w:t>
      </w:r>
      <w:r w:rsidRPr="006B7FF1">
        <w:t xml:space="preserve"> clauses</w:t>
      </w:r>
    </w:p>
    <w:p w:rsidR="00CF602C" w:rsidRPr="006B7FF1" w:rsidP="00102B18">
      <w:pPr>
        <w:pStyle w:val="H2"/>
        <w:outlineLvl w:val="0"/>
      </w:pPr>
      <w:r>
        <w:t xml:space="preserve">Schedule </w:t>
      </w:r>
      <w:r>
        <w:t>1</w:t>
      </w:r>
      <w:r>
        <w:t>, item</w:t>
      </w:r>
      <w:r w:rsidR="00216C4D">
        <w:t>s</w:t>
      </w:r>
      <w:r>
        <w:t xml:space="preserve"> 47</w:t>
      </w:r>
      <w:r w:rsidR="00FD6021">
        <w:t xml:space="preserve"> and 5</w:t>
      </w:r>
      <w:r w:rsidR="00BD1883">
        <w:t>4</w:t>
      </w:r>
    </w:p>
    <w:p w:rsidR="00DF754A" w:rsidP="00DF754A"/>
    <w:p w:rsidR="00DF754A" w:rsidRPr="006B7FF1" w:rsidP="00DF754A">
      <w:r w:rsidRPr="006B7FF1">
        <w:t xml:space="preserve">There are two </w:t>
      </w:r>
      <w:r w:rsidR="008E37C2">
        <w:t>‘</w:t>
      </w:r>
      <w:r w:rsidRPr="006B7FF1">
        <w:t>Henry VIII</w:t>
      </w:r>
      <w:r w:rsidR="008E37C2">
        <w:t>’</w:t>
      </w:r>
      <w:r w:rsidRPr="006B7FF1">
        <w:t xml:space="preserve"> clauses in Schedule 1</w:t>
      </w:r>
      <w:r w:rsidR="008E37C2">
        <w:t xml:space="preserve"> which enable</w:t>
      </w:r>
      <w:r>
        <w:t xml:space="preserve"> </w:t>
      </w:r>
      <w:r w:rsidRPr="006B7FF1">
        <w:t xml:space="preserve">regulations to change </w:t>
      </w:r>
      <w:r>
        <w:t xml:space="preserve">responsibilities and </w:t>
      </w:r>
      <w:r w:rsidRPr="006B7FF1">
        <w:t xml:space="preserve">entitlements conferred by </w:t>
      </w:r>
      <w:r w:rsidR="008E37C2">
        <w:t>the principal</w:t>
      </w:r>
      <w:r w:rsidRPr="006B7FF1">
        <w:t xml:space="preserve"> Act</w:t>
      </w:r>
      <w:r>
        <w:t>.</w:t>
      </w:r>
    </w:p>
    <w:p w:rsidR="00DF754A" w:rsidRPr="006B7FF1" w:rsidP="00DF754A"/>
    <w:p w:rsidR="00DF754A" w:rsidRPr="006B7FF1" w:rsidP="00DF754A">
      <w:r>
        <w:t xml:space="preserve">Proposed new subsection </w:t>
      </w:r>
      <w:r>
        <w:t>40PA(</w:t>
      </w:r>
      <w:r>
        <w:t xml:space="preserve">3), to be inserted by item 47 of </w:t>
      </w:r>
      <w:r w:rsidRPr="006B7FF1">
        <w:t xml:space="preserve">Schedule 1, </w:t>
      </w:r>
      <w:r>
        <w:t>provides for</w:t>
      </w:r>
      <w:r>
        <w:t xml:space="preserve"> regulations to </w:t>
      </w:r>
      <w:r>
        <w:t>‘</w:t>
      </w:r>
      <w:r>
        <w:t>modify the operation of this Division to remove any inconsistency with the operation of regulations made for the purposes of Division 4B</w:t>
      </w:r>
      <w:r>
        <w:t>’</w:t>
      </w:r>
      <w:r>
        <w:t>.</w:t>
      </w:r>
      <w:r>
        <w:t xml:space="preserve"> This allows ‘</w:t>
      </w:r>
      <w:r>
        <w:t>modification</w:t>
      </w:r>
      <w:r>
        <w:t>’</w:t>
      </w:r>
      <w:r w:rsidR="00E37901">
        <w:t xml:space="preserve"> by regulation to provisions</w:t>
      </w:r>
      <w:r w:rsidR="003E3890">
        <w:t xml:space="preserve"> in Division 4 of the</w:t>
      </w:r>
      <w:r w:rsidR="00E37901">
        <w:t xml:space="preserve"> </w:t>
      </w:r>
      <w:r w:rsidRPr="003E3890" w:rsidR="003E3890">
        <w:t>Australian Wine and Brandy Corporation Act</w:t>
      </w:r>
      <w:r w:rsidRPr="009E5475" w:rsidR="003E3890">
        <w:rPr>
          <w:i/>
        </w:rPr>
        <w:t xml:space="preserve"> </w:t>
      </w:r>
      <w:r>
        <w:t>relating to Australian</w:t>
      </w:r>
      <w:r w:rsidR="00E37901">
        <w:t xml:space="preserve"> </w:t>
      </w:r>
      <w:r>
        <w:t xml:space="preserve">geographical indications. </w:t>
      </w:r>
      <w:r w:rsidR="00CF602C">
        <w:t xml:space="preserve">Proposed new </w:t>
      </w:r>
      <w:r>
        <w:t>Division 4B</w:t>
      </w:r>
      <w:r w:rsidR="00CF602C">
        <w:t xml:space="preserve">, to be inserted by </w:t>
      </w:r>
      <w:r>
        <w:t>item 55</w:t>
      </w:r>
      <w:r w:rsidR="00CF602C">
        <w:t xml:space="preserve"> of Schedule 1,</w:t>
      </w:r>
      <w:r>
        <w:t xml:space="preserve"> relates to foreign geographical indications and translations determined by the </w:t>
      </w:r>
      <w:r w:rsidR="00CF602C">
        <w:t xml:space="preserve">Geographical Indications </w:t>
      </w:r>
      <w:r>
        <w:t xml:space="preserve">Committee (established </w:t>
      </w:r>
      <w:r>
        <w:t xml:space="preserve">under section 40N </w:t>
      </w:r>
      <w:r w:rsidR="00CF602C">
        <w:t xml:space="preserve">of the </w:t>
      </w:r>
      <w:r w:rsidRPr="003E3890" w:rsidR="00CF602C">
        <w:t>Australian Wine and Brandy Corporation</w:t>
      </w:r>
      <w:r>
        <w:t xml:space="preserve"> Act).</w:t>
      </w:r>
    </w:p>
    <w:p w:rsidR="00DF754A" w:rsidRPr="006B7FF1" w:rsidP="00DF754A"/>
    <w:p w:rsidR="00DF754A" w:rsidRPr="006B7FF1" w:rsidP="00DF754A">
      <w:r>
        <w:t>Proposed new section</w:t>
      </w:r>
      <w:r>
        <w:t xml:space="preserve"> 40ZAA</w:t>
      </w:r>
      <w:r>
        <w:t>, to be inserted by item 54 of Schedule 1, provides for</w:t>
      </w:r>
      <w:r>
        <w:t xml:space="preserve"> regulations to </w:t>
      </w:r>
      <w:r>
        <w:t>‘</w:t>
      </w:r>
      <w:r>
        <w:t>modify the operation of this Division to remove any inconsistency with the operation of regulations made for the purposes of Division 4B</w:t>
      </w:r>
      <w:r>
        <w:t>’</w:t>
      </w:r>
      <w:r>
        <w:t>.</w:t>
      </w:r>
      <w:r>
        <w:t xml:space="preserve"> This allows ‘</w:t>
      </w:r>
      <w:r>
        <w:t>modification</w:t>
      </w:r>
      <w:r>
        <w:t>’</w:t>
      </w:r>
      <w:r>
        <w:t xml:space="preserve"> by regulation to provisions in Division 4A relating to omission of Australian registered geographical indications.</w:t>
      </w:r>
    </w:p>
    <w:p w:rsidR="00DF754A" w:rsidP="00DF754A"/>
    <w:p w:rsidR="00DF754A" w:rsidP="00DF754A">
      <w:r>
        <w:t>In both cases</w:t>
      </w:r>
      <w:r w:rsidR="00216C4D">
        <w:t>,</w:t>
      </w:r>
      <w:r>
        <w:t xml:space="preserve"> the explanatory memorandum refers</w:t>
      </w:r>
      <w:r w:rsidR="00216C4D">
        <w:t xml:space="preserve"> (at pages 33 and 34)</w:t>
      </w:r>
      <w:r>
        <w:t xml:space="preserve"> to the need to ensure consistency with Austra</w:t>
      </w:r>
      <w:r w:rsidR="00216C4D">
        <w:t>lia’s international obligations</w:t>
      </w:r>
      <w:r>
        <w:t xml:space="preserve">. </w:t>
      </w:r>
      <w:r w:rsidR="00001FC1">
        <w:t>Nevertheless, t</w:t>
      </w:r>
      <w:r>
        <w:t xml:space="preserve">he Committee </w:t>
      </w:r>
      <w:r w:rsidRPr="00001FC1">
        <w:rPr>
          <w:b/>
        </w:rPr>
        <w:t>seek</w:t>
      </w:r>
      <w:r w:rsidRPr="00001FC1" w:rsidR="00001FC1">
        <w:rPr>
          <w:b/>
        </w:rPr>
        <w:t>s</w:t>
      </w:r>
      <w:r w:rsidRPr="00001FC1">
        <w:rPr>
          <w:b/>
        </w:rPr>
        <w:t xml:space="preserve"> the Minister’s </w:t>
      </w:r>
      <w:r w:rsidR="00001FC1">
        <w:rPr>
          <w:b/>
        </w:rPr>
        <w:t>advice</w:t>
      </w:r>
      <w:r>
        <w:t xml:space="preserve"> on </w:t>
      </w:r>
      <w:r w:rsidR="002F5B96">
        <w:t>why it is considered necessary to use</w:t>
      </w:r>
      <w:r>
        <w:t xml:space="preserve"> regulations to amend provisions </w:t>
      </w:r>
      <w:r w:rsidR="002F5B96">
        <w:t>in Divisions 4 and 4A</w:t>
      </w:r>
      <w:r>
        <w:t xml:space="preserve"> in the event of </w:t>
      </w:r>
      <w:r w:rsidR="002F5B96">
        <w:t xml:space="preserve">any </w:t>
      </w:r>
      <w:r>
        <w:t>inconsistency with the operation of regulations made for the p</w:t>
      </w:r>
      <w:r w:rsidR="00216C4D">
        <w:t>urposes of Division 4B.</w:t>
      </w:r>
    </w:p>
    <w:p w:rsidR="002F5B96" w:rsidP="00DF754A"/>
    <w:p w:rsidR="002F5B96" w:rsidP="00DF754A"/>
    <w:p w:rsidR="002F5B96">
      <w:pPr>
        <w:ind w:left="567" w:right="567"/>
        <w:rPr>
          <w:i/>
        </w:rPr>
      </w:pPr>
      <w:r>
        <w:rPr>
          <w:i/>
        </w:rPr>
        <w:t>Pending the Minister’s advice, the Committee draws Senators’ attention to the provisions, as they may be considered to delegate legislative powers inappropriately, in breach of principle 1(a</w:t>
      </w:r>
      <w:r>
        <w:rPr>
          <w:i/>
        </w:rPr>
        <w:t>)(</w:t>
      </w:r>
      <w:r>
        <w:rPr>
          <w:i/>
        </w:rPr>
        <w:t>iv) of the Committee’s terms of reference.</w:t>
      </w:r>
    </w:p>
    <w:p w:rsidR="002F5B96">
      <w:pPr>
        <w:ind w:left="567" w:right="567"/>
        <w:rPr>
          <w:i/>
        </w:rPr>
      </w:pPr>
    </w:p>
    <w:p w:rsidR="00DF754A" w:rsidP="00DF754A">
      <w:pPr>
        <w:rPr>
          <w:b/>
          <w:i/>
        </w:rPr>
      </w:pPr>
    </w:p>
    <w:p w:rsidR="00001FC1" w:rsidP="00DF754A">
      <w:pPr>
        <w:rPr>
          <w:b/>
          <w:i/>
        </w:rPr>
      </w:pPr>
    </w:p>
    <w:p w:rsidR="00DF754A" w:rsidP="00102B18">
      <w:pPr>
        <w:pStyle w:val="H2"/>
        <w:outlineLvl w:val="0"/>
      </w:pPr>
      <w:r w:rsidRPr="006B7FF1">
        <w:t>Retrospective application</w:t>
      </w:r>
    </w:p>
    <w:p w:rsidR="002F5B96" w:rsidRPr="006B7FF1" w:rsidP="00102B18">
      <w:pPr>
        <w:pStyle w:val="H2"/>
        <w:outlineLvl w:val="0"/>
      </w:pPr>
      <w:r>
        <w:t>Schedule 1, item 82</w:t>
      </w:r>
    </w:p>
    <w:p w:rsidR="00DF754A" w:rsidP="00DF754A"/>
    <w:p w:rsidR="00B41B92" w:rsidP="00DF754A">
      <w:pPr>
        <w:rPr>
          <w:highlight w:val="yellow"/>
        </w:rPr>
      </w:pPr>
      <w:r>
        <w:t xml:space="preserve">Item 82 of </w:t>
      </w:r>
      <w:r w:rsidRPr="006B7FF1" w:rsidR="00DF754A">
        <w:t>Schedule 1</w:t>
      </w:r>
      <w:r>
        <w:t xml:space="preserve"> provides </w:t>
      </w:r>
      <w:r w:rsidR="00DF754A">
        <w:t xml:space="preserve">for the amendment made by item 76 to apply to trade marks registered </w:t>
      </w:r>
      <w:r>
        <w:t>‘</w:t>
      </w:r>
      <w:r w:rsidR="00DF754A">
        <w:t>before, on or after th</w:t>
      </w:r>
      <w:r>
        <w:t>e commencement of this Schedule’</w:t>
      </w:r>
      <w:r w:rsidR="00DF754A">
        <w:t xml:space="preserve">. Item 76 </w:t>
      </w:r>
      <w:r>
        <w:t xml:space="preserve">of Schedule 1 </w:t>
      </w:r>
      <w:r w:rsidR="00DF754A">
        <w:t>inserts new section 83A</w:t>
      </w:r>
      <w:r>
        <w:t xml:space="preserve"> into the Trade Marks Act</w:t>
      </w:r>
      <w:r w:rsidR="00DF754A">
        <w:t xml:space="preserve"> to enable amendment of registered trade marks that are inconsistent with international agreements. The explanatory memorandum </w:t>
      </w:r>
      <w:r>
        <w:t xml:space="preserve">explains </w:t>
      </w:r>
      <w:r w:rsidR="00DF754A">
        <w:t>(</w:t>
      </w:r>
      <w:r>
        <w:t xml:space="preserve">at </w:t>
      </w:r>
      <w:r w:rsidR="00DF754A">
        <w:t xml:space="preserve">page 40) that a small number of </w:t>
      </w:r>
      <w:r>
        <w:t xml:space="preserve">registered </w:t>
      </w:r>
      <w:r w:rsidR="00DF754A">
        <w:t xml:space="preserve">trade marks include </w:t>
      </w:r>
      <w:r>
        <w:t xml:space="preserve">certain </w:t>
      </w:r>
      <w:r w:rsidR="00DF754A">
        <w:t>wine terms that</w:t>
      </w:r>
      <w:r>
        <w:t>, if used after the agreed phase-out date,</w:t>
      </w:r>
      <w:r w:rsidR="00DF754A">
        <w:t xml:space="preserve"> may leave the trade mark owner liable to prosecution</w:t>
      </w:r>
      <w:r w:rsidR="00F423B9">
        <w:t xml:space="preserve"> </w:t>
      </w:r>
      <w:r w:rsidRPr="00F423B9" w:rsidR="00F423B9">
        <w:t>under the Australian Wine and Brandy Corporation Act</w:t>
      </w:r>
      <w:r w:rsidR="00DF754A">
        <w:t>.</w:t>
      </w:r>
      <w:r w:rsidR="00D176EA">
        <w:t xml:space="preserve"> </w:t>
      </w:r>
      <w:r w:rsidRPr="00FD6021" w:rsidR="00D176EA">
        <w:t xml:space="preserve">The explanatory memorandum </w:t>
      </w:r>
      <w:r w:rsidRPr="00FD6021" w:rsidR="00F423B9">
        <w:t>also clarifies</w:t>
      </w:r>
      <w:r w:rsidRPr="00FD6021" w:rsidR="00D176EA">
        <w:t xml:space="preserve"> (at page 42) that item 82 applies only to trade marks affected by international obligations not in force at the time of their registration.</w:t>
      </w:r>
    </w:p>
    <w:p w:rsidR="00B41B92" w:rsidP="00DF754A">
      <w:pPr>
        <w:rPr>
          <w:highlight w:val="yellow"/>
        </w:rPr>
      </w:pPr>
    </w:p>
    <w:p w:rsidR="00DF754A" w:rsidRPr="00784605" w:rsidP="00DF754A">
      <w:pPr>
        <w:rPr>
          <w:b/>
        </w:rPr>
      </w:pPr>
      <w:r>
        <w:t>As a matter of practice</w:t>
      </w:r>
      <w:r w:rsidR="00F42FBA">
        <w:t>,</w:t>
      </w:r>
      <w:r>
        <w:t xml:space="preserve"> the Committee draws attention to any bill that seeks to have retrospective impact and will comment adversely where such a bill has a</w:t>
      </w:r>
      <w:r w:rsidR="00F42FBA">
        <w:t xml:space="preserve"> detrimental effect on people. </w:t>
      </w:r>
      <w:r>
        <w:t xml:space="preserve">The Committee has long taken the view that the </w:t>
      </w:r>
      <w:r>
        <w:t xml:space="preserve">explanatory memorandum to a bill should set out in detail the reasons that retrospectivity </w:t>
      </w:r>
      <w:r>
        <w:t>is sought</w:t>
      </w:r>
      <w:r>
        <w:t xml:space="preserve"> and whether it adversely </w:t>
      </w:r>
      <w:r w:rsidR="00FD6021">
        <w:t>a</w:t>
      </w:r>
      <w:r>
        <w:t xml:space="preserve">ffects any person other than the Commonwealth. </w:t>
      </w:r>
      <w:r w:rsidRPr="00FD6021">
        <w:t>In this case, t</w:t>
      </w:r>
      <w:r w:rsidRPr="00FD6021" w:rsidR="00D176EA">
        <w:t xml:space="preserve">he Committee </w:t>
      </w:r>
      <w:r w:rsidRPr="00FD6021">
        <w:t>is</w:t>
      </w:r>
      <w:r w:rsidRPr="00FD6021" w:rsidR="00F423B9">
        <w:t xml:space="preserve"> satisfied that </w:t>
      </w:r>
      <w:r w:rsidRPr="00FD6021" w:rsidR="00D176EA">
        <w:t>t</w:t>
      </w:r>
      <w:r w:rsidRPr="00FD6021">
        <w:t>he</w:t>
      </w:r>
      <w:r w:rsidRPr="00FD6021" w:rsidR="00F423B9">
        <w:t xml:space="preserve">re is a clear need </w:t>
      </w:r>
      <w:r w:rsidRPr="00FD6021">
        <w:t>for retrospective application</w:t>
      </w:r>
      <w:r w:rsidRPr="00FD6021" w:rsidR="00D176EA">
        <w:t xml:space="preserve"> to protect </w:t>
      </w:r>
      <w:r w:rsidRPr="00FD6021" w:rsidR="00D176EA">
        <w:t>trade mark</w:t>
      </w:r>
      <w:r w:rsidRPr="00FD6021" w:rsidR="00D176EA">
        <w:t xml:space="preserve"> ow</w:t>
      </w:r>
      <w:r w:rsidRPr="00FD6021" w:rsidR="00F423B9">
        <w:t>ners from potential prosecution</w:t>
      </w:r>
      <w:r w:rsidRPr="00FD6021">
        <w:t>.</w:t>
      </w:r>
    </w:p>
    <w:p w:rsidR="00784605" w:rsidP="00DF754A"/>
    <w:p w:rsidR="00D176EA" w:rsidP="00DF754A"/>
    <w:p w:rsidR="00DF754A" w:rsidP="00D176EA">
      <w:pPr>
        <w:ind w:left="737" w:right="680"/>
      </w:pPr>
      <w:r>
        <w:rPr>
          <w:i/>
        </w:rPr>
        <w:t>In the circumstances, the Committee makes no further comment on this bill.</w:t>
      </w:r>
    </w:p>
    <w:p w:rsidR="0020373E" w:rsidP="00001FC1">
      <w:pPr>
        <w:ind w:left="737" w:right="680"/>
        <w:rPr>
          <w:b/>
          <w:sz w:val="36"/>
        </w:rPr>
      </w:pPr>
      <w:r>
        <w:br w:type="page"/>
      </w:r>
    </w:p>
    <w:p w:rsidR="0020373E" w:rsidP="00102B18">
      <w:pPr>
        <w:pStyle w:val="H1"/>
        <w:outlineLvl w:val="0"/>
      </w:pPr>
      <w:r>
        <w:t xml:space="preserve">Automotive </w:t>
      </w:r>
      <w:r w:rsidR="00001FC1">
        <w:t>Transformation Scheme Bill 2009</w:t>
      </w:r>
    </w:p>
    <w:p w:rsidR="00A3071B" w:rsidP="00102B18">
      <w:pPr>
        <w:outlineLvl w:val="0"/>
      </w:pPr>
      <w:r>
        <w:t>Introduced into the House of Representatives on 24 June 2009</w:t>
      </w:r>
    </w:p>
    <w:p w:rsidR="00A3071B" w:rsidP="00A3071B">
      <w:r>
        <w:t xml:space="preserve">Portfolio: </w:t>
      </w:r>
      <w:r w:rsidR="00827CCD">
        <w:t xml:space="preserve">Innovation, </w:t>
      </w:r>
      <w:r w:rsidR="0080179A">
        <w:t xml:space="preserve">Industry, </w:t>
      </w:r>
      <w:r w:rsidR="00827CCD">
        <w:t>Science and Research</w:t>
      </w:r>
    </w:p>
    <w:p w:rsidR="00A3071B" w:rsidP="00A3071B"/>
    <w:p w:rsidR="0068699F" w:rsidP="00A3071B"/>
    <w:p w:rsidR="00A3071B" w:rsidP="00102B18">
      <w:pPr>
        <w:pStyle w:val="H2"/>
        <w:outlineLvl w:val="0"/>
      </w:pPr>
      <w:r>
        <w:t>Background</w:t>
      </w:r>
    </w:p>
    <w:p w:rsidR="00A3071B" w:rsidP="00A3071B"/>
    <w:p w:rsidR="003A1CA0" w:rsidP="003A1CA0">
      <w:r>
        <w:t>Introduced with the ACIS Administration Amendment Bill 2009, this bill</w:t>
      </w:r>
      <w:r w:rsidR="00F13618">
        <w:t xml:space="preserve"> establishes the legislative framework for the Automotive Transformation Scheme (</w:t>
      </w:r>
      <w:r w:rsidR="0080179A">
        <w:t>ATS</w:t>
      </w:r>
      <w:r w:rsidR="00F13618">
        <w:t>)</w:t>
      </w:r>
      <w:r w:rsidR="001A5159">
        <w:t xml:space="preserve"> which replaces the Automotive Competitiveness and Investment Scheme (ACIS)</w:t>
      </w:r>
      <w:r w:rsidR="0080179A">
        <w:t xml:space="preserve"> and is the centrepiece of the Federal Government’s automotive policy, </w:t>
      </w:r>
      <w:r w:rsidRPr="0080179A" w:rsidR="0080179A">
        <w:rPr>
          <w:i/>
        </w:rPr>
        <w:t>A New Car Plan for a Greener Future</w:t>
      </w:r>
      <w:r w:rsidR="001A5159">
        <w:t>.</w:t>
      </w:r>
    </w:p>
    <w:p w:rsidR="003A1CA0" w:rsidP="003A1CA0"/>
    <w:p w:rsidR="003A1CA0" w:rsidP="003A1CA0">
      <w:r>
        <w:t>In particular, t</w:t>
      </w:r>
      <w:r>
        <w:t>he bill:</w:t>
      </w:r>
    </w:p>
    <w:p w:rsidR="003A1CA0" w:rsidP="003A1CA0"/>
    <w:p w:rsidR="003A1CA0" w:rsidP="009C0C1F">
      <w:pPr>
        <w:pStyle w:val="ListParagraph"/>
        <w:numPr>
          <w:ilvl w:val="0"/>
          <w:numId w:val="34"/>
        </w:numPr>
        <w:ind w:left="426" w:hanging="426"/>
      </w:pPr>
      <w:r>
        <w:t xml:space="preserve">provides assistance to participants in the </w:t>
      </w:r>
      <w:r w:rsidR="0080179A">
        <w:t>AT</w:t>
      </w:r>
      <w:r>
        <w:t>S to encourage competitive investment and innovation in the Australian automotive industry</w:t>
      </w:r>
      <w:r w:rsidR="0080179A">
        <w:t>, with the aim of ensuring</w:t>
      </w:r>
      <w:r>
        <w:t xml:space="preserve"> its long-term economic and environmental sustainability;</w:t>
      </w:r>
    </w:p>
    <w:p w:rsidR="003A1CA0" w:rsidP="009C0C1F">
      <w:pPr>
        <w:ind w:left="426" w:hanging="426"/>
      </w:pPr>
    </w:p>
    <w:p w:rsidR="003A1CA0" w:rsidP="009C0C1F">
      <w:pPr>
        <w:pStyle w:val="ListParagraph"/>
        <w:numPr>
          <w:ilvl w:val="0"/>
          <w:numId w:val="34"/>
        </w:numPr>
        <w:ind w:left="426" w:hanging="426"/>
      </w:pPr>
      <w:r>
        <w:t xml:space="preserve">ensures that debts under the </w:t>
      </w:r>
      <w:r w:rsidR="0080179A">
        <w:t>AT</w:t>
      </w:r>
      <w:r>
        <w:t>S may be recovered by the Commonwealth; and</w:t>
      </w:r>
    </w:p>
    <w:p w:rsidR="003A1CA0" w:rsidP="009C0C1F">
      <w:pPr>
        <w:pStyle w:val="ListParagraph"/>
        <w:ind w:left="426" w:hanging="426"/>
      </w:pPr>
    </w:p>
    <w:p w:rsidR="003A1CA0" w:rsidP="009C0C1F">
      <w:pPr>
        <w:pStyle w:val="ListParagraph"/>
        <w:numPr>
          <w:ilvl w:val="0"/>
          <w:numId w:val="34"/>
        </w:numPr>
        <w:ind w:left="426" w:hanging="426"/>
      </w:pPr>
      <w:r>
        <w:t>provides</w:t>
      </w:r>
      <w:r>
        <w:t xml:space="preserve"> for a monitoring regime, including provision</w:t>
      </w:r>
      <w:r>
        <w:t xml:space="preserve"> for authorised officers to obtain a monitor</w:t>
      </w:r>
      <w:r w:rsidR="00DA6C6A">
        <w:t>ing</w:t>
      </w:r>
      <w:r>
        <w:t xml:space="preserve"> warrant to check compliance with the</w:t>
      </w:r>
      <w:r>
        <w:t xml:space="preserve"> ATS</w:t>
      </w:r>
      <w:r>
        <w:t>.</w:t>
      </w:r>
    </w:p>
    <w:p w:rsidR="001A5159" w:rsidP="009C0C1F">
      <w:pPr>
        <w:ind w:left="426" w:hanging="426"/>
      </w:pPr>
    </w:p>
    <w:p w:rsidR="001A5159">
      <w:pPr>
        <w:spacing w:line="240" w:lineRule="auto"/>
        <w:jc w:val="left"/>
      </w:pPr>
    </w:p>
    <w:p w:rsidR="001A5159" w:rsidP="00102B18">
      <w:pPr>
        <w:pStyle w:val="H2"/>
        <w:outlineLvl w:val="0"/>
      </w:pPr>
      <w:r w:rsidRPr="00A95E3B">
        <w:t>Delayed commencement</w:t>
      </w:r>
    </w:p>
    <w:p w:rsidR="001A5159" w:rsidRPr="00A95E3B" w:rsidP="00102B18">
      <w:pPr>
        <w:pStyle w:val="H2"/>
        <w:outlineLvl w:val="0"/>
      </w:pPr>
      <w:r>
        <w:t>Clause 2</w:t>
      </w:r>
    </w:p>
    <w:p w:rsidR="001A5159" w:rsidP="001A5159"/>
    <w:p w:rsidR="00CA1FC1" w:rsidP="001A5159">
      <w:r>
        <w:t>Subc</w:t>
      </w:r>
      <w:r w:rsidRPr="00A95E3B" w:rsidR="001A5159">
        <w:t xml:space="preserve">lause 2(1) contains the table of commencement information and item 2 </w:t>
      </w:r>
      <w:r>
        <w:t xml:space="preserve">of the table </w:t>
      </w:r>
      <w:r w:rsidRPr="00A95E3B" w:rsidR="001A5159">
        <w:t>provides that sections 3 to 29 commence on 1 July 2010</w:t>
      </w:r>
      <w:r>
        <w:t xml:space="preserve">. This means a delay in </w:t>
      </w:r>
      <w:r w:rsidRPr="00A95E3B" w:rsidR="001A5159">
        <w:t>commencement. (The commencement of the ACIS Administration Amendment Bill 2009</w:t>
      </w:r>
      <w:r w:rsidR="001A5159">
        <w:t xml:space="preserve">, discussed </w:t>
      </w:r>
      <w:r w:rsidR="0089491E">
        <w:t xml:space="preserve">earlier in this </w:t>
      </w:r>
      <w:r w:rsidRPr="0089491E" w:rsidR="0089491E">
        <w:rPr>
          <w:i/>
        </w:rPr>
        <w:t>Alert Digest</w:t>
      </w:r>
      <w:r w:rsidR="001A5159">
        <w:t>, is</w:t>
      </w:r>
      <w:r w:rsidRPr="00A95E3B" w:rsidR="001A5159">
        <w:t xml:space="preserve"> linked to </w:t>
      </w:r>
      <w:r>
        <w:t>the commencement of section 3).</w:t>
      </w:r>
      <w:r w:rsidR="00AE4468">
        <w:t xml:space="preserve"> </w:t>
      </w:r>
      <w:r w:rsidRPr="00A95E3B" w:rsidR="00AE4468">
        <w:t>Where a delay in commencement is longer than six months</w:t>
      </w:r>
      <w:r w:rsidR="0089491E">
        <w:t>,</w:t>
      </w:r>
      <w:r w:rsidRPr="00A95E3B" w:rsidR="00AE4468">
        <w:t xml:space="preserve"> the Committee generally expects that the explanatory memorandum to the bill will provide an explanation</w:t>
      </w:r>
      <w:r w:rsidR="009023FF">
        <w:t xml:space="preserve"> for the delay</w:t>
      </w:r>
      <w:r w:rsidR="00AE4468">
        <w:t>.</w:t>
      </w:r>
    </w:p>
    <w:p w:rsidR="001A5159" w:rsidP="001A5159">
      <w:r>
        <w:t>In this case, t</w:t>
      </w:r>
      <w:r w:rsidRPr="00A95E3B">
        <w:t xml:space="preserve">he explanatory memorandum does not explain the delayed commencement but the second reading speech </w:t>
      </w:r>
      <w:r>
        <w:t xml:space="preserve">states that </w:t>
      </w:r>
      <w:r w:rsidR="009023FF">
        <w:t>it</w:t>
      </w:r>
      <w:r>
        <w:t xml:space="preserve"> will ‘</w:t>
      </w:r>
      <w:r w:rsidRPr="00A95E3B">
        <w:t>allow for pre-registration of existing ACIS participants</w:t>
      </w:r>
      <w:r w:rsidR="00AE4468">
        <w:t>’ and that ‘(t</w:t>
      </w:r>
      <w:r w:rsidR="00AE4468">
        <w:t>)his</w:t>
      </w:r>
      <w:r w:rsidRPr="00A95E3B">
        <w:t xml:space="preserve"> will guarantee continuity of assistance when payments under the new scheme commence from </w:t>
      </w:r>
      <w:r>
        <w:t>the 1</w:t>
      </w:r>
      <w:r w:rsidRPr="00A95E3B">
        <w:rPr>
          <w:vertAlign w:val="superscript"/>
        </w:rPr>
        <w:t>st</w:t>
      </w:r>
      <w:r w:rsidRPr="00A95E3B">
        <w:t xml:space="preserve"> of January 2011</w:t>
      </w:r>
      <w:r>
        <w:t>’</w:t>
      </w:r>
      <w:r w:rsidRPr="00A95E3B">
        <w:t xml:space="preserve">. </w:t>
      </w:r>
      <w:r>
        <w:t>The Committee considers that the second reading speech clearly explains the reason for the delayed commencement</w:t>
      </w:r>
      <w:r w:rsidR="00460093">
        <w:t xml:space="preserve"> of the </w:t>
      </w:r>
      <w:r>
        <w:t xml:space="preserve">relevant </w:t>
      </w:r>
      <w:r w:rsidR="00460093">
        <w:t>provisions.</w:t>
      </w:r>
    </w:p>
    <w:p w:rsidR="00460093" w:rsidP="001A5159"/>
    <w:p w:rsidR="00460093" w:rsidP="001A5159"/>
    <w:p w:rsidR="00460093">
      <w:pPr>
        <w:ind w:left="737" w:right="680"/>
        <w:rPr>
          <w:i/>
        </w:rPr>
      </w:pPr>
      <w:r>
        <w:rPr>
          <w:i/>
        </w:rPr>
        <w:t>In the circumstances, the Committee makes no further comment on these provisions.</w:t>
      </w:r>
    </w:p>
    <w:p w:rsidR="00460093">
      <w:pPr>
        <w:pStyle w:val="Bull"/>
        <w:numPr>
          <w:ilvl w:val="0"/>
          <w:numId w:val="0"/>
        </w:numPr>
      </w:pPr>
    </w:p>
    <w:p w:rsidR="001A5159" w:rsidP="001A5159"/>
    <w:p w:rsidR="001A5159" w:rsidRPr="00A95E3B" w:rsidP="001A5159"/>
    <w:p w:rsidR="001A5159" w:rsidP="00102B18">
      <w:pPr>
        <w:pStyle w:val="H2"/>
        <w:outlineLvl w:val="0"/>
      </w:pPr>
      <w:r>
        <w:t>Standing appropriation</w:t>
      </w:r>
    </w:p>
    <w:p w:rsidR="00460093" w:rsidRPr="00A95E3B" w:rsidP="00102B18">
      <w:pPr>
        <w:pStyle w:val="H2"/>
        <w:outlineLvl w:val="0"/>
      </w:pPr>
      <w:r>
        <w:t>Clause 10</w:t>
      </w:r>
    </w:p>
    <w:p w:rsidR="001A5159" w:rsidRPr="00A95E3B" w:rsidP="001A5159">
      <w:pPr>
        <w:tabs>
          <w:tab w:val="left" w:pos="7740"/>
        </w:tabs>
      </w:pPr>
    </w:p>
    <w:p w:rsidR="0089491E" w:rsidP="001A5159">
      <w:r w:rsidRPr="00A95E3B">
        <w:t xml:space="preserve">Clause 10 provides for capped assistance under the </w:t>
      </w:r>
      <w:r>
        <w:t>AT</w:t>
      </w:r>
      <w:r w:rsidRPr="00A95E3B">
        <w:t xml:space="preserve">S to </w:t>
      </w:r>
      <w:r w:rsidRPr="00A95E3B">
        <w:t>be paid</w:t>
      </w:r>
      <w:r w:rsidRPr="00A95E3B">
        <w:t xml:space="preserve"> out of the Consolidated Revenue Fund. In scrutinising standing appropriations, the Committee looks to the explanatory memorandum for an explanation of the reason for the standing appropriation. In addition</w:t>
      </w:r>
      <w:r>
        <w:t>,</w:t>
      </w:r>
      <w:r w:rsidRPr="00A95E3B">
        <w:t xml:space="preserve"> the Committee likes to see some limitation placed on the amount of funds that may be appropriated or a sunset clause that ensures the appropriation cannot continue indefinitely without any further reference to Parliament.</w:t>
      </w:r>
    </w:p>
    <w:p w:rsidR="0089491E" w:rsidP="001A5159"/>
    <w:p w:rsidR="001A5159" w:rsidP="001A5159">
      <w:r>
        <w:t>In this instance, t</w:t>
      </w:r>
      <w:r w:rsidRPr="00A95E3B">
        <w:t xml:space="preserve">he explanatory memorandum </w:t>
      </w:r>
      <w:r>
        <w:t xml:space="preserve">explains </w:t>
      </w:r>
      <w:r w:rsidRPr="00A95E3B">
        <w:t>(</w:t>
      </w:r>
      <w:r>
        <w:t xml:space="preserve">at paragraph 21) </w:t>
      </w:r>
      <w:r w:rsidRPr="00A95E3B">
        <w:t xml:space="preserve">that the appropriation is limited in amount by the </w:t>
      </w:r>
      <w:r>
        <w:t>ATS</w:t>
      </w:r>
      <w:r w:rsidRPr="00A95E3B">
        <w:t xml:space="preserve"> caps (clause 8)</w:t>
      </w:r>
      <w:r w:rsidR="00762D6C">
        <w:t>;</w:t>
      </w:r>
      <w:r w:rsidRPr="00A95E3B">
        <w:t xml:space="preserve"> and</w:t>
      </w:r>
      <w:r>
        <w:t xml:space="preserve"> in duration since</w:t>
      </w:r>
      <w:r w:rsidRPr="00A95E3B">
        <w:t xml:space="preserve"> the</w:t>
      </w:r>
      <w:r>
        <w:t xml:space="preserve"> ATS</w:t>
      </w:r>
      <w:r w:rsidRPr="00A95E3B">
        <w:t xml:space="preserve"> ends on 31 December 2020 (cla</w:t>
      </w:r>
      <w:r w:rsidR="00460093">
        <w:t xml:space="preserve">use 4, definition of </w:t>
      </w:r>
      <w:r>
        <w:t>‘</w:t>
      </w:r>
      <w:r w:rsidR="00460093">
        <w:t>stage 2</w:t>
      </w:r>
      <w:r>
        <w:t>’</w:t>
      </w:r>
      <w:r w:rsidR="00460093">
        <w:t>).</w:t>
      </w:r>
      <w:r>
        <w:t xml:space="preserve"> The explanatory memorandum also explains (at paragraph 20) that a standing appropriation</w:t>
      </w:r>
      <w:r w:rsidR="00460093">
        <w:t xml:space="preserve"> </w:t>
      </w:r>
      <w:r>
        <w:t>will ensure the effective administration of the ATS</w:t>
      </w:r>
      <w:r w:rsidR="001C10D0">
        <w:t xml:space="preserve"> operating on calendar years; will give the industry the certainty it needs to plan long-term investment; and will allow capped assistance that is recovered or capped assistance that is unspent in a calendar year to be returned to the ATS in each stage for redistribution.</w:t>
      </w:r>
    </w:p>
    <w:p w:rsidR="00460093" w:rsidP="001A5159"/>
    <w:p w:rsidR="00460093" w:rsidP="001A5159"/>
    <w:p w:rsidR="001A5159" w:rsidP="0080179A">
      <w:pPr>
        <w:ind w:left="737" w:right="680"/>
      </w:pPr>
      <w:r>
        <w:rPr>
          <w:i/>
        </w:rPr>
        <w:t>In the circumstances, the Committee makes no further comment on this</w:t>
      </w:r>
      <w:r w:rsidR="009023FF">
        <w:rPr>
          <w:i/>
        </w:rPr>
        <w:t xml:space="preserve"> bill</w:t>
      </w:r>
      <w:r>
        <w:rPr>
          <w:i/>
        </w:rPr>
        <w:t>.</w:t>
      </w:r>
    </w:p>
    <w:p w:rsidR="0020373E">
      <w:pPr>
        <w:spacing w:line="240" w:lineRule="auto"/>
        <w:jc w:val="left"/>
        <w:rPr>
          <w:b/>
          <w:sz w:val="36"/>
        </w:rPr>
      </w:pPr>
      <w:r>
        <w:br w:type="page"/>
      </w:r>
    </w:p>
    <w:p w:rsidR="0020373E" w:rsidP="0020373E">
      <w:pPr>
        <w:pStyle w:val="H1"/>
      </w:pPr>
      <w:r>
        <w:t>Aviation Transport Security Amendment (</w:t>
      </w:r>
      <w:r w:rsidR="0080179A">
        <w:t>2009 Measures No. 1) Bill 2009</w:t>
      </w:r>
    </w:p>
    <w:p w:rsidR="00A3071B" w:rsidP="00102B18">
      <w:pPr>
        <w:outlineLvl w:val="0"/>
      </w:pPr>
      <w:r>
        <w:t>Introduced into the House of Representatives on 24 June 2009</w:t>
      </w:r>
    </w:p>
    <w:p w:rsidR="00A3071B" w:rsidP="00A3071B">
      <w:r>
        <w:t xml:space="preserve">Portfolio: </w:t>
      </w:r>
      <w:r w:rsidR="00827CCD">
        <w:t>Infrastructure, Transport, Regional Development and Local Government</w:t>
      </w:r>
    </w:p>
    <w:p w:rsidR="00A3071B" w:rsidP="00A3071B"/>
    <w:p w:rsidR="0068699F" w:rsidP="00A3071B"/>
    <w:p w:rsidR="00A3071B" w:rsidP="00102B18">
      <w:pPr>
        <w:pStyle w:val="H2"/>
        <w:outlineLvl w:val="0"/>
      </w:pPr>
      <w:r>
        <w:t>Background</w:t>
      </w:r>
    </w:p>
    <w:p w:rsidR="00A3071B" w:rsidP="00A3071B"/>
    <w:p w:rsidR="00821054" w:rsidP="00A3071B">
      <w:r>
        <w:t xml:space="preserve">This bill amends the </w:t>
      </w:r>
      <w:r>
        <w:rPr>
          <w:i/>
        </w:rPr>
        <w:t>Aviation Transport Security Act 2004</w:t>
      </w:r>
      <w:r>
        <w:t xml:space="preserve"> to </w:t>
      </w:r>
      <w:r w:rsidR="008D321F">
        <w:t xml:space="preserve">further </w:t>
      </w:r>
      <w:r>
        <w:t xml:space="preserve">strengthen the framework of </w:t>
      </w:r>
      <w:r w:rsidR="008D321F">
        <w:t>Australia’s</w:t>
      </w:r>
      <w:r>
        <w:t xml:space="preserve"> aviation security regime.</w:t>
      </w:r>
    </w:p>
    <w:p w:rsidR="00821054" w:rsidP="00A3071B"/>
    <w:p w:rsidR="00821054" w:rsidP="00A3071B">
      <w:r>
        <w:t>In particular, t</w:t>
      </w:r>
      <w:r>
        <w:t>he bill:</w:t>
      </w:r>
    </w:p>
    <w:p w:rsidR="00821054" w:rsidP="00A3071B"/>
    <w:p w:rsidR="00821054" w:rsidP="0007551D">
      <w:pPr>
        <w:pStyle w:val="ListParagraph"/>
        <w:numPr>
          <w:ilvl w:val="0"/>
          <w:numId w:val="35"/>
        </w:numPr>
        <w:ind w:left="426" w:hanging="426"/>
      </w:pPr>
      <w:r>
        <w:t>enables the Secretary of the Department</w:t>
      </w:r>
      <w:r w:rsidR="008D321F">
        <w:t xml:space="preserve"> of Infrastructure, Transport, Regional Development and Local Government</w:t>
      </w:r>
      <w:r>
        <w:t xml:space="preserve"> </w:t>
      </w:r>
      <w:r w:rsidR="00F80266">
        <w:t xml:space="preserve">to </w:t>
      </w:r>
      <w:r>
        <w:t>designate security controlled airports (</w:t>
      </w:r>
      <w:r>
        <w:t>SCAs</w:t>
      </w:r>
      <w:r>
        <w:t>) a</w:t>
      </w:r>
      <w:r w:rsidR="00F80266">
        <w:t>s a</w:t>
      </w:r>
      <w:r>
        <w:t xml:space="preserve"> particular category of airport, according to their risk profiles;</w:t>
      </w:r>
    </w:p>
    <w:p w:rsidR="00821054" w:rsidP="0007551D">
      <w:pPr>
        <w:ind w:left="426" w:hanging="426"/>
      </w:pPr>
    </w:p>
    <w:p w:rsidR="00821054" w:rsidP="0007551D">
      <w:pPr>
        <w:pStyle w:val="ListParagraph"/>
        <w:numPr>
          <w:ilvl w:val="0"/>
          <w:numId w:val="35"/>
        </w:numPr>
        <w:ind w:left="426" w:hanging="426"/>
      </w:pPr>
      <w:r>
        <w:t>allows unannounced inspections of businesses involved in air cargo;</w:t>
      </w:r>
    </w:p>
    <w:p w:rsidR="00821054" w:rsidP="0007551D">
      <w:pPr>
        <w:pStyle w:val="ListParagraph"/>
        <w:ind w:left="426" w:hanging="426"/>
      </w:pPr>
    </w:p>
    <w:p w:rsidR="00821054" w:rsidP="0007551D">
      <w:pPr>
        <w:pStyle w:val="ListParagraph"/>
        <w:numPr>
          <w:ilvl w:val="0"/>
          <w:numId w:val="35"/>
        </w:numPr>
        <w:ind w:left="426" w:hanging="426"/>
      </w:pPr>
      <w:r>
        <w:t xml:space="preserve">allows the Secretary of the Department to enter into enforceable undertakings with aviation industry participants in relation to any matter dealt with under the </w:t>
      </w:r>
      <w:r w:rsidR="008D321F">
        <w:t xml:space="preserve">Aviation Transport Security </w:t>
      </w:r>
      <w:r>
        <w:t>Act; and</w:t>
      </w:r>
    </w:p>
    <w:p w:rsidR="00821054" w:rsidP="0007551D">
      <w:pPr>
        <w:pStyle w:val="ListParagraph"/>
        <w:ind w:left="426" w:hanging="426"/>
      </w:pPr>
    </w:p>
    <w:p w:rsidR="002B0431" w:rsidRPr="008D321F" w:rsidP="0007551D">
      <w:pPr>
        <w:pStyle w:val="ListParagraph"/>
        <w:numPr>
          <w:ilvl w:val="0"/>
          <w:numId w:val="35"/>
        </w:numPr>
        <w:spacing w:line="240" w:lineRule="auto"/>
        <w:ind w:left="426" w:hanging="426"/>
        <w:jc w:val="left"/>
        <w:rPr>
          <w:b/>
          <w:sz w:val="28"/>
        </w:rPr>
      </w:pPr>
      <w:r>
        <w:t>expands</w:t>
      </w:r>
      <w:r>
        <w:t xml:space="preserve"> the </w:t>
      </w:r>
      <w:r w:rsidR="00A27058">
        <w:t>scope of ‘</w:t>
      </w:r>
      <w:r>
        <w:t xml:space="preserve">compliance control directions’ to cover operators of </w:t>
      </w:r>
      <w:r>
        <w:t>SCAs</w:t>
      </w:r>
      <w:r>
        <w:t>, screening aut</w:t>
      </w:r>
      <w:r w:rsidR="008D321F">
        <w:t>horities and screening</w:t>
      </w:r>
      <w:r>
        <w:t>.</w:t>
      </w:r>
    </w:p>
    <w:p w:rsidR="008D321F" w:rsidP="008D321F">
      <w:pPr>
        <w:pStyle w:val="ListParagraph"/>
        <w:spacing w:line="240" w:lineRule="auto"/>
        <w:ind w:left="426"/>
        <w:jc w:val="left"/>
        <w:rPr>
          <w:b/>
          <w:sz w:val="28"/>
        </w:rPr>
      </w:pPr>
    </w:p>
    <w:p w:rsidR="008D321F" w:rsidRPr="008D321F" w:rsidP="008D321F">
      <w:pPr>
        <w:pStyle w:val="ListParagraph"/>
        <w:spacing w:line="240" w:lineRule="auto"/>
        <w:ind w:left="426"/>
        <w:jc w:val="left"/>
        <w:rPr>
          <w:b/>
          <w:sz w:val="28"/>
        </w:rPr>
      </w:pPr>
    </w:p>
    <w:p w:rsidR="002B0431" w:rsidP="00102B18">
      <w:pPr>
        <w:pStyle w:val="H2"/>
        <w:outlineLvl w:val="0"/>
      </w:pPr>
      <w:r>
        <w:t>Delayed commencement</w:t>
      </w:r>
    </w:p>
    <w:p w:rsidR="002B0431" w:rsidP="00102B18">
      <w:pPr>
        <w:pStyle w:val="H2"/>
        <w:outlineLvl w:val="0"/>
      </w:pPr>
      <w:r>
        <w:t>Clause 2</w:t>
      </w:r>
    </w:p>
    <w:p w:rsidR="002B0431" w:rsidP="00D50A62"/>
    <w:p w:rsidR="003A34FD" w:rsidP="00D50A62">
      <w:r>
        <w:t>Subc</w:t>
      </w:r>
      <w:r w:rsidRPr="00A95E3B" w:rsidR="00D50A62">
        <w:t xml:space="preserve">lause 2(1) contains the table of commencement information and item 2 </w:t>
      </w:r>
      <w:r>
        <w:t xml:space="preserve">of the table </w:t>
      </w:r>
      <w:r w:rsidRPr="00A95E3B" w:rsidR="00D50A62">
        <w:t>provides that</w:t>
      </w:r>
      <w:r>
        <w:t xml:space="preserve"> Part 1 of </w:t>
      </w:r>
      <w:r w:rsidRPr="00A95E3B" w:rsidR="00D50A62">
        <w:t>Schedule 1</w:t>
      </w:r>
      <w:r w:rsidR="00D50A62">
        <w:t>,</w:t>
      </w:r>
      <w:r w:rsidRPr="00A95E3B" w:rsidR="00D50A62">
        <w:t xml:space="preserve"> which contains provisions relating to categories of security controlled airports</w:t>
      </w:r>
      <w:r w:rsidR="00D50A62">
        <w:t>,</w:t>
      </w:r>
      <w:r w:rsidRPr="00A95E3B" w:rsidR="00D50A62">
        <w:t xml:space="preserve"> commences on the date of Proclamation but no later than 12 months after </w:t>
      </w:r>
      <w:r>
        <w:t>Royal Assent.</w:t>
      </w:r>
    </w:p>
    <w:p w:rsidR="00674469" w:rsidP="00D50A62"/>
    <w:p w:rsidR="003A34FD" w:rsidP="00D50A62">
      <w:r w:rsidRPr="00A95E3B">
        <w:t xml:space="preserve">The Committee will generally not comment where </w:t>
      </w:r>
      <w:r w:rsidR="00FD6021">
        <w:t xml:space="preserve">any </w:t>
      </w:r>
      <w:r w:rsidRPr="00A95E3B">
        <w:t>delay</w:t>
      </w:r>
      <w:r w:rsidR="00FD6021">
        <w:t xml:space="preserve"> in</w:t>
      </w:r>
      <w:r w:rsidRPr="00A95E3B">
        <w:t xml:space="preserve"> commencement is six months or less</w:t>
      </w:r>
      <w:r w:rsidR="00FD6021">
        <w:t xml:space="preserve"> in duration</w:t>
      </w:r>
      <w:r w:rsidRPr="00A95E3B">
        <w:t>. However</w:t>
      </w:r>
      <w:r>
        <w:t>,</w:t>
      </w:r>
      <w:r w:rsidRPr="00A95E3B">
        <w:t xml:space="preserve"> where the delay is longer</w:t>
      </w:r>
      <w:r>
        <w:t>,</w:t>
      </w:r>
      <w:r w:rsidRPr="00A95E3B">
        <w:t xml:space="preserve"> the Committee expects that the explanatory memorandum to the bill will provide an explanation, in accordance with paragraph 19 of Drafting Dir</w:t>
      </w:r>
      <w:r>
        <w:t>ection No 1.3.</w:t>
      </w:r>
    </w:p>
    <w:p w:rsidR="003A34FD" w:rsidP="00D50A62"/>
    <w:p w:rsidR="00D50A62" w:rsidP="00D50A62">
      <w:r>
        <w:t>In this case, t</w:t>
      </w:r>
      <w:r w:rsidRPr="00A95E3B">
        <w:t>he explanatory memorandum and second reading speech do not e</w:t>
      </w:r>
      <w:r>
        <w:t>xplain the delayed commencement. Therefore, t</w:t>
      </w:r>
      <w:r w:rsidRPr="00A95E3B">
        <w:t xml:space="preserve">he Committee </w:t>
      </w:r>
      <w:r w:rsidR="002B0431">
        <w:rPr>
          <w:b/>
        </w:rPr>
        <w:t>seeks the Minister’s advice</w:t>
      </w:r>
      <w:r w:rsidRPr="00A95E3B">
        <w:t xml:space="preserve"> on the reason</w:t>
      </w:r>
      <w:r w:rsidR="009023FF">
        <w:t>s</w:t>
      </w:r>
      <w:r w:rsidRPr="00A95E3B">
        <w:t xml:space="preserve"> for the potential delay</w:t>
      </w:r>
      <w:r>
        <w:t xml:space="preserve"> in</w:t>
      </w:r>
      <w:r w:rsidRPr="00A95E3B">
        <w:t xml:space="preserve"> comme</w:t>
      </w:r>
      <w:r w:rsidR="002B0431">
        <w:t xml:space="preserve">ncement of </w:t>
      </w:r>
      <w:r>
        <w:t xml:space="preserve">Part 1 of </w:t>
      </w:r>
      <w:r w:rsidR="002B0431">
        <w:t>Schedule 1.</w:t>
      </w:r>
    </w:p>
    <w:p w:rsidR="002B0431" w:rsidP="00D50A62"/>
    <w:p w:rsidR="002B0431" w:rsidP="00D50A62"/>
    <w:p w:rsidR="002B0431">
      <w:pPr>
        <w:ind w:left="567" w:right="567"/>
        <w:rPr>
          <w:i/>
        </w:rPr>
      </w:pPr>
      <w:r>
        <w:rPr>
          <w:i/>
        </w:rPr>
        <w:t>Pending the Minister’s advice, the Committee draws Senators’ attention to the provision</w:t>
      </w:r>
      <w:r w:rsidR="003A34FD">
        <w:rPr>
          <w:i/>
        </w:rPr>
        <w:t>s</w:t>
      </w:r>
      <w:r>
        <w:rPr>
          <w:i/>
        </w:rPr>
        <w:t xml:space="preserve">, as </w:t>
      </w:r>
      <w:r w:rsidR="003A34FD">
        <w:rPr>
          <w:i/>
        </w:rPr>
        <w:t>they</w:t>
      </w:r>
      <w:r>
        <w:rPr>
          <w:i/>
        </w:rPr>
        <w:t xml:space="preserve"> may be considered to trespass unduly on personal rights and liberties, in breach of principle 1(a</w:t>
      </w:r>
      <w:r>
        <w:rPr>
          <w:i/>
        </w:rPr>
        <w:t>)(</w:t>
      </w:r>
      <w:r>
        <w:rPr>
          <w:i/>
        </w:rPr>
        <w:t>i</w:t>
      </w:r>
      <w:r>
        <w:rPr>
          <w:i/>
        </w:rPr>
        <w:t>) of the Committee’s terms of reference.</w:t>
      </w:r>
    </w:p>
    <w:p w:rsidR="00504B3E" w:rsidP="00504B3E">
      <w:pPr>
        <w:ind w:right="567"/>
        <w:rPr>
          <w:i/>
        </w:rPr>
      </w:pPr>
    </w:p>
    <w:p w:rsidR="000073A4" w:rsidP="00504B3E">
      <w:pPr>
        <w:ind w:right="567"/>
        <w:rPr>
          <w:i/>
        </w:rPr>
      </w:pPr>
    </w:p>
    <w:p w:rsidR="00504B3E" w:rsidP="00504B3E">
      <w:pPr>
        <w:ind w:right="567"/>
        <w:rPr>
          <w:i/>
        </w:rPr>
      </w:pPr>
    </w:p>
    <w:p w:rsidR="00504B3E" w:rsidP="00102B18">
      <w:pPr>
        <w:pStyle w:val="H2"/>
        <w:outlineLvl w:val="0"/>
      </w:pPr>
      <w:r>
        <w:t>Determination of important matters by regulation</w:t>
      </w:r>
    </w:p>
    <w:p w:rsidR="00504B3E" w:rsidP="00102B18">
      <w:pPr>
        <w:pStyle w:val="H2"/>
        <w:outlineLvl w:val="0"/>
      </w:pPr>
      <w:r>
        <w:t>Schedule 1, item 3, proposed new section 28A</w:t>
      </w:r>
    </w:p>
    <w:p w:rsidR="00504B3E" w:rsidP="00504B3E">
      <w:pPr>
        <w:pStyle w:val="H2"/>
      </w:pPr>
    </w:p>
    <w:p w:rsidR="00504B3E" w:rsidP="00504B3E">
      <w:r>
        <w:t>Proposed new section 28A, to be inserted by i</w:t>
      </w:r>
      <w:r w:rsidRPr="00573C47">
        <w:t>tem 3 of Schedule 1</w:t>
      </w:r>
      <w:r>
        <w:t>,</w:t>
      </w:r>
      <w:r w:rsidRPr="00573C47">
        <w:t xml:space="preserve"> provides for a broad regulation-making power to prescribe different categories of security controlled airports. The explanatory memorandum </w:t>
      </w:r>
      <w:r>
        <w:t xml:space="preserve">states </w:t>
      </w:r>
      <w:r w:rsidRPr="00573C47">
        <w:t>(</w:t>
      </w:r>
      <w:r>
        <w:t xml:space="preserve">at page 2) </w:t>
      </w:r>
      <w:r w:rsidRPr="00573C47">
        <w:t xml:space="preserve">that </w:t>
      </w:r>
      <w:r>
        <w:t>such a regulation-making power</w:t>
      </w:r>
      <w:r w:rsidRPr="00573C47">
        <w:t xml:space="preserve"> is consistent with </w:t>
      </w:r>
      <w:r>
        <w:t xml:space="preserve">the </w:t>
      </w:r>
      <w:r w:rsidRPr="00573C47">
        <w:t>current framework</w:t>
      </w:r>
      <w:r>
        <w:t xml:space="preserve"> of the Aviation Transport Security Act as a whole;</w:t>
      </w:r>
      <w:r w:rsidRPr="00573C47">
        <w:t xml:space="preserve"> and</w:t>
      </w:r>
      <w:r w:rsidR="00371328">
        <w:t xml:space="preserve"> that it</w:t>
      </w:r>
      <w:r>
        <w:t xml:space="preserve"> also</w:t>
      </w:r>
      <w:r w:rsidRPr="00573C47">
        <w:t xml:space="preserve"> reflects the </w:t>
      </w:r>
      <w:r>
        <w:t>‘</w:t>
      </w:r>
      <w:r w:rsidRPr="00573C47">
        <w:t>unpredictability of the aviation security environment</w:t>
      </w:r>
      <w:r>
        <w:t>’</w:t>
      </w:r>
      <w:r w:rsidRPr="00573C47">
        <w:t>.</w:t>
      </w:r>
    </w:p>
    <w:p w:rsidR="00504B3E" w:rsidP="00504B3E"/>
    <w:p w:rsidR="00504B3E" w:rsidP="00504B3E"/>
    <w:p w:rsidR="00504B3E">
      <w:pPr>
        <w:ind w:left="737" w:right="680"/>
        <w:rPr>
          <w:i/>
        </w:rPr>
      </w:pPr>
      <w:r>
        <w:rPr>
          <w:i/>
        </w:rPr>
        <w:t>In the circumstances, the Committee makes no further comment on this provision.</w:t>
      </w:r>
    </w:p>
    <w:p w:rsidR="00504B3E">
      <w:pPr>
        <w:pStyle w:val="Bull"/>
        <w:numPr>
          <w:ilvl w:val="0"/>
          <w:numId w:val="0"/>
        </w:numPr>
      </w:pPr>
    </w:p>
    <w:p w:rsidR="000073A4">
      <w:pPr>
        <w:pStyle w:val="Bull"/>
        <w:numPr>
          <w:ilvl w:val="0"/>
          <w:numId w:val="0"/>
        </w:numPr>
      </w:pPr>
    </w:p>
    <w:p w:rsidR="00504B3E" w:rsidP="00504B3E">
      <w:pPr>
        <w:rPr>
          <w:b/>
          <w:i/>
        </w:rPr>
      </w:pPr>
    </w:p>
    <w:p w:rsidR="00504B3E" w:rsidRPr="006B7FF1" w:rsidP="00102B18">
      <w:pPr>
        <w:pStyle w:val="H2"/>
        <w:outlineLvl w:val="0"/>
      </w:pPr>
      <w:r w:rsidRPr="006B7FF1">
        <w:t>Retrospective application</w:t>
      </w:r>
    </w:p>
    <w:p w:rsidR="00504B3E" w:rsidP="00102B18">
      <w:pPr>
        <w:pStyle w:val="H2"/>
        <w:outlineLvl w:val="0"/>
      </w:pPr>
      <w:r>
        <w:t>Schedule 1, item 6</w:t>
      </w:r>
    </w:p>
    <w:p w:rsidR="00504B3E" w:rsidP="00504B3E"/>
    <w:p w:rsidR="00F503C7" w:rsidP="00504B3E">
      <w:r>
        <w:t>Item 2 of Schedule 1</w:t>
      </w:r>
      <w:r w:rsidRPr="00573C47">
        <w:t xml:space="preserve"> allows the Secretary to assign a particular security controlled airport a category</w:t>
      </w:r>
      <w:r>
        <w:t xml:space="preserve"> prescribed under section 28A</w:t>
      </w:r>
      <w:r w:rsidRPr="00573C47">
        <w:t xml:space="preserve"> by a notice </w:t>
      </w:r>
      <w:r w:rsidRPr="00573C47">
        <w:t xml:space="preserve">published in the </w:t>
      </w:r>
      <w:r w:rsidRPr="00573C47">
        <w:rPr>
          <w:i/>
        </w:rPr>
        <w:t>Gazette</w:t>
      </w:r>
      <w:r>
        <w:t xml:space="preserve">, and to notify the operator of the airport about the specific category that has been assigned to the airport. </w:t>
      </w:r>
      <w:r w:rsidR="00352E85">
        <w:t xml:space="preserve">Item 6 of </w:t>
      </w:r>
      <w:r w:rsidRPr="00573C47" w:rsidR="00504B3E">
        <w:t xml:space="preserve">Schedule 1 provides that </w:t>
      </w:r>
      <w:r w:rsidR="00352E85">
        <w:t>‘(</w:t>
      </w:r>
      <w:r w:rsidRPr="00573C47" w:rsidR="00504B3E">
        <w:t>t</w:t>
      </w:r>
      <w:r w:rsidR="00352E85">
        <w:t>)</w:t>
      </w:r>
      <w:r w:rsidRPr="00573C47" w:rsidR="00504B3E">
        <w:t>he amendment made by item 2</w:t>
      </w:r>
      <w:r w:rsidR="00352E85">
        <w:t xml:space="preserve"> applies in relation to airports, or parts of airports, declared to b</w:t>
      </w:r>
      <w:r>
        <w:t xml:space="preserve">e security controlled airports </w:t>
      </w:r>
      <w:r w:rsidRPr="00573C47" w:rsidR="00352E85">
        <w:t>before, on or afte</w:t>
      </w:r>
      <w:r w:rsidR="00352E85">
        <w:t xml:space="preserve">r the commencement of that item’. </w:t>
      </w:r>
    </w:p>
    <w:p w:rsidR="00F503C7" w:rsidP="00504B3E"/>
    <w:p w:rsidR="00504B3E" w:rsidRPr="00573C47" w:rsidP="00504B3E">
      <w:r>
        <w:t>As a matter of practice</w:t>
      </w:r>
      <w:r w:rsidR="00FD6021">
        <w:t>,</w:t>
      </w:r>
      <w:r>
        <w:t xml:space="preserve"> the Committee draws attention to any bill that seeks to have retrospective impact and will comment adversely where such a bill has a detrimental effect on people. The Committee has long taken the view that the explanatory memorandum to a bill should set out in detail the reasons that retrospectivity is sought and whether it adversely affects any person other than the Commonwealth. In this case, while</w:t>
      </w:r>
      <w:r w:rsidRPr="00573C47">
        <w:t xml:space="preserve"> the provision</w:t>
      </w:r>
      <w:r>
        <w:t xml:space="preserve"> has</w:t>
      </w:r>
      <w:r w:rsidRPr="00573C47">
        <w:t xml:space="preserve"> retrospective effect</w:t>
      </w:r>
      <w:r w:rsidR="00FD6021">
        <w:t xml:space="preserve"> which </w:t>
      </w:r>
      <w:r w:rsidR="00FD6021">
        <w:t>has not been articulated</w:t>
      </w:r>
      <w:r w:rsidR="00F42FBA">
        <w:t xml:space="preserve"> in the explanatory memorandum</w:t>
      </w:r>
      <w:r>
        <w:t>, the Committee is satisfied that the rationale for the retrospectivity is clear</w:t>
      </w:r>
      <w:r w:rsidR="00FD6021">
        <w:t xml:space="preserve"> in the context of the overall intent and purpose of the bill</w:t>
      </w:r>
      <w:r w:rsidRPr="00573C47">
        <w:t>.</w:t>
      </w:r>
    </w:p>
    <w:p w:rsidR="00504B3E" w:rsidP="00504B3E"/>
    <w:p w:rsidR="00352E85" w:rsidP="00504B3E"/>
    <w:p w:rsidR="00352E85" w:rsidRPr="00504B3E" w:rsidP="00352E85">
      <w:pPr>
        <w:ind w:left="737" w:right="680"/>
      </w:pPr>
      <w:r>
        <w:rPr>
          <w:i/>
        </w:rPr>
        <w:t>In the circumstances, the Committee makes no further comment on this bill.</w:t>
      </w:r>
    </w:p>
    <w:p w:rsidR="0020373E">
      <w:pPr>
        <w:spacing w:line="240" w:lineRule="auto"/>
        <w:jc w:val="left"/>
        <w:rPr>
          <w:b/>
          <w:sz w:val="36"/>
        </w:rPr>
      </w:pPr>
      <w:r>
        <w:br w:type="page"/>
      </w:r>
    </w:p>
    <w:p w:rsidR="0020373E" w:rsidP="0020373E">
      <w:pPr>
        <w:pStyle w:val="H1"/>
      </w:pPr>
      <w:r>
        <w:t>Banking Amendment (Keepin</w:t>
      </w:r>
      <w:r w:rsidR="00B6570C">
        <w:t>g Banks Accountable) Bill 2009</w:t>
      </w:r>
    </w:p>
    <w:p w:rsidR="00827CCD" w:rsidP="00827CCD">
      <w:r>
        <w:t>Introduced into the Senate on 25</w:t>
      </w:r>
      <w:r>
        <w:t xml:space="preserve"> June 2009</w:t>
      </w:r>
    </w:p>
    <w:p w:rsidR="00827CCD" w:rsidP="00827CCD">
      <w:r>
        <w:t>By Senator Fielding</w:t>
      </w:r>
    </w:p>
    <w:p w:rsidR="00827CCD" w:rsidP="00827CCD"/>
    <w:p w:rsidR="0068699F" w:rsidP="00827CCD"/>
    <w:p w:rsidR="00827CCD" w:rsidP="00102B18">
      <w:pPr>
        <w:pStyle w:val="H2"/>
        <w:outlineLvl w:val="0"/>
      </w:pPr>
      <w:r>
        <w:t>Background</w:t>
      </w:r>
    </w:p>
    <w:p w:rsidR="00827CCD" w:rsidP="00827CCD"/>
    <w:p w:rsidR="00E20466" w:rsidP="00827CCD">
      <w:r>
        <w:t xml:space="preserve">This bill amends the </w:t>
      </w:r>
      <w:r>
        <w:rPr>
          <w:i/>
        </w:rPr>
        <w:t>Banking Act 1959</w:t>
      </w:r>
      <w:r>
        <w:t xml:space="preserve"> to ensure </w:t>
      </w:r>
      <w:r w:rsidR="00B45C2C">
        <w:t xml:space="preserve">banks are accountable for setting mortgage interest rates. The bill requires banks to satisfy the Treasurer that </w:t>
      </w:r>
      <w:r w:rsidR="002D4456">
        <w:t>any</w:t>
      </w:r>
      <w:r w:rsidR="00B45C2C">
        <w:t xml:space="preserve"> decision to withhold an interest rate cut or to </w:t>
      </w:r>
      <w:r w:rsidR="002D4456">
        <w:t>raise</w:t>
      </w:r>
      <w:r w:rsidR="00B45C2C">
        <w:t xml:space="preserve"> interest rates beyond the Reserve Bank’s official interest rate </w:t>
      </w:r>
      <w:r w:rsidR="002D4456">
        <w:t xml:space="preserve">change </w:t>
      </w:r>
      <w:r w:rsidR="00B45C2C">
        <w:t>is not contrary to the public interest</w:t>
      </w:r>
      <w:r w:rsidR="002D4456">
        <w:t xml:space="preserve">. If </w:t>
      </w:r>
      <w:r w:rsidR="00D03382">
        <w:t>a bank is</w:t>
      </w:r>
      <w:r w:rsidR="002D4456">
        <w:t xml:space="preserve"> unable to satisfy th</w:t>
      </w:r>
      <w:r w:rsidR="005F49FA">
        <w:t>is criterion</w:t>
      </w:r>
      <w:r w:rsidR="002D4456">
        <w:t xml:space="preserve"> and </w:t>
      </w:r>
      <w:r w:rsidR="00D03382">
        <w:t>d</w:t>
      </w:r>
      <w:r w:rsidR="002C1C02">
        <w:t>oes not comply with a direction to set its standard variable rate at a different rate before the end of a specified period, t</w:t>
      </w:r>
      <w:r w:rsidR="00D03382">
        <w:t>he Treasure</w:t>
      </w:r>
      <w:r w:rsidR="005F49FA">
        <w:t>r</w:t>
      </w:r>
      <w:r w:rsidR="002C1C02">
        <w:t xml:space="preserve"> may determine that the Financial Claims Scheme will cease to apply in relation to that bank from a specified time.</w:t>
      </w:r>
    </w:p>
    <w:p w:rsidR="002C1C02" w:rsidP="00827CCD"/>
    <w:p w:rsidR="002C1C02" w:rsidP="00827CCD"/>
    <w:p w:rsidR="005F7C29" w:rsidP="00102B18">
      <w:pPr>
        <w:pStyle w:val="H2"/>
        <w:outlineLvl w:val="0"/>
      </w:pPr>
      <w:r>
        <w:t>Explanatory memorandum</w:t>
      </w:r>
    </w:p>
    <w:p w:rsidR="005F7C29" w:rsidP="005F7C29"/>
    <w:p w:rsidR="003A34FD" w:rsidP="005F7C29">
      <w:r>
        <w:t xml:space="preserve">The Committee notes that this bill, introduced as a private Senator’s bill, was accompanied only by a second reading speech and was introduced without an explanatory memorandum. </w:t>
      </w:r>
      <w:r w:rsidR="00FD6021">
        <w:t>T</w:t>
      </w:r>
      <w:r>
        <w:t>he</w:t>
      </w:r>
      <w:r w:rsidR="00E75701">
        <w:t xml:space="preserve"> second reading speech contains some explanation of the broad background to, and intent of, the proposed amendments</w:t>
      </w:r>
      <w:r w:rsidR="00FD6021">
        <w:t xml:space="preserve"> but the</w:t>
      </w:r>
      <w:r>
        <w:t xml:space="preserve"> Committee</w:t>
      </w:r>
      <w:r w:rsidR="00FD6021">
        <w:t xml:space="preserve">’s preference is that </w:t>
      </w:r>
      <w:r w:rsidR="00FD6021">
        <w:t>bills be acc</w:t>
      </w:r>
      <w:r>
        <w:t xml:space="preserve">ompanied by </w:t>
      </w:r>
      <w:r w:rsidR="00FD6021">
        <w:t>explanatory memoranda</w:t>
      </w:r>
      <w:r>
        <w:t>.</w:t>
      </w:r>
    </w:p>
    <w:p w:rsidR="003A34FD" w:rsidP="005F7C29"/>
    <w:p w:rsidR="00D60335" w:rsidP="00E75701">
      <w:r>
        <w:t>An explanatory memorandum would have assisted the Committee in its consideration of, f</w:t>
      </w:r>
      <w:r w:rsidRPr="00A95E3B" w:rsidR="003A34FD">
        <w:t xml:space="preserve">or example, </w:t>
      </w:r>
      <w:r w:rsidR="00E75701">
        <w:t>proposed new subsection</w:t>
      </w:r>
      <w:r w:rsidRPr="00A95E3B" w:rsidR="003A34FD">
        <w:t xml:space="preserve"> </w:t>
      </w:r>
      <w:r w:rsidRPr="00A95E3B" w:rsidR="003A34FD">
        <w:t>18H(</w:t>
      </w:r>
      <w:r w:rsidRPr="00A95E3B" w:rsidR="003A34FD">
        <w:t>3)</w:t>
      </w:r>
      <w:r w:rsidR="00E75701">
        <w:t>, to be inserted by item 1 of</w:t>
      </w:r>
      <w:r w:rsidRPr="00A95E3B" w:rsidR="003A34FD">
        <w:t xml:space="preserve"> Schedule 1</w:t>
      </w:r>
      <w:r>
        <w:t xml:space="preserve">. This provision </w:t>
      </w:r>
      <w:r w:rsidRPr="00A95E3B" w:rsidR="003A34FD">
        <w:t>provides that the Treasurer may make an instrument revoking a determination that the Financial Claims Scheme will cease to apply to a bank</w:t>
      </w:r>
      <w:r w:rsidR="00E75701">
        <w:t xml:space="preserve"> where the bank subsequently complies with a direction under proposed new paragraph 18G(2)(b)</w:t>
      </w:r>
      <w:r w:rsidRPr="00A95E3B" w:rsidR="003A34FD">
        <w:t>. An explanatory memorandum could assist reader</w:t>
      </w:r>
      <w:r w:rsidR="009023FF">
        <w:t>s</w:t>
      </w:r>
      <w:r w:rsidRPr="00A95E3B" w:rsidR="003A34FD">
        <w:t xml:space="preserve"> to determine whether this is a legislative instrument e</w:t>
      </w:r>
      <w:r>
        <w:t>nabling parliamentary scrutiny.</w:t>
      </w:r>
      <w:r w:rsidR="00FD4735">
        <w:t xml:space="preserve"> The Committee </w:t>
      </w:r>
      <w:r w:rsidRPr="00FD4735" w:rsidR="00FD4735">
        <w:rPr>
          <w:b/>
        </w:rPr>
        <w:t>requests the Senator</w:t>
      </w:r>
      <w:r w:rsidR="00FD4735">
        <w:t xml:space="preserve"> to </w:t>
      </w:r>
      <w:r w:rsidR="00A47C59">
        <w:t xml:space="preserve">table </w:t>
      </w:r>
      <w:r w:rsidR="00FD4735">
        <w:t xml:space="preserve">an explanatory memorandum </w:t>
      </w:r>
      <w:r w:rsidR="00A47C59">
        <w:t>in order to provide a more comprehensive explanation of the operation of the bill’s provisions.</w:t>
      </w:r>
    </w:p>
    <w:p w:rsidR="00D60335" w:rsidP="00E75701"/>
    <w:p w:rsidR="005F7C29">
      <w:pPr>
        <w:ind w:left="737" w:right="680"/>
        <w:rPr>
          <w:i/>
        </w:rPr>
      </w:pPr>
      <w:r>
        <w:rPr>
          <w:i/>
        </w:rPr>
        <w:t>In the circumstances, the Committee makes no further comment on this bill.</w:t>
      </w:r>
    </w:p>
    <w:p w:rsidR="0020373E">
      <w:pPr>
        <w:spacing w:line="240" w:lineRule="auto"/>
        <w:jc w:val="left"/>
        <w:rPr>
          <w:b/>
          <w:sz w:val="36"/>
        </w:rPr>
      </w:pPr>
      <w:r>
        <w:br w:type="page"/>
      </w:r>
    </w:p>
    <w:p w:rsidR="0020373E" w:rsidP="0020373E">
      <w:pPr>
        <w:pStyle w:val="H1"/>
      </w:pPr>
      <w:r>
        <w:t>Corporations</w:t>
      </w:r>
      <w:r w:rsidR="005F49FA">
        <w:t xml:space="preserve"> </w:t>
      </w:r>
      <w:r>
        <w:t>Amendment (Improving Accountability on T</w:t>
      </w:r>
      <w:r w:rsidR="00226B5E">
        <w:t>ermination Payments) Bill 2009</w:t>
      </w:r>
    </w:p>
    <w:p w:rsidR="00A3071B" w:rsidP="00102B18">
      <w:pPr>
        <w:outlineLvl w:val="0"/>
      </w:pPr>
      <w:r>
        <w:t>Introduced into the House of Representatives on 24 June 2009</w:t>
      </w:r>
    </w:p>
    <w:p w:rsidR="00A3071B" w:rsidP="00A3071B">
      <w:r>
        <w:t xml:space="preserve">Portfolio: </w:t>
      </w:r>
      <w:r w:rsidR="00827CCD">
        <w:t>Treasury</w:t>
      </w:r>
    </w:p>
    <w:p w:rsidR="00A3071B" w:rsidP="00A3071B"/>
    <w:p w:rsidR="0068699F" w:rsidP="00A3071B"/>
    <w:p w:rsidR="00A3071B" w:rsidP="00102B18">
      <w:pPr>
        <w:pStyle w:val="H2"/>
        <w:outlineLvl w:val="0"/>
      </w:pPr>
      <w:r>
        <w:t>Background</w:t>
      </w:r>
    </w:p>
    <w:p w:rsidR="00A3071B" w:rsidP="00A3071B"/>
    <w:p w:rsidR="00226B5E" w:rsidP="00A3071B">
      <w:r>
        <w:t xml:space="preserve">This bill amends the </w:t>
      </w:r>
      <w:r>
        <w:rPr>
          <w:i/>
        </w:rPr>
        <w:t>Corporations Act 2001</w:t>
      </w:r>
      <w:r w:rsidR="005F7B75">
        <w:t xml:space="preserve"> to strengthen the regulatory framework relating to the payment of termination benefits to company directors and executives</w:t>
      </w:r>
      <w:r w:rsidR="00270ACB">
        <w:t>.</w:t>
      </w:r>
    </w:p>
    <w:p w:rsidR="00270ACB" w:rsidP="00A3071B"/>
    <w:p w:rsidR="00A9480B" w:rsidP="00A3071B">
      <w:r>
        <w:t>In particular, the bill</w:t>
      </w:r>
      <w:r>
        <w:t>:</w:t>
      </w:r>
    </w:p>
    <w:p w:rsidR="00A9480B" w:rsidP="00A3071B"/>
    <w:p w:rsidR="00270ACB" w:rsidP="0007551D">
      <w:pPr>
        <w:pStyle w:val="ListParagraph"/>
        <w:numPr>
          <w:ilvl w:val="0"/>
          <w:numId w:val="36"/>
        </w:numPr>
        <w:ind w:left="426" w:hanging="426"/>
      </w:pPr>
      <w:r>
        <w:t>introduce</w:t>
      </w:r>
      <w:r w:rsidR="0089527F">
        <w:t>s</w:t>
      </w:r>
      <w:r>
        <w:t xml:space="preserve"> a significantly lower threshold at which termination benefits </w:t>
      </w:r>
      <w:r w:rsidR="00372A3D">
        <w:t xml:space="preserve">to company executives (including directors, senior executives and key management personnel) </w:t>
      </w:r>
      <w:r>
        <w:t>mu</w:t>
      </w:r>
      <w:r w:rsidR="0089527F">
        <w:t>st be approved by shareholders;</w:t>
      </w:r>
    </w:p>
    <w:p w:rsidR="00270ACB" w:rsidP="0007551D">
      <w:pPr>
        <w:ind w:left="426" w:hanging="426"/>
      </w:pPr>
    </w:p>
    <w:p w:rsidR="00372A3D" w:rsidP="0007551D">
      <w:pPr>
        <w:pStyle w:val="ListParagraph"/>
        <w:numPr>
          <w:ilvl w:val="0"/>
          <w:numId w:val="36"/>
        </w:numPr>
        <w:ind w:left="426" w:hanging="426"/>
      </w:pPr>
      <w:r>
        <w:t>clarifies and expands the definition of a termination benefit;</w:t>
      </w:r>
    </w:p>
    <w:p w:rsidR="00372A3D" w:rsidP="0007551D">
      <w:pPr>
        <w:pStyle w:val="ListParagraph"/>
        <w:ind w:left="426" w:hanging="426"/>
      </w:pPr>
    </w:p>
    <w:p w:rsidR="00270ACB" w:rsidP="0007551D">
      <w:pPr>
        <w:pStyle w:val="ListParagraph"/>
        <w:numPr>
          <w:ilvl w:val="0"/>
          <w:numId w:val="36"/>
        </w:numPr>
        <w:ind w:left="426" w:hanging="426"/>
      </w:pPr>
      <w:r>
        <w:t>better empower</w:t>
      </w:r>
      <w:r w:rsidR="00372A3D">
        <w:t>s</w:t>
      </w:r>
      <w:r>
        <w:t xml:space="preserve"> shareholders to disallow excessive termination benefits, particularly where they are a reward for poor performance;</w:t>
      </w:r>
    </w:p>
    <w:p w:rsidR="00372A3D" w:rsidP="0007551D">
      <w:pPr>
        <w:pStyle w:val="ListParagraph"/>
        <w:ind w:left="426" w:hanging="426"/>
      </w:pPr>
    </w:p>
    <w:p w:rsidR="00372A3D" w:rsidP="0007551D">
      <w:pPr>
        <w:pStyle w:val="ListParagraph"/>
        <w:numPr>
          <w:ilvl w:val="0"/>
          <w:numId w:val="36"/>
        </w:numPr>
        <w:ind w:left="426" w:hanging="426"/>
      </w:pPr>
      <w:r>
        <w:t>requires unauthorised termination benefits to be repaid immediately;</w:t>
      </w:r>
    </w:p>
    <w:p w:rsidR="00270ACB" w:rsidP="0007551D">
      <w:pPr>
        <w:pStyle w:val="ListParagraph"/>
        <w:ind w:left="426" w:hanging="426"/>
      </w:pPr>
    </w:p>
    <w:p w:rsidR="00270ACB" w:rsidP="0007551D">
      <w:pPr>
        <w:pStyle w:val="ListParagraph"/>
        <w:numPr>
          <w:ilvl w:val="0"/>
          <w:numId w:val="36"/>
        </w:numPr>
        <w:ind w:left="426" w:hanging="426"/>
      </w:pPr>
      <w:r>
        <w:t xml:space="preserve">provides that </w:t>
      </w:r>
      <w:r w:rsidR="00CC2FE9">
        <w:t>retiring company directors and executives</w:t>
      </w:r>
      <w:r>
        <w:t xml:space="preserve">, who hold shares in the company, can no longer participate in a shareholder vote on their </w:t>
      </w:r>
      <w:r w:rsidR="00994FFB">
        <w:t xml:space="preserve">own </w:t>
      </w:r>
      <w:r>
        <w:t>termin</w:t>
      </w:r>
      <w:r w:rsidR="00FD6021">
        <w:t>ation benefit</w:t>
      </w:r>
      <w:r w:rsidR="00994FFB">
        <w:t>,</w:t>
      </w:r>
      <w:r w:rsidR="00FD6021">
        <w:t xml:space="preserve"> except when acting</w:t>
      </w:r>
      <w:r>
        <w:t xml:space="preserve"> as a proxy; </w:t>
      </w:r>
      <w:r>
        <w:t>and</w:t>
      </w:r>
    </w:p>
    <w:p w:rsidR="00270ACB" w:rsidP="0007551D">
      <w:pPr>
        <w:pStyle w:val="ListParagraph"/>
        <w:ind w:left="426" w:hanging="426"/>
      </w:pPr>
    </w:p>
    <w:p w:rsidR="00270ACB" w:rsidP="0007551D">
      <w:pPr>
        <w:pStyle w:val="ListParagraph"/>
        <w:numPr>
          <w:ilvl w:val="0"/>
          <w:numId w:val="36"/>
        </w:numPr>
        <w:ind w:left="426" w:hanging="426"/>
      </w:pPr>
      <w:r>
        <w:t>increases</w:t>
      </w:r>
      <w:r>
        <w:t xml:space="preserve"> the penalties applicable to unauthorised termination benefits</w:t>
      </w:r>
      <w:r>
        <w:t>.</w:t>
      </w:r>
    </w:p>
    <w:p w:rsidR="00226B5E" w:rsidP="0007551D">
      <w:pPr>
        <w:ind w:left="426" w:hanging="426"/>
      </w:pPr>
    </w:p>
    <w:p w:rsidR="005F7B75" w:rsidP="00A3071B"/>
    <w:p w:rsidR="00371328" w:rsidP="00102B18">
      <w:pPr>
        <w:pStyle w:val="H2"/>
        <w:outlineLvl w:val="0"/>
      </w:pPr>
      <w:r>
        <w:t>Determination of important matters by regulation</w:t>
      </w:r>
    </w:p>
    <w:p w:rsidR="000F118B" w:rsidRPr="00573C47" w:rsidP="00102B18">
      <w:pPr>
        <w:pStyle w:val="H2"/>
        <w:outlineLvl w:val="0"/>
      </w:pPr>
      <w:r>
        <w:t xml:space="preserve">Schedule 1, item 7, new paragraph </w:t>
      </w:r>
      <w:r>
        <w:t>200AB(</w:t>
      </w:r>
      <w:r>
        <w:t>e)</w:t>
      </w:r>
    </w:p>
    <w:p w:rsidR="00371328" w:rsidP="00371328"/>
    <w:p w:rsidR="00BD1883" w:rsidP="00BD1883">
      <w:r>
        <w:t xml:space="preserve">Proposed new </w:t>
      </w:r>
      <w:r w:rsidRPr="00573C47" w:rsidR="00371328">
        <w:t>section 200</w:t>
      </w:r>
      <w:r>
        <w:t xml:space="preserve">, to be inserted by item 7 of Schedule 1, </w:t>
      </w:r>
      <w:r w:rsidRPr="00573C47" w:rsidR="00371328">
        <w:t>provid</w:t>
      </w:r>
      <w:r>
        <w:t>es</w:t>
      </w:r>
      <w:r w:rsidRPr="00573C47" w:rsidR="00371328">
        <w:t xml:space="preserve"> guidance on interpretation</w:t>
      </w:r>
      <w:r>
        <w:t xml:space="preserve"> regarding termination benefits</w:t>
      </w:r>
      <w:r w:rsidRPr="00573C47" w:rsidR="00371328">
        <w:t xml:space="preserve">. It states that </w:t>
      </w:r>
      <w:r>
        <w:t>‘</w:t>
      </w:r>
      <w:r w:rsidRPr="00573C47" w:rsidR="00371328">
        <w:t>a broad interpretation</w:t>
      </w:r>
      <w:r>
        <w:t>’</w:t>
      </w:r>
      <w:r w:rsidRPr="00573C47" w:rsidR="00371328">
        <w:t xml:space="preserve"> must be given to </w:t>
      </w:r>
      <w:r>
        <w:t>‘</w:t>
      </w:r>
      <w:r w:rsidRPr="00573C47" w:rsidR="00371328">
        <w:t xml:space="preserve">benefits being given, even if criminal </w:t>
      </w:r>
      <w:r w:rsidRPr="00573C47" w:rsidR="00371328">
        <w:t xml:space="preserve">or </w:t>
      </w:r>
      <w:r>
        <w:t>civil penalties may be involved’</w:t>
      </w:r>
      <w:r w:rsidRPr="00573C47" w:rsidR="00371328">
        <w:t xml:space="preserve">. This runs counter to the usual principle of interpreting provisions imposing criminal penalties strictly. The meaning of </w:t>
      </w:r>
      <w:r>
        <w:t>‘</w:t>
      </w:r>
      <w:r w:rsidRPr="00573C47" w:rsidR="00371328">
        <w:t>benefit</w:t>
      </w:r>
      <w:r>
        <w:t>’</w:t>
      </w:r>
      <w:r w:rsidRPr="00573C47" w:rsidR="00371328">
        <w:t xml:space="preserve"> is defined in</w:t>
      </w:r>
      <w:r>
        <w:t xml:space="preserve"> proposed</w:t>
      </w:r>
      <w:r w:rsidRPr="00573C47" w:rsidR="00371328">
        <w:t xml:space="preserve"> new section 200AB</w:t>
      </w:r>
      <w:r>
        <w:t xml:space="preserve">, also inserted by </w:t>
      </w:r>
      <w:r w:rsidRPr="00573C47" w:rsidR="00371328">
        <w:t>item 7</w:t>
      </w:r>
      <w:r>
        <w:t xml:space="preserve"> of Schedule 1,</w:t>
      </w:r>
      <w:r w:rsidRPr="00573C47" w:rsidR="00371328">
        <w:t xml:space="preserve"> with</w:t>
      </w:r>
      <w:r>
        <w:t xml:space="preserve"> proposed</w:t>
      </w:r>
      <w:r w:rsidRPr="00573C47" w:rsidR="00371328">
        <w:t xml:space="preserve"> new </w:t>
      </w:r>
      <w:r>
        <w:t>paragraph</w:t>
      </w:r>
      <w:r w:rsidRPr="00573C47" w:rsidR="00371328">
        <w:t xml:space="preserve"> 200AB(1)(e) providing that a benefit includes </w:t>
      </w:r>
      <w:r>
        <w:t>‘</w:t>
      </w:r>
      <w:r w:rsidRPr="00573C47" w:rsidR="00371328">
        <w:t>a thing specified in regulations</w:t>
      </w:r>
      <w:r>
        <w:t>’</w:t>
      </w:r>
      <w:r w:rsidRPr="00573C47" w:rsidR="00371328">
        <w:t xml:space="preserve"> (see also new </w:t>
      </w:r>
      <w:r w:rsidR="006F6FE9">
        <w:t>sub</w:t>
      </w:r>
      <w:r w:rsidRPr="00573C47" w:rsidR="00371328">
        <w:t>se</w:t>
      </w:r>
      <w:r>
        <w:t>ction 200AB(2)).</w:t>
      </w:r>
    </w:p>
    <w:p w:rsidR="00BD1883" w:rsidP="00BD1883"/>
    <w:p w:rsidR="00BD1883" w:rsidP="00BD1883">
      <w:pPr>
        <w:rPr>
          <w:i/>
        </w:rPr>
      </w:pPr>
      <w:r>
        <w:t>The Committee notes that t</w:t>
      </w:r>
      <w:r w:rsidRPr="00BD1883" w:rsidR="00371328">
        <w:t xml:space="preserve">he explanatory memorandum provides </w:t>
      </w:r>
      <w:r w:rsidRPr="00BD1883">
        <w:t xml:space="preserve">a comprehensive </w:t>
      </w:r>
      <w:r w:rsidRPr="00BD1883" w:rsidR="00371328">
        <w:t>explanation for the broad regulation</w:t>
      </w:r>
      <w:r w:rsidRPr="00BD1883" w:rsidR="000F118B">
        <w:t>-</w:t>
      </w:r>
      <w:r w:rsidRPr="00BD1883" w:rsidR="00371328">
        <w:t>mak</w:t>
      </w:r>
      <w:r w:rsidRPr="00BD1883" w:rsidR="0003416C">
        <w:t>ing power</w:t>
      </w:r>
      <w:r>
        <w:t>; that is, it is designed</w:t>
      </w:r>
      <w:r w:rsidRPr="00BD1883">
        <w:t xml:space="preserve"> to overcome legal ambiguity as to whether certain types of payments are considered </w:t>
      </w:r>
      <w:r w:rsidRPr="00BD1883">
        <w:t>to be termination</w:t>
      </w:r>
      <w:r w:rsidRPr="00BD1883">
        <w:t xml:space="preserve"> benefit</w:t>
      </w:r>
      <w:r>
        <w:t>s</w:t>
      </w:r>
      <w:r w:rsidRPr="00BD1883">
        <w:t xml:space="preserve"> requiring shareholder approval. The explanatory memorandum explains</w:t>
      </w:r>
      <w:r>
        <w:t xml:space="preserve"> further</w:t>
      </w:r>
      <w:r w:rsidRPr="00BD1883">
        <w:t xml:space="preserve"> that the draft regulations will offer guidance and certainty by providing clear examples of payments that will require </w:t>
      </w:r>
      <w:r>
        <w:t>such</w:t>
      </w:r>
      <w:r w:rsidRPr="00BD1883">
        <w:t xml:space="preserve"> approval.</w:t>
      </w:r>
      <w:r w:rsidR="00201EBA">
        <w:t xml:space="preserve"> The Committee welcomes the detailed explanation provided, along with the accompanying examples, which provide clarity</w:t>
      </w:r>
      <w:r w:rsidR="009F2C57">
        <w:t xml:space="preserve"> and certainty</w:t>
      </w:r>
      <w:r w:rsidR="00201EBA">
        <w:t xml:space="preserve"> in relation to</w:t>
      </w:r>
      <w:r w:rsidR="00602006">
        <w:t xml:space="preserve"> the operation of the provision</w:t>
      </w:r>
      <w:r w:rsidR="00201EBA">
        <w:t>.</w:t>
      </w:r>
    </w:p>
    <w:p w:rsidR="000F118B" w:rsidP="00674469"/>
    <w:p w:rsidR="00BD1883" w:rsidP="00674469"/>
    <w:p w:rsidR="00BD1883" w:rsidP="00BD1883">
      <w:pPr>
        <w:ind w:left="737" w:right="680"/>
        <w:rPr>
          <w:i/>
        </w:rPr>
      </w:pPr>
      <w:r>
        <w:rPr>
          <w:i/>
        </w:rPr>
        <w:t>In the circumstances, the Committee makes no further comment on this provision.</w:t>
      </w:r>
    </w:p>
    <w:p w:rsidR="005411C9" w:rsidP="00674469"/>
    <w:p w:rsidR="000F118B" w:rsidP="00674469"/>
    <w:p w:rsidR="00044F3C" w:rsidP="00674469"/>
    <w:p w:rsidR="006F6FE9" w:rsidP="00102B18">
      <w:pPr>
        <w:pStyle w:val="H2"/>
        <w:outlineLvl w:val="0"/>
      </w:pPr>
      <w:r>
        <w:t>Determination of important matters by regulation</w:t>
      </w:r>
    </w:p>
    <w:p w:rsidR="006F6FE9" w:rsidRPr="00573C47" w:rsidP="00102B18">
      <w:pPr>
        <w:pStyle w:val="H2"/>
        <w:outlineLvl w:val="0"/>
      </w:pPr>
      <w:r>
        <w:t xml:space="preserve">Schedule 1, item 10, new subsection </w:t>
      </w:r>
      <w:r>
        <w:t>200A(</w:t>
      </w:r>
      <w:r>
        <w:t>1A)</w:t>
      </w:r>
    </w:p>
    <w:p w:rsidR="00371328" w:rsidRPr="00573C47" w:rsidP="00371328"/>
    <w:p w:rsidR="00371328" w:rsidRPr="00573C47" w:rsidP="00371328">
      <w:r w:rsidRPr="00573C47">
        <w:t xml:space="preserve">Similarly, </w:t>
      </w:r>
      <w:r w:rsidR="006F6FE9">
        <w:t xml:space="preserve">proposed new subsection </w:t>
      </w:r>
      <w:r w:rsidR="006F6FE9">
        <w:t>200A(</w:t>
      </w:r>
      <w:r w:rsidR="006F6FE9">
        <w:t>1A), to be inserted by</w:t>
      </w:r>
      <w:r w:rsidRPr="00573C47">
        <w:t xml:space="preserve"> item 10 </w:t>
      </w:r>
      <w:r w:rsidR="006F6FE9">
        <w:t>of</w:t>
      </w:r>
      <w:r w:rsidRPr="00573C47">
        <w:t xml:space="preserve"> Schedule 1</w:t>
      </w:r>
      <w:r w:rsidR="006F6FE9">
        <w:t>,</w:t>
      </w:r>
      <w:r w:rsidRPr="00573C47">
        <w:t xml:space="preserve"> allow</w:t>
      </w:r>
      <w:r w:rsidR="0003416C">
        <w:t>s</w:t>
      </w:r>
      <w:r w:rsidRPr="00573C47">
        <w:t xml:space="preserve"> for regulations to specify circumstances that would co</w:t>
      </w:r>
      <w:r w:rsidR="0003416C">
        <w:t>nstitute the giving of a benefit ‘</w:t>
      </w:r>
      <w:r w:rsidRPr="00573C47">
        <w:t xml:space="preserve">in connection with a person’s retirement from </w:t>
      </w:r>
      <w:r w:rsidR="0003416C">
        <w:t xml:space="preserve">an </w:t>
      </w:r>
      <w:r w:rsidRPr="00573C47">
        <w:t>office or position</w:t>
      </w:r>
      <w:r w:rsidR="0003416C">
        <w:t>’</w:t>
      </w:r>
      <w:r w:rsidRPr="00573C47">
        <w:t>.</w:t>
      </w:r>
      <w:r w:rsidR="0003416C">
        <w:t xml:space="preserve"> </w:t>
      </w:r>
      <w:r w:rsidR="00205E8C">
        <w:t xml:space="preserve">However, in this case, the explanatory memorandum explains (at page 13) that the regulations will be used to provide guidance and certainty. The explanatory memorandum also provides examples of relevant </w:t>
      </w:r>
      <w:r w:rsidR="00205E8C">
        <w:t>circumstances which</w:t>
      </w:r>
      <w:r w:rsidR="00205E8C">
        <w:t xml:space="preserve"> will be prescribed in the regulations (the automatic or accelerated vesting of options and payments in lieu of notice).</w:t>
      </w:r>
      <w:r w:rsidR="00201EBA">
        <w:t xml:space="preserve"> The Committee again welcomes </w:t>
      </w:r>
      <w:r w:rsidR="009F2C57">
        <w:t xml:space="preserve">the provision of </w:t>
      </w:r>
      <w:r w:rsidR="00201EBA">
        <w:t xml:space="preserve">such </w:t>
      </w:r>
      <w:r w:rsidR="00993812">
        <w:t>details</w:t>
      </w:r>
      <w:r w:rsidR="00567000">
        <w:t xml:space="preserve"> in explanatory memoranda</w:t>
      </w:r>
      <w:r w:rsidR="009F2C57">
        <w:t>,</w:t>
      </w:r>
      <w:r w:rsidR="00993812">
        <w:t xml:space="preserve"> and considers </w:t>
      </w:r>
      <w:r w:rsidR="00201EBA">
        <w:t xml:space="preserve">this type of explanation </w:t>
      </w:r>
      <w:r w:rsidR="00567000">
        <w:t>to be</w:t>
      </w:r>
      <w:r w:rsidR="00201EBA">
        <w:t xml:space="preserve"> a useful model </w:t>
      </w:r>
      <w:r w:rsidR="00567000">
        <w:t>that</w:t>
      </w:r>
      <w:r w:rsidR="00201EBA">
        <w:t xml:space="preserve"> </w:t>
      </w:r>
      <w:r w:rsidR="00201EBA">
        <w:t>might be provided</w:t>
      </w:r>
      <w:r w:rsidR="00993812">
        <w:t xml:space="preserve"> i</w:t>
      </w:r>
      <w:r w:rsidR="00201EBA">
        <w:t xml:space="preserve">n </w:t>
      </w:r>
      <w:r w:rsidR="00993812">
        <w:t>relation to all similar provisions arising in future legislation.</w:t>
      </w:r>
    </w:p>
    <w:p w:rsidR="00371328" w:rsidP="00371328"/>
    <w:p w:rsidR="00371328" w:rsidP="00371328"/>
    <w:p w:rsidR="00044F3C">
      <w:pPr>
        <w:ind w:left="737" w:right="680"/>
        <w:rPr>
          <w:i/>
        </w:rPr>
      </w:pPr>
      <w:r>
        <w:rPr>
          <w:i/>
        </w:rPr>
        <w:t>In the circumstances, the Committee makes no further comment on this provision.</w:t>
      </w:r>
    </w:p>
    <w:p w:rsidR="00044F3C">
      <w:pPr>
        <w:pStyle w:val="Bull"/>
        <w:numPr>
          <w:ilvl w:val="0"/>
          <w:numId w:val="0"/>
        </w:numPr>
      </w:pPr>
    </w:p>
    <w:p w:rsidR="00371328" w:rsidP="00371328"/>
    <w:p w:rsidR="00993812" w:rsidRPr="00573C47" w:rsidP="00371328"/>
    <w:p w:rsidR="00371328" w:rsidP="00102B18">
      <w:pPr>
        <w:pStyle w:val="H2"/>
        <w:outlineLvl w:val="0"/>
      </w:pPr>
      <w:r>
        <w:t>‘</w:t>
      </w:r>
      <w:r w:rsidRPr="00573C47">
        <w:t>Henry VIII</w:t>
      </w:r>
      <w:r>
        <w:t>’</w:t>
      </w:r>
      <w:r w:rsidRPr="00573C47">
        <w:t xml:space="preserve"> clause</w:t>
      </w:r>
    </w:p>
    <w:p w:rsidR="00044F3C" w:rsidRPr="00573C47" w:rsidP="00102B18">
      <w:pPr>
        <w:pStyle w:val="H2"/>
        <w:outlineLvl w:val="0"/>
      </w:pPr>
      <w:r>
        <w:t xml:space="preserve">Schedule 1, item 22, new subsection </w:t>
      </w:r>
      <w:r>
        <w:t>200E(</w:t>
      </w:r>
      <w:r>
        <w:t>2C)</w:t>
      </w:r>
    </w:p>
    <w:p w:rsidR="00371328" w:rsidP="00371328"/>
    <w:p w:rsidR="00371328" w:rsidRPr="00573C47" w:rsidP="00371328">
      <w:r>
        <w:t>I</w:t>
      </w:r>
      <w:r w:rsidRPr="00573C47">
        <w:t>tem 22</w:t>
      </w:r>
      <w:r>
        <w:t xml:space="preserve"> of Schedule 1</w:t>
      </w:r>
      <w:r w:rsidRPr="00573C47">
        <w:t xml:space="preserve"> inserts new subsections after subsection </w:t>
      </w:r>
      <w:r w:rsidRPr="00573C47">
        <w:t>200E(</w:t>
      </w:r>
      <w:r w:rsidRPr="00573C47">
        <w:t>2) to restrict the right of a retir</w:t>
      </w:r>
      <w:r w:rsidR="009F2C57">
        <w:t>ing director or executive,</w:t>
      </w:r>
      <w:r w:rsidRPr="00573C47">
        <w:t xml:space="preserve"> or their associate</w:t>
      </w:r>
      <w:r w:rsidR="009F2C57">
        <w:t>,</w:t>
      </w:r>
      <w:r w:rsidRPr="00573C47">
        <w:t xml:space="preserve"> from participating in a shareholder vote that includes their termination payment, although they can cast a vote if acting as a proxy. </w:t>
      </w:r>
      <w:r>
        <w:t>Proposed n</w:t>
      </w:r>
      <w:r w:rsidR="00F93E33">
        <w:t>ew subsection </w:t>
      </w:r>
      <w:r w:rsidRPr="00573C47">
        <w:t>200E(</w:t>
      </w:r>
      <w:r w:rsidRPr="00573C47">
        <w:t xml:space="preserve">2C) provides that regulations may prescribe cases where </w:t>
      </w:r>
      <w:r>
        <w:t xml:space="preserve">subsection (2A) does not apply; that is, where </w:t>
      </w:r>
      <w:r w:rsidRPr="00573C47">
        <w:t xml:space="preserve">the retiree </w:t>
      </w:r>
      <w:r w:rsidRPr="00044F3C">
        <w:rPr>
          <w:i/>
        </w:rPr>
        <w:t>can</w:t>
      </w:r>
      <w:r w:rsidRPr="00573C47">
        <w:t xml:space="preserve"> participate in a shareholder vote. The explanatory memorandum </w:t>
      </w:r>
      <w:r>
        <w:t xml:space="preserve">explains </w:t>
      </w:r>
      <w:r w:rsidRPr="00573C47">
        <w:t>(</w:t>
      </w:r>
      <w:r>
        <w:t>at page 14) that</w:t>
      </w:r>
      <w:r w:rsidRPr="00573C47">
        <w:t xml:space="preserve"> this is to provide flexibility</w:t>
      </w:r>
      <w:r>
        <w:t xml:space="preserve"> in the event that circumstances </w:t>
      </w:r>
      <w:r>
        <w:t>arise</w:t>
      </w:r>
      <w:r>
        <w:t xml:space="preserve"> which give valid cause for retirees to exercise their vote</w:t>
      </w:r>
      <w:r w:rsidRPr="00573C47">
        <w:t xml:space="preserve">. </w:t>
      </w:r>
      <w:r>
        <w:t>While recognising the need for flexibility in certain circumstances, the</w:t>
      </w:r>
      <w:r w:rsidRPr="00573C47">
        <w:t xml:space="preserve"> Committee</w:t>
      </w:r>
      <w:r w:rsidR="00881EDD">
        <w:t>,</w:t>
      </w:r>
      <w:r>
        <w:t xml:space="preserve"> nevertheless</w:t>
      </w:r>
      <w:r w:rsidR="00881EDD">
        <w:t>,</w:t>
      </w:r>
      <w:r>
        <w:t xml:space="preserve"> </w:t>
      </w:r>
      <w:r w:rsidRPr="00044F3C">
        <w:rPr>
          <w:b/>
        </w:rPr>
        <w:t>seek</w:t>
      </w:r>
      <w:r w:rsidRPr="00044F3C">
        <w:rPr>
          <w:b/>
        </w:rPr>
        <w:t>s</w:t>
      </w:r>
      <w:r w:rsidR="00881EDD">
        <w:rPr>
          <w:b/>
        </w:rPr>
        <w:t xml:space="preserve"> the Treasurer’s</w:t>
      </w:r>
      <w:r w:rsidRPr="00044F3C">
        <w:rPr>
          <w:b/>
        </w:rPr>
        <w:t xml:space="preserve"> </w:t>
      </w:r>
      <w:r>
        <w:rPr>
          <w:b/>
        </w:rPr>
        <w:t>advice</w:t>
      </w:r>
      <w:r w:rsidRPr="00573C47">
        <w:t xml:space="preserve"> on the </w:t>
      </w:r>
      <w:r w:rsidR="00EE5232">
        <w:t xml:space="preserve">justification </w:t>
      </w:r>
      <w:r w:rsidRPr="00573C47">
        <w:t xml:space="preserve">for </w:t>
      </w:r>
      <w:r w:rsidR="00F41CA2">
        <w:t>the inclusion of</w:t>
      </w:r>
      <w:r w:rsidRPr="00573C47">
        <w:t xml:space="preserve"> a power to create regulations in response to specific individual circumstances.</w:t>
      </w:r>
    </w:p>
    <w:p w:rsidR="00371328" w:rsidRPr="00573C47" w:rsidP="00674469"/>
    <w:p w:rsidR="00044F3C" w:rsidP="00674469"/>
    <w:p w:rsidR="00F41CA2">
      <w:pPr>
        <w:ind w:left="567" w:right="567"/>
        <w:rPr>
          <w:i/>
        </w:rPr>
      </w:pPr>
      <w:r>
        <w:rPr>
          <w:i/>
        </w:rPr>
        <w:t>Pending the Treasurer’s advice, t</w:t>
      </w:r>
      <w:r>
        <w:rPr>
          <w:i/>
        </w:rPr>
        <w:t>he Committee draws Senators’ attention to the provision, as it may be considered to delegate legislative powers inappropriately, in breach of principle 1(a</w:t>
      </w:r>
      <w:r>
        <w:rPr>
          <w:i/>
        </w:rPr>
        <w:t>)(</w:t>
      </w:r>
      <w:r>
        <w:rPr>
          <w:i/>
        </w:rPr>
        <w:t>iv) of the Committee’s terms of reference.</w:t>
      </w:r>
    </w:p>
    <w:p w:rsidR="00044F3C" w:rsidP="00674469"/>
    <w:p w:rsidR="00F41CA2" w:rsidP="00674469"/>
    <w:p w:rsidR="00674469" w:rsidP="00674469"/>
    <w:p w:rsidR="00371328" w:rsidRPr="00573C47" w:rsidP="00102B18">
      <w:pPr>
        <w:pStyle w:val="H2"/>
        <w:outlineLvl w:val="0"/>
      </w:pPr>
      <w:r w:rsidRPr="00573C47">
        <w:t>Retrospectiv</w:t>
      </w:r>
      <w:r w:rsidR="00F41CA2">
        <w:t>e application</w:t>
      </w:r>
    </w:p>
    <w:p w:rsidR="00371328" w:rsidRPr="00F41CA2" w:rsidP="00102B18">
      <w:pPr>
        <w:pStyle w:val="H2"/>
        <w:outlineLvl w:val="0"/>
      </w:pPr>
      <w:r w:rsidRPr="00F41CA2">
        <w:t xml:space="preserve">Schedule </w:t>
      </w:r>
      <w:r w:rsidRPr="00F41CA2">
        <w:t>1</w:t>
      </w:r>
      <w:r w:rsidRPr="00F41CA2">
        <w:t xml:space="preserve">, </w:t>
      </w:r>
      <w:r w:rsidRPr="00F41CA2">
        <w:t>subitem</w:t>
      </w:r>
      <w:r w:rsidRPr="00F41CA2">
        <w:t xml:space="preserve"> 43(</w:t>
      </w:r>
      <w:r w:rsidR="00E9774F">
        <w:t>2</w:t>
      </w:r>
      <w:r w:rsidRPr="00F41CA2">
        <w:t>)</w:t>
      </w:r>
    </w:p>
    <w:p w:rsidR="00F41CA2" w:rsidP="00371328"/>
    <w:p w:rsidR="00371328" w:rsidRPr="00E87248" w:rsidP="00371328">
      <w:r w:rsidRPr="00573C47">
        <w:t>Subitem</w:t>
      </w:r>
      <w:r w:rsidRPr="00573C47">
        <w:t xml:space="preserve"> 43(2) of Schedule 1 provides for some retrospective application of amendments </w:t>
      </w:r>
      <w:r w:rsidR="00F41CA2">
        <w:t xml:space="preserve">made by the bill in relation to a person’s retirement from an office or position in a company. </w:t>
      </w:r>
      <w:r w:rsidR="00F41CA2">
        <w:t>Subitem</w:t>
      </w:r>
      <w:r w:rsidR="00F41CA2">
        <w:t xml:space="preserve"> 43(2) provides</w:t>
      </w:r>
      <w:r w:rsidRPr="00573C47">
        <w:t xml:space="preserve"> that, for the purposes of sections 200F and 200G</w:t>
      </w:r>
      <w:r w:rsidR="00F41CA2">
        <w:t xml:space="preserve"> of the Corporations Act</w:t>
      </w:r>
      <w:r w:rsidRPr="00573C47">
        <w:t xml:space="preserve">, a person’s relevant period applies in relation to managerial or executive offices held </w:t>
      </w:r>
      <w:r w:rsidR="00F41CA2">
        <w:t>‘</w:t>
      </w:r>
      <w:r w:rsidRPr="00573C47">
        <w:t>before, on or after the commencement</w:t>
      </w:r>
      <w:r w:rsidR="00F41CA2">
        <w:t>’</w:t>
      </w:r>
      <w:r w:rsidRPr="00573C47">
        <w:t xml:space="preserve"> of </w:t>
      </w:r>
      <w:r w:rsidR="00F41CA2">
        <w:t>the relevant amendments</w:t>
      </w:r>
      <w:r w:rsidRPr="00573C47">
        <w:t xml:space="preserve">. People currently occupying managerial and executive positions </w:t>
      </w:r>
      <w:r w:rsidRPr="00573C47">
        <w:t>would be affected</w:t>
      </w:r>
      <w:r w:rsidRPr="00573C47">
        <w:t xml:space="preserve"> on commencement of the new provisions. </w:t>
      </w:r>
      <w:r w:rsidR="00E87248">
        <w:t>While cognisant of the</w:t>
      </w:r>
      <w:r w:rsidRPr="00205E8C" w:rsidR="00EE5232">
        <w:t xml:space="preserve"> stated purpose of the proposed </w:t>
      </w:r>
      <w:r w:rsidRPr="00205E8C" w:rsidR="00EE5232">
        <w:t>amendments</w:t>
      </w:r>
      <w:r w:rsidR="00E87248">
        <w:t xml:space="preserve">, the Committee nevertheless </w:t>
      </w:r>
      <w:r w:rsidRPr="00E87248" w:rsidR="00E87248">
        <w:rPr>
          <w:b/>
        </w:rPr>
        <w:t>seeks the Treasurer’s advice</w:t>
      </w:r>
      <w:r w:rsidR="00E87248">
        <w:rPr>
          <w:b/>
        </w:rPr>
        <w:t xml:space="preserve"> </w:t>
      </w:r>
      <w:r w:rsidR="00E87248">
        <w:t>as to the impact of the</w:t>
      </w:r>
      <w:r w:rsidR="00A97219">
        <w:t>ir</w:t>
      </w:r>
      <w:r w:rsidR="00E87248">
        <w:t xml:space="preserve"> retrospective application on contractual entitlements.</w:t>
      </w:r>
    </w:p>
    <w:p w:rsidR="00E87248" w:rsidRPr="00E87248" w:rsidP="00371328"/>
    <w:p w:rsidR="00205E8C" w:rsidP="00674469"/>
    <w:p w:rsidR="00E87248">
      <w:pPr>
        <w:ind w:left="567" w:right="567"/>
        <w:rPr>
          <w:i/>
        </w:rPr>
      </w:pPr>
      <w:r>
        <w:rPr>
          <w:i/>
        </w:rPr>
        <w:t>Pending the Treasurer’s advice, the Committee draws Senators’ attention to the provisions, as they may be considered to trespass unduly on personal rights and liberties, in breach of principle 1(a</w:t>
      </w:r>
      <w:r>
        <w:rPr>
          <w:i/>
        </w:rPr>
        <w:t>)(</w:t>
      </w:r>
      <w:r>
        <w:rPr>
          <w:i/>
        </w:rPr>
        <w:t>i</w:t>
      </w:r>
      <w:r>
        <w:rPr>
          <w:i/>
        </w:rPr>
        <w:t>) of the Committee’s terms of reference.</w:t>
      </w:r>
    </w:p>
    <w:p w:rsidR="00E87248">
      <w:pPr>
        <w:ind w:left="567" w:right="567"/>
        <w:rPr>
          <w:i/>
        </w:rPr>
      </w:pPr>
    </w:p>
    <w:p w:rsidR="0020373E" w:rsidP="00F41CA2">
      <w:pPr>
        <w:ind w:left="737" w:right="680"/>
        <w:rPr>
          <w:b/>
          <w:sz w:val="36"/>
        </w:rPr>
      </w:pPr>
      <w:r>
        <w:rPr>
          <w:i/>
        </w:rPr>
        <w:t>.</w:t>
      </w:r>
      <w:r>
        <w:br w:type="page"/>
      </w:r>
    </w:p>
    <w:p w:rsidR="0020373E" w:rsidP="0020373E">
      <w:pPr>
        <w:pStyle w:val="H1"/>
      </w:pPr>
      <w:r>
        <w:t>Corporations Legislation Amendment (Financial Se</w:t>
      </w:r>
      <w:r w:rsidR="00372A3D">
        <w:t>rvices Modernisation) Bill 2009</w:t>
      </w:r>
    </w:p>
    <w:p w:rsidR="00A3071B" w:rsidP="00102B18">
      <w:pPr>
        <w:outlineLvl w:val="0"/>
      </w:pPr>
      <w:r>
        <w:t>Introduced into the House of Representatives on 25 June 2009</w:t>
      </w:r>
    </w:p>
    <w:p w:rsidR="00A3071B" w:rsidP="00A3071B">
      <w:r>
        <w:t xml:space="preserve">Portfolio: </w:t>
      </w:r>
      <w:r w:rsidR="00827CCD">
        <w:t>Treasury</w:t>
      </w:r>
    </w:p>
    <w:p w:rsidR="00A3071B" w:rsidP="00A3071B"/>
    <w:p w:rsidR="0068699F" w:rsidP="00A3071B"/>
    <w:p w:rsidR="00A3071B" w:rsidP="00102B18">
      <w:pPr>
        <w:pStyle w:val="H2"/>
        <w:outlineLvl w:val="0"/>
      </w:pPr>
      <w:r>
        <w:t>Background</w:t>
      </w:r>
    </w:p>
    <w:p w:rsidR="00A3071B" w:rsidP="00A3071B"/>
    <w:p w:rsidR="009125A7" w:rsidP="00A3071B">
      <w:r>
        <w:t xml:space="preserve">This bill amends the </w:t>
      </w:r>
      <w:r w:rsidR="008F4A78">
        <w:rPr>
          <w:i/>
        </w:rPr>
        <w:t>Corporations Act 2001</w:t>
      </w:r>
      <w:r w:rsidR="008F4A78">
        <w:t xml:space="preserve"> </w:t>
      </w:r>
      <w:r w:rsidR="008A46BE">
        <w:t xml:space="preserve">(Corporations Act) </w:t>
      </w:r>
      <w:r>
        <w:t xml:space="preserve">and the </w:t>
      </w:r>
      <w:r w:rsidRPr="009125A7">
        <w:rPr>
          <w:i/>
        </w:rPr>
        <w:t>Australian Securities and Investments Commission Act 2001</w:t>
      </w:r>
      <w:r>
        <w:t xml:space="preserve"> </w:t>
      </w:r>
      <w:r w:rsidR="008A46BE">
        <w:t xml:space="preserve">(ASIC Act) </w:t>
      </w:r>
      <w:r w:rsidR="008F4A78">
        <w:t>to provide for the national regulation of margin lending and trustee corporations, as agreed by the Council of Australian Governments (COAG) on 2</w:t>
      </w:r>
      <w:r>
        <w:t>6</w:t>
      </w:r>
      <w:r w:rsidR="008F4A78">
        <w:t xml:space="preserve"> March 2008</w:t>
      </w:r>
      <w:r>
        <w:t>.</w:t>
      </w:r>
      <w:r w:rsidR="00537CA6">
        <w:t xml:space="preserve"> The bill implements the transfer of trustee company regulation from the states and territories to the Commonwealth.</w:t>
      </w:r>
    </w:p>
    <w:p w:rsidR="009125A7" w:rsidP="00A3071B"/>
    <w:p w:rsidR="00F56C95" w:rsidP="00A3071B">
      <w:r>
        <w:t>The bill also amends the Corporations Act to require that promissory notes valued at $50,000 or over come under the same regulatory regime as debentures, and to require the Australian Securities and Investments Commission (ASIC) to establish and maintain a publicly available register of debenture trustees.</w:t>
      </w:r>
    </w:p>
    <w:p w:rsidR="00385290" w:rsidP="00385290"/>
    <w:p w:rsidR="008F2751" w:rsidP="00A3071B"/>
    <w:p w:rsidR="003F5EB6" w:rsidP="00102B18">
      <w:pPr>
        <w:pStyle w:val="H2"/>
        <w:outlineLvl w:val="0"/>
      </w:pPr>
      <w:r w:rsidRPr="00A95E3B">
        <w:t>Strict liability</w:t>
      </w:r>
    </w:p>
    <w:p w:rsidR="003F5EB6" w:rsidRPr="00A95E3B" w:rsidP="00102B18">
      <w:pPr>
        <w:pStyle w:val="H2"/>
        <w:outlineLvl w:val="0"/>
      </w:pPr>
      <w:r>
        <w:t>Schedule 1, item 12</w:t>
      </w:r>
    </w:p>
    <w:p w:rsidR="003F5EB6" w:rsidP="003F5EB6">
      <w:pPr>
        <w:tabs>
          <w:tab w:val="left" w:pos="7740"/>
        </w:tabs>
      </w:pPr>
    </w:p>
    <w:p w:rsidR="00C94FF2" w:rsidP="003F5EB6">
      <w:pPr>
        <w:tabs>
          <w:tab w:val="left" w:pos="7740"/>
        </w:tabs>
      </w:pPr>
      <w:r>
        <w:t>Schedule 1</w:t>
      </w:r>
      <w:r w:rsidRPr="00A95E3B" w:rsidR="003F5EB6">
        <w:t xml:space="preserve"> amends the </w:t>
      </w:r>
      <w:r w:rsidRPr="00C94FF2" w:rsidR="003F5EB6">
        <w:t>Corporations Act</w:t>
      </w:r>
      <w:r w:rsidRPr="00A95E3B" w:rsidR="003F5EB6">
        <w:rPr>
          <w:i/>
        </w:rPr>
        <w:t xml:space="preserve"> </w:t>
      </w:r>
      <w:r w:rsidRPr="00A95E3B" w:rsidR="003F5EB6">
        <w:t xml:space="preserve">to regulate margin loans. Item 12 </w:t>
      </w:r>
      <w:r>
        <w:t xml:space="preserve">of Schedule 1 </w:t>
      </w:r>
      <w:r w:rsidRPr="00A95E3B" w:rsidR="003F5EB6">
        <w:t xml:space="preserve">inserts a new Division 4A </w:t>
      </w:r>
      <w:r w:rsidR="003F5EB6">
        <w:t>providing for ‘</w:t>
      </w:r>
      <w:r w:rsidRPr="00A95E3B" w:rsidR="003F5EB6">
        <w:t>Special provisions relating to margin lending facilities</w:t>
      </w:r>
      <w:r w:rsidR="003F5EB6">
        <w:t>’</w:t>
      </w:r>
      <w:r w:rsidRPr="00A95E3B" w:rsidR="003F5EB6">
        <w:t xml:space="preserve"> with Subdivision A </w:t>
      </w:r>
      <w:r>
        <w:t>relating to</w:t>
      </w:r>
      <w:r w:rsidR="003F5EB6">
        <w:t xml:space="preserve"> ‘</w:t>
      </w:r>
      <w:r w:rsidRPr="00A95E3B" w:rsidR="003F5EB6">
        <w:t>Responsible lending conduct for margin l</w:t>
      </w:r>
      <w:r w:rsidR="003F5EB6">
        <w:t>ending facilities’</w:t>
      </w:r>
      <w:r>
        <w:t>.</w:t>
      </w:r>
    </w:p>
    <w:p w:rsidR="00C94FF2" w:rsidP="003F5EB6">
      <w:pPr>
        <w:tabs>
          <w:tab w:val="left" w:pos="7740"/>
        </w:tabs>
      </w:pPr>
    </w:p>
    <w:p w:rsidR="00D64A17" w:rsidP="003F5EB6">
      <w:pPr>
        <w:tabs>
          <w:tab w:val="left" w:pos="7740"/>
        </w:tabs>
      </w:pPr>
      <w:r w:rsidRPr="00A95E3B">
        <w:t>The provider of a margin lending facility is required to assess its suitability for a retail client (</w:t>
      </w:r>
      <w:r w:rsidR="00C94FF2">
        <w:t xml:space="preserve">proposed new sections </w:t>
      </w:r>
      <w:r w:rsidRPr="00A95E3B">
        <w:t>985E, 985F and 985G) and provide a written copy of the assessment to the client if requested to do so (</w:t>
      </w:r>
      <w:r w:rsidR="00C94FF2">
        <w:t>proposed new subsections</w:t>
      </w:r>
      <w:r w:rsidRPr="00A95E3B">
        <w:t xml:space="preserve"> 985J(</w:t>
      </w:r>
      <w:r w:rsidR="00C94FF2">
        <w:t>1</w:t>
      </w:r>
      <w:r w:rsidRPr="00A95E3B">
        <w:t>) and 985J(2)).</w:t>
      </w:r>
      <w:r w:rsidR="00C94FF2">
        <w:t xml:space="preserve"> </w:t>
      </w:r>
      <w:r w:rsidRPr="00A95E3B">
        <w:t xml:space="preserve">The provider must not request or demand payment for </w:t>
      </w:r>
      <w:r w:rsidR="00C94FF2">
        <w:t xml:space="preserve">giving the retail client a copy of </w:t>
      </w:r>
      <w:r w:rsidRPr="00A95E3B">
        <w:t>the assessment (</w:t>
      </w:r>
      <w:r w:rsidR="00C94FF2">
        <w:t>proposed new subsection</w:t>
      </w:r>
      <w:r w:rsidRPr="00A95E3B">
        <w:t xml:space="preserve"> </w:t>
      </w:r>
      <w:r w:rsidRPr="00A95E3B">
        <w:t>985J(</w:t>
      </w:r>
      <w:r w:rsidRPr="00A95E3B">
        <w:t xml:space="preserve">4)). If a provider fails to comply with </w:t>
      </w:r>
      <w:r>
        <w:t>subsections 985(J)(1), (2) or (4),</w:t>
      </w:r>
      <w:r w:rsidRPr="00A95E3B">
        <w:t xml:space="preserve"> it is an offence of strict liability (</w:t>
      </w:r>
      <w:r>
        <w:t>proposed new subsection 985J(5)).</w:t>
      </w:r>
    </w:p>
    <w:p w:rsidR="003F5EB6" w:rsidP="003F5EB6">
      <w:pPr>
        <w:tabs>
          <w:tab w:val="left" w:pos="7740"/>
        </w:tabs>
      </w:pPr>
      <w:r w:rsidRPr="00A95E3B">
        <w:t xml:space="preserve">The Committee generally draws to the Senate’s attention </w:t>
      </w:r>
      <w:r w:rsidR="00D64A17">
        <w:t xml:space="preserve">any </w:t>
      </w:r>
      <w:r w:rsidRPr="00A95E3B">
        <w:t>provisions that create offences of strict liability and has expressed the view</w:t>
      </w:r>
      <w:r w:rsidRPr="00A95E3B">
        <w:t xml:space="preserve"> that, where a bill creates such an offence, the reasons for its imposition should be set out in the explanatory memorandum. </w:t>
      </w:r>
      <w:r w:rsidR="00D64A17">
        <w:t xml:space="preserve">In this case, </w:t>
      </w:r>
      <w:r w:rsidR="00405C68">
        <w:t>p</w:t>
      </w:r>
      <w:r w:rsidRPr="00A95E3B">
        <w:t>aragraph 1.92 of the explanatory memorandum draws attention</w:t>
      </w:r>
      <w:r w:rsidR="00D64A17">
        <w:t xml:space="preserve"> to</w:t>
      </w:r>
      <w:r w:rsidRPr="00A95E3B">
        <w:t xml:space="preserve"> the rela</w:t>
      </w:r>
      <w:r w:rsidR="008A46BE">
        <w:t>tively low penalty amount of 50 </w:t>
      </w:r>
      <w:r w:rsidRPr="00A95E3B">
        <w:t>penalty units (</w:t>
      </w:r>
      <w:r w:rsidR="00D64A17">
        <w:t>see item 16 of Schedule 1)</w:t>
      </w:r>
      <w:r w:rsidRPr="00A95E3B">
        <w:t xml:space="preserve"> and the</w:t>
      </w:r>
      <w:r w:rsidR="00D64A17">
        <w:t xml:space="preserve"> need to include a deterrent</w:t>
      </w:r>
      <w:r w:rsidR="00417CB4">
        <w:t xml:space="preserve"> for breaches of these provisions</w:t>
      </w:r>
      <w:r w:rsidR="00D64A17">
        <w:t>.</w:t>
      </w:r>
    </w:p>
    <w:p w:rsidR="003F5EB6" w:rsidP="003F5EB6">
      <w:pPr>
        <w:tabs>
          <w:tab w:val="left" w:pos="7740"/>
        </w:tabs>
      </w:pPr>
    </w:p>
    <w:p w:rsidR="003F5EB6" w:rsidP="003F5EB6">
      <w:pPr>
        <w:tabs>
          <w:tab w:val="left" w:pos="7740"/>
        </w:tabs>
      </w:pPr>
    </w:p>
    <w:p w:rsidR="003F5EB6">
      <w:pPr>
        <w:ind w:left="737" w:right="680"/>
        <w:rPr>
          <w:i/>
        </w:rPr>
      </w:pPr>
      <w:r>
        <w:rPr>
          <w:i/>
        </w:rPr>
        <w:t>In the circumstances, the Committee makes no further comment on th</w:t>
      </w:r>
      <w:r w:rsidR="009023FF">
        <w:rPr>
          <w:i/>
        </w:rPr>
        <w:t>ese</w:t>
      </w:r>
      <w:r>
        <w:rPr>
          <w:i/>
        </w:rPr>
        <w:t xml:space="preserve"> provision</w:t>
      </w:r>
      <w:r w:rsidR="009023FF">
        <w:rPr>
          <w:i/>
        </w:rPr>
        <w:t>s</w:t>
      </w:r>
      <w:r>
        <w:rPr>
          <w:i/>
        </w:rPr>
        <w:t>.</w:t>
      </w:r>
    </w:p>
    <w:p w:rsidR="003F5EB6">
      <w:pPr>
        <w:pStyle w:val="Bull"/>
        <w:numPr>
          <w:ilvl w:val="0"/>
          <w:numId w:val="0"/>
        </w:numPr>
      </w:pPr>
    </w:p>
    <w:p w:rsidR="00EE5232" w:rsidP="00EE5232">
      <w:pPr>
        <w:pStyle w:val="H2"/>
      </w:pPr>
    </w:p>
    <w:p w:rsidR="00EE5232" w:rsidP="00EE5232">
      <w:pPr>
        <w:pStyle w:val="H2"/>
      </w:pPr>
    </w:p>
    <w:p w:rsidR="00EE5232" w:rsidP="00102B18">
      <w:pPr>
        <w:pStyle w:val="H2"/>
        <w:outlineLvl w:val="0"/>
      </w:pPr>
      <w:r>
        <w:t>‘</w:t>
      </w:r>
      <w:r w:rsidRPr="00573C47">
        <w:t>Henry VII</w:t>
      </w:r>
      <w:r>
        <w:t>I’</w:t>
      </w:r>
      <w:r w:rsidRPr="00573C47">
        <w:t xml:space="preserve"> clause</w:t>
      </w:r>
    </w:p>
    <w:p w:rsidR="00EE5232" w:rsidRPr="00573C47" w:rsidP="00102B18">
      <w:pPr>
        <w:pStyle w:val="H2"/>
        <w:outlineLvl w:val="0"/>
      </w:pPr>
      <w:r>
        <w:t xml:space="preserve">Schedule 1, item 12, new subsection </w:t>
      </w:r>
      <w:r>
        <w:t>985K(</w:t>
      </w:r>
      <w:r>
        <w:t>4)</w:t>
      </w:r>
    </w:p>
    <w:p w:rsidR="00EE5232" w:rsidP="00EE5232"/>
    <w:p w:rsidR="00EE5232" w:rsidRPr="00573C47" w:rsidP="00EE5232">
      <w:r w:rsidRPr="00573C47">
        <w:t xml:space="preserve">There are </w:t>
      </w:r>
      <w:r>
        <w:t>‘</w:t>
      </w:r>
      <w:r w:rsidRPr="00573C47">
        <w:t>Henry VIII</w:t>
      </w:r>
      <w:r>
        <w:t>’</w:t>
      </w:r>
      <w:r w:rsidRPr="00573C47">
        <w:t xml:space="preserve"> clauses in the </w:t>
      </w:r>
      <w:r w:rsidRPr="00573C47">
        <w:t>bill</w:t>
      </w:r>
      <w:r>
        <w:t xml:space="preserve"> which</w:t>
      </w:r>
      <w:r w:rsidRPr="00573C47">
        <w:t xml:space="preserve"> provide for regulations to change entitlements, responsibilities and obligations conferred by the</w:t>
      </w:r>
      <w:r>
        <w:t xml:space="preserve"> principal</w:t>
      </w:r>
      <w:r w:rsidRPr="00573C47">
        <w:t xml:space="preserve"> Act</w:t>
      </w:r>
      <w:r>
        <w:t>.</w:t>
      </w:r>
    </w:p>
    <w:p w:rsidR="00EE5232" w:rsidP="00EE5232">
      <w:pPr>
        <w:rPr>
          <w:sz w:val="24"/>
          <w:szCs w:val="24"/>
        </w:rPr>
      </w:pPr>
    </w:p>
    <w:p w:rsidR="000F0149" w:rsidP="000F0149">
      <w:r>
        <w:t>Proposed new section 985K</w:t>
      </w:r>
      <w:r w:rsidR="004136E0">
        <w:t xml:space="preserve"> of the Corporations Act</w:t>
      </w:r>
      <w:r w:rsidRPr="00573C47" w:rsidR="00EE5232">
        <w:t xml:space="preserve">, </w:t>
      </w:r>
      <w:r>
        <w:t xml:space="preserve">to be </w:t>
      </w:r>
      <w:r w:rsidRPr="00573C47" w:rsidR="00EE5232">
        <w:t>inserted by item 12</w:t>
      </w:r>
      <w:r>
        <w:t xml:space="preserve"> of Schedule 1,</w:t>
      </w:r>
      <w:r w:rsidRPr="00573C47" w:rsidR="00EE5232">
        <w:t xml:space="preserve"> provides for requirements </w:t>
      </w:r>
      <w:r>
        <w:t>regarding unsuitable</w:t>
      </w:r>
      <w:r w:rsidRPr="00573C47" w:rsidR="00EE5232">
        <w:t xml:space="preserve"> margin lending facilities. </w:t>
      </w:r>
      <w:r>
        <w:t>Proposed n</w:t>
      </w:r>
      <w:r w:rsidRPr="00573C47" w:rsidR="00EE5232">
        <w:t>ew subsection 985K(4) provides that regulations may prescribe</w:t>
      </w:r>
      <w:r>
        <w:t xml:space="preserve"> particular</w:t>
      </w:r>
      <w:r w:rsidRPr="00573C47" w:rsidR="00EE5232">
        <w:t xml:space="preserve"> situations in which a margin lending facility is taken not to be unsuitable</w:t>
      </w:r>
      <w:r>
        <w:t xml:space="preserve"> for a retail client, despite subsection (2)</w:t>
      </w:r>
      <w:r w:rsidRPr="00573C47" w:rsidR="00EE5232">
        <w:t>. The explanatory memorandum</w:t>
      </w:r>
      <w:r>
        <w:t xml:space="preserve"> states merely</w:t>
      </w:r>
      <w:r w:rsidRPr="00573C47" w:rsidR="00EE5232">
        <w:t xml:space="preserve"> (</w:t>
      </w:r>
      <w:r>
        <w:t xml:space="preserve">at </w:t>
      </w:r>
      <w:r w:rsidRPr="00573C47" w:rsidR="00EE5232">
        <w:t xml:space="preserve">paragraph 1.95) that this is to allow </w:t>
      </w:r>
      <w:r>
        <w:t>‘</w:t>
      </w:r>
      <w:r w:rsidRPr="00573C47" w:rsidR="00EE5232">
        <w:t>particular situations to</w:t>
      </w:r>
      <w:r>
        <w:t xml:space="preserve"> </w:t>
      </w:r>
      <w:r>
        <w:t>be prescribed</w:t>
      </w:r>
      <w:r>
        <w:t>’</w:t>
      </w:r>
      <w:r w:rsidRPr="00573C47" w:rsidR="00EE5232">
        <w:t>.</w:t>
      </w:r>
      <w:r w:rsidR="00E9774F">
        <w:t xml:space="preserve"> </w:t>
      </w:r>
      <w:r w:rsidRPr="00573C47">
        <w:t xml:space="preserve">In light of the lack of explanation for </w:t>
      </w:r>
      <w:r>
        <w:t>this</w:t>
      </w:r>
      <w:r w:rsidRPr="00573C47">
        <w:t xml:space="preserve"> </w:t>
      </w:r>
      <w:r>
        <w:t>‘</w:t>
      </w:r>
      <w:r w:rsidRPr="00573C47">
        <w:t>Henry VIII</w:t>
      </w:r>
      <w:r>
        <w:t>’</w:t>
      </w:r>
      <w:r w:rsidRPr="00573C47">
        <w:t xml:space="preserve"> clause</w:t>
      </w:r>
      <w:r>
        <w:t xml:space="preserve">, </w:t>
      </w:r>
      <w:r w:rsidRPr="00573C47">
        <w:t xml:space="preserve">the Committee </w:t>
      </w:r>
      <w:r w:rsidRPr="002D32C7">
        <w:rPr>
          <w:b/>
        </w:rPr>
        <w:t xml:space="preserve">seeks the </w:t>
      </w:r>
      <w:r w:rsidR="008A46BE">
        <w:rPr>
          <w:b/>
        </w:rPr>
        <w:t xml:space="preserve">Treasurer’s </w:t>
      </w:r>
      <w:r w:rsidRPr="002D32C7">
        <w:rPr>
          <w:b/>
        </w:rPr>
        <w:t>advice</w:t>
      </w:r>
      <w:r w:rsidRPr="00573C47">
        <w:t xml:space="preserve"> </w:t>
      </w:r>
      <w:r>
        <w:t>in relation to</w:t>
      </w:r>
      <w:r w:rsidRPr="00573C47">
        <w:t xml:space="preserve"> the </w:t>
      </w:r>
      <w:r>
        <w:t>need and justification for</w:t>
      </w:r>
      <w:r w:rsidRPr="00573C47">
        <w:t xml:space="preserve"> </w:t>
      </w:r>
      <w:r>
        <w:t xml:space="preserve">the use of such a </w:t>
      </w:r>
      <w:r w:rsidRPr="00573C47">
        <w:t>regulation</w:t>
      </w:r>
      <w:r>
        <w:t>-making power to amend the principal legislation</w:t>
      </w:r>
      <w:r w:rsidRPr="00573C47">
        <w:t>.</w:t>
      </w:r>
    </w:p>
    <w:p w:rsidR="000F0149" w:rsidRPr="00573C47" w:rsidP="00EE5232"/>
    <w:p w:rsidR="00EE5232" w:rsidRPr="00573C47" w:rsidP="00EE5232">
      <w:pPr>
        <w:rPr>
          <w:sz w:val="24"/>
          <w:szCs w:val="24"/>
        </w:rPr>
      </w:pPr>
    </w:p>
    <w:p w:rsidR="000F0149">
      <w:pPr>
        <w:ind w:left="567" w:right="567"/>
        <w:rPr>
          <w:i/>
        </w:rPr>
      </w:pPr>
      <w:r>
        <w:rPr>
          <w:i/>
        </w:rPr>
        <w:t xml:space="preserve">Pending the </w:t>
      </w:r>
      <w:r w:rsidR="008A46BE">
        <w:rPr>
          <w:i/>
        </w:rPr>
        <w:t>Treasurer’s</w:t>
      </w:r>
      <w:r>
        <w:rPr>
          <w:i/>
        </w:rPr>
        <w:t xml:space="preserve"> advice, the Committee draws Senators’ attention to the provision, as it may be considered to delegate legislative powers inappropriately, in breach of principle 1(a</w:t>
      </w:r>
      <w:r>
        <w:rPr>
          <w:i/>
        </w:rPr>
        <w:t>)(</w:t>
      </w:r>
      <w:r>
        <w:rPr>
          <w:i/>
        </w:rPr>
        <w:t>iv) of the Committee’s terms of reference.</w:t>
      </w:r>
    </w:p>
    <w:p w:rsidR="00ED048D" w:rsidP="00EE5232">
      <w:pPr>
        <w:rPr>
          <w:highlight w:val="yellow"/>
        </w:rPr>
      </w:pPr>
    </w:p>
    <w:p w:rsidR="00674469" w:rsidP="00102B18">
      <w:pPr>
        <w:pStyle w:val="H2"/>
        <w:outlineLvl w:val="0"/>
      </w:pPr>
    </w:p>
    <w:p w:rsidR="00674469" w:rsidP="00102B18">
      <w:pPr>
        <w:pStyle w:val="H2"/>
        <w:outlineLvl w:val="0"/>
      </w:pPr>
    </w:p>
    <w:p w:rsidR="000F0149" w:rsidP="00102B18">
      <w:pPr>
        <w:pStyle w:val="H2"/>
        <w:outlineLvl w:val="0"/>
      </w:pPr>
      <w:r>
        <w:t>Determination of important matters by regulation</w:t>
      </w:r>
    </w:p>
    <w:p w:rsidR="000F0149" w:rsidRPr="00573C47" w:rsidP="00102B18">
      <w:pPr>
        <w:pStyle w:val="H2"/>
        <w:outlineLvl w:val="0"/>
      </w:pPr>
      <w:r>
        <w:t xml:space="preserve">Schedule </w:t>
      </w:r>
      <w:r w:rsidR="00ED048D">
        <w:t>2</w:t>
      </w:r>
      <w:r>
        <w:t xml:space="preserve">, item </w:t>
      </w:r>
      <w:r w:rsidR="00ED048D">
        <w:t>3</w:t>
      </w:r>
      <w:r>
        <w:t xml:space="preserve">, new subsection </w:t>
      </w:r>
      <w:r w:rsidR="00ED048D">
        <w:t>12BAB(</w:t>
      </w:r>
      <w:r w:rsidR="00ED048D">
        <w:t>1B)</w:t>
      </w:r>
    </w:p>
    <w:p w:rsidR="000F0149" w:rsidP="00EE5232">
      <w:pPr>
        <w:rPr>
          <w:highlight w:val="yellow"/>
        </w:rPr>
      </w:pPr>
    </w:p>
    <w:p w:rsidR="00205E8C" w:rsidP="00ED048D">
      <w:r>
        <w:t xml:space="preserve">Several provisions in the </w:t>
      </w:r>
      <w:r w:rsidR="008A46BE">
        <w:t>b</w:t>
      </w:r>
      <w:r>
        <w:t>ill enable the inclusion of definitions of terms and delineation of responsibilities in delegated legislation.</w:t>
      </w:r>
    </w:p>
    <w:p w:rsidR="00205E8C" w:rsidP="00ED048D"/>
    <w:p w:rsidR="00ED048D" w:rsidRPr="00E9774F" w:rsidP="00ED048D">
      <w:pPr>
        <w:rPr>
          <w:b/>
        </w:rPr>
      </w:pPr>
      <w:r w:rsidRPr="00205E8C">
        <w:t>Proposed n</w:t>
      </w:r>
      <w:r w:rsidRPr="00205E8C" w:rsidR="00EE5232">
        <w:t xml:space="preserve">ew </w:t>
      </w:r>
      <w:r w:rsidRPr="00205E8C">
        <w:t>sub</w:t>
      </w:r>
      <w:r w:rsidRPr="00205E8C" w:rsidR="00EE5232">
        <w:t>section 12BAB</w:t>
      </w:r>
      <w:r w:rsidRPr="00205E8C">
        <w:t>(1A)</w:t>
      </w:r>
      <w:r w:rsidRPr="00205E8C" w:rsidR="004136E0">
        <w:t xml:space="preserve"> of the ASIC Act</w:t>
      </w:r>
      <w:r w:rsidRPr="00205E8C">
        <w:t>, to be inserted by item</w:t>
      </w:r>
      <w:r w:rsidR="00205E8C">
        <w:t> </w:t>
      </w:r>
      <w:r w:rsidRPr="00205E8C">
        <w:t>3 of Schedule</w:t>
      </w:r>
      <w:r w:rsidR="00205E8C">
        <w:t> </w:t>
      </w:r>
      <w:r w:rsidRPr="00205E8C">
        <w:t>2, amends the meaning of ‘</w:t>
      </w:r>
      <w:r w:rsidRPr="00205E8C" w:rsidR="00EE5232">
        <w:t>financial service</w:t>
      </w:r>
      <w:r w:rsidRPr="00205E8C">
        <w:t>’</w:t>
      </w:r>
      <w:r w:rsidRPr="00205E8C" w:rsidR="00EE5232">
        <w:t xml:space="preserve"> to ensure it includes the provision by a trustee company of </w:t>
      </w:r>
      <w:r w:rsidRPr="00205E8C">
        <w:t xml:space="preserve">a </w:t>
      </w:r>
      <w:r w:rsidRPr="00205E8C" w:rsidR="00EE5232">
        <w:t xml:space="preserve">traditional trustee company service. </w:t>
      </w:r>
      <w:r w:rsidRPr="00205E8C">
        <w:t>Proposed n</w:t>
      </w:r>
      <w:r w:rsidRPr="00205E8C" w:rsidR="00EE5232">
        <w:t xml:space="preserve">ew subsection </w:t>
      </w:r>
      <w:r w:rsidRPr="00205E8C" w:rsidR="00EE5232">
        <w:t>12BAB(</w:t>
      </w:r>
      <w:r w:rsidRPr="00205E8C" w:rsidR="00EE5232">
        <w:t xml:space="preserve">1B) provides for regulations to prescribe the person or persons to whom a service of a </w:t>
      </w:r>
      <w:r w:rsidRPr="00205E8C" w:rsidR="00DB753C">
        <w:t xml:space="preserve">traditional trustee company service of a </w:t>
      </w:r>
      <w:r w:rsidRPr="00205E8C" w:rsidR="00EE5232">
        <w:t>particular class is taken to be provided or supplied.</w:t>
      </w:r>
      <w:r w:rsidRPr="00205E8C" w:rsidR="00DB753C">
        <w:t xml:space="preserve"> Subsection </w:t>
      </w:r>
      <w:r w:rsidRPr="00205E8C" w:rsidR="00DB753C">
        <w:t>12BAB(</w:t>
      </w:r>
      <w:r w:rsidRPr="00205E8C" w:rsidR="00DB753C">
        <w:t>1B) also provides that it does not limit</w:t>
      </w:r>
      <w:r w:rsidRPr="00205E8C" w:rsidR="002D32C7">
        <w:t>,</w:t>
      </w:r>
      <w:r w:rsidRPr="00205E8C" w:rsidR="00DB753C">
        <w:t xml:space="preserve"> and is not limited by</w:t>
      </w:r>
      <w:r w:rsidRPr="00205E8C" w:rsidR="002D32C7">
        <w:t>,</w:t>
      </w:r>
      <w:r w:rsidRPr="00205E8C" w:rsidR="00DB753C">
        <w:t xml:space="preserve"> subsection (2).</w:t>
      </w:r>
      <w:r w:rsidRPr="00205E8C" w:rsidR="00EE5232">
        <w:t xml:space="preserve"> The explanatory memorandum merely describes the pro</w:t>
      </w:r>
      <w:r w:rsidRPr="00205E8C" w:rsidR="002D32C7">
        <w:t>vision</w:t>
      </w:r>
      <w:r w:rsidR="00B16652">
        <w:t xml:space="preserve"> </w:t>
      </w:r>
      <w:r w:rsidRPr="00205E8C" w:rsidR="00B16652">
        <w:t>(at paragraph 2.227)</w:t>
      </w:r>
      <w:r w:rsidRPr="00205E8C" w:rsidR="002D32C7">
        <w:t>.</w:t>
      </w:r>
      <w:r w:rsidR="002D32C7">
        <w:t xml:space="preserve"> </w:t>
      </w:r>
      <w:r w:rsidRPr="00573C47">
        <w:t xml:space="preserve">In light of the lack of explanation for </w:t>
      </w:r>
      <w:r>
        <w:t>th</w:t>
      </w:r>
      <w:r w:rsidR="00B16652">
        <w:t>e</w:t>
      </w:r>
      <w:r w:rsidR="00205E8C">
        <w:t xml:space="preserve"> delegation</w:t>
      </w:r>
      <w:r w:rsidR="00B16652">
        <w:t>,</w:t>
      </w:r>
      <w:r w:rsidR="00205E8C">
        <w:t xml:space="preserve"> without </w:t>
      </w:r>
      <w:r w:rsidR="00B16652">
        <w:t>any accompanying</w:t>
      </w:r>
      <w:r w:rsidR="00205E8C">
        <w:t xml:space="preserve"> examples, </w:t>
      </w:r>
      <w:r w:rsidRPr="00573C47">
        <w:t xml:space="preserve">the Committee </w:t>
      </w:r>
      <w:r w:rsidRPr="002D32C7">
        <w:rPr>
          <w:b/>
        </w:rPr>
        <w:t xml:space="preserve">seeks the </w:t>
      </w:r>
      <w:r w:rsidR="008A46BE">
        <w:rPr>
          <w:b/>
        </w:rPr>
        <w:t>Treasurer’s</w:t>
      </w:r>
      <w:r w:rsidRPr="002D32C7">
        <w:rPr>
          <w:b/>
        </w:rPr>
        <w:t xml:space="preserve"> advice</w:t>
      </w:r>
      <w:r w:rsidRPr="00573C47">
        <w:t xml:space="preserve"> </w:t>
      </w:r>
      <w:r>
        <w:t>in relation to</w:t>
      </w:r>
      <w:r w:rsidRPr="00573C47">
        <w:t xml:space="preserve"> the </w:t>
      </w:r>
      <w:r>
        <w:t>need and justification for</w:t>
      </w:r>
      <w:r w:rsidRPr="00573C47">
        <w:t xml:space="preserve"> </w:t>
      </w:r>
      <w:r>
        <w:t xml:space="preserve">the use of such a </w:t>
      </w:r>
      <w:r w:rsidR="00AD1659">
        <w:t xml:space="preserve">broad </w:t>
      </w:r>
      <w:r w:rsidRPr="00573C47">
        <w:t>regulation</w:t>
      </w:r>
      <w:r>
        <w:t>-making power</w:t>
      </w:r>
      <w:r w:rsidR="00C73B93">
        <w:t xml:space="preserve"> in these circumstances</w:t>
      </w:r>
      <w:r w:rsidRPr="00573C47">
        <w:t>.</w:t>
      </w:r>
    </w:p>
    <w:p w:rsidR="00ED048D" w:rsidRPr="00573C47" w:rsidP="00ED048D"/>
    <w:p w:rsidR="00ED048D" w:rsidRPr="00573C47" w:rsidP="00ED048D">
      <w:pPr>
        <w:rPr>
          <w:sz w:val="24"/>
          <w:szCs w:val="24"/>
        </w:rPr>
      </w:pPr>
    </w:p>
    <w:p w:rsidR="00ED048D" w:rsidP="00ED048D">
      <w:pPr>
        <w:ind w:left="567" w:right="567"/>
        <w:rPr>
          <w:i/>
        </w:rPr>
      </w:pPr>
      <w:r>
        <w:rPr>
          <w:i/>
        </w:rPr>
        <w:t xml:space="preserve">Pending the </w:t>
      </w:r>
      <w:r w:rsidR="008A46BE">
        <w:rPr>
          <w:i/>
        </w:rPr>
        <w:t>Treasurer’s</w:t>
      </w:r>
      <w:r>
        <w:rPr>
          <w:i/>
        </w:rPr>
        <w:t xml:space="preserve"> advice, the Committee draws Senators’ attention to the provision, as it may be considered to delegate legislative powers inappropriately, in breach of principle 1(a</w:t>
      </w:r>
      <w:r>
        <w:rPr>
          <w:i/>
        </w:rPr>
        <w:t>)(</w:t>
      </w:r>
      <w:r>
        <w:rPr>
          <w:i/>
        </w:rPr>
        <w:t>iv) of the Committee’s terms of reference.</w:t>
      </w:r>
    </w:p>
    <w:p w:rsidR="00ED048D" w:rsidP="00ED048D">
      <w:pPr>
        <w:ind w:left="567" w:right="567"/>
        <w:rPr>
          <w:i/>
        </w:rPr>
      </w:pPr>
    </w:p>
    <w:p w:rsidR="00ED048D" w:rsidP="00ED048D">
      <w:pPr>
        <w:rPr>
          <w:highlight w:val="yellow"/>
        </w:rPr>
      </w:pPr>
    </w:p>
    <w:p w:rsidR="00ED048D" w:rsidP="00ED048D">
      <w:pPr>
        <w:rPr>
          <w:highlight w:val="yellow"/>
        </w:rPr>
      </w:pPr>
    </w:p>
    <w:p w:rsidR="00E9774F" w:rsidP="00E9774F">
      <w:pPr>
        <w:pStyle w:val="H2"/>
        <w:outlineLvl w:val="0"/>
      </w:pPr>
      <w:r>
        <w:t>Determination of important matters by regulation</w:t>
      </w:r>
    </w:p>
    <w:p w:rsidR="00E9774F" w:rsidP="00E9774F">
      <w:pPr>
        <w:pStyle w:val="H2"/>
        <w:outlineLvl w:val="0"/>
      </w:pPr>
      <w:r>
        <w:t xml:space="preserve">Schedule </w:t>
      </w:r>
      <w:r>
        <w:t>2</w:t>
      </w:r>
      <w:r>
        <w:t>, item 9, new sections 601RAC and 601SAB</w:t>
      </w:r>
    </w:p>
    <w:p w:rsidR="00E9774F" w:rsidRPr="00573C47" w:rsidP="00E9774F">
      <w:pPr>
        <w:pStyle w:val="H2"/>
        <w:rPr>
          <w:b w:val="0"/>
          <w:i/>
        </w:rPr>
      </w:pPr>
    </w:p>
    <w:p w:rsidR="00E9774F" w:rsidP="00E9774F">
      <w:r>
        <w:t xml:space="preserve">Proposed </w:t>
      </w:r>
      <w:r w:rsidRPr="00573C47">
        <w:t>new section 601RAC</w:t>
      </w:r>
      <w:r>
        <w:t xml:space="preserve"> of the Corporations Act, to be inserted by item</w:t>
      </w:r>
      <w:r w:rsidR="008A46BE">
        <w:t> </w:t>
      </w:r>
      <w:r>
        <w:t>9 of Schedule 2,</w:t>
      </w:r>
      <w:r w:rsidRPr="00573C47">
        <w:t xml:space="preserve"> provide</w:t>
      </w:r>
      <w:r>
        <w:t>s</w:t>
      </w:r>
      <w:r w:rsidRPr="00573C47">
        <w:t xml:space="preserve"> the meaning of </w:t>
      </w:r>
      <w:r>
        <w:t>‘</w:t>
      </w:r>
      <w:r w:rsidRPr="00573C47">
        <w:t xml:space="preserve">traditional trustee company </w:t>
      </w:r>
      <w:r w:rsidRPr="00573C47">
        <w:t>services</w:t>
      </w:r>
      <w:r>
        <w:t>’</w:t>
      </w:r>
      <w:r w:rsidRPr="00573C47">
        <w:t xml:space="preserve"> and </w:t>
      </w:r>
      <w:r>
        <w:t>‘</w:t>
      </w:r>
      <w:r w:rsidRPr="00573C47">
        <w:t>estate management functions</w:t>
      </w:r>
      <w:r>
        <w:t>’</w:t>
      </w:r>
      <w:r w:rsidRPr="00573C47">
        <w:t xml:space="preserve">. Paragraphs </w:t>
      </w:r>
      <w:r w:rsidRPr="00573C47">
        <w:t>601RAC(</w:t>
      </w:r>
      <w:r w:rsidRPr="00573C47">
        <w:t xml:space="preserve">1)(e), (2)(f) and (3)(f) </w:t>
      </w:r>
      <w:r>
        <w:t>allow regulations to prescribe ‘</w:t>
      </w:r>
      <w:r w:rsidRPr="00573C47">
        <w:t>any other services</w:t>
      </w:r>
      <w:r>
        <w:t>’</w:t>
      </w:r>
      <w:r w:rsidRPr="00573C47">
        <w:t xml:space="preserve"> or </w:t>
      </w:r>
      <w:r>
        <w:t>persons ‘acting in a</w:t>
      </w:r>
      <w:r w:rsidRPr="00573C47">
        <w:t>ny other capacity</w:t>
      </w:r>
      <w:r>
        <w:t>’ as an extension to the specified services and capacities included in the definitions</w:t>
      </w:r>
      <w:r w:rsidRPr="00573C47">
        <w:t xml:space="preserve">. The explanatory memorandum fails to explain the need for </w:t>
      </w:r>
      <w:r>
        <w:t>such broad potential additions to the definitions.</w:t>
      </w:r>
    </w:p>
    <w:p w:rsidR="00E9774F" w:rsidP="00E9774F"/>
    <w:p w:rsidR="00E9774F" w:rsidRPr="00573C47" w:rsidP="00E9774F">
      <w:r>
        <w:t xml:space="preserve">Further, proposed </w:t>
      </w:r>
      <w:r w:rsidRPr="00573C47">
        <w:t>new section 601SAB</w:t>
      </w:r>
      <w:r>
        <w:t>, also inserted by item 9 of Schedule 2, provides</w:t>
      </w:r>
      <w:r w:rsidRPr="00573C47">
        <w:t xml:space="preserve"> that </w:t>
      </w:r>
      <w:r>
        <w:t xml:space="preserve">the regulations may prescribe ‘such other </w:t>
      </w:r>
      <w:r w:rsidRPr="00573C47">
        <w:t xml:space="preserve">powers, functions, </w:t>
      </w:r>
      <w:r w:rsidRPr="00573C47">
        <w:t xml:space="preserve">liabilities and obligations, and </w:t>
      </w:r>
      <w:r>
        <w:t xml:space="preserve">such </w:t>
      </w:r>
      <w:r w:rsidRPr="00573C47">
        <w:t>privileges and immunities</w:t>
      </w:r>
      <w:r>
        <w:t>’</w:t>
      </w:r>
      <w:r w:rsidRPr="00573C47">
        <w:t xml:space="preserve"> to licensed trustee companies</w:t>
      </w:r>
      <w:r>
        <w:t xml:space="preserve"> in relation to the provision of traditional trustee company services</w:t>
      </w:r>
      <w:r w:rsidRPr="00573C47">
        <w:t xml:space="preserve">. The explanatory memorandum </w:t>
      </w:r>
      <w:r>
        <w:t xml:space="preserve">also </w:t>
      </w:r>
      <w:r w:rsidRPr="00573C47">
        <w:t>f</w:t>
      </w:r>
      <w:r>
        <w:t>ails to explain the need for this provision.</w:t>
      </w:r>
    </w:p>
    <w:p w:rsidR="00E9774F" w:rsidRPr="00573C47" w:rsidP="00E9774F">
      <w:pPr>
        <w:rPr>
          <w:sz w:val="24"/>
          <w:szCs w:val="24"/>
        </w:rPr>
      </w:pPr>
    </w:p>
    <w:p w:rsidR="00E9774F" w:rsidRPr="00573C47" w:rsidP="00E9774F">
      <w:r w:rsidRPr="00573C47">
        <w:t xml:space="preserve">By contrast, the explanatory memorandum </w:t>
      </w:r>
      <w:r>
        <w:t>states (at pa</w:t>
      </w:r>
      <w:r w:rsidRPr="00573C47">
        <w:t xml:space="preserve">ragraph 2.37) that </w:t>
      </w:r>
      <w:r>
        <w:t xml:space="preserve">proposed </w:t>
      </w:r>
      <w:r w:rsidRPr="00573C47">
        <w:t>new subsection 601RAE(4)</w:t>
      </w:r>
      <w:r>
        <w:t xml:space="preserve"> (also inserted by item 9 of Schedule 2) contains a specific regulation-making power to provide that the trustee company provisions are, or are not, intended to exclude prescribed state or territory laws. Similarly, i</w:t>
      </w:r>
      <w:r w:rsidRPr="00573C47">
        <w:t xml:space="preserve">tem 12 of Schedule 1 inserts provisions establishing new requirements for responsible lending conduct for margin lending facilities. </w:t>
      </w:r>
      <w:r>
        <w:t>Proposed n</w:t>
      </w:r>
      <w:r w:rsidRPr="00573C47">
        <w:t xml:space="preserve">ew paragraphs </w:t>
      </w:r>
      <w:r w:rsidRPr="00573C47">
        <w:t>985G(</w:t>
      </w:r>
      <w:r w:rsidRPr="00573C47">
        <w:t>1)(</w:t>
      </w:r>
      <w:r w:rsidRPr="00573C47">
        <w:t>c</w:t>
      </w:r>
      <w:r w:rsidRPr="00573C47">
        <w:t>) and (</w:t>
      </w:r>
      <w:r w:rsidRPr="00573C47">
        <w:t>d</w:t>
      </w:r>
      <w:r w:rsidRPr="00573C47">
        <w:t>) provide for regulations to prescribe the inquiries and steps that may be taken in inquiring about a retail client</w:t>
      </w:r>
      <w:r>
        <w:t xml:space="preserve"> (‘any inquiries [or steps] prescribed by the regulations about any matter prescribed by the regulations’)</w:t>
      </w:r>
      <w:r w:rsidRPr="00573C47">
        <w:t xml:space="preserve">. The explanatory memorandum </w:t>
      </w:r>
      <w:r>
        <w:t xml:space="preserve">provides </w:t>
      </w:r>
      <w:r w:rsidRPr="00573C47">
        <w:t>(</w:t>
      </w:r>
      <w:r>
        <w:t xml:space="preserve">at </w:t>
      </w:r>
      <w:r w:rsidRPr="00573C47">
        <w:t>page 25) a comprehensive explanation of the need for flexibility and timeliness in responding to changing needs.</w:t>
      </w:r>
    </w:p>
    <w:p w:rsidR="00E9774F" w:rsidRPr="00573C47" w:rsidP="00E9774F"/>
    <w:p w:rsidR="00E9774F" w:rsidRPr="00573C47" w:rsidP="00E9774F">
      <w:r w:rsidRPr="00573C47">
        <w:t xml:space="preserve">The Committee </w:t>
      </w:r>
      <w:r w:rsidRPr="00476BA7">
        <w:rPr>
          <w:b/>
        </w:rPr>
        <w:t xml:space="preserve">seeks the </w:t>
      </w:r>
      <w:r w:rsidR="008A46BE">
        <w:rPr>
          <w:b/>
        </w:rPr>
        <w:t>Treasurer’s</w:t>
      </w:r>
      <w:r w:rsidRPr="00476BA7">
        <w:rPr>
          <w:b/>
        </w:rPr>
        <w:t xml:space="preserve"> </w:t>
      </w:r>
      <w:r>
        <w:rPr>
          <w:b/>
        </w:rPr>
        <w:t>advice</w:t>
      </w:r>
      <w:r w:rsidRPr="00573C47">
        <w:t xml:space="preserve"> on the need </w:t>
      </w:r>
      <w:r>
        <w:t xml:space="preserve">and rationale </w:t>
      </w:r>
      <w:r w:rsidRPr="00573C47">
        <w:t xml:space="preserve">for the proposed use of delegated legislation in </w:t>
      </w:r>
      <w:r>
        <w:t xml:space="preserve">new sections 601RAC and 601SAB; and whether explanations such as those provided in the explanatory memorandum for </w:t>
      </w:r>
      <w:r w:rsidRPr="00573C47">
        <w:t>new subsection 601RAE(4)</w:t>
      </w:r>
      <w:r>
        <w:t xml:space="preserve"> and n</w:t>
      </w:r>
      <w:r w:rsidRPr="00573C47">
        <w:t>ew paragraphs 985G(1)(</w:t>
      </w:r>
      <w:r w:rsidRPr="00573C47">
        <w:t>c</w:t>
      </w:r>
      <w:r w:rsidRPr="00573C47">
        <w:t>) and (</w:t>
      </w:r>
      <w:r w:rsidRPr="00573C47">
        <w:t>d</w:t>
      </w:r>
      <w:r w:rsidRPr="00573C47">
        <w:t>)</w:t>
      </w:r>
      <w:r>
        <w:t xml:space="preserve"> might also be provided in relation to new sections 601RAC and 601SAB.</w:t>
      </w:r>
    </w:p>
    <w:p w:rsidR="00E9774F" w:rsidP="00E9774F"/>
    <w:p w:rsidR="00E9774F" w:rsidP="00E9774F"/>
    <w:p w:rsidR="00E9774F" w:rsidP="00E9774F">
      <w:pPr>
        <w:ind w:left="567" w:right="567"/>
        <w:rPr>
          <w:i/>
        </w:rPr>
      </w:pPr>
      <w:r>
        <w:rPr>
          <w:i/>
        </w:rPr>
        <w:t xml:space="preserve">Pending the </w:t>
      </w:r>
      <w:r w:rsidR="008A46BE">
        <w:rPr>
          <w:i/>
        </w:rPr>
        <w:t>Treasurer’s</w:t>
      </w:r>
      <w:r>
        <w:rPr>
          <w:i/>
        </w:rPr>
        <w:t xml:space="preserve"> advice, the Committee draws Senators’ attention to the provisions, as they may be considered to delegate legislative powers inappropriately, in breach of principle 1(a</w:t>
      </w:r>
      <w:r>
        <w:rPr>
          <w:i/>
        </w:rPr>
        <w:t>)(</w:t>
      </w:r>
      <w:r>
        <w:rPr>
          <w:i/>
        </w:rPr>
        <w:t>iv) of the Committee’s terms of reference.</w:t>
      </w:r>
    </w:p>
    <w:p w:rsidR="00E9774F" w:rsidP="00ED048D">
      <w:pPr>
        <w:rPr>
          <w:highlight w:val="yellow"/>
        </w:rPr>
      </w:pPr>
    </w:p>
    <w:p w:rsidR="00E9774F" w:rsidP="00ED048D">
      <w:pPr>
        <w:rPr>
          <w:highlight w:val="yellow"/>
        </w:rPr>
      </w:pPr>
    </w:p>
    <w:p w:rsidR="00E9774F" w:rsidP="00ED048D">
      <w:pPr>
        <w:rPr>
          <w:highlight w:val="yellow"/>
        </w:rPr>
      </w:pPr>
    </w:p>
    <w:p w:rsidR="00E9774F" w:rsidRPr="002B410C" w:rsidP="00A326E0">
      <w:pPr>
        <w:pStyle w:val="H2"/>
      </w:pPr>
      <w:r w:rsidRPr="002B410C">
        <w:t>Wide delegation of power</w:t>
      </w:r>
    </w:p>
    <w:p w:rsidR="00E9774F" w:rsidRPr="002B410C" w:rsidP="00A326E0">
      <w:pPr>
        <w:pStyle w:val="H2"/>
      </w:pPr>
      <w:r w:rsidRPr="002B410C">
        <w:t xml:space="preserve">Schedule 2, item 9, new subsection </w:t>
      </w:r>
      <w:r w:rsidRPr="002B410C">
        <w:t>601WAA(</w:t>
      </w:r>
      <w:r w:rsidRPr="002B410C">
        <w:t>2)</w:t>
      </w:r>
    </w:p>
    <w:p w:rsidR="00E9774F" w:rsidRPr="002B410C" w:rsidP="00E9774F">
      <w:pPr>
        <w:rPr>
          <w:b/>
        </w:rPr>
      </w:pPr>
    </w:p>
    <w:p w:rsidR="00E9774F" w:rsidRPr="00573C47" w:rsidP="00E9774F">
      <w:r>
        <w:t>Proposed new subsection</w:t>
      </w:r>
      <w:r w:rsidRPr="00573C47">
        <w:t xml:space="preserve"> </w:t>
      </w:r>
      <w:r w:rsidRPr="00573C47">
        <w:t>601WAA(</w:t>
      </w:r>
      <w:r w:rsidRPr="00573C47">
        <w:t>2)</w:t>
      </w:r>
      <w:r>
        <w:t>, to be inserted by item 9 of Schedule 2,</w:t>
      </w:r>
      <w:r w:rsidRPr="00573C47">
        <w:t xml:space="preserve"> provides that ASIC may authorise </w:t>
      </w:r>
      <w:r>
        <w:t xml:space="preserve">‘a person who is a </w:t>
      </w:r>
      <w:r w:rsidRPr="00573C47">
        <w:t xml:space="preserve">member of ASIC, or </w:t>
      </w:r>
      <w:r>
        <w:t xml:space="preserve">of </w:t>
      </w:r>
      <w:r w:rsidRPr="00573C47">
        <w:t>its staff, to perform or exercise the functions or powers of an authorised ASIC officer under a particular provision of this Part</w:t>
      </w:r>
      <w:r>
        <w:t>’</w:t>
      </w:r>
      <w:r w:rsidRPr="00573C47">
        <w:t xml:space="preserve">. The </w:t>
      </w:r>
      <w:r>
        <w:t xml:space="preserve">relevant </w:t>
      </w:r>
      <w:r w:rsidRPr="00573C47">
        <w:t xml:space="preserve">Part relates to </w:t>
      </w:r>
      <w:r w:rsidRPr="00573C47">
        <w:t xml:space="preserve">cancellation of Australian financial services licences and includes exercise of the Minister’s powers. The Committee generally prefers that senior officers exercise </w:t>
      </w:r>
      <w:r>
        <w:t xml:space="preserve">any functions and powers of </w:t>
      </w:r>
      <w:r w:rsidRPr="00573C47">
        <w:t xml:space="preserve">the Minister. </w:t>
      </w:r>
      <w:r>
        <w:t>Therefore, the Committee</w:t>
      </w:r>
      <w:r w:rsidRPr="00573C47">
        <w:t xml:space="preserve"> </w:t>
      </w:r>
      <w:r w:rsidRPr="00183C6D">
        <w:rPr>
          <w:b/>
        </w:rPr>
        <w:t xml:space="preserve">seeks the </w:t>
      </w:r>
      <w:r w:rsidR="008A46BE">
        <w:rPr>
          <w:b/>
        </w:rPr>
        <w:t>Treasurer’s</w:t>
      </w:r>
      <w:r w:rsidRPr="00183C6D">
        <w:rPr>
          <w:b/>
        </w:rPr>
        <w:t xml:space="preserve"> </w:t>
      </w:r>
      <w:r>
        <w:rPr>
          <w:b/>
        </w:rPr>
        <w:t>advice</w:t>
      </w:r>
      <w:r w:rsidRPr="00573C47">
        <w:t xml:space="preserve"> </w:t>
      </w:r>
      <w:r>
        <w:t xml:space="preserve">in relation to </w:t>
      </w:r>
      <w:r w:rsidRPr="00573C47">
        <w:t xml:space="preserve">the level, position or qualifications of ASIC staff members who </w:t>
      </w:r>
      <w:r w:rsidRPr="00573C47">
        <w:t>are expected</w:t>
      </w:r>
      <w:r w:rsidRPr="00573C47">
        <w:t xml:space="preserve"> to exercise functions an</w:t>
      </w:r>
      <w:r>
        <w:t xml:space="preserve">d powers under this Part of the Corporations </w:t>
      </w:r>
      <w:r w:rsidRPr="00573C47">
        <w:t>Act</w:t>
      </w:r>
      <w:r>
        <w:t>, and whether more specificity might be provided in the bill or the explanatory memorandum in this regard</w:t>
      </w:r>
      <w:r w:rsidRPr="00573C47">
        <w:t>.</w:t>
      </w:r>
    </w:p>
    <w:p w:rsidR="00E9774F" w:rsidP="00E9774F">
      <w:pPr>
        <w:pStyle w:val="Bull"/>
        <w:numPr>
          <w:ilvl w:val="0"/>
          <w:numId w:val="0"/>
        </w:numPr>
      </w:pPr>
    </w:p>
    <w:p w:rsidR="00A326E0" w:rsidP="00E9774F">
      <w:pPr>
        <w:pStyle w:val="Bull"/>
        <w:numPr>
          <w:ilvl w:val="0"/>
          <w:numId w:val="0"/>
        </w:numPr>
      </w:pPr>
    </w:p>
    <w:p w:rsidR="00E9774F" w:rsidP="00E9774F">
      <w:pPr>
        <w:ind w:left="567" w:right="567"/>
        <w:rPr>
          <w:i/>
        </w:rPr>
      </w:pPr>
      <w:r>
        <w:rPr>
          <w:i/>
        </w:rPr>
        <w:t xml:space="preserve">Pending the </w:t>
      </w:r>
      <w:r w:rsidR="008A46BE">
        <w:rPr>
          <w:i/>
        </w:rPr>
        <w:t>Treasurer’s</w:t>
      </w:r>
      <w:r>
        <w:rPr>
          <w:i/>
        </w:rPr>
        <w:t xml:space="preserve"> advice, the Committee draws Senators’ attention to the provision, as it may be considered to make rights, liberties or obligations unduly dependent upon insufficiently defined administrative powers, in breach of principle 1(a</w:t>
      </w:r>
      <w:r>
        <w:rPr>
          <w:i/>
        </w:rPr>
        <w:t>)(</w:t>
      </w:r>
      <w:r>
        <w:rPr>
          <w:i/>
        </w:rPr>
        <w:t>ii) of the Committee’s terms of reference.</w:t>
      </w:r>
    </w:p>
    <w:p w:rsidR="00E9774F" w:rsidRPr="008A46BE" w:rsidP="00ED048D">
      <w:pPr>
        <w:rPr>
          <w:sz w:val="22"/>
          <w:szCs w:val="22"/>
          <w:highlight w:val="yellow"/>
        </w:rPr>
      </w:pPr>
    </w:p>
    <w:p w:rsidR="00E9774F" w:rsidRPr="008A46BE" w:rsidP="00ED048D">
      <w:pPr>
        <w:rPr>
          <w:sz w:val="22"/>
          <w:szCs w:val="22"/>
          <w:highlight w:val="yellow"/>
        </w:rPr>
      </w:pPr>
    </w:p>
    <w:p w:rsidR="00E9774F" w:rsidRPr="008A46BE" w:rsidP="00ED048D">
      <w:pPr>
        <w:rPr>
          <w:sz w:val="22"/>
          <w:szCs w:val="22"/>
          <w:highlight w:val="yellow"/>
        </w:rPr>
      </w:pPr>
    </w:p>
    <w:p w:rsidR="00ED048D" w:rsidP="00102B18">
      <w:pPr>
        <w:pStyle w:val="H2"/>
        <w:outlineLvl w:val="0"/>
      </w:pPr>
      <w:r>
        <w:t>‘</w:t>
      </w:r>
      <w:r w:rsidRPr="00573C47">
        <w:t>Henry VII</w:t>
      </w:r>
      <w:r>
        <w:t>I’</w:t>
      </w:r>
      <w:r w:rsidRPr="00573C47">
        <w:t xml:space="preserve"> clause</w:t>
      </w:r>
    </w:p>
    <w:p w:rsidR="00ED048D" w:rsidRPr="00573C47" w:rsidP="00102B18">
      <w:pPr>
        <w:pStyle w:val="H2"/>
        <w:outlineLvl w:val="0"/>
      </w:pPr>
      <w:r>
        <w:t xml:space="preserve">Schedule 2, item 9, new subsection </w:t>
      </w:r>
      <w:r>
        <w:t>601YAB(</w:t>
      </w:r>
      <w:r>
        <w:t>1)</w:t>
      </w:r>
    </w:p>
    <w:p w:rsidR="00EE5232" w:rsidRPr="00573C47" w:rsidP="00EE5232">
      <w:pPr>
        <w:rPr>
          <w:sz w:val="24"/>
          <w:szCs w:val="24"/>
        </w:rPr>
      </w:pPr>
    </w:p>
    <w:p w:rsidR="00EE5232" w:rsidP="00EE5232">
      <w:r>
        <w:t>Proposed new</w:t>
      </w:r>
      <w:r w:rsidRPr="00573C47">
        <w:t xml:space="preserve"> subsection </w:t>
      </w:r>
      <w:r w:rsidRPr="00573C47">
        <w:t>601YAB(</w:t>
      </w:r>
      <w:r w:rsidRPr="00573C47">
        <w:t>1)</w:t>
      </w:r>
      <w:r w:rsidR="004136E0">
        <w:t xml:space="preserve"> of the Corporations Act</w:t>
      </w:r>
      <w:r>
        <w:t>, to be inserted by item 9 of Schedule 2,</w:t>
      </w:r>
      <w:r w:rsidRPr="00573C47">
        <w:t xml:space="preserve"> provides for exemption and modification by regulation of </w:t>
      </w:r>
      <w:r>
        <w:t xml:space="preserve">all or specified </w:t>
      </w:r>
      <w:r w:rsidRPr="00573C47">
        <w:t xml:space="preserve">provisions in </w:t>
      </w:r>
      <w:r>
        <w:t xml:space="preserve">new </w:t>
      </w:r>
      <w:r w:rsidRPr="00EE5232">
        <w:t>Chapter 5D</w:t>
      </w:r>
      <w:r>
        <w:t xml:space="preserve"> (which relates</w:t>
      </w:r>
      <w:r w:rsidRPr="00EE5232">
        <w:t xml:space="preserve"> to licensed trustee companies). The explanatory memorandum </w:t>
      </w:r>
      <w:r w:rsidR="00BA09F8">
        <w:t xml:space="preserve">states </w:t>
      </w:r>
      <w:r w:rsidRPr="00EE5232">
        <w:t>(</w:t>
      </w:r>
      <w:r w:rsidR="00BA09F8">
        <w:t xml:space="preserve">at </w:t>
      </w:r>
      <w:r w:rsidRPr="00EE5232">
        <w:t xml:space="preserve">paragraph 2.204) that </w:t>
      </w:r>
      <w:r w:rsidR="00BA09F8">
        <w:t xml:space="preserve">there may be certain situations that may give rise to a need to </w:t>
      </w:r>
      <w:r w:rsidRPr="00EE5232">
        <w:t>modify a provision in Chapter 5D</w:t>
      </w:r>
      <w:r w:rsidR="00BA09F8">
        <w:t>, or to exempt a person from a provision of Chapter 5D</w:t>
      </w:r>
      <w:r w:rsidRPr="00EE5232">
        <w:t>. Examples are given of exempting persons from fee</w:t>
      </w:r>
      <w:r w:rsidR="00BA09F8">
        <w:t>-</w:t>
      </w:r>
      <w:r w:rsidRPr="00EE5232">
        <w:t>charging provisions</w:t>
      </w:r>
      <w:r w:rsidR="00BA09F8">
        <w:t>,</w:t>
      </w:r>
      <w:r w:rsidRPr="00EE5232">
        <w:t xml:space="preserve"> and modifying </w:t>
      </w:r>
      <w:r w:rsidR="00BA09F8">
        <w:t xml:space="preserve">the </w:t>
      </w:r>
      <w:r w:rsidRPr="00EE5232">
        <w:t>duties of officers and employees of licensed trustee companies.</w:t>
      </w:r>
    </w:p>
    <w:p w:rsidR="00ED048D" w:rsidP="00EE5232"/>
    <w:p w:rsidR="00ED048D" w:rsidP="00ED048D">
      <w:r>
        <w:t xml:space="preserve">While recognising the need for flexibility, </w:t>
      </w:r>
      <w:r w:rsidRPr="00573C47">
        <w:t>the Committee</w:t>
      </w:r>
      <w:r>
        <w:t xml:space="preserve"> nevertheless</w:t>
      </w:r>
      <w:r w:rsidRPr="00573C47">
        <w:t xml:space="preserve"> </w:t>
      </w:r>
      <w:r w:rsidRPr="002D32C7">
        <w:rPr>
          <w:b/>
        </w:rPr>
        <w:t xml:space="preserve">seeks the </w:t>
      </w:r>
      <w:r w:rsidR="008A46BE">
        <w:rPr>
          <w:b/>
        </w:rPr>
        <w:t>Treasurer’s</w:t>
      </w:r>
      <w:r w:rsidRPr="002D32C7">
        <w:rPr>
          <w:b/>
        </w:rPr>
        <w:t xml:space="preserve"> advice</w:t>
      </w:r>
      <w:r w:rsidRPr="00573C47">
        <w:t xml:space="preserve"> </w:t>
      </w:r>
      <w:r>
        <w:t>in relation to</w:t>
      </w:r>
      <w:r w:rsidRPr="00573C47">
        <w:t xml:space="preserve"> the </w:t>
      </w:r>
      <w:r>
        <w:t>need and justification for</w:t>
      </w:r>
      <w:r w:rsidRPr="00573C47">
        <w:t xml:space="preserve"> </w:t>
      </w:r>
      <w:r>
        <w:t>the use of a ‘Henry VIII’ clause to amend the principal legislation in these circumstances</w:t>
      </w:r>
      <w:r w:rsidR="00E9774F">
        <w:t xml:space="preserve"> (rather than putting forward amendments to the Act itself</w:t>
      </w:r>
      <w:r w:rsidR="00A326E0">
        <w:t>,</w:t>
      </w:r>
      <w:r w:rsidR="00E9774F">
        <w:t xml:space="preserve"> if necessary)</w:t>
      </w:r>
      <w:r w:rsidRPr="00573C47">
        <w:t>.</w:t>
      </w:r>
    </w:p>
    <w:p w:rsidR="00ED048D" w:rsidRPr="00573C47" w:rsidP="00ED048D"/>
    <w:p w:rsidR="00ED048D" w:rsidRPr="00573C47" w:rsidP="00ED048D">
      <w:pPr>
        <w:rPr>
          <w:sz w:val="24"/>
          <w:szCs w:val="24"/>
        </w:rPr>
      </w:pPr>
    </w:p>
    <w:p w:rsidR="00ED048D" w:rsidP="00ED048D">
      <w:pPr>
        <w:ind w:left="567" w:right="567"/>
        <w:rPr>
          <w:i/>
        </w:rPr>
      </w:pPr>
      <w:r>
        <w:rPr>
          <w:i/>
        </w:rPr>
        <w:t xml:space="preserve">Pending the </w:t>
      </w:r>
      <w:r w:rsidR="008A46BE">
        <w:rPr>
          <w:i/>
        </w:rPr>
        <w:t>Treasurer’s</w:t>
      </w:r>
      <w:r>
        <w:rPr>
          <w:i/>
        </w:rPr>
        <w:t xml:space="preserve"> advice, the Committee draws Senators’ attention to the provision, as it may be considered to delegate legislative powers inappropriately, in breach of principle 1(a</w:t>
      </w:r>
      <w:r>
        <w:rPr>
          <w:i/>
        </w:rPr>
        <w:t>)(</w:t>
      </w:r>
      <w:r>
        <w:rPr>
          <w:i/>
        </w:rPr>
        <w:t>iv) of the Committee’s terms of reference.</w:t>
      </w:r>
    </w:p>
    <w:p w:rsidR="00ED048D" w:rsidP="00102B18">
      <w:pPr>
        <w:pStyle w:val="H2"/>
        <w:outlineLvl w:val="0"/>
      </w:pPr>
      <w:r>
        <w:t>Determination of important matters by regulation</w:t>
      </w:r>
    </w:p>
    <w:p w:rsidR="00ED048D" w:rsidRPr="00573C47" w:rsidP="00102B18">
      <w:pPr>
        <w:pStyle w:val="H2"/>
        <w:outlineLvl w:val="0"/>
      </w:pPr>
      <w:r>
        <w:t xml:space="preserve">Schedule 2, item 19, new subsection </w:t>
      </w:r>
      <w:r>
        <w:t>766A(</w:t>
      </w:r>
      <w:r>
        <w:t>1B)</w:t>
      </w:r>
    </w:p>
    <w:p w:rsidR="003042EE" w:rsidRPr="00573C47" w:rsidP="00EE5232"/>
    <w:p w:rsidR="00ED048D" w:rsidRPr="00E9774F" w:rsidP="00ED048D">
      <w:pPr>
        <w:rPr>
          <w:b/>
        </w:rPr>
      </w:pPr>
      <w:r>
        <w:t xml:space="preserve">Proposed </w:t>
      </w:r>
      <w:r w:rsidRPr="00573C47" w:rsidR="00EE5232">
        <w:t xml:space="preserve">new </w:t>
      </w:r>
      <w:r w:rsidR="002663BD">
        <w:t>sub</w:t>
      </w:r>
      <w:r w:rsidRPr="00573C47" w:rsidR="00EE5232">
        <w:t>section 766A</w:t>
      </w:r>
      <w:r w:rsidR="002663BD">
        <w:t>(1A)</w:t>
      </w:r>
      <w:r w:rsidR="004136E0">
        <w:t xml:space="preserve"> of the Corporations Act</w:t>
      </w:r>
      <w:r w:rsidR="002663BD">
        <w:t>, to be inserted by item 19 of Schedule 2,</w:t>
      </w:r>
      <w:r w:rsidRPr="00573C47" w:rsidR="00EE5232">
        <w:t xml:space="preserve"> </w:t>
      </w:r>
      <w:r w:rsidR="002663BD">
        <w:t>states</w:t>
      </w:r>
      <w:r w:rsidRPr="00573C47" w:rsidR="00EE5232">
        <w:t xml:space="preserve"> that a traditional trustee</w:t>
      </w:r>
      <w:r w:rsidR="002663BD">
        <w:t xml:space="preserve"> company</w:t>
      </w:r>
      <w:r w:rsidRPr="00573C47" w:rsidR="00EE5232">
        <w:t xml:space="preserve"> service provided by a trustee company is a financial service. </w:t>
      </w:r>
      <w:r w:rsidR="002663BD">
        <w:t>Proposed n</w:t>
      </w:r>
      <w:r w:rsidRPr="00573C47" w:rsidR="00EE5232">
        <w:t>ew subsection 766A(1B)</w:t>
      </w:r>
      <w:r w:rsidR="002663BD">
        <w:t>, also inserted by item 19 of Schedule 2,</w:t>
      </w:r>
      <w:r w:rsidRPr="00573C47" w:rsidR="00EE5232">
        <w:t xml:space="preserve"> provides that regulations may prescribe the person</w:t>
      </w:r>
      <w:r w:rsidR="002663BD">
        <w:t xml:space="preserve"> or persons to whom a service</w:t>
      </w:r>
      <w:r w:rsidRPr="00573C47" w:rsidR="00EE5232">
        <w:t xml:space="preserve"> </w:t>
      </w:r>
      <w:r w:rsidRPr="002663BD" w:rsidR="002663BD">
        <w:t>of a traditional trustee company service of a particular class is taken to be provided or supplied</w:t>
      </w:r>
      <w:r w:rsidRPr="00573C47" w:rsidR="00EE5232">
        <w:t xml:space="preserve">. </w:t>
      </w:r>
      <w:r w:rsidRPr="000F0149" w:rsidR="000F0149">
        <w:t xml:space="preserve">Subsection </w:t>
      </w:r>
      <w:r w:rsidRPr="000F0149" w:rsidR="000F0149">
        <w:t>766A(</w:t>
      </w:r>
      <w:r w:rsidRPr="000F0149" w:rsidR="000F0149">
        <w:t xml:space="preserve">1B) also provides that it does not limit, and is not limited by, subsection (2). </w:t>
      </w:r>
      <w:r w:rsidRPr="00573C47" w:rsidR="00EE5232">
        <w:t>The explanatory memorandum does not explain</w:t>
      </w:r>
      <w:r w:rsidR="003042EE">
        <w:t xml:space="preserve"> the need for the provision.</w:t>
      </w:r>
      <w:r w:rsidR="000F0149">
        <w:t xml:space="preserve"> </w:t>
      </w:r>
      <w:r w:rsidRPr="00573C47">
        <w:t>In light of the lack of explanation for</w:t>
      </w:r>
      <w:r w:rsidR="00B16652">
        <w:t xml:space="preserve"> the regulation-making power</w:t>
      </w:r>
      <w:r w:rsidR="00090EFE">
        <w:t>,</w:t>
      </w:r>
      <w:r w:rsidR="00B16652">
        <w:t xml:space="preserve"> and the lack of accompanying examples</w:t>
      </w:r>
      <w:r>
        <w:t xml:space="preserve">, </w:t>
      </w:r>
      <w:r w:rsidRPr="00573C47">
        <w:t xml:space="preserve">the Committee </w:t>
      </w:r>
      <w:r w:rsidRPr="002D32C7">
        <w:rPr>
          <w:b/>
        </w:rPr>
        <w:t xml:space="preserve">seeks the </w:t>
      </w:r>
      <w:r w:rsidR="008A46BE">
        <w:rPr>
          <w:b/>
        </w:rPr>
        <w:t>Treasurer’s</w:t>
      </w:r>
      <w:r w:rsidRPr="002D32C7">
        <w:rPr>
          <w:b/>
        </w:rPr>
        <w:t xml:space="preserve"> advice</w:t>
      </w:r>
      <w:r w:rsidRPr="00573C47">
        <w:t xml:space="preserve"> </w:t>
      </w:r>
      <w:r>
        <w:t>in relation to</w:t>
      </w:r>
      <w:r w:rsidRPr="00573C47">
        <w:t xml:space="preserve"> the </w:t>
      </w:r>
      <w:r>
        <w:t>need and justification for</w:t>
      </w:r>
      <w:r w:rsidRPr="00573C47">
        <w:t xml:space="preserve"> </w:t>
      </w:r>
      <w:r>
        <w:t xml:space="preserve">such a </w:t>
      </w:r>
      <w:r w:rsidR="00090EFE">
        <w:t>broad delegation of legislative power</w:t>
      </w:r>
      <w:r w:rsidR="00B16652">
        <w:t xml:space="preserve"> in these circumstances</w:t>
      </w:r>
      <w:r w:rsidRPr="00573C47">
        <w:t>.</w:t>
      </w:r>
    </w:p>
    <w:p w:rsidR="00ED048D" w:rsidRPr="00573C47" w:rsidP="00ED048D"/>
    <w:p w:rsidR="00ED048D" w:rsidRPr="00573C47" w:rsidP="00ED048D">
      <w:pPr>
        <w:rPr>
          <w:sz w:val="24"/>
          <w:szCs w:val="24"/>
        </w:rPr>
      </w:pPr>
    </w:p>
    <w:p w:rsidR="00ED048D" w:rsidP="00ED048D">
      <w:pPr>
        <w:ind w:left="567" w:right="567"/>
        <w:rPr>
          <w:i/>
        </w:rPr>
      </w:pPr>
      <w:r>
        <w:rPr>
          <w:i/>
        </w:rPr>
        <w:t xml:space="preserve">Pending the </w:t>
      </w:r>
      <w:r w:rsidR="008A46BE">
        <w:rPr>
          <w:i/>
        </w:rPr>
        <w:t>Treasurer’s</w:t>
      </w:r>
      <w:r>
        <w:rPr>
          <w:i/>
        </w:rPr>
        <w:t xml:space="preserve"> advice, the Committee draws Senators’ attention to the provision, as it may be considered to delegate legislative powers inappropriately, in breach of principle 1(a</w:t>
      </w:r>
      <w:r>
        <w:rPr>
          <w:i/>
        </w:rPr>
        <w:t>)(</w:t>
      </w:r>
      <w:r>
        <w:rPr>
          <w:i/>
        </w:rPr>
        <w:t>iv) of the Committee’s terms of reference.</w:t>
      </w:r>
    </w:p>
    <w:p w:rsidR="00ED048D" w:rsidP="00ED048D">
      <w:pPr>
        <w:ind w:left="567" w:right="567"/>
        <w:rPr>
          <w:i/>
        </w:rPr>
      </w:pPr>
    </w:p>
    <w:p w:rsidR="00E9774F" w:rsidP="00E9774F">
      <w:pPr>
        <w:pStyle w:val="H2"/>
        <w:outlineLvl w:val="0"/>
      </w:pPr>
    </w:p>
    <w:p w:rsidR="00E9774F" w:rsidP="00E9774F">
      <w:pPr>
        <w:pStyle w:val="H2"/>
        <w:outlineLvl w:val="0"/>
      </w:pPr>
    </w:p>
    <w:p w:rsidR="00E9774F" w:rsidP="00E9774F">
      <w:pPr>
        <w:pStyle w:val="H2"/>
        <w:outlineLvl w:val="0"/>
      </w:pPr>
      <w:r>
        <w:t>‘</w:t>
      </w:r>
      <w:r w:rsidRPr="00573C47">
        <w:t>Henry VII</w:t>
      </w:r>
      <w:r>
        <w:t>I’</w:t>
      </w:r>
      <w:r w:rsidRPr="00573C47">
        <w:t xml:space="preserve"> clause</w:t>
      </w:r>
    </w:p>
    <w:p w:rsidR="00E9774F" w:rsidRPr="00573C47" w:rsidP="00E9774F">
      <w:pPr>
        <w:pStyle w:val="H2"/>
        <w:outlineLvl w:val="0"/>
      </w:pPr>
      <w:r>
        <w:t xml:space="preserve">Schedule </w:t>
      </w:r>
      <w:r>
        <w:t>5</w:t>
      </w:r>
      <w:r>
        <w:t>, item 1, new subsection 1492(2)</w:t>
      </w:r>
    </w:p>
    <w:p w:rsidR="00E9774F" w:rsidP="00E9774F"/>
    <w:p w:rsidR="00E9774F" w:rsidRPr="00573C47" w:rsidP="00E9774F">
      <w:r>
        <w:t>Proposed n</w:t>
      </w:r>
      <w:r w:rsidRPr="00573C47">
        <w:t>ew subsection 1492(2)</w:t>
      </w:r>
      <w:r>
        <w:t xml:space="preserve"> of the Corporations Act, to </w:t>
      </w:r>
      <w:r>
        <w:t>be inserted</w:t>
      </w:r>
      <w:r>
        <w:t xml:space="preserve"> by item 1 of Schedule 5,</w:t>
      </w:r>
      <w:r w:rsidRPr="00573C47">
        <w:t xml:space="preserve"> provides for regulations to modify provisions of the </w:t>
      </w:r>
      <w:r>
        <w:t xml:space="preserve">Corporations </w:t>
      </w:r>
      <w:r w:rsidRPr="00573C47">
        <w:t>Act</w:t>
      </w:r>
      <w:r>
        <w:t xml:space="preserve"> regarding transitional, application or saving matters</w:t>
      </w:r>
      <w:r w:rsidRPr="00573C47">
        <w:t xml:space="preserve">. The explanatory memorandum </w:t>
      </w:r>
      <w:r>
        <w:t xml:space="preserve">explains </w:t>
      </w:r>
      <w:r w:rsidRPr="00573C47">
        <w:t>(</w:t>
      </w:r>
      <w:r>
        <w:t xml:space="preserve">at </w:t>
      </w:r>
      <w:r w:rsidRPr="00573C47">
        <w:t xml:space="preserve">paragraph 1.116) </w:t>
      </w:r>
      <w:r>
        <w:t>that</w:t>
      </w:r>
      <w:r w:rsidRPr="00573C47">
        <w:t xml:space="preserve"> </w:t>
      </w:r>
      <w:r>
        <w:t>such a</w:t>
      </w:r>
      <w:r w:rsidRPr="00573C47">
        <w:t xml:space="preserve"> provision </w:t>
      </w:r>
      <w:r>
        <w:t xml:space="preserve">is necessary to deal with unexpected or minor transitional matters arising after the legislation </w:t>
      </w:r>
      <w:r>
        <w:t>is passed</w:t>
      </w:r>
      <w:r>
        <w:t>. The Committee notes that this type of provision is</w:t>
      </w:r>
      <w:r w:rsidRPr="00573C47">
        <w:t xml:space="preserve"> regularly included in </w:t>
      </w:r>
      <w:r>
        <w:t xml:space="preserve">legislation </w:t>
      </w:r>
      <w:r w:rsidRPr="00573C47">
        <w:t>to facilitate a smooth transition.</w:t>
      </w:r>
    </w:p>
    <w:p w:rsidR="00E9774F" w:rsidP="00E9774F">
      <w:pPr>
        <w:rPr>
          <w:sz w:val="24"/>
          <w:szCs w:val="24"/>
        </w:rPr>
      </w:pPr>
    </w:p>
    <w:p w:rsidR="00A326E0" w:rsidP="00E9774F">
      <w:pPr>
        <w:ind w:left="737" w:right="680"/>
        <w:rPr>
          <w:i/>
        </w:rPr>
      </w:pPr>
    </w:p>
    <w:p w:rsidR="00E9774F" w:rsidP="00E9774F">
      <w:pPr>
        <w:ind w:left="737" w:right="680"/>
        <w:rPr>
          <w:i/>
        </w:rPr>
      </w:pPr>
      <w:r>
        <w:rPr>
          <w:i/>
        </w:rPr>
        <w:t>In the circumstances, the Committee makes no further comment on this bill.</w:t>
      </w:r>
    </w:p>
    <w:p w:rsidR="0020373E">
      <w:pPr>
        <w:spacing w:line="240" w:lineRule="auto"/>
        <w:jc w:val="left"/>
        <w:rPr>
          <w:b/>
          <w:sz w:val="36"/>
        </w:rPr>
      </w:pPr>
      <w:r>
        <w:br w:type="page"/>
      </w:r>
    </w:p>
    <w:p w:rsidR="0020373E" w:rsidP="0020373E">
      <w:pPr>
        <w:pStyle w:val="H1"/>
      </w:pPr>
      <w:r>
        <w:t>Crimes Legislation Amendment (Serious</w:t>
      </w:r>
      <w:r w:rsidR="005D2500">
        <w:t xml:space="preserve"> and Organised Crime) Bill 2009</w:t>
      </w:r>
    </w:p>
    <w:p w:rsidR="00A3071B" w:rsidP="00102B18">
      <w:pPr>
        <w:outlineLvl w:val="0"/>
      </w:pPr>
      <w:r>
        <w:t>Introduced into the House of Representatives on 24 June 2009</w:t>
      </w:r>
    </w:p>
    <w:p w:rsidR="00A3071B" w:rsidP="00A3071B">
      <w:r>
        <w:t xml:space="preserve">Portfolio: </w:t>
      </w:r>
      <w:r w:rsidR="00827CCD">
        <w:t>Attorney-General</w:t>
      </w:r>
    </w:p>
    <w:p w:rsidR="00A3071B" w:rsidP="00A3071B"/>
    <w:p w:rsidR="0068699F" w:rsidP="00A3071B"/>
    <w:p w:rsidR="00A3071B" w:rsidP="00102B18">
      <w:pPr>
        <w:pStyle w:val="H2"/>
        <w:outlineLvl w:val="0"/>
      </w:pPr>
      <w:r>
        <w:t>Background</w:t>
      </w:r>
    </w:p>
    <w:p w:rsidR="00A3071B" w:rsidP="00A3071B"/>
    <w:p w:rsidR="00F55B16" w:rsidP="00A3071B">
      <w:r>
        <w:t>In April 2009, the</w:t>
      </w:r>
      <w:r w:rsidR="00537CA6">
        <w:t xml:space="preserve"> Standing Committee of Attorneys-General (SCAG)</w:t>
      </w:r>
      <w:r>
        <w:t xml:space="preserve"> agreed to a set of resolutions for a comprehensive national legislative and operational response to combat organised crime. This bill implements the Commonwealth’s commitment</w:t>
      </w:r>
      <w:r w:rsidR="00352A21">
        <w:t xml:space="preserve"> as part of the SCAG agreement</w:t>
      </w:r>
      <w:r>
        <w:t xml:space="preserve"> to enhance its legislation to combat organised crim</w:t>
      </w:r>
      <w:r w:rsidR="00352A21">
        <w:t>inal activity</w:t>
      </w:r>
      <w:r>
        <w:t>.</w:t>
      </w:r>
    </w:p>
    <w:p w:rsidR="00F55B16" w:rsidP="00A3071B"/>
    <w:p w:rsidR="00FF54C5" w:rsidP="00A3071B">
      <w:r>
        <w:t>Schedule</w:t>
      </w:r>
      <w:r w:rsidR="00352A21">
        <w:t>s</w:t>
      </w:r>
      <w:r>
        <w:t xml:space="preserve"> 1 </w:t>
      </w:r>
      <w:r w:rsidR="00352A21">
        <w:t>and 2 amend</w:t>
      </w:r>
      <w:r>
        <w:t xml:space="preserve"> the </w:t>
      </w:r>
      <w:r>
        <w:rPr>
          <w:i/>
        </w:rPr>
        <w:t>Proceeds of Crime Act 2002</w:t>
      </w:r>
      <w:r>
        <w:t xml:space="preserve">, the </w:t>
      </w:r>
      <w:r w:rsidRPr="00FF54C5">
        <w:rPr>
          <w:i/>
        </w:rPr>
        <w:t>Bankruptcy Act 1966</w:t>
      </w:r>
      <w:r>
        <w:t xml:space="preserve">, the </w:t>
      </w:r>
      <w:r w:rsidRPr="00FF54C5">
        <w:rPr>
          <w:i/>
        </w:rPr>
        <w:t>Crimes Act 1914</w:t>
      </w:r>
      <w:r>
        <w:t xml:space="preserve"> and the </w:t>
      </w:r>
      <w:r w:rsidRPr="00FF54C5">
        <w:rPr>
          <w:i/>
        </w:rPr>
        <w:t>Family Law Act 1975</w:t>
      </w:r>
      <w:r>
        <w:t xml:space="preserve"> </w:t>
      </w:r>
      <w:r w:rsidR="00AB5ECE">
        <w:t>to strengthen the Commonwealth criminal assets confiscation regime</w:t>
      </w:r>
      <w:r w:rsidR="00352A21">
        <w:t xml:space="preserve">, </w:t>
      </w:r>
      <w:r w:rsidR="00AB5ECE">
        <w:t xml:space="preserve">in response to recommendations of law enforcement agencies and to the </w:t>
      </w:r>
      <w:r w:rsidR="00AB5ECE">
        <w:rPr>
          <w:i/>
        </w:rPr>
        <w:t>Report of the Independent Review of the Operation of the Proceeds of Crime Act</w:t>
      </w:r>
      <w:r>
        <w:t xml:space="preserve"> by Mr</w:t>
      </w:r>
      <w:r w:rsidR="00A326E0">
        <w:t> </w:t>
      </w:r>
      <w:r>
        <w:t>Tom</w:t>
      </w:r>
      <w:r w:rsidR="00A326E0">
        <w:t> </w:t>
      </w:r>
      <w:r>
        <w:t>Sherman</w:t>
      </w:r>
      <w:r w:rsidR="00A326E0">
        <w:t> </w:t>
      </w:r>
      <w:r>
        <w:t xml:space="preserve">AO </w:t>
      </w:r>
      <w:r w:rsidR="00E9774F">
        <w:t>(</w:t>
      </w:r>
      <w:r w:rsidR="00AB5ECE">
        <w:t>tabled in Parliament in October 2006</w:t>
      </w:r>
      <w:r w:rsidR="00E9774F">
        <w:t>)</w:t>
      </w:r>
      <w:r w:rsidR="00AB5ECE">
        <w:t>.</w:t>
      </w:r>
    </w:p>
    <w:p w:rsidR="00FF54C5" w:rsidP="00A3071B"/>
    <w:p w:rsidR="00C128FE" w:rsidP="00A3071B">
      <w:r>
        <w:t xml:space="preserve">Specifically, </w:t>
      </w:r>
      <w:r>
        <w:t>Schedule</w:t>
      </w:r>
      <w:r w:rsidR="005D2500">
        <w:t xml:space="preserve"> </w:t>
      </w:r>
      <w:r>
        <w:t>1 introduce</w:t>
      </w:r>
      <w:r w:rsidR="00FF54C5">
        <w:t>s</w:t>
      </w:r>
      <w:r>
        <w:t xml:space="preserve"> unexplained wealth provisions</w:t>
      </w:r>
      <w:r w:rsidR="00FF54C5">
        <w:t xml:space="preserve"> </w:t>
      </w:r>
      <w:r w:rsidR="005D2500">
        <w:t>to</w:t>
      </w:r>
      <w:r w:rsidR="00FF54C5">
        <w:t xml:space="preserve"> target wealth that a person cannot demonstrate that h</w:t>
      </w:r>
      <w:r w:rsidR="005D2500">
        <w:t>e or she has lawfully acquired.</w:t>
      </w:r>
      <w:r>
        <w:t xml:space="preserve"> </w:t>
      </w:r>
      <w:r w:rsidR="00FF54C5">
        <w:t>Schedule</w:t>
      </w:r>
      <w:r w:rsidR="005D2500">
        <w:t xml:space="preserve"> </w:t>
      </w:r>
      <w:r w:rsidR="00FF54C5">
        <w:t>2</w:t>
      </w:r>
      <w:r>
        <w:t>:</w:t>
      </w:r>
    </w:p>
    <w:p w:rsidR="00C128FE" w:rsidP="00A3071B"/>
    <w:p w:rsidR="00C128FE" w:rsidP="00E11A0B">
      <w:pPr>
        <w:pStyle w:val="ListParagraph"/>
        <w:numPr>
          <w:ilvl w:val="0"/>
          <w:numId w:val="18"/>
        </w:numPr>
        <w:ind w:left="426" w:hanging="426"/>
      </w:pPr>
      <w:r>
        <w:t>introduce</w:t>
      </w:r>
      <w:r w:rsidR="00FF54C5">
        <w:t>s</w:t>
      </w:r>
      <w:r>
        <w:t xml:space="preserve"> freezing orders to ensure assets are not dispersed;</w:t>
      </w:r>
    </w:p>
    <w:p w:rsidR="00C128FE" w:rsidP="00C128FE">
      <w:pPr>
        <w:pStyle w:val="ListParagraph"/>
        <w:ind w:left="0"/>
      </w:pPr>
    </w:p>
    <w:p w:rsidR="00C128FE" w:rsidP="00E11A0B">
      <w:pPr>
        <w:pStyle w:val="ListParagraph"/>
        <w:numPr>
          <w:ilvl w:val="0"/>
          <w:numId w:val="18"/>
        </w:numPr>
        <w:ind w:left="426" w:hanging="426"/>
      </w:pPr>
      <w:r>
        <w:t>remove</w:t>
      </w:r>
      <w:r w:rsidR="00FF54C5">
        <w:t>s</w:t>
      </w:r>
      <w:r>
        <w:t xml:space="preserve"> time limitations on orders;</w:t>
      </w:r>
    </w:p>
    <w:p w:rsidR="00C128FE" w:rsidP="00C128FE">
      <w:pPr>
        <w:pStyle w:val="ListParagraph"/>
        <w:ind w:left="0"/>
      </w:pPr>
    </w:p>
    <w:p w:rsidR="00C128FE" w:rsidP="00E11A0B">
      <w:pPr>
        <w:pStyle w:val="ListParagraph"/>
        <w:numPr>
          <w:ilvl w:val="0"/>
          <w:numId w:val="18"/>
        </w:numPr>
        <w:ind w:left="426" w:hanging="426"/>
      </w:pPr>
      <w:r>
        <w:t>provide</w:t>
      </w:r>
      <w:r w:rsidR="00FF54C5">
        <w:t>s</w:t>
      </w:r>
      <w:r>
        <w:t xml:space="preserve"> for non-conviction-based restraint and forfeiture of instruments of serious crime;</w:t>
      </w:r>
    </w:p>
    <w:p w:rsidR="00C128FE" w:rsidP="00C128FE">
      <w:pPr>
        <w:pStyle w:val="ListParagraph"/>
        <w:ind w:left="0"/>
      </w:pPr>
    </w:p>
    <w:p w:rsidR="00C128FE" w:rsidP="00E11A0B">
      <w:pPr>
        <w:pStyle w:val="ListParagraph"/>
        <w:numPr>
          <w:ilvl w:val="0"/>
          <w:numId w:val="18"/>
        </w:numPr>
        <w:ind w:left="426" w:hanging="426"/>
      </w:pPr>
      <w:r>
        <w:t>enhance</w:t>
      </w:r>
      <w:r w:rsidR="00FF54C5">
        <w:t>s</w:t>
      </w:r>
      <w:r>
        <w:t xml:space="preserve"> information</w:t>
      </w:r>
      <w:r w:rsidR="00FF54C5">
        <w:t>-</w:t>
      </w:r>
      <w:r>
        <w:t xml:space="preserve">sharing under the </w:t>
      </w:r>
      <w:r w:rsidRPr="00FF54C5">
        <w:t>Proceeds of Crime Act</w:t>
      </w:r>
      <w:r>
        <w:t>, and</w:t>
      </w:r>
    </w:p>
    <w:p w:rsidR="00C128FE" w:rsidP="00C128FE">
      <w:pPr>
        <w:pStyle w:val="ListParagraph"/>
        <w:ind w:left="0"/>
      </w:pPr>
    </w:p>
    <w:p w:rsidR="00C128FE" w:rsidP="00E11A0B">
      <w:pPr>
        <w:pStyle w:val="ListParagraph"/>
        <w:numPr>
          <w:ilvl w:val="0"/>
          <w:numId w:val="18"/>
        </w:numPr>
        <w:ind w:left="426" w:hanging="426"/>
      </w:pPr>
      <w:r>
        <w:t>reimburse</w:t>
      </w:r>
      <w:r w:rsidR="00FF54C5">
        <w:t>s</w:t>
      </w:r>
      <w:r>
        <w:t xml:space="preserve"> legal aid commission legal costs from</w:t>
      </w:r>
      <w:r w:rsidR="00FF54C5">
        <w:t xml:space="preserve"> the Confiscated Assets Account.</w:t>
      </w:r>
    </w:p>
    <w:p w:rsidR="00BB14EF" w:rsidP="00BB14EF">
      <w:pPr>
        <w:pStyle w:val="ListParagraph"/>
        <w:ind w:left="0"/>
      </w:pPr>
    </w:p>
    <w:p w:rsidR="00F55B16" w:rsidRPr="00BB14EF" w:rsidP="00A3071B">
      <w:r>
        <w:t xml:space="preserve">Schedule 3 amends the </w:t>
      </w:r>
      <w:r>
        <w:rPr>
          <w:i/>
        </w:rPr>
        <w:t>Crimes Act 1914</w:t>
      </w:r>
      <w:r>
        <w:t xml:space="preserve"> and the </w:t>
      </w:r>
      <w:r>
        <w:rPr>
          <w:i/>
        </w:rPr>
        <w:t>Customs Act 190</w:t>
      </w:r>
      <w:r w:rsidR="00E9774F">
        <w:rPr>
          <w:i/>
        </w:rPr>
        <w:t>1</w:t>
      </w:r>
      <w:r w:rsidR="00F373E4">
        <w:t xml:space="preserve"> to </w:t>
      </w:r>
      <w:r w:rsidR="00AB5ECE">
        <w:t>implement model laws for controlled operations, assumed identities and witness identity protection</w:t>
      </w:r>
      <w:r w:rsidR="00FF54C5">
        <w:t>.</w:t>
      </w:r>
    </w:p>
    <w:p w:rsidR="00AB5ECE" w:rsidRPr="00AB5ECE" w:rsidP="00A3071B"/>
    <w:p w:rsidR="00F55B16" w:rsidRPr="00066212" w:rsidP="00A3071B">
      <w:r>
        <w:t xml:space="preserve">Schedule 4 amends the </w:t>
      </w:r>
      <w:r>
        <w:rPr>
          <w:i/>
        </w:rPr>
        <w:t>Criminal Code Act 1995</w:t>
      </w:r>
      <w:r>
        <w:t xml:space="preserve"> </w:t>
      </w:r>
      <w:r w:rsidR="00066212">
        <w:t xml:space="preserve">to </w:t>
      </w:r>
      <w:r w:rsidR="00E500B2">
        <w:t>extend c</w:t>
      </w:r>
      <w:r w:rsidR="00066212">
        <w:t>riminal liability to persons who jointly commit offence</w:t>
      </w:r>
      <w:r w:rsidR="00FF54C5">
        <w:t>s, or engage in criminal activity as part of a group,</w:t>
      </w:r>
      <w:r w:rsidR="00066212">
        <w:t xml:space="preserve"> to enable the prosecution to obtain higher penalties for</w:t>
      </w:r>
      <w:r w:rsidR="00BF6755">
        <w:t xml:space="preserve"> such</w:t>
      </w:r>
      <w:r w:rsidR="00066212">
        <w:t xml:space="preserve"> offenders by aggregating the conduct of offenders who operate together</w:t>
      </w:r>
      <w:r w:rsidR="00F373E4">
        <w:t>. Schedule 4</w:t>
      </w:r>
      <w:r w:rsidR="00AF7B5B">
        <w:t xml:space="preserve"> also </w:t>
      </w:r>
      <w:r w:rsidR="00066212">
        <w:t>amends the</w:t>
      </w:r>
      <w:r>
        <w:t xml:space="preserve"> </w:t>
      </w:r>
      <w:r>
        <w:rPr>
          <w:i/>
        </w:rPr>
        <w:t>Telecommunications (Interception and Access) Act 1979</w:t>
      </w:r>
      <w:r w:rsidR="00066212">
        <w:t xml:space="preserve"> to facilitate greater access to telecommunications interception for criminal organisation offences.</w:t>
      </w:r>
    </w:p>
    <w:p w:rsidR="00066212" w:rsidP="00A3071B"/>
    <w:p w:rsidR="00A4391E" w:rsidP="00A3071B"/>
    <w:p w:rsidR="00674469" w:rsidP="00A3071B"/>
    <w:p w:rsidR="00A4391E" w:rsidP="00102B18">
      <w:pPr>
        <w:pStyle w:val="H2"/>
        <w:outlineLvl w:val="0"/>
      </w:pPr>
      <w:r w:rsidRPr="00A95E3B">
        <w:t xml:space="preserve">Reversal of </w:t>
      </w:r>
      <w:r w:rsidR="008A46BE">
        <w:t xml:space="preserve">the </w:t>
      </w:r>
      <w:r>
        <w:t>onus</w:t>
      </w:r>
      <w:r w:rsidRPr="00A95E3B">
        <w:t xml:space="preserve"> of proof</w:t>
      </w:r>
    </w:p>
    <w:p w:rsidR="00A4391E" w:rsidRPr="00A95E3B" w:rsidP="00102B18">
      <w:pPr>
        <w:pStyle w:val="H2"/>
        <w:outlineLvl w:val="0"/>
      </w:pPr>
      <w:r>
        <w:t>Schedule 1, item 13</w:t>
      </w:r>
      <w:r w:rsidR="005D2500">
        <w:t>,</w:t>
      </w:r>
      <w:r>
        <w:t xml:space="preserve"> new </w:t>
      </w:r>
      <w:r w:rsidR="005D2500">
        <w:t>sub</w:t>
      </w:r>
      <w:r>
        <w:t xml:space="preserve">section </w:t>
      </w:r>
      <w:r>
        <w:t>179E</w:t>
      </w:r>
      <w:r w:rsidR="005D2500">
        <w:t>(</w:t>
      </w:r>
      <w:r w:rsidR="005D2500">
        <w:t>3)</w:t>
      </w:r>
    </w:p>
    <w:p w:rsidR="00A4391E" w:rsidRPr="00A95E3B" w:rsidP="00A4391E"/>
    <w:p w:rsidR="00A4391E" w:rsidP="00A4391E">
      <w:r w:rsidRPr="00A95E3B">
        <w:t>Item 13</w:t>
      </w:r>
      <w:r w:rsidR="005D2500">
        <w:t xml:space="preserve"> of Schedule 1</w:t>
      </w:r>
      <w:r w:rsidRPr="00A95E3B">
        <w:t xml:space="preserve"> inserts</w:t>
      </w:r>
      <w:r w:rsidR="00E9774F">
        <w:t xml:space="preserve"> </w:t>
      </w:r>
      <w:r w:rsidRPr="00A95E3B">
        <w:t xml:space="preserve">a new Part 2-6 on </w:t>
      </w:r>
      <w:r w:rsidR="005D2500">
        <w:t>‘</w:t>
      </w:r>
      <w:r w:rsidRPr="00A95E3B">
        <w:t xml:space="preserve">Unexplained </w:t>
      </w:r>
      <w:r w:rsidR="005D2500">
        <w:t>w</w:t>
      </w:r>
      <w:r w:rsidRPr="00A95E3B">
        <w:t xml:space="preserve">ealth </w:t>
      </w:r>
      <w:r w:rsidR="005D2500">
        <w:t>o</w:t>
      </w:r>
      <w:r w:rsidRPr="00A95E3B">
        <w:t>rders</w:t>
      </w:r>
      <w:r w:rsidR="005D2500">
        <w:t>’</w:t>
      </w:r>
      <w:r w:rsidR="00A326E0">
        <w:t xml:space="preserve"> into the Proceeds of Crime Act</w:t>
      </w:r>
      <w:r w:rsidR="00E9774F">
        <w:t>. P</w:t>
      </w:r>
      <w:r w:rsidRPr="00A95E3B">
        <w:t xml:space="preserve">roposed new </w:t>
      </w:r>
      <w:r w:rsidR="005D2500">
        <w:t>sub</w:t>
      </w:r>
      <w:r w:rsidRPr="00A95E3B">
        <w:t xml:space="preserve">section </w:t>
      </w:r>
      <w:r w:rsidRPr="00A95E3B">
        <w:t>179E</w:t>
      </w:r>
      <w:r w:rsidR="005D2500">
        <w:t>(</w:t>
      </w:r>
      <w:r w:rsidR="005D2500">
        <w:t>3)</w:t>
      </w:r>
      <w:r w:rsidRPr="00A95E3B">
        <w:t xml:space="preserve"> rever</w:t>
      </w:r>
      <w:r w:rsidR="005D2500">
        <w:t>ses the usual burden of proof. Current s</w:t>
      </w:r>
      <w:r w:rsidRPr="00A95E3B">
        <w:t xml:space="preserve">ection 317 of the </w:t>
      </w:r>
      <w:r w:rsidR="005D2500">
        <w:t xml:space="preserve">Proceeds of Crime </w:t>
      </w:r>
      <w:r w:rsidRPr="00A95E3B">
        <w:t xml:space="preserve">Act provides that the applicant, who would be the Director of Public Prosecutions, bears the onus of proving the matters necessary to establish the grounds for making </w:t>
      </w:r>
      <w:r w:rsidR="005D2500">
        <w:t xml:space="preserve">a relevant </w:t>
      </w:r>
      <w:r w:rsidRPr="00A95E3B">
        <w:t xml:space="preserve">order. </w:t>
      </w:r>
      <w:r w:rsidR="005D2500">
        <w:t>Proposed n</w:t>
      </w:r>
      <w:r w:rsidRPr="00A95E3B">
        <w:t xml:space="preserve">ew </w:t>
      </w:r>
      <w:r w:rsidR="005D2500">
        <w:t>sub</w:t>
      </w:r>
      <w:r w:rsidRPr="00A95E3B">
        <w:t>section 179E</w:t>
      </w:r>
      <w:r w:rsidR="005D2500">
        <w:t>(3)</w:t>
      </w:r>
      <w:r w:rsidRPr="00A95E3B">
        <w:t xml:space="preserve"> provides that the person against whom the order is </w:t>
      </w:r>
      <w:r>
        <w:t>s</w:t>
      </w:r>
      <w:r w:rsidRPr="00A95E3B">
        <w:t xml:space="preserve">ought has the burden of proving that their wealth is </w:t>
      </w:r>
      <w:r w:rsidRPr="00A95E3B">
        <w:rPr>
          <w:i/>
        </w:rPr>
        <w:t>not</w:t>
      </w:r>
      <w:r w:rsidRPr="00A95E3B">
        <w:t xml:space="preserve"> derived from one or more of the specified </w:t>
      </w:r>
      <w:r w:rsidR="005D2500">
        <w:t>offences in proposed new paragraph 179E(1)(b)</w:t>
      </w:r>
      <w:r w:rsidRPr="00A95E3B">
        <w:t xml:space="preserve">. The court must be satisfied on reasonable grounds that the order should be granted (new </w:t>
      </w:r>
      <w:r w:rsidR="00913FDB">
        <w:t>paragraphs</w:t>
      </w:r>
      <w:r w:rsidRPr="00A95E3B">
        <w:t xml:space="preserve"> </w:t>
      </w:r>
      <w:r w:rsidRPr="00A95E3B">
        <w:t>179B(</w:t>
      </w:r>
      <w:r w:rsidRPr="00A95E3B">
        <w:t xml:space="preserve">1)(b) and 179E(1)(a)). The explanatory memorandum does not explain this reversal of the </w:t>
      </w:r>
      <w:r w:rsidR="00913FDB">
        <w:t>onus</w:t>
      </w:r>
      <w:r w:rsidRPr="00A95E3B">
        <w:t xml:space="preserve"> of proof. The Committee</w:t>
      </w:r>
      <w:r w:rsidR="00A2110C">
        <w:t xml:space="preserve"> is concerned about the potential impact of such an onerous provision on a person’s civil liberties (for example, the right to privacy) and</w:t>
      </w:r>
      <w:r w:rsidRPr="00A95E3B">
        <w:t xml:space="preserve"> </w:t>
      </w:r>
      <w:r>
        <w:rPr>
          <w:b/>
        </w:rPr>
        <w:t>seeks the Attorney-General’s</w:t>
      </w:r>
      <w:r w:rsidRPr="00913FDB">
        <w:rPr>
          <w:b/>
        </w:rPr>
        <w:t xml:space="preserve"> </w:t>
      </w:r>
      <w:r w:rsidRPr="00913FDB" w:rsidR="00913FDB">
        <w:rPr>
          <w:b/>
        </w:rPr>
        <w:t>advice</w:t>
      </w:r>
      <w:r w:rsidR="00913FDB">
        <w:t xml:space="preserve"> </w:t>
      </w:r>
      <w:r w:rsidRPr="00A95E3B">
        <w:t>on the reason</w:t>
      </w:r>
      <w:r w:rsidR="00913FDB">
        <w:t>s</w:t>
      </w:r>
      <w:r w:rsidRPr="00A95E3B">
        <w:t xml:space="preserve"> for the r</w:t>
      </w:r>
      <w:r w:rsidR="00A2110C">
        <w:t xml:space="preserve">eversal of the onus of proof </w:t>
      </w:r>
      <w:r w:rsidR="00913FDB">
        <w:t>in these circumstances.</w:t>
      </w:r>
    </w:p>
    <w:p w:rsidR="00E0454E" w:rsidP="00A4391E"/>
    <w:p w:rsidR="005D2500" w:rsidP="00A4391E"/>
    <w:p w:rsidR="00E0454E">
      <w:pPr>
        <w:ind w:left="567" w:right="567"/>
        <w:rPr>
          <w:i/>
        </w:rPr>
      </w:pPr>
      <w:r>
        <w:rPr>
          <w:i/>
        </w:rPr>
        <w:t xml:space="preserve">Pending the Attorney-General’s advice, the Committee draws Senators’ attention to the provision, as </w:t>
      </w:r>
      <w:r w:rsidR="005D2500">
        <w:rPr>
          <w:i/>
        </w:rPr>
        <w:t>it</w:t>
      </w:r>
      <w:r>
        <w:rPr>
          <w:i/>
        </w:rPr>
        <w:t xml:space="preserve"> may be considered to trespass unduly on personal rights and liberties, in breach of principle 1(a)(</w:t>
      </w:r>
      <w:r>
        <w:rPr>
          <w:i/>
        </w:rPr>
        <w:t>i</w:t>
      </w:r>
      <w:r>
        <w:rPr>
          <w:i/>
        </w:rPr>
        <w:t>) of the Committee’s terms of reference.</w:t>
      </w:r>
    </w:p>
    <w:p w:rsidR="00E0454E">
      <w:pPr>
        <w:ind w:left="567" w:right="567"/>
        <w:rPr>
          <w:i/>
        </w:rPr>
      </w:pPr>
    </w:p>
    <w:p w:rsidR="00A4391E" w:rsidRPr="00A95E3B" w:rsidP="00E11002"/>
    <w:p w:rsidR="005B039D" w:rsidP="00102B18">
      <w:pPr>
        <w:pStyle w:val="H2"/>
        <w:outlineLvl w:val="0"/>
      </w:pPr>
      <w:r w:rsidRPr="00A95E3B">
        <w:t>Retrospectiv</w:t>
      </w:r>
      <w:r>
        <w:t>e application</w:t>
      </w:r>
    </w:p>
    <w:p w:rsidR="00A4391E" w:rsidRPr="00A95E3B" w:rsidP="00102B18">
      <w:pPr>
        <w:pStyle w:val="H2"/>
        <w:outlineLvl w:val="0"/>
      </w:pPr>
      <w:r>
        <w:t xml:space="preserve">Schedule </w:t>
      </w:r>
      <w:r w:rsidR="00EC160D">
        <w:t xml:space="preserve">2, </w:t>
      </w:r>
      <w:r w:rsidR="005B039D">
        <w:t xml:space="preserve">various </w:t>
      </w:r>
      <w:r w:rsidR="00EC160D">
        <w:t>items</w:t>
      </w:r>
      <w:r w:rsidR="005B039D">
        <w:t xml:space="preserve">; Schedule </w:t>
      </w:r>
      <w:r w:rsidR="00EC160D">
        <w:t>4, item 18</w:t>
      </w:r>
    </w:p>
    <w:p w:rsidR="005D6E75" w:rsidP="00A4391E"/>
    <w:p w:rsidR="00A4391E" w:rsidP="00A4391E">
      <w:r w:rsidRPr="00A95E3B">
        <w:t>As a matter of practice, the Committee draws attention to any bill that seeks to have retrospective impact and will comment adversely where such a bill has a detrimental effect on people. There are several application provi</w:t>
      </w:r>
      <w:r w:rsidR="005D6E75">
        <w:t>sions in th</w:t>
      </w:r>
      <w:r w:rsidR="00950267">
        <w:t>e</w:t>
      </w:r>
      <w:r w:rsidR="005D6E75">
        <w:t xml:space="preserve"> bill</w:t>
      </w:r>
      <w:r w:rsidR="00333EBC">
        <w:t xml:space="preserve"> </w:t>
      </w:r>
      <w:r w:rsidR="005D6E75">
        <w:t xml:space="preserve">which apply </w:t>
      </w:r>
      <w:r w:rsidRPr="00A95E3B">
        <w:t xml:space="preserve">whether conduct constituting the </w:t>
      </w:r>
      <w:r w:rsidR="005271F8">
        <w:t>particular</w:t>
      </w:r>
      <w:r w:rsidR="00950267">
        <w:t xml:space="preserve"> </w:t>
      </w:r>
      <w:r w:rsidRPr="00A95E3B">
        <w:t>offence</w:t>
      </w:r>
      <w:r w:rsidR="005D6E75">
        <w:t xml:space="preserve"> occurred </w:t>
      </w:r>
      <w:r w:rsidRPr="007E703B" w:rsidR="005D6E75">
        <w:rPr>
          <w:i/>
        </w:rPr>
        <w:t>before</w:t>
      </w:r>
      <w:r w:rsidR="005D6E75">
        <w:t>, on or after</w:t>
      </w:r>
      <w:r w:rsidRPr="00A95E3B">
        <w:t xml:space="preserve"> commencement</w:t>
      </w:r>
      <w:r w:rsidR="00950267">
        <w:t xml:space="preserve"> of the relevant amendment</w:t>
      </w:r>
      <w:r w:rsidR="005271F8">
        <w:t>:</w:t>
      </w:r>
      <w:r w:rsidRPr="00A95E3B">
        <w:t xml:space="preserve"> item</w:t>
      </w:r>
      <w:r w:rsidR="007928BA">
        <w:t>s</w:t>
      </w:r>
      <w:r w:rsidRPr="00A95E3B">
        <w:t xml:space="preserve"> </w:t>
      </w:r>
      <w:r w:rsidR="007928BA">
        <w:t xml:space="preserve">8, </w:t>
      </w:r>
      <w:r w:rsidRPr="00A95E3B">
        <w:t>15</w:t>
      </w:r>
      <w:r w:rsidR="007928BA">
        <w:t>, 18, 29, 31, 35, 42, 48, 50</w:t>
      </w:r>
      <w:r w:rsidR="00333EBC">
        <w:t>,</w:t>
      </w:r>
      <w:r w:rsidR="007928BA">
        <w:t xml:space="preserve"> 52, 54</w:t>
      </w:r>
      <w:r w:rsidR="00333EBC">
        <w:t xml:space="preserve">, 60, 63, </w:t>
      </w:r>
      <w:r w:rsidRPr="00E9774F" w:rsidR="00333EBC">
        <w:t>69</w:t>
      </w:r>
      <w:r w:rsidR="00333EBC">
        <w:t xml:space="preserve"> and 71 </w:t>
      </w:r>
      <w:r w:rsidR="005271F8">
        <w:t>relating</w:t>
      </w:r>
      <w:r w:rsidR="00333EBC">
        <w:t xml:space="preserve"> to amendments to the Proceeds of Crime Act; and item</w:t>
      </w:r>
      <w:r w:rsidRPr="00A95E3B">
        <w:t xml:space="preserve"> 18 of Schedule 4</w:t>
      </w:r>
      <w:r w:rsidR="00333EBC">
        <w:t xml:space="preserve"> </w:t>
      </w:r>
      <w:r w:rsidR="005271F8">
        <w:t xml:space="preserve">relating </w:t>
      </w:r>
      <w:r w:rsidR="00333EBC">
        <w:t>to an amendment to</w:t>
      </w:r>
      <w:r w:rsidRPr="00A95E3B">
        <w:t xml:space="preserve"> the </w:t>
      </w:r>
      <w:r w:rsidRPr="00333EBC">
        <w:t>Telecommunications (Interception and Access) Act</w:t>
      </w:r>
      <w:r w:rsidRPr="00A95E3B">
        <w:t>.</w:t>
      </w:r>
    </w:p>
    <w:p w:rsidR="00333EBC" w:rsidP="00A4391E"/>
    <w:p w:rsidR="00A4391E" w:rsidP="00A4391E">
      <w:r>
        <w:t xml:space="preserve">The </w:t>
      </w:r>
      <w:r w:rsidRPr="00A95E3B">
        <w:t>explanatory memorandum does not explain the reason</w:t>
      </w:r>
      <w:r w:rsidR="005271F8">
        <w:t>s</w:t>
      </w:r>
      <w:r w:rsidRPr="00A95E3B">
        <w:t xml:space="preserve"> for the retrospective effect of these provisions</w:t>
      </w:r>
      <w:r w:rsidR="005B039D">
        <w:t>. Therefore,</w:t>
      </w:r>
      <w:r>
        <w:t xml:space="preserve"> t</w:t>
      </w:r>
      <w:r w:rsidRPr="00A95E3B">
        <w:t xml:space="preserve">he Committee </w:t>
      </w:r>
      <w:r w:rsidR="00EC160D">
        <w:rPr>
          <w:b/>
        </w:rPr>
        <w:t>seeks the Attorney-General’s advice</w:t>
      </w:r>
      <w:r>
        <w:t xml:space="preserve"> on whether the </w:t>
      </w:r>
      <w:r w:rsidRPr="00A95E3B">
        <w:t>reason</w:t>
      </w:r>
      <w:r w:rsidR="005B039D">
        <w:t>s</w:t>
      </w:r>
      <w:r w:rsidRPr="00A95E3B">
        <w:t xml:space="preserve"> for </w:t>
      </w:r>
      <w:r w:rsidR="005B039D">
        <w:t xml:space="preserve">the </w:t>
      </w:r>
      <w:r w:rsidRPr="00A95E3B">
        <w:t>retrospectiv</w:t>
      </w:r>
      <w:r w:rsidR="005B039D">
        <w:t xml:space="preserve">e application of the provisions </w:t>
      </w:r>
      <w:r w:rsidR="005271F8">
        <w:t>might</w:t>
      </w:r>
      <w:r w:rsidR="00EC160D">
        <w:rPr>
          <w:b/>
        </w:rPr>
        <w:t xml:space="preserve"> </w:t>
      </w:r>
      <w:r>
        <w:t xml:space="preserve">be </w:t>
      </w:r>
      <w:r w:rsidR="005B039D">
        <w:t>provided</w:t>
      </w:r>
      <w:r w:rsidR="005271F8">
        <w:t xml:space="preserve"> </w:t>
      </w:r>
      <w:r w:rsidR="005271F8">
        <w:t>and also</w:t>
      </w:r>
      <w:r w:rsidR="005271F8">
        <w:t xml:space="preserve"> included</w:t>
      </w:r>
      <w:r w:rsidR="005B039D">
        <w:t xml:space="preserve"> in the explanatory memorandum</w:t>
      </w:r>
      <w:r w:rsidR="005271F8">
        <w:t xml:space="preserve"> to assist readers</w:t>
      </w:r>
      <w:r w:rsidR="005B039D">
        <w:t>.</w:t>
      </w:r>
    </w:p>
    <w:p w:rsidR="00EC160D" w:rsidP="00A4391E"/>
    <w:p w:rsidR="003F160F" w:rsidP="00A4391E"/>
    <w:p w:rsidR="003F160F">
      <w:pPr>
        <w:ind w:left="567" w:right="567"/>
        <w:rPr>
          <w:i/>
        </w:rPr>
      </w:pPr>
      <w:r>
        <w:rPr>
          <w:i/>
        </w:rPr>
        <w:t>Pending the Attorney-General’s advice, the Committee draws Senators’ attention to the provisions, as they may be considered to trespass unduly on personal rights and liberties, in breach of principle 1(a)(</w:t>
      </w:r>
      <w:r>
        <w:rPr>
          <w:i/>
        </w:rPr>
        <w:t>i</w:t>
      </w:r>
      <w:r>
        <w:rPr>
          <w:i/>
        </w:rPr>
        <w:t>) of the Committee’s terms of reference.</w:t>
      </w:r>
    </w:p>
    <w:p w:rsidR="003F160F">
      <w:pPr>
        <w:ind w:left="567" w:right="567"/>
        <w:rPr>
          <w:i/>
        </w:rPr>
      </w:pPr>
    </w:p>
    <w:p w:rsidR="00EC160D" w:rsidRPr="00A95E3B" w:rsidP="00A4391E"/>
    <w:p w:rsidR="00A4391E" w:rsidRPr="00A95E3B" w:rsidP="00A4391E"/>
    <w:p w:rsidR="00A4391E" w:rsidP="00102B18">
      <w:pPr>
        <w:pStyle w:val="H2"/>
        <w:outlineLvl w:val="0"/>
      </w:pPr>
      <w:r w:rsidRPr="00A95E3B">
        <w:t>Drafting note</w:t>
      </w:r>
    </w:p>
    <w:p w:rsidR="007A2B6A" w:rsidRPr="00A95E3B" w:rsidP="00102B18">
      <w:pPr>
        <w:pStyle w:val="H2"/>
        <w:outlineLvl w:val="0"/>
      </w:pPr>
      <w:r>
        <w:t>Definition of ‘law enforcement officer’</w:t>
      </w:r>
    </w:p>
    <w:p w:rsidR="007A2B6A" w:rsidP="00102B18">
      <w:pPr>
        <w:pStyle w:val="H2"/>
        <w:outlineLvl w:val="0"/>
      </w:pPr>
      <w:r>
        <w:t>Schedule 3, item 10</w:t>
      </w:r>
      <w:r w:rsidR="00796ECE">
        <w:t>, new section 15GC</w:t>
      </w:r>
    </w:p>
    <w:p w:rsidR="005D786B" w:rsidP="00A4391E"/>
    <w:p w:rsidR="00796ECE" w:rsidP="00A4391E">
      <w:r>
        <w:t>Proposed new</w:t>
      </w:r>
      <w:r w:rsidRPr="00A95E3B" w:rsidR="00A4391E">
        <w:t xml:space="preserve"> Part 1AB and</w:t>
      </w:r>
      <w:r>
        <w:t xml:space="preserve"> Part</w:t>
      </w:r>
      <w:r w:rsidRPr="00A95E3B" w:rsidR="00A4391E">
        <w:t xml:space="preserve"> 1AC</w:t>
      </w:r>
      <w:r>
        <w:t xml:space="preserve"> of the Crimes Act, to </w:t>
      </w:r>
      <w:r>
        <w:t>be inserted</w:t>
      </w:r>
      <w:r>
        <w:t xml:space="preserve"> by item 10 of Schedule 3</w:t>
      </w:r>
      <w:r w:rsidR="005D786B">
        <w:t>,</w:t>
      </w:r>
      <w:r>
        <w:t xml:space="preserve"> deal with amendments relating to controlled operations and assumed i</w:t>
      </w:r>
      <w:r w:rsidR="005D786B">
        <w:t>dentities</w:t>
      </w:r>
      <w:r>
        <w:t xml:space="preserve"> </w:t>
      </w:r>
      <w:r w:rsidR="00E9774F">
        <w:t>(</w:t>
      </w:r>
      <w:r>
        <w:t>respectively</w:t>
      </w:r>
      <w:r w:rsidR="00E9774F">
        <w:t>)</w:t>
      </w:r>
      <w:r>
        <w:t>.</w:t>
      </w:r>
      <w:r w:rsidRPr="00A95E3B" w:rsidR="00A4391E">
        <w:t xml:space="preserve"> Item 10 inserts </w:t>
      </w:r>
      <w:r w:rsidR="00A4391E">
        <w:t xml:space="preserve">a </w:t>
      </w:r>
      <w:r w:rsidRPr="00A95E3B" w:rsidR="00A4391E">
        <w:t>new section 15GC containing definitions for P</w:t>
      </w:r>
      <w:r w:rsidR="005D786B">
        <w:t xml:space="preserve">art 1AB. The Committee notes that the term </w:t>
      </w:r>
      <w:r w:rsidR="003F160F">
        <w:t>‘law enforcement officer’</w:t>
      </w:r>
      <w:r w:rsidRPr="00A95E3B" w:rsidR="00A4391E">
        <w:t xml:space="preserve"> </w:t>
      </w:r>
      <w:r w:rsidR="005D786B">
        <w:t>is not defined for the purposes of Part 1AB</w:t>
      </w:r>
      <w:r>
        <w:t>,</w:t>
      </w:r>
      <w:r w:rsidR="005D786B">
        <w:t xml:space="preserve"> even though</w:t>
      </w:r>
      <w:r w:rsidRPr="00A95E3B" w:rsidR="00A4391E">
        <w:t xml:space="preserve"> the term is used</w:t>
      </w:r>
      <w:r>
        <w:t xml:space="preserve"> in that Part</w:t>
      </w:r>
      <w:r w:rsidRPr="00A95E3B" w:rsidR="00A4391E">
        <w:t xml:space="preserve"> (for example, </w:t>
      </w:r>
      <w:r w:rsidR="00A4391E">
        <w:t xml:space="preserve">in </w:t>
      </w:r>
      <w:r>
        <w:t xml:space="preserve">proposed </w:t>
      </w:r>
      <w:r w:rsidRPr="00A95E3B" w:rsidR="00A4391E">
        <w:t xml:space="preserve">new section 15GH regarding applications to </w:t>
      </w:r>
      <w:r>
        <w:t>conduct controlled operations).</w:t>
      </w:r>
    </w:p>
    <w:p w:rsidR="00796ECE" w:rsidP="00A4391E"/>
    <w:p w:rsidR="00A4391E" w:rsidRPr="00A95E3B" w:rsidP="00A4391E">
      <w:r w:rsidRPr="00A95E3B">
        <w:t xml:space="preserve">The term </w:t>
      </w:r>
      <w:r w:rsidRPr="00E3326A">
        <w:rPr>
          <w:i/>
        </w:rPr>
        <w:t>is</w:t>
      </w:r>
      <w:r w:rsidRPr="00A95E3B">
        <w:t xml:space="preserve"> defined</w:t>
      </w:r>
      <w:r w:rsidRPr="00A95E3B">
        <w:t xml:space="preserve"> for</w:t>
      </w:r>
      <w:r w:rsidR="00796ECE">
        <w:t xml:space="preserve"> the purposes of</w:t>
      </w:r>
      <w:r w:rsidRPr="00A95E3B">
        <w:t xml:space="preserve"> new Part 1AC in </w:t>
      </w:r>
      <w:r>
        <w:t xml:space="preserve">proposed </w:t>
      </w:r>
      <w:r w:rsidR="008A46BE">
        <w:t>new section </w:t>
      </w:r>
      <w:r w:rsidRPr="00A95E3B">
        <w:t>15K. The e</w:t>
      </w:r>
      <w:r w:rsidR="00796ECE">
        <w:t xml:space="preserve">xplanatory memorandum </w:t>
      </w:r>
      <w:r w:rsidRPr="00A95E3B">
        <w:t>refers</w:t>
      </w:r>
      <w:r w:rsidR="00796ECE">
        <w:t xml:space="preserve"> (at page 53)</w:t>
      </w:r>
      <w:r w:rsidRPr="00A95E3B">
        <w:t xml:space="preserve"> to use of the </w:t>
      </w:r>
      <w:r w:rsidRPr="00A95E3B">
        <w:t xml:space="preserve">current definition in section 3 of the </w:t>
      </w:r>
      <w:r w:rsidRPr="003F160F">
        <w:t>Crimes Act</w:t>
      </w:r>
      <w:r w:rsidRPr="00A95E3B">
        <w:rPr>
          <w:i/>
        </w:rPr>
        <w:t xml:space="preserve"> </w:t>
      </w:r>
      <w:r w:rsidRPr="00A95E3B">
        <w:t xml:space="preserve">but it is unclear whether use of that definition </w:t>
      </w:r>
      <w:r>
        <w:t xml:space="preserve">throughout </w:t>
      </w:r>
      <w:r w:rsidR="00796ECE">
        <w:t xml:space="preserve">new </w:t>
      </w:r>
      <w:r>
        <w:t xml:space="preserve">Part 1AB </w:t>
      </w:r>
      <w:r w:rsidRPr="00A95E3B">
        <w:t xml:space="preserve">is approved. The Committee </w:t>
      </w:r>
      <w:r w:rsidR="003F160F">
        <w:rPr>
          <w:b/>
        </w:rPr>
        <w:t>seeks the Attorney-General’s advice</w:t>
      </w:r>
      <w:r w:rsidRPr="00A95E3B">
        <w:t xml:space="preserve"> on whether a definition </w:t>
      </w:r>
      <w:r w:rsidR="00796ECE">
        <w:t>of ‘law enforcement officer</w:t>
      </w:r>
      <w:r w:rsidR="003F160F">
        <w:t>’</w:t>
      </w:r>
      <w:r>
        <w:t xml:space="preserve"> </w:t>
      </w:r>
      <w:r w:rsidRPr="00A95E3B">
        <w:t>should be</w:t>
      </w:r>
      <w:r w:rsidR="00796ECE">
        <w:t xml:space="preserve"> specifically</w:t>
      </w:r>
      <w:r w:rsidRPr="00A95E3B">
        <w:t xml:space="preserve"> incl</w:t>
      </w:r>
      <w:r w:rsidR="005D2500">
        <w:t xml:space="preserve">uded in proposed </w:t>
      </w:r>
      <w:r w:rsidR="00796ECE">
        <w:t xml:space="preserve">new </w:t>
      </w:r>
      <w:r w:rsidR="005D2500">
        <w:t>section 15GC.</w:t>
      </w:r>
    </w:p>
    <w:p w:rsidR="00A4391E" w:rsidRPr="00A95E3B" w:rsidP="00EC160D"/>
    <w:p w:rsidR="00913FDB" w:rsidP="00EC160D">
      <w:pPr>
        <w:pStyle w:val="H2"/>
      </w:pPr>
    </w:p>
    <w:p w:rsidR="000073A4" w:rsidP="00EC160D">
      <w:pPr>
        <w:pStyle w:val="H2"/>
      </w:pPr>
    </w:p>
    <w:p w:rsidR="00A4391E" w:rsidRPr="00620C41" w:rsidP="00102B18">
      <w:pPr>
        <w:pStyle w:val="H2"/>
        <w:outlineLvl w:val="0"/>
      </w:pPr>
      <w:r w:rsidRPr="00620C41">
        <w:t>Abrogation of the privilege against self-incrimination</w:t>
      </w:r>
    </w:p>
    <w:p w:rsidR="002522B5" w:rsidRPr="00620C41" w:rsidP="00102B18">
      <w:pPr>
        <w:pStyle w:val="H2"/>
        <w:outlineLvl w:val="0"/>
      </w:pPr>
      <w:r w:rsidRPr="00620C41">
        <w:t xml:space="preserve">Schedule 3, item 10, new paragraph </w:t>
      </w:r>
      <w:r w:rsidRPr="00620C41">
        <w:t>15HV(</w:t>
      </w:r>
      <w:r w:rsidRPr="00620C41">
        <w:t>1)(c)</w:t>
      </w:r>
    </w:p>
    <w:p w:rsidR="00A4391E" w:rsidRPr="00620C41" w:rsidP="003525D0"/>
    <w:p w:rsidR="009F1F4A" w:rsidP="00A4391E">
      <w:pPr>
        <w:tabs>
          <w:tab w:val="left" w:pos="7740"/>
        </w:tabs>
      </w:pPr>
      <w:r>
        <w:t>Proposed n</w:t>
      </w:r>
      <w:r w:rsidRPr="00620C41" w:rsidR="00A4391E">
        <w:t xml:space="preserve">ew </w:t>
      </w:r>
      <w:r>
        <w:t>paragraph</w:t>
      </w:r>
      <w:r w:rsidRPr="00620C41" w:rsidR="00A4391E">
        <w:t xml:space="preserve"> 15HV(1)(c)</w:t>
      </w:r>
      <w:r w:rsidR="007F3633">
        <w:t xml:space="preserve"> would abrogate the privilege</w:t>
      </w:r>
      <w:r w:rsidRPr="00620C41" w:rsidR="00A4391E">
        <w:t xml:space="preserve"> against self</w:t>
      </w:r>
      <w:r w:rsidR="007F3633">
        <w:t>-</w:t>
      </w:r>
      <w:r w:rsidRPr="00620C41" w:rsidR="00A4391E">
        <w:t>incrimination</w:t>
      </w:r>
      <w:r w:rsidR="007F3633">
        <w:t xml:space="preserve"> for a person required to give information, answer a question, or give access to a document as and when required under new Division 3 of Part 1AB (relating to controlled operations)</w:t>
      </w:r>
      <w:r>
        <w:t xml:space="preserve">. </w:t>
      </w:r>
      <w:r>
        <w:t xml:space="preserve">The Committee does not </w:t>
      </w:r>
      <w:r w:rsidR="00A326E0">
        <w:t>view</w:t>
      </w:r>
      <w:r>
        <w:t xml:space="preserve"> th</w:t>
      </w:r>
      <w:r w:rsidR="00A326E0">
        <w:t>e</w:t>
      </w:r>
      <w:r>
        <w:t xml:space="preserve"> privilege</w:t>
      </w:r>
      <w:r w:rsidR="00A326E0">
        <w:t xml:space="preserve"> against self-incrimination</w:t>
      </w:r>
      <w:r>
        <w:t xml:space="preserve"> as absolute, recognising that the public benefit in obtaining information may outweigh the harm to civil rights. One of the factors the Committee considers is the subsequent use that may be made of the incriminating disclosures.</w:t>
      </w:r>
    </w:p>
    <w:p w:rsidR="009F1F4A" w:rsidP="00A4391E">
      <w:pPr>
        <w:tabs>
          <w:tab w:val="left" w:pos="7740"/>
        </w:tabs>
      </w:pPr>
    </w:p>
    <w:p w:rsidR="00A4391E" w:rsidP="00A4391E">
      <w:pPr>
        <w:tabs>
          <w:tab w:val="left" w:pos="7740"/>
        </w:tabs>
      </w:pPr>
      <w:r>
        <w:t>In this case,</w:t>
      </w:r>
      <w:r w:rsidR="007F3633">
        <w:t xml:space="preserve"> </w:t>
      </w:r>
      <w:r>
        <w:t xml:space="preserve">under </w:t>
      </w:r>
      <w:r w:rsidR="007F3633">
        <w:t>proposed new paragraph</w:t>
      </w:r>
      <w:r w:rsidRPr="00620C41">
        <w:t xml:space="preserve"> 15HV(2)(a)</w:t>
      </w:r>
      <w:r w:rsidR="007F3633">
        <w:t>, any information provided by a person under the new Division will not be admissible in evidence against the person, except in the prosecution of the person for an offence against new sections 15HK or 15HL (which relate to the unauthorised disclosure of information relating to a controlled operation) or Parts 7.4 o</w:t>
      </w:r>
      <w:r w:rsidR="006E5A39">
        <w:t>r</w:t>
      </w:r>
      <w:r w:rsidR="007F3633">
        <w:t xml:space="preserve"> 7.7</w:t>
      </w:r>
      <w:r w:rsidR="006E5A39">
        <w:t xml:space="preserve"> of the Criminal Code (which creates offence</w:t>
      </w:r>
      <w:r w:rsidR="00270FC3">
        <w:t>s</w:t>
      </w:r>
      <w:r w:rsidR="006E5A39">
        <w:t xml:space="preserve"> relating to making false and misleading statements and forgery)</w:t>
      </w:r>
      <w:r w:rsidRPr="00620C41" w:rsidR="00620C41">
        <w:t>.</w:t>
      </w:r>
      <w:r>
        <w:t xml:space="preserve"> The Committee considers that these limitations strike a reasonable balance between the competing interests of obtaining information and protecting people’s individual rights.</w:t>
      </w:r>
    </w:p>
    <w:p w:rsidR="00620C41" w:rsidP="00A4391E">
      <w:pPr>
        <w:tabs>
          <w:tab w:val="left" w:pos="7740"/>
        </w:tabs>
      </w:pPr>
    </w:p>
    <w:p w:rsidR="00620C41">
      <w:pPr>
        <w:ind w:left="737" w:right="680"/>
        <w:rPr>
          <w:i/>
        </w:rPr>
      </w:pPr>
    </w:p>
    <w:p w:rsidR="00620C41">
      <w:pPr>
        <w:ind w:left="737" w:right="680"/>
        <w:rPr>
          <w:i/>
        </w:rPr>
      </w:pPr>
      <w:r>
        <w:rPr>
          <w:i/>
        </w:rPr>
        <w:t>In the circumstances, the Committee makes no further comment on this provision.</w:t>
      </w:r>
    </w:p>
    <w:p w:rsidR="00620C41">
      <w:pPr>
        <w:pStyle w:val="Bull"/>
        <w:numPr>
          <w:ilvl w:val="0"/>
          <w:numId w:val="0"/>
        </w:numPr>
      </w:pPr>
    </w:p>
    <w:p w:rsidR="00EC160D" w:rsidP="00A4391E"/>
    <w:p w:rsidR="00A326E0" w:rsidRPr="00A95E3B" w:rsidP="00A4391E"/>
    <w:p w:rsidR="003F160F" w:rsidP="00102B18">
      <w:pPr>
        <w:pStyle w:val="H2"/>
        <w:outlineLvl w:val="0"/>
      </w:pPr>
      <w:r>
        <w:t>Wide</w:t>
      </w:r>
      <w:r w:rsidRPr="00A95E3B" w:rsidR="00A4391E">
        <w:t xml:space="preserve"> delegation of powers</w:t>
      </w:r>
    </w:p>
    <w:p w:rsidR="00A4391E" w:rsidRPr="00A95E3B" w:rsidP="00102B18">
      <w:pPr>
        <w:pStyle w:val="H2"/>
        <w:outlineLvl w:val="0"/>
      </w:pPr>
      <w:r>
        <w:t xml:space="preserve">Schedule 3, item 10, new subsection </w:t>
      </w:r>
      <w:r>
        <w:t>15HX(</w:t>
      </w:r>
      <w:r>
        <w:t>1)</w:t>
      </w:r>
    </w:p>
    <w:p w:rsidR="00A4391E" w:rsidRPr="00A95E3B" w:rsidP="00A4391E">
      <w:pPr>
        <w:rPr>
          <w:b/>
          <w:i/>
        </w:rPr>
      </w:pPr>
    </w:p>
    <w:p w:rsidR="009F1F4A" w:rsidP="00A4391E">
      <w:r>
        <w:t>I</w:t>
      </w:r>
      <w:r w:rsidRPr="00A95E3B" w:rsidR="00A4391E">
        <w:t>tem 10 of Schedule 3</w:t>
      </w:r>
      <w:r>
        <w:t xml:space="preserve"> also provides new powers to the Ombudsman</w:t>
      </w:r>
      <w:r w:rsidRPr="00A95E3B" w:rsidR="00A4391E">
        <w:t xml:space="preserve"> in relation to the new regime for controlled operations. </w:t>
      </w:r>
      <w:r w:rsidRPr="00A95E3B" w:rsidR="00A4391E">
        <w:t xml:space="preserve">Proposed new </w:t>
      </w:r>
      <w:r w:rsidRPr="00A95E3B" w:rsidR="00A4391E">
        <w:t>subsection</w:t>
      </w:r>
      <w:r w:rsidR="008A46BE">
        <w:t> </w:t>
      </w:r>
      <w:r w:rsidRPr="00A95E3B" w:rsidR="00A4391E">
        <w:t xml:space="preserve">15HX(1) of the </w:t>
      </w:r>
      <w:r w:rsidRPr="00270FC3" w:rsidR="00A4391E">
        <w:t>Crimes Act</w:t>
      </w:r>
      <w:r w:rsidRPr="00A95E3B" w:rsidR="00A4391E">
        <w:rPr>
          <w:i/>
        </w:rPr>
        <w:t xml:space="preserve"> </w:t>
      </w:r>
      <w:r w:rsidRPr="00A95E3B" w:rsidR="00A4391E">
        <w:t>would permit the Ombudsman to delegat</w:t>
      </w:r>
      <w:r w:rsidR="00EC160D">
        <w:t xml:space="preserve">e powers under </w:t>
      </w:r>
      <w:r>
        <w:t xml:space="preserve">new </w:t>
      </w:r>
      <w:r w:rsidR="00EC160D">
        <w:t>Division</w:t>
      </w:r>
      <w:r>
        <w:t xml:space="preserve"> 3</w:t>
      </w:r>
      <w:r>
        <w:t xml:space="preserve"> of Part 1AB</w:t>
      </w:r>
      <w:r w:rsidR="00EC160D">
        <w:t xml:space="preserve"> to ‘an APS employee</w:t>
      </w:r>
      <w:r>
        <w:t xml:space="preserve"> responsible to the Ombudsman</w:t>
      </w:r>
      <w:r w:rsidR="00EC160D">
        <w:t>’ (</w:t>
      </w:r>
      <w:r>
        <w:t>paragraph</w:t>
      </w:r>
      <w:r w:rsidR="00EC160D">
        <w:t xml:space="preserve"> 15HX(1)(a)) or to ‘</w:t>
      </w:r>
      <w:r w:rsidRPr="00A95E3B" w:rsidR="00A4391E">
        <w:t>a person having similar oversight functions to the Ombudsman under the law of a State or Territory or to an employee responsible</w:t>
      </w:r>
      <w:r w:rsidR="00EC160D">
        <w:t xml:space="preserve"> to that person’</w:t>
      </w:r>
      <w:r w:rsidRPr="00A95E3B" w:rsidR="00A4391E">
        <w:t xml:space="preserve"> (</w:t>
      </w:r>
      <w:r>
        <w:t>paragraph 15HX(1)(b)).</w:t>
      </w:r>
    </w:p>
    <w:p w:rsidR="009F1F4A" w:rsidP="00A4391E"/>
    <w:p w:rsidR="00A4391E" w:rsidRPr="00A95E3B" w:rsidP="00A4391E">
      <w:r w:rsidRPr="00A95E3B">
        <w:t>As a consequence, the delegations in new subsection 15HX(1) may be to any APS employee, regardless of the position which such an employee holds</w:t>
      </w:r>
      <w:r w:rsidR="009F1F4A">
        <w:t>,</w:t>
      </w:r>
      <w:r w:rsidRPr="00A95E3B">
        <w:t xml:space="preserve"> or of his or her qualifications</w:t>
      </w:r>
      <w:r w:rsidR="009F1F4A">
        <w:t>;</w:t>
      </w:r>
      <w:r w:rsidRPr="00A95E3B">
        <w:t xml:space="preserve"> or to a person in a similar position in a </w:t>
      </w:r>
      <w:r w:rsidR="009F1F4A">
        <w:t>state or t</w:t>
      </w:r>
      <w:r w:rsidRPr="00A95E3B">
        <w:t xml:space="preserve">erritory. </w:t>
      </w:r>
      <w:r w:rsidR="00E42BAA">
        <w:t>This is a delegation to a large class of persons with very limited specificity. Generally, t</w:t>
      </w:r>
      <w:r w:rsidRPr="00A95E3B">
        <w:t>he Committee</w:t>
      </w:r>
      <w:r w:rsidR="00E42BAA">
        <w:t xml:space="preserve"> prefers to see a limit set on the sorts of powers that might be delegated, or on the categories of people to whom these powers might be delegated. The Committee’s preference is that delegates be confined to the holders of nominated offices or to members of the Senior Executive Service. Therefore, t</w:t>
      </w:r>
      <w:r w:rsidR="00EC160D">
        <w:t xml:space="preserve">he Committee </w:t>
      </w:r>
      <w:r w:rsidR="00EC160D">
        <w:rPr>
          <w:b/>
        </w:rPr>
        <w:t xml:space="preserve">seeks </w:t>
      </w:r>
      <w:r w:rsidR="00EC160D">
        <w:rPr>
          <w:b/>
        </w:rPr>
        <w:t>the Attorney-General’s advice</w:t>
      </w:r>
      <w:r w:rsidRPr="00A95E3B">
        <w:t xml:space="preserve"> </w:t>
      </w:r>
      <w:r w:rsidR="00E42BAA">
        <w:t xml:space="preserve">as to the justification for such a </w:t>
      </w:r>
      <w:r w:rsidRPr="00A95E3B">
        <w:t>wide discretion</w:t>
      </w:r>
      <w:r w:rsidR="00E42BAA">
        <w:t>, and whether it</w:t>
      </w:r>
      <w:r w:rsidR="00474F15">
        <w:t xml:space="preserve"> might be appropriate</w:t>
      </w:r>
      <w:r w:rsidR="00E42BAA">
        <w:t xml:space="preserve"> to limit the </w:t>
      </w:r>
      <w:r w:rsidR="00E9774F">
        <w:t>delegation</w:t>
      </w:r>
      <w:r w:rsidR="00E42BAA">
        <w:t xml:space="preserve"> in some way</w:t>
      </w:r>
      <w:r w:rsidRPr="00A95E3B">
        <w:t>.</w:t>
      </w:r>
    </w:p>
    <w:p w:rsidR="00A4391E" w:rsidRPr="00A95E3B" w:rsidP="0007551D"/>
    <w:p w:rsidR="00066212" w:rsidP="00A3071B"/>
    <w:p w:rsidR="003F160F">
      <w:pPr>
        <w:ind w:left="567" w:right="567"/>
        <w:rPr>
          <w:i/>
        </w:rPr>
      </w:pPr>
      <w:r>
        <w:rPr>
          <w:i/>
        </w:rPr>
        <w:t>Pending the Attorney-General’s advice, the Committee draws Senators’ attention to the provision, as it may be considered to make rights, liberties or obligations unduly dependent upon insufficiently defined administrative powers, in breach of principle 1(a)(ii) of the Committee’s terms of reference.</w:t>
      </w:r>
    </w:p>
    <w:p w:rsidR="003F160F">
      <w:pPr>
        <w:ind w:left="567" w:right="567"/>
        <w:rPr>
          <w:i/>
        </w:rPr>
      </w:pPr>
    </w:p>
    <w:p w:rsidR="00A4391E" w:rsidRPr="000F5DB3" w:rsidP="00A3071B"/>
    <w:p w:rsidR="0020373E">
      <w:pPr>
        <w:spacing w:line="240" w:lineRule="auto"/>
        <w:jc w:val="left"/>
        <w:rPr>
          <w:b/>
          <w:sz w:val="36"/>
        </w:rPr>
      </w:pPr>
      <w:r>
        <w:br w:type="page"/>
      </w:r>
    </w:p>
    <w:p w:rsidR="0020373E" w:rsidP="0020373E">
      <w:pPr>
        <w:pStyle w:val="H1"/>
      </w:pPr>
      <w:r>
        <w:t xml:space="preserve">Customs Tariff Amendment (2009 Measures No. 1) Bill 2009 </w:t>
      </w:r>
      <w:r w:rsidR="00827CCD">
        <w:t>[No. 2]</w:t>
      </w:r>
    </w:p>
    <w:p w:rsidR="0016504E" w:rsidP="00102B18">
      <w:pPr>
        <w:outlineLvl w:val="0"/>
      </w:pPr>
      <w:r>
        <w:t>Introduced into the House of Representatives on 22 June 2009</w:t>
      </w:r>
    </w:p>
    <w:p w:rsidR="0016504E" w:rsidP="0016504E">
      <w:r>
        <w:t xml:space="preserve">Portfolio: </w:t>
      </w:r>
      <w:r w:rsidR="00827CCD">
        <w:t>Home Affairs</w:t>
      </w:r>
    </w:p>
    <w:p w:rsidR="0016504E" w:rsidP="0016504E"/>
    <w:p w:rsidR="0068699F" w:rsidP="0016504E"/>
    <w:p w:rsidR="0016504E" w:rsidP="00102B18">
      <w:pPr>
        <w:pStyle w:val="H2"/>
        <w:outlineLvl w:val="0"/>
      </w:pPr>
      <w:r>
        <w:t>Background</w:t>
      </w:r>
    </w:p>
    <w:p w:rsidR="0016504E" w:rsidP="0016504E"/>
    <w:p w:rsidR="00C427AE" w:rsidP="0016504E">
      <w:r>
        <w:t>I</w:t>
      </w:r>
      <w:r>
        <w:t xml:space="preserve">ntroduced with the Excise Tariff Amendment (2009 Measures No. 1) Bill 2009 [No. 2], </w:t>
      </w:r>
      <w:r>
        <w:t xml:space="preserve">this bill </w:t>
      </w:r>
      <w:r>
        <w:t>is</w:t>
      </w:r>
      <w:r>
        <w:t xml:space="preserve"> similar to</w:t>
      </w:r>
      <w:r>
        <w:t xml:space="preserve"> another bill of the same name </w:t>
      </w:r>
      <w:r>
        <w:t xml:space="preserve">which was </w:t>
      </w:r>
      <w:r>
        <w:t xml:space="preserve">introduced into the House of Representatives on 11 February </w:t>
      </w:r>
      <w:r>
        <w:t>2009</w:t>
      </w:r>
      <w:r>
        <w:t xml:space="preserve"> </w:t>
      </w:r>
      <w:r>
        <w:t>but</w:t>
      </w:r>
      <w:r w:rsidR="00087F14">
        <w:t xml:space="preserve"> </w:t>
      </w:r>
      <w:r>
        <w:t>subsequently negatived</w:t>
      </w:r>
      <w:r>
        <w:t xml:space="preserve"> </w:t>
      </w:r>
      <w:r>
        <w:t>by the Senate on 18</w:t>
      </w:r>
      <w:r>
        <w:t xml:space="preserve"> </w:t>
      </w:r>
      <w:r>
        <w:t>March 2009.</w:t>
      </w:r>
      <w:r w:rsidR="00CC5CC9">
        <w:t xml:space="preserve"> The Committee commented on the earlier version of the bill in </w:t>
      </w:r>
      <w:r w:rsidR="00CC5CC9">
        <w:rPr>
          <w:i/>
        </w:rPr>
        <w:t>Alert Digest N</w:t>
      </w:r>
      <w:r w:rsidRPr="00CC5CC9" w:rsidR="00CC5CC9">
        <w:rPr>
          <w:i/>
        </w:rPr>
        <w:t>o. 3 of 2009</w:t>
      </w:r>
      <w:r w:rsidR="00CC5CC9">
        <w:t>.</w:t>
      </w:r>
    </w:p>
    <w:p w:rsidR="00CA6C90" w:rsidP="0016504E"/>
    <w:p w:rsidR="00C427AE" w:rsidP="00C427AE">
      <w:r>
        <w:t>Th</w:t>
      </w:r>
      <w:r w:rsidR="00087F14">
        <w:t>e</w:t>
      </w:r>
      <w:r>
        <w:t xml:space="preserve"> bill amends the </w:t>
      </w:r>
      <w:r>
        <w:rPr>
          <w:i/>
        </w:rPr>
        <w:t>Customs Tariff Act 1995</w:t>
      </w:r>
      <w:r>
        <w:t xml:space="preserve"> to increase the excise and excise-equivalent customs duty rate applying to alcoholic beverages not exceeding 10 per cent by volume of alcohol (‘</w:t>
      </w:r>
      <w:r>
        <w:t>alcopops</w:t>
      </w:r>
      <w:r>
        <w:t>’ and ‘ready-to-drink beverages’), from $39.36 to $66.67 per litre of alcohol content, on and from 27 April 2008. This will ensure that imported beverages are subject to the same excise equivalent customs duty as the excise duty imposed on these beverages when manufactured locally.</w:t>
      </w:r>
    </w:p>
    <w:p w:rsidR="00087F14" w:rsidP="00C427AE"/>
    <w:p w:rsidR="00087F14" w:rsidP="00C427AE">
      <w:r>
        <w:t>The bill also alters the definitions in the Customs Tariff Act of ‘beer’ and ‘grape wine product’ for taxation purposes.</w:t>
      </w:r>
    </w:p>
    <w:p w:rsidR="00C427AE" w:rsidP="00C427AE"/>
    <w:p w:rsidR="00A326E0" w:rsidP="00C427AE"/>
    <w:p w:rsidR="00CC5CC9" w:rsidRPr="0095368A" w:rsidP="000073A4">
      <w:pPr>
        <w:pStyle w:val="H2"/>
      </w:pPr>
      <w:r w:rsidRPr="0095368A">
        <w:t>Retrospective commencement</w:t>
      </w:r>
    </w:p>
    <w:p w:rsidR="00CC5CC9" w:rsidRPr="0095368A" w:rsidP="000073A4">
      <w:pPr>
        <w:pStyle w:val="H2"/>
      </w:pPr>
      <w:r w:rsidRPr="0095368A">
        <w:t>Clause 2</w:t>
      </w:r>
    </w:p>
    <w:p w:rsidR="00CC5CC9" w:rsidRPr="0095368A" w:rsidP="00CC5CC9"/>
    <w:p w:rsidR="00CC5CC9" w:rsidRPr="0095368A" w:rsidP="00CC5CC9">
      <w:r w:rsidRPr="0095368A">
        <w:t>Subc</w:t>
      </w:r>
      <w:r w:rsidRPr="0095368A">
        <w:t>lause 2</w:t>
      </w:r>
      <w:r w:rsidRPr="0095368A">
        <w:t>(1) contains the table of commencement information and item 2 of the table provides that Schedule 1 commenced on 27 April 2008</w:t>
      </w:r>
      <w:r w:rsidR="00E9774F">
        <w:t xml:space="preserve">, resulting in </w:t>
      </w:r>
      <w:r w:rsidRPr="0095368A">
        <w:t>retrospective commencement</w:t>
      </w:r>
      <w:r w:rsidRPr="0095368A">
        <w:t xml:space="preserve">. As a matter of practice, the Committee draws attention to any bill that seeks to have retrospective impact and will comment adversely where such a bill has </w:t>
      </w:r>
      <w:r w:rsidRPr="0095368A">
        <w:t>a detrimental effect on people.</w:t>
      </w:r>
    </w:p>
    <w:p w:rsidR="00CC5CC9" w:rsidRPr="0095368A" w:rsidP="00CC5CC9"/>
    <w:p w:rsidR="00CC5CC9" w:rsidP="00CC5CC9">
      <w:r w:rsidRPr="0095368A">
        <w:t xml:space="preserve">In this instance, the explanatory memorandum </w:t>
      </w:r>
      <w:r w:rsidRPr="0095368A" w:rsidR="0095368A">
        <w:t xml:space="preserve">explains (at page 3) that the excise and customs notices were published in the </w:t>
      </w:r>
      <w:r w:rsidRPr="0095368A" w:rsidR="0095368A">
        <w:rPr>
          <w:i/>
        </w:rPr>
        <w:t>Gazette</w:t>
      </w:r>
      <w:r w:rsidRPr="0095368A" w:rsidR="0095368A">
        <w:t xml:space="preserve"> on 26 April 2008. In</w:t>
      </w:r>
      <w:r w:rsidR="0095368A">
        <w:t xml:space="preserve"> </w:t>
      </w:r>
      <w:r w:rsidR="0095368A">
        <w:t xml:space="preserve">the circumstances, the Committee </w:t>
      </w:r>
      <w:r w:rsidRPr="0095368A" w:rsidR="0095368A">
        <w:rPr>
          <w:b/>
        </w:rPr>
        <w:t>leaves to the Senate as a whole</w:t>
      </w:r>
      <w:r w:rsidR="0095368A">
        <w:t xml:space="preserve"> any consideration of the retrospective effect of the bill.</w:t>
      </w:r>
    </w:p>
    <w:p w:rsidR="008A46BE" w:rsidP="00CC5CC9"/>
    <w:p w:rsidR="008A46BE" w:rsidP="00CC5CC9"/>
    <w:p w:rsidR="008A46BE">
      <w:pPr>
        <w:ind w:left="737" w:right="680"/>
        <w:rPr>
          <w:i/>
        </w:rPr>
      </w:pPr>
      <w:r>
        <w:rPr>
          <w:i/>
        </w:rPr>
        <w:t>In the circumstances, the Committee makes no further comment on this bill.</w:t>
      </w:r>
    </w:p>
    <w:p w:rsidR="0020373E" w:rsidP="00C427AE">
      <w:pPr>
        <w:pStyle w:val="H1"/>
        <w:rPr>
          <w:b w:val="0"/>
        </w:rPr>
      </w:pPr>
      <w:r>
        <w:br w:type="page"/>
      </w:r>
    </w:p>
    <w:p w:rsidR="0020373E" w:rsidP="0020373E">
      <w:pPr>
        <w:pStyle w:val="H1"/>
      </w:pPr>
      <w:r>
        <w:t xml:space="preserve">Excise Tariff Amendment (2009 Measures No. 1) Bill 2009 </w:t>
      </w:r>
      <w:r w:rsidR="00827CCD">
        <w:t>[No. 2]</w:t>
      </w:r>
    </w:p>
    <w:p w:rsidR="0016504E" w:rsidP="00102B18">
      <w:pPr>
        <w:outlineLvl w:val="0"/>
      </w:pPr>
      <w:r>
        <w:t>Introduced into the House of Representatives on 22 June 2009</w:t>
      </w:r>
    </w:p>
    <w:p w:rsidR="0016504E" w:rsidP="0016504E">
      <w:r>
        <w:t xml:space="preserve">Portfolio: </w:t>
      </w:r>
      <w:r w:rsidR="00827CCD">
        <w:t>Treasury</w:t>
      </w:r>
    </w:p>
    <w:p w:rsidR="0016504E" w:rsidRPr="008A46BE" w:rsidP="0016504E">
      <w:pPr>
        <w:rPr>
          <w:sz w:val="20"/>
        </w:rPr>
      </w:pPr>
    </w:p>
    <w:p w:rsidR="0068699F" w:rsidRPr="008A46BE" w:rsidP="0016504E">
      <w:pPr>
        <w:rPr>
          <w:sz w:val="20"/>
        </w:rPr>
      </w:pPr>
    </w:p>
    <w:p w:rsidR="0016504E" w:rsidP="00102B18">
      <w:pPr>
        <w:pStyle w:val="H2"/>
        <w:outlineLvl w:val="0"/>
      </w:pPr>
      <w:r>
        <w:t>Background</w:t>
      </w:r>
    </w:p>
    <w:p w:rsidR="0016504E" w:rsidP="0016504E"/>
    <w:p w:rsidR="009656B0" w:rsidP="009656B0">
      <w:r>
        <w:t>Introduced with the Customs Tariff Amendment (2009 Measures No. 1) Bill 2009 [No. 2], this bill is similar to another bill of the same name which was introduced into the House of Representatives on 11 February 2009 but subsequently negatived by the Senate on 18 March 2009.</w:t>
      </w:r>
      <w:r w:rsidR="00CC5CC9">
        <w:t xml:space="preserve"> The Committee commented on the earlier version of the bill in </w:t>
      </w:r>
      <w:r w:rsidR="00CC5CC9">
        <w:rPr>
          <w:i/>
        </w:rPr>
        <w:t>Alert Digest N</w:t>
      </w:r>
      <w:r w:rsidRPr="00CC5CC9" w:rsidR="00CC5CC9">
        <w:rPr>
          <w:i/>
        </w:rPr>
        <w:t>o. 3 of 2009</w:t>
      </w:r>
      <w:r w:rsidR="00CC5CC9">
        <w:t>.</w:t>
      </w:r>
    </w:p>
    <w:p w:rsidR="00F8205B" w:rsidP="00F8205B"/>
    <w:p w:rsidR="00C427AE" w:rsidP="00C427AE">
      <w:r>
        <w:t>The</w:t>
      </w:r>
      <w:r>
        <w:t xml:space="preserve"> bill amends the </w:t>
      </w:r>
      <w:r>
        <w:rPr>
          <w:i/>
        </w:rPr>
        <w:t>Excise Tariff Act 1921</w:t>
      </w:r>
      <w:r>
        <w:t xml:space="preserve"> to increase, from $39.36 to $66.67 per litre of alcohol content, the excise and excise-equivalent customs duty rate applying from 27 April 2008 to ‘other excisable beverages not exceeding 10 p</w:t>
      </w:r>
      <w:r w:rsidR="00E9774F">
        <w:t>er cent by volume of alcohol’ (</w:t>
      </w:r>
      <w:r>
        <w:t>‘</w:t>
      </w:r>
      <w:r>
        <w:t>alcopops</w:t>
      </w:r>
      <w:r>
        <w:t>’ or ‘ready-to-drink beverages’).</w:t>
      </w:r>
    </w:p>
    <w:p w:rsidR="00C427AE" w:rsidP="00C427AE"/>
    <w:p w:rsidR="009656B0" w:rsidP="009656B0">
      <w:r>
        <w:t>The bill also alters the definition in the Excise Tariff Act of ‘beer’ for taxation purposes.</w:t>
      </w:r>
    </w:p>
    <w:p w:rsidR="00C427AE" w:rsidRPr="008A46BE" w:rsidP="00C427AE">
      <w:pPr>
        <w:rPr>
          <w:sz w:val="20"/>
        </w:rPr>
      </w:pPr>
    </w:p>
    <w:p w:rsidR="00A326E0" w:rsidRPr="008A46BE" w:rsidP="00C427AE">
      <w:pPr>
        <w:rPr>
          <w:sz w:val="20"/>
        </w:rPr>
      </w:pPr>
    </w:p>
    <w:p w:rsidR="00C427AE" w:rsidRPr="0095368A" w:rsidP="00102B18">
      <w:pPr>
        <w:pStyle w:val="H2"/>
        <w:outlineLvl w:val="0"/>
      </w:pPr>
      <w:r w:rsidRPr="0095368A">
        <w:t>Retrospective commencement</w:t>
      </w:r>
    </w:p>
    <w:p w:rsidR="00C427AE" w:rsidRPr="0095368A" w:rsidP="00102B18">
      <w:pPr>
        <w:pStyle w:val="H2"/>
        <w:outlineLvl w:val="0"/>
      </w:pPr>
      <w:r>
        <w:t>Clause 2</w:t>
      </w:r>
    </w:p>
    <w:p w:rsidR="00C427AE" w:rsidRPr="00CC5CC9" w:rsidP="00C427AE">
      <w:pPr>
        <w:rPr>
          <w:highlight w:val="yellow"/>
        </w:rPr>
      </w:pPr>
    </w:p>
    <w:p w:rsidR="0095368A" w:rsidRPr="0095368A" w:rsidP="0095368A">
      <w:r w:rsidRPr="0095368A">
        <w:t>Subclause 2(1) contains the table of commencement information and item 2 of the table provides that Schedule 1 commenced on 27 April 2008</w:t>
      </w:r>
      <w:r w:rsidR="00E9774F">
        <w:t xml:space="preserve">, resulting in </w:t>
      </w:r>
      <w:r w:rsidRPr="0095368A">
        <w:t>retrospective commencement. As a matter of practice, the Committee draws attention to any bill that seeks to have retrospective impact and will comment adversely where such a bill has a detrimental effect on people.</w:t>
      </w:r>
    </w:p>
    <w:p w:rsidR="0095368A" w:rsidRPr="0095368A" w:rsidP="0095368A"/>
    <w:p w:rsidR="00C427AE" w:rsidP="0016504E">
      <w:r w:rsidRPr="0095368A">
        <w:t xml:space="preserve">In this instance, the explanatory memorandum explains (at page 3) that the excise and customs notices were published in the </w:t>
      </w:r>
      <w:r w:rsidRPr="0095368A">
        <w:rPr>
          <w:i/>
        </w:rPr>
        <w:t>Gazette</w:t>
      </w:r>
      <w:r w:rsidRPr="0095368A">
        <w:t xml:space="preserve"> on 26 April 2008. In</w:t>
      </w:r>
      <w:r>
        <w:t xml:space="preserve"> the circumstances, the Committee </w:t>
      </w:r>
      <w:r w:rsidRPr="0095368A">
        <w:rPr>
          <w:b/>
        </w:rPr>
        <w:t>leaves to the Senate as a whole</w:t>
      </w:r>
      <w:r>
        <w:t xml:space="preserve"> any consideration of the retrospective effect of the bill.</w:t>
      </w:r>
    </w:p>
    <w:p w:rsidR="008A46BE" w:rsidP="008A46BE">
      <w:pPr>
        <w:spacing w:after="120"/>
      </w:pPr>
    </w:p>
    <w:p w:rsidR="008A46BE">
      <w:pPr>
        <w:ind w:left="737" w:right="680"/>
        <w:rPr>
          <w:i/>
        </w:rPr>
      </w:pPr>
      <w:r>
        <w:rPr>
          <w:i/>
        </w:rPr>
        <w:t>In the circumstances, the Committee makes no further comment on this bill.</w:t>
      </w:r>
    </w:p>
    <w:p w:rsidR="0020373E" w:rsidP="0020373E">
      <w:pPr>
        <w:pStyle w:val="H1"/>
      </w:pPr>
      <w:r>
        <w:t>Health Legislation Amendment (Midwives and Nu</w:t>
      </w:r>
      <w:r w:rsidR="00790198">
        <w:t>rse Practitioners) Bill 2009</w:t>
      </w:r>
    </w:p>
    <w:p w:rsidR="00A3071B" w:rsidP="00102B18">
      <w:pPr>
        <w:outlineLvl w:val="0"/>
      </w:pPr>
      <w:r>
        <w:t>Introduced into the House of Representatives on 24 June 2009</w:t>
      </w:r>
    </w:p>
    <w:p w:rsidR="00A3071B" w:rsidP="00A3071B">
      <w:r>
        <w:t xml:space="preserve">Portfolio: </w:t>
      </w:r>
      <w:r w:rsidR="00827CCD">
        <w:t>Health and Ageing</w:t>
      </w:r>
    </w:p>
    <w:p w:rsidR="00827CCD" w:rsidP="00A3071B"/>
    <w:p w:rsidR="00827CCD" w:rsidP="00A3071B"/>
    <w:p w:rsidR="00A3071B" w:rsidP="00102B18">
      <w:pPr>
        <w:pStyle w:val="H2"/>
        <w:outlineLvl w:val="0"/>
      </w:pPr>
      <w:r>
        <w:t>Background</w:t>
      </w:r>
    </w:p>
    <w:p w:rsidR="00A3071B" w:rsidP="00A3071B"/>
    <w:p w:rsidR="008300EE" w:rsidP="00A3071B">
      <w:r>
        <w:t>T</w:t>
      </w:r>
      <w:r w:rsidR="002F2778">
        <w:t>his</w:t>
      </w:r>
      <w:r w:rsidR="00CA6C90">
        <w:t xml:space="preserve"> bill amends the </w:t>
      </w:r>
      <w:r w:rsidR="00CA6C90">
        <w:rPr>
          <w:i/>
        </w:rPr>
        <w:t>Health Insurance Act 1973</w:t>
      </w:r>
      <w:r w:rsidR="00CA6C90">
        <w:t xml:space="preserve"> and the </w:t>
      </w:r>
      <w:r w:rsidR="007876A9">
        <w:rPr>
          <w:i/>
        </w:rPr>
        <w:t>National Health Act </w:t>
      </w:r>
      <w:r w:rsidR="00CA6C90">
        <w:rPr>
          <w:i/>
        </w:rPr>
        <w:t>1953</w:t>
      </w:r>
      <w:r w:rsidR="00CA6C90">
        <w:t xml:space="preserve"> </w:t>
      </w:r>
      <w:r w:rsidR="006634F8">
        <w:t>to enable nurse practitioners</w:t>
      </w:r>
      <w:r w:rsidR="00E9774F">
        <w:t>,</w:t>
      </w:r>
      <w:r w:rsidR="006634F8">
        <w:t xml:space="preserve"> and appropriately qualified and experienced midwives</w:t>
      </w:r>
      <w:r w:rsidR="00E9774F">
        <w:t>,</w:t>
      </w:r>
      <w:r w:rsidR="006634F8">
        <w:t xml:space="preserve"> to request appropriate diagnostic imaging and pathology services for which Medica</w:t>
      </w:r>
      <w:r w:rsidR="00A302B0">
        <w:t>re benefits may be paid</w:t>
      </w:r>
      <w:r w:rsidR="00556563">
        <w:t>;</w:t>
      </w:r>
      <w:r w:rsidR="00A302B0">
        <w:t xml:space="preserve"> and</w:t>
      </w:r>
      <w:r w:rsidR="006634F8">
        <w:t xml:space="preserve"> allows these health professionals to prescribe certain medicines under the Pharmaceutical Benefits Scheme (PBS)</w:t>
      </w:r>
      <w:r w:rsidR="0024468B">
        <w:t>.</w:t>
      </w:r>
    </w:p>
    <w:p w:rsidR="00556563" w:rsidP="00A3071B"/>
    <w:p w:rsidR="001E692E" w:rsidP="00A3071B">
      <w:r>
        <w:t>The bill also</w:t>
      </w:r>
      <w:r w:rsidR="00CA6C90">
        <w:t xml:space="preserve"> </w:t>
      </w:r>
      <w:r>
        <w:t>makes amendments to</w:t>
      </w:r>
      <w:r w:rsidR="00CA6C90">
        <w:t xml:space="preserve"> the </w:t>
      </w:r>
      <w:r w:rsidR="00CA6C90">
        <w:rPr>
          <w:i/>
        </w:rPr>
        <w:t>Health Insurance Act 1973</w:t>
      </w:r>
      <w:r w:rsidR="00CA6C90">
        <w:t xml:space="preserve">, the </w:t>
      </w:r>
      <w:r w:rsidR="00CA6C90">
        <w:rPr>
          <w:i/>
        </w:rPr>
        <w:t>Medical Indemnity Act 2002</w:t>
      </w:r>
      <w:r w:rsidR="00CA6C90">
        <w:t xml:space="preserve">, the </w:t>
      </w:r>
      <w:r w:rsidR="00CA6C90">
        <w:rPr>
          <w:i/>
        </w:rPr>
        <w:t>Medicare Australia Act 1973</w:t>
      </w:r>
      <w:r w:rsidR="00CA6C90">
        <w:t xml:space="preserve"> and the </w:t>
      </w:r>
      <w:r w:rsidR="00CA6C90">
        <w:rPr>
          <w:i/>
        </w:rPr>
        <w:t>National Health Act 1953</w:t>
      </w:r>
      <w:r w:rsidR="008300EE">
        <w:t xml:space="preserve"> </w:t>
      </w:r>
      <w:r>
        <w:t xml:space="preserve">which are </w:t>
      </w:r>
      <w:r w:rsidR="008300EE">
        <w:t xml:space="preserve">consequential </w:t>
      </w:r>
      <w:r>
        <w:t>to, and commence at the same time as, the proposed</w:t>
      </w:r>
      <w:r>
        <w:t xml:space="preserve"> </w:t>
      </w:r>
      <w:r w:rsidRPr="001E692E">
        <w:rPr>
          <w:i/>
        </w:rPr>
        <w:t>Midwife Professional Indemnity (Commonwealth C</w:t>
      </w:r>
      <w:r w:rsidR="00F81E3F">
        <w:rPr>
          <w:i/>
        </w:rPr>
        <w:t>ontribution) Scheme Act 2009</w:t>
      </w:r>
      <w:r w:rsidR="00F81E3F">
        <w:t>.</w:t>
      </w:r>
    </w:p>
    <w:p w:rsidR="006D7114" w:rsidP="00A3071B"/>
    <w:p w:rsidR="000073A4" w:rsidP="00A3071B"/>
    <w:p w:rsidR="006D7114" w:rsidP="00102B18">
      <w:pPr>
        <w:pStyle w:val="H2"/>
        <w:outlineLvl w:val="0"/>
      </w:pPr>
      <w:r w:rsidRPr="00A95E3B">
        <w:t>Delayed commencement</w:t>
      </w:r>
    </w:p>
    <w:p w:rsidR="006D7114" w:rsidRPr="00A95E3B" w:rsidP="00102B18">
      <w:pPr>
        <w:pStyle w:val="H2"/>
        <w:outlineLvl w:val="0"/>
      </w:pPr>
      <w:r>
        <w:t xml:space="preserve">Schedule </w:t>
      </w:r>
      <w:r>
        <w:t>1</w:t>
      </w:r>
      <w:r>
        <w:t xml:space="preserve">, </w:t>
      </w:r>
      <w:r w:rsidR="00E9774F">
        <w:t>various items</w:t>
      </w:r>
    </w:p>
    <w:p w:rsidR="006D7114" w:rsidRPr="00A95E3B" w:rsidP="006D7114"/>
    <w:p w:rsidR="0089628D" w:rsidP="006D7114">
      <w:r w:rsidRPr="00A95E3B">
        <w:t xml:space="preserve">Schedule 1 </w:t>
      </w:r>
      <w:r w:rsidR="00321187">
        <w:t>a</w:t>
      </w:r>
      <w:r w:rsidRPr="00A95E3B">
        <w:t xml:space="preserve">mends the </w:t>
      </w:r>
      <w:r w:rsidRPr="00321187">
        <w:t>Health Insurance Act</w:t>
      </w:r>
      <w:r w:rsidRPr="00A95E3B">
        <w:t xml:space="preserve"> </w:t>
      </w:r>
      <w:r w:rsidR="00E9774F">
        <w:t>to, among other things, provide</w:t>
      </w:r>
      <w:r w:rsidRPr="00A95E3B">
        <w:t xml:space="preserve"> for nurse practitioners and midwives to request certain diagnostic</w:t>
      </w:r>
      <w:r w:rsidRPr="00A95E3B">
        <w:rPr>
          <w:i/>
        </w:rPr>
        <w:t xml:space="preserve"> </w:t>
      </w:r>
      <w:r w:rsidRPr="00A95E3B">
        <w:t xml:space="preserve">imaging and pathology services (for example, new </w:t>
      </w:r>
      <w:r w:rsidR="00321187">
        <w:t>paragraph</w:t>
      </w:r>
      <w:r w:rsidRPr="00A95E3B">
        <w:t xml:space="preserve"> 16A(1)(</w:t>
      </w:r>
      <w:r w:rsidRPr="00A95E3B">
        <w:t>aa</w:t>
      </w:r>
      <w:r w:rsidRPr="00A95E3B">
        <w:t>)</w:t>
      </w:r>
      <w:r w:rsidR="00321187">
        <w:t>, to be</w:t>
      </w:r>
      <w:r w:rsidRPr="00A95E3B">
        <w:t xml:space="preserve"> inserted by item 10 </w:t>
      </w:r>
      <w:r w:rsidR="00321187">
        <w:t>of</w:t>
      </w:r>
      <w:r w:rsidRPr="00A95E3B">
        <w:t xml:space="preserve"> Schedule 1). Item 11 of Schedule 1 provides that the amendment</w:t>
      </w:r>
      <w:r w:rsidR="00321187">
        <w:t xml:space="preserve"> made by</w:t>
      </w:r>
      <w:r w:rsidRPr="00A95E3B">
        <w:t xml:space="preserve"> item 10 applies in relation to a pathology service requested on o</w:t>
      </w:r>
      <w:r w:rsidR="00321187">
        <w:t>r</w:t>
      </w:r>
      <w:r w:rsidRPr="00A95E3B">
        <w:t xml:space="preserve"> after 1 November 2010. Similarly, item</w:t>
      </w:r>
      <w:r w:rsidR="00E61964">
        <w:t xml:space="preserve">s 15, </w:t>
      </w:r>
      <w:r w:rsidRPr="00A95E3B">
        <w:t>21</w:t>
      </w:r>
      <w:r w:rsidR="00E61964">
        <w:t xml:space="preserve"> and 24</w:t>
      </w:r>
      <w:r w:rsidRPr="00A95E3B">
        <w:t xml:space="preserve"> of Schedule 1 provide</w:t>
      </w:r>
      <w:r w:rsidR="00E61964">
        <w:t xml:space="preserve"> for delayed commencement</w:t>
      </w:r>
      <w:r w:rsidR="00E9774F">
        <w:t>,</w:t>
      </w:r>
      <w:r w:rsidR="00E61964">
        <w:t xml:space="preserve"> </w:t>
      </w:r>
      <w:r>
        <w:t>on or after 1 November 2010</w:t>
      </w:r>
      <w:r w:rsidR="00E9774F">
        <w:t>,</w:t>
      </w:r>
      <w:r>
        <w:t xml:space="preserve"> </w:t>
      </w:r>
      <w:r w:rsidR="00E4321C">
        <w:t>for</w:t>
      </w:r>
      <w:r>
        <w:t xml:space="preserve"> various</w:t>
      </w:r>
      <w:r w:rsidR="00E4321C">
        <w:t xml:space="preserve"> provisions of</w:t>
      </w:r>
      <w:r>
        <w:t xml:space="preserve"> the Health Insurance Act</w:t>
      </w:r>
      <w:r w:rsidR="00E4321C">
        <w:t xml:space="preserve"> relating to particular services and referrals</w:t>
      </w:r>
      <w:r>
        <w:t>.</w:t>
      </w:r>
    </w:p>
    <w:p w:rsidR="0089628D" w:rsidP="006D7114"/>
    <w:p w:rsidR="006D7114" w:rsidRPr="00A95E3B" w:rsidP="006D7114">
      <w:r w:rsidRPr="00A95E3B">
        <w:t>Where a delay in commencement is longer than six months</w:t>
      </w:r>
      <w:r w:rsidR="00321187">
        <w:t>,</w:t>
      </w:r>
      <w:r w:rsidRPr="00A95E3B">
        <w:t xml:space="preserve"> the Committee generally expects that the explanatory memorandum to the bill will provide an explanation</w:t>
      </w:r>
      <w:r>
        <w:t xml:space="preserve">. </w:t>
      </w:r>
      <w:r w:rsidR="00E4321C">
        <w:t xml:space="preserve">In this case, </w:t>
      </w:r>
      <w:r w:rsidRPr="00A95E3B">
        <w:t>no explanation</w:t>
      </w:r>
      <w:r w:rsidR="0089628D">
        <w:t xml:space="preserve"> is provided</w:t>
      </w:r>
      <w:r w:rsidR="00E61964">
        <w:t xml:space="preserve"> in the explanatory </w:t>
      </w:r>
      <w:r w:rsidR="00E61964">
        <w:t>memorandum</w:t>
      </w:r>
      <w:r w:rsidRPr="00A95E3B">
        <w:t xml:space="preserve"> for the</w:t>
      </w:r>
      <w:r w:rsidR="00E61964">
        <w:t xml:space="preserve"> various</w:t>
      </w:r>
      <w:r w:rsidRPr="00A95E3B">
        <w:t xml:space="preserve"> delay</w:t>
      </w:r>
      <w:r w:rsidR="00E61964">
        <w:t>s</w:t>
      </w:r>
      <w:r w:rsidR="00E4321C">
        <w:t>. Therefore</w:t>
      </w:r>
      <w:r w:rsidR="00321187">
        <w:t>,</w:t>
      </w:r>
      <w:r w:rsidRPr="00A95E3B">
        <w:t xml:space="preserve"> the Committee </w:t>
      </w:r>
      <w:r>
        <w:rPr>
          <w:b/>
        </w:rPr>
        <w:t>seeks the Minister’s advice</w:t>
      </w:r>
      <w:r w:rsidRPr="00A95E3B">
        <w:t xml:space="preserve"> on the reason</w:t>
      </w:r>
      <w:r w:rsidR="00E9774F">
        <w:t>s</w:t>
      </w:r>
      <w:r w:rsidRPr="00A95E3B">
        <w:t xml:space="preserve"> for the delayed co</w:t>
      </w:r>
      <w:r w:rsidR="00E4321C">
        <w:t>mmencement of these provisions.</w:t>
      </w:r>
    </w:p>
    <w:p w:rsidR="006D7114" w:rsidP="006D7114"/>
    <w:p w:rsidR="00694E38" w:rsidP="006D7114"/>
    <w:p w:rsidR="00694E38">
      <w:pPr>
        <w:ind w:left="567" w:right="567"/>
        <w:rPr>
          <w:i/>
        </w:rPr>
      </w:pPr>
      <w:r>
        <w:rPr>
          <w:i/>
        </w:rPr>
        <w:t>Pending the Minister’s advice, the Committee draws Senators’ attention to the provision</w:t>
      </w:r>
      <w:r w:rsidR="00321187">
        <w:rPr>
          <w:i/>
        </w:rPr>
        <w:t>s</w:t>
      </w:r>
      <w:r>
        <w:rPr>
          <w:i/>
        </w:rPr>
        <w:t xml:space="preserve">, as </w:t>
      </w:r>
      <w:r w:rsidR="00321187">
        <w:rPr>
          <w:i/>
        </w:rPr>
        <w:t>they</w:t>
      </w:r>
      <w:r>
        <w:rPr>
          <w:i/>
        </w:rPr>
        <w:t xml:space="preserve"> may be considered to trespass unduly on personal rights and liberties, in breach of principle 1(a</w:t>
      </w:r>
      <w:r>
        <w:rPr>
          <w:i/>
        </w:rPr>
        <w:t>)(</w:t>
      </w:r>
      <w:r>
        <w:rPr>
          <w:i/>
        </w:rPr>
        <w:t>i</w:t>
      </w:r>
      <w:r>
        <w:rPr>
          <w:i/>
        </w:rPr>
        <w:t>) of the Committee’s terms of reference.</w:t>
      </w:r>
    </w:p>
    <w:p w:rsidR="00694E38" w:rsidP="006D7114"/>
    <w:p w:rsidR="006D7114" w:rsidP="006D7114"/>
    <w:p w:rsidR="00694E38" w:rsidRPr="00A95E3B" w:rsidP="006D7114"/>
    <w:p w:rsidR="006D7114" w:rsidP="00102B18">
      <w:pPr>
        <w:pStyle w:val="H2"/>
        <w:outlineLvl w:val="0"/>
      </w:pPr>
      <w:r w:rsidRPr="00A95E3B">
        <w:t>Strict liability</w:t>
      </w:r>
    </w:p>
    <w:p w:rsidR="00694E38" w:rsidRPr="00A95E3B" w:rsidP="00102B18">
      <w:pPr>
        <w:pStyle w:val="H2"/>
        <w:outlineLvl w:val="0"/>
      </w:pPr>
      <w:r>
        <w:t xml:space="preserve">Schedule 1, item 23, paragraph </w:t>
      </w:r>
      <w:r>
        <w:t>20BA(</w:t>
      </w:r>
      <w:r>
        <w:t>1)</w:t>
      </w:r>
      <w:r w:rsidR="00E4321C">
        <w:t>(a)</w:t>
      </w:r>
    </w:p>
    <w:p w:rsidR="006D7114" w:rsidRPr="00A95E3B" w:rsidP="006D7114">
      <w:pPr>
        <w:rPr>
          <w:b/>
          <w:i/>
        </w:rPr>
      </w:pPr>
    </w:p>
    <w:p w:rsidR="00694E38" w:rsidP="006D7114">
      <w:r w:rsidRPr="00A95E3B">
        <w:t xml:space="preserve">Item 23 </w:t>
      </w:r>
      <w:r w:rsidR="00E4321C">
        <w:t>of</w:t>
      </w:r>
      <w:r w:rsidRPr="00A95E3B">
        <w:t xml:space="preserve"> Schedule 1 amends paragraph </w:t>
      </w:r>
      <w:r w:rsidRPr="00A95E3B">
        <w:t>20BA(</w:t>
      </w:r>
      <w:r w:rsidRPr="00A95E3B">
        <w:t>1)(a) o</w:t>
      </w:r>
      <w:r>
        <w:t xml:space="preserve">f the </w:t>
      </w:r>
      <w:r w:rsidR="00E4321C">
        <w:t xml:space="preserve">Health Insurance </w:t>
      </w:r>
      <w:r>
        <w:t>Act by changing the word ‘</w:t>
      </w:r>
      <w:r w:rsidRPr="00A95E3B">
        <w:t>practitioner</w:t>
      </w:r>
      <w:r>
        <w:t>’</w:t>
      </w:r>
      <w:r w:rsidRPr="00A95E3B">
        <w:t xml:space="preserve"> to </w:t>
      </w:r>
      <w:r>
        <w:t>‘</w:t>
      </w:r>
      <w:r w:rsidRPr="00A95E3B">
        <w:t>person</w:t>
      </w:r>
      <w:r>
        <w:t>’</w:t>
      </w:r>
      <w:r w:rsidRPr="00A95E3B">
        <w:t xml:space="preserve">. The effect of this provision </w:t>
      </w:r>
      <w:r w:rsidRPr="00A95E3B">
        <w:t>is explained</w:t>
      </w:r>
      <w:r w:rsidRPr="00A95E3B">
        <w:t xml:space="preserve"> in the explanatory memorandum (</w:t>
      </w:r>
      <w:r w:rsidR="00E4321C">
        <w:t xml:space="preserve">at </w:t>
      </w:r>
      <w:r w:rsidRPr="00A95E3B">
        <w:t>page 8) as requiring a consultant physician or specialist to retain a written referral from a person and produce it to Medicare</w:t>
      </w:r>
      <w:r w:rsidR="00A326E0">
        <w:t>,</w:t>
      </w:r>
      <w:r w:rsidRPr="00A95E3B">
        <w:t xml:space="preserve"> if so requested. Failure to produce the referral, without reasonable excuse, is an offence of strict liability. </w:t>
      </w:r>
      <w:r>
        <w:t xml:space="preserve">The Committee notes that </w:t>
      </w:r>
      <w:r w:rsidRPr="00A95E3B">
        <w:t xml:space="preserve">this is a consequential drafting </w:t>
      </w:r>
      <w:r w:rsidRPr="00A95E3B">
        <w:t xml:space="preserve">amendment </w:t>
      </w:r>
      <w:r w:rsidR="00E4321C">
        <w:t>which</w:t>
      </w:r>
      <w:r w:rsidRPr="00A95E3B">
        <w:t xml:space="preserve"> </w:t>
      </w:r>
      <w:r w:rsidR="00085EA5">
        <w:t>merely adjusts a stri</w:t>
      </w:r>
      <w:r w:rsidR="00E9774F">
        <w:t>ct liability offence already in existence</w:t>
      </w:r>
      <w:r w:rsidR="00085EA5">
        <w:t>.</w:t>
      </w:r>
    </w:p>
    <w:p w:rsidR="00694E38" w:rsidP="006D7114"/>
    <w:p w:rsidR="00A326E0" w:rsidP="006D7114"/>
    <w:p w:rsidR="00694E38">
      <w:pPr>
        <w:ind w:left="737" w:right="680"/>
        <w:rPr>
          <w:i/>
        </w:rPr>
      </w:pPr>
      <w:r>
        <w:rPr>
          <w:i/>
        </w:rPr>
        <w:t xml:space="preserve">In the circumstances, the Committee makes no further comment on this </w:t>
      </w:r>
      <w:r w:rsidR="00A326E0">
        <w:rPr>
          <w:i/>
        </w:rPr>
        <w:t>provision</w:t>
      </w:r>
      <w:r>
        <w:rPr>
          <w:i/>
        </w:rPr>
        <w:t>.</w:t>
      </w:r>
    </w:p>
    <w:p w:rsidR="0095368A" w:rsidP="0095368A">
      <w:pPr>
        <w:ind w:right="680"/>
        <w:rPr>
          <w:i/>
        </w:rPr>
      </w:pPr>
    </w:p>
    <w:p w:rsidR="00E9774F" w:rsidP="0095368A">
      <w:pPr>
        <w:ind w:right="680"/>
        <w:rPr>
          <w:i/>
        </w:rPr>
      </w:pPr>
    </w:p>
    <w:p w:rsidR="0095368A" w:rsidP="0095368A">
      <w:pPr>
        <w:ind w:right="680"/>
        <w:rPr>
          <w:i/>
        </w:rPr>
      </w:pPr>
    </w:p>
    <w:p w:rsidR="00E9774F" w:rsidP="00E9774F">
      <w:pPr>
        <w:pStyle w:val="H2"/>
        <w:outlineLvl w:val="0"/>
      </w:pPr>
      <w:r>
        <w:t>Indeterminate ministerial power</w:t>
      </w:r>
    </w:p>
    <w:p w:rsidR="0095368A" w:rsidP="00102B18">
      <w:pPr>
        <w:pStyle w:val="H2"/>
        <w:outlineLvl w:val="0"/>
      </w:pPr>
      <w:r>
        <w:t>Schedule 1, item 25, new subsection</w:t>
      </w:r>
      <w:r w:rsidR="00A326E0">
        <w:t>s</w:t>
      </w:r>
      <w:r>
        <w:t xml:space="preserve"> </w:t>
      </w:r>
      <w:r>
        <w:t>21A(</w:t>
      </w:r>
      <w:r>
        <w:t>2)</w:t>
      </w:r>
      <w:r w:rsidR="00A326E0">
        <w:t xml:space="preserve"> and 22(2)</w:t>
      </w:r>
    </w:p>
    <w:p w:rsidR="00503F28">
      <w:pPr>
        <w:pStyle w:val="Bull"/>
        <w:numPr>
          <w:ilvl w:val="0"/>
          <w:numId w:val="0"/>
        </w:numPr>
      </w:pPr>
    </w:p>
    <w:p w:rsidR="00F70E58" w:rsidRPr="00C8294E" w:rsidP="00F70E58">
      <w:r>
        <w:t>Proposed</w:t>
      </w:r>
      <w:r w:rsidRPr="00C8294E">
        <w:t xml:space="preserve"> new section 21A </w:t>
      </w:r>
      <w:r>
        <w:t>of</w:t>
      </w:r>
      <w:r w:rsidRPr="00C8294E">
        <w:t xml:space="preserve"> the </w:t>
      </w:r>
      <w:r w:rsidRPr="00F70E58">
        <w:t>Health Insurance Act</w:t>
      </w:r>
      <w:r>
        <w:t xml:space="preserve">, to </w:t>
      </w:r>
      <w:r>
        <w:t xml:space="preserve">be </w:t>
      </w:r>
      <w:r w:rsidR="007876A9">
        <w:t>inserted</w:t>
      </w:r>
      <w:r w:rsidR="007876A9">
        <w:t xml:space="preserve"> by item </w:t>
      </w:r>
      <w:r>
        <w:t>25 of Schedule 1,</w:t>
      </w:r>
      <w:r w:rsidRPr="00C8294E">
        <w:t xml:space="preserve"> provide</w:t>
      </w:r>
      <w:r>
        <w:t>s</w:t>
      </w:r>
      <w:r w:rsidRPr="00C8294E">
        <w:t xml:space="preserve"> for a common form of undertaking to be given by an eligible midwife who wishes to become a participating midwife.</w:t>
      </w:r>
      <w:r>
        <w:t xml:space="preserve"> Proposed n</w:t>
      </w:r>
      <w:r w:rsidRPr="00C8294E">
        <w:t xml:space="preserve">ew subsection </w:t>
      </w:r>
      <w:r w:rsidRPr="00C8294E">
        <w:t>21A(</w:t>
      </w:r>
      <w:r w:rsidRPr="00C8294E">
        <w:t>2) provides that the common form of undertaking</w:t>
      </w:r>
      <w:r>
        <w:t xml:space="preserve"> is to</w:t>
      </w:r>
      <w:r w:rsidRPr="00C8294E">
        <w:t xml:space="preserve"> </w:t>
      </w:r>
      <w:r>
        <w:t xml:space="preserve">‘make provision </w:t>
      </w:r>
      <w:r w:rsidRPr="00C8294E">
        <w:t>for any matters that the Minister thinks appropriate</w:t>
      </w:r>
      <w:r>
        <w:t>’</w:t>
      </w:r>
      <w:r w:rsidRPr="00C8294E">
        <w:t>.</w:t>
      </w:r>
      <w:r>
        <w:t xml:space="preserve"> Proposed </w:t>
      </w:r>
      <w:r w:rsidRPr="00C8294E">
        <w:t>new subsection 22(2)</w:t>
      </w:r>
      <w:r>
        <w:t>, also</w:t>
      </w:r>
      <w:r w:rsidRPr="00C8294E">
        <w:t xml:space="preserve"> inserted by item 25 </w:t>
      </w:r>
      <w:r>
        <w:t>of</w:t>
      </w:r>
      <w:r w:rsidRPr="00C8294E">
        <w:t xml:space="preserve"> Schedule 1</w:t>
      </w:r>
      <w:r>
        <w:t>,</w:t>
      </w:r>
      <w:r w:rsidRPr="00C8294E">
        <w:t xml:space="preserve"> contains a similar </w:t>
      </w:r>
      <w:r>
        <w:t xml:space="preserve">ministerial </w:t>
      </w:r>
      <w:r w:rsidRPr="00C8294E">
        <w:t xml:space="preserve">power in relation to a common form </w:t>
      </w:r>
      <w:r w:rsidRPr="00C8294E">
        <w:t xml:space="preserve">of undertaking to be provided by a nurse practitioner. </w:t>
      </w:r>
      <w:r>
        <w:t>The Committee notes that t</w:t>
      </w:r>
      <w:r w:rsidRPr="00C8294E">
        <w:t>his is a broad power</w:t>
      </w:r>
      <w:r>
        <w:t>; however, proposed</w:t>
      </w:r>
      <w:r w:rsidRPr="00C8294E">
        <w:t xml:space="preserve"> new </w:t>
      </w:r>
      <w:r w:rsidR="00E9774F">
        <w:t>sub</w:t>
      </w:r>
      <w:r w:rsidRPr="00C8294E">
        <w:t xml:space="preserve">sections </w:t>
      </w:r>
      <w:r w:rsidRPr="00C8294E">
        <w:t>21A(</w:t>
      </w:r>
      <w:r w:rsidRPr="00C8294E">
        <w:t>4) and 22(4) provide that a common form of undertaking is a legislative instrument. In the circumstances</w:t>
      </w:r>
      <w:r w:rsidR="00503F28">
        <w:t>, therefore,</w:t>
      </w:r>
      <w:r w:rsidRPr="00C8294E">
        <w:t xml:space="preserve"> the Committee consider</w:t>
      </w:r>
      <w:r w:rsidR="00503F28">
        <w:t>s</w:t>
      </w:r>
      <w:r w:rsidRPr="00C8294E">
        <w:t xml:space="preserve"> that </w:t>
      </w:r>
      <w:r w:rsidRPr="00C8294E">
        <w:t xml:space="preserve">sufficient </w:t>
      </w:r>
      <w:r w:rsidR="003F2205">
        <w:t xml:space="preserve">scrutiny and </w:t>
      </w:r>
      <w:r w:rsidRPr="00C8294E">
        <w:t xml:space="preserve">accountability is provided in relation to the </w:t>
      </w:r>
      <w:r w:rsidR="00503F28">
        <w:t>exercise of this broad power by the Minister</w:t>
      </w:r>
      <w:r>
        <w:t>.</w:t>
      </w:r>
    </w:p>
    <w:p w:rsidR="00F70E58">
      <w:pPr>
        <w:ind w:left="737" w:right="680"/>
        <w:rPr>
          <w:i/>
        </w:rPr>
      </w:pPr>
    </w:p>
    <w:p w:rsidR="00F70E58">
      <w:pPr>
        <w:ind w:left="737" w:right="680"/>
        <w:rPr>
          <w:i/>
        </w:rPr>
      </w:pPr>
    </w:p>
    <w:p w:rsidR="00F70E58">
      <w:pPr>
        <w:ind w:left="737" w:right="680"/>
        <w:rPr>
          <w:i/>
        </w:rPr>
      </w:pPr>
      <w:r>
        <w:rPr>
          <w:i/>
        </w:rPr>
        <w:t>In the circumstances, the Committee makes no further comment on this bill.</w:t>
      </w:r>
    </w:p>
    <w:p w:rsidR="0020373E">
      <w:pPr>
        <w:spacing w:line="240" w:lineRule="auto"/>
        <w:jc w:val="left"/>
        <w:rPr>
          <w:b/>
          <w:sz w:val="36"/>
        </w:rPr>
      </w:pPr>
      <w:r>
        <w:br w:type="page"/>
      </w:r>
    </w:p>
    <w:p w:rsidR="0020373E" w:rsidP="00102B18">
      <w:pPr>
        <w:pStyle w:val="H1"/>
        <w:outlineLvl w:val="0"/>
      </w:pPr>
      <w:r>
        <w:t xml:space="preserve">Higher Education Support Amendment Bill 2009 </w:t>
      </w:r>
    </w:p>
    <w:p w:rsidR="00A3071B" w:rsidP="00102B18">
      <w:pPr>
        <w:outlineLvl w:val="0"/>
      </w:pPr>
      <w:r>
        <w:t>Introduced into the House of Representatives on 24 June 2009</w:t>
      </w:r>
    </w:p>
    <w:p w:rsidR="00A3071B" w:rsidP="00A3071B">
      <w:r>
        <w:t xml:space="preserve">Portfolio: </w:t>
      </w:r>
      <w:r w:rsidR="00827CCD">
        <w:t>Education, Employment and Workplace Relations</w:t>
      </w:r>
    </w:p>
    <w:p w:rsidR="00A3071B" w:rsidP="00A3071B"/>
    <w:p w:rsidR="00827CCD" w:rsidP="00A3071B"/>
    <w:p w:rsidR="00A3071B" w:rsidP="00102B18">
      <w:pPr>
        <w:pStyle w:val="H2"/>
        <w:outlineLvl w:val="0"/>
      </w:pPr>
      <w:r>
        <w:t>Background</w:t>
      </w:r>
    </w:p>
    <w:p w:rsidR="00A3071B" w:rsidP="00A3071B"/>
    <w:p w:rsidR="00F81E3F" w:rsidP="00A3071B">
      <w:r>
        <w:t xml:space="preserve">This bill amends the </w:t>
      </w:r>
      <w:r>
        <w:rPr>
          <w:i/>
        </w:rPr>
        <w:t>Higher Education Support Act 2003</w:t>
      </w:r>
      <w:r>
        <w:t xml:space="preserve"> to streamline the application and assessment process for higher education and training organisations applying for approval to offer FEE-HELP and VET </w:t>
      </w:r>
      <w:r w:rsidR="00A302B0">
        <w:t>F</w:t>
      </w:r>
      <w:r w:rsidR="00556563">
        <w:t>EE-HELP assistance to students.</w:t>
      </w:r>
    </w:p>
    <w:p w:rsidR="00F81E3F" w:rsidP="00A3071B"/>
    <w:p w:rsidR="00F81E3F" w:rsidP="00A3071B">
      <w:r>
        <w:t>Specifically, the bill removes the administrative requirement for higher education and training organisations to have tuition assurance arrangements in place at the date of their application for approval to off</w:t>
      </w:r>
      <w:r w:rsidR="00447429">
        <w:t>er</w:t>
      </w:r>
      <w:r>
        <w:t xml:space="preserve"> FEE-HELP or VET FEE-HELP assistance to students</w:t>
      </w:r>
      <w:r w:rsidR="00447429">
        <w:t>;</w:t>
      </w:r>
      <w:r>
        <w:t xml:space="preserve"> and allows recommendations from approved national or state-based agencies to be used as part of the assessment and approval of training organisations to deliver VET FEE-HELP assistance.</w:t>
      </w:r>
    </w:p>
    <w:p w:rsidR="00F81E3F" w:rsidP="00A3071B"/>
    <w:p w:rsidR="00F81E3F" w:rsidP="00A3071B"/>
    <w:p w:rsidR="00372ED7" w:rsidP="00102B18">
      <w:pPr>
        <w:jc w:val="center"/>
        <w:outlineLvl w:val="0"/>
        <w:rPr>
          <w:i/>
        </w:rPr>
      </w:pPr>
      <w:r>
        <w:rPr>
          <w:i/>
        </w:rPr>
        <w:t>The Committee has no comment on this bill.</w:t>
      </w:r>
    </w:p>
    <w:p w:rsidR="0020373E">
      <w:pPr>
        <w:spacing w:line="240" w:lineRule="auto"/>
        <w:jc w:val="left"/>
        <w:rPr>
          <w:b/>
          <w:sz w:val="36"/>
        </w:rPr>
      </w:pPr>
      <w:r>
        <w:br w:type="page"/>
      </w:r>
    </w:p>
    <w:p w:rsidR="0020373E" w:rsidP="00102B18">
      <w:pPr>
        <w:pStyle w:val="H1"/>
        <w:outlineLvl w:val="0"/>
      </w:pPr>
      <w:r>
        <w:t>Marria</w:t>
      </w:r>
      <w:r w:rsidR="00085EA5">
        <w:t>ge Equality Amendment Bill 2009</w:t>
      </w:r>
    </w:p>
    <w:p w:rsidR="0016504E" w:rsidP="00102B18">
      <w:pPr>
        <w:outlineLvl w:val="0"/>
      </w:pPr>
      <w:r>
        <w:t>Introduced into the Senate on 24 June 2009</w:t>
      </w:r>
    </w:p>
    <w:p w:rsidR="0016504E" w:rsidP="0016504E">
      <w:r>
        <w:t>By Senator Hanson-Young</w:t>
      </w:r>
    </w:p>
    <w:p w:rsidR="0016504E" w:rsidP="0016504E"/>
    <w:p w:rsidR="0068699F" w:rsidP="0016504E"/>
    <w:p w:rsidR="0016504E" w:rsidP="00102B18">
      <w:pPr>
        <w:pStyle w:val="H2"/>
        <w:outlineLvl w:val="0"/>
      </w:pPr>
      <w:r>
        <w:t>Background</w:t>
      </w:r>
    </w:p>
    <w:p w:rsidR="0016504E" w:rsidP="0016504E"/>
    <w:p w:rsidR="002F2778" w:rsidP="0016504E">
      <w:r>
        <w:t xml:space="preserve">This bill amends the </w:t>
      </w:r>
      <w:r>
        <w:rPr>
          <w:i/>
        </w:rPr>
        <w:t>Marriage Act 1961</w:t>
      </w:r>
      <w:r>
        <w:t xml:space="preserve"> to </w:t>
      </w:r>
      <w:r w:rsidR="003E721A">
        <w:t>remove all discrimination on the basis of sexuality and gender identity; and to permit marriage regardless of sex, sexuality and gender equality</w:t>
      </w:r>
      <w:r w:rsidR="00A302B0">
        <w:t>.</w:t>
      </w:r>
      <w:r w:rsidR="003E721A">
        <w:t xml:space="preserve"> </w:t>
      </w:r>
      <w:r>
        <w:t>The bill a</w:t>
      </w:r>
      <w:r>
        <w:t>lso</w:t>
      </w:r>
      <w:r w:rsidR="003E721A">
        <w:t xml:space="preserve"> provides for the</w:t>
      </w:r>
      <w:r>
        <w:t xml:space="preserve"> recognition of same-sex marriages entered into under the laws of another country.</w:t>
      </w:r>
    </w:p>
    <w:p w:rsidR="002F2778" w:rsidP="0016504E"/>
    <w:p w:rsidR="009A7934" w:rsidP="0016504E"/>
    <w:p w:rsidR="00372ED7" w:rsidP="00102B18">
      <w:pPr>
        <w:jc w:val="center"/>
        <w:outlineLvl w:val="0"/>
        <w:rPr>
          <w:i/>
        </w:rPr>
      </w:pPr>
      <w:r>
        <w:rPr>
          <w:i/>
        </w:rPr>
        <w:t>The Committee has no comment on this bill.</w:t>
      </w:r>
    </w:p>
    <w:p w:rsidR="0020373E">
      <w:pPr>
        <w:spacing w:line="240" w:lineRule="auto"/>
        <w:jc w:val="left"/>
        <w:rPr>
          <w:b/>
          <w:sz w:val="36"/>
        </w:rPr>
      </w:pPr>
      <w:r>
        <w:br w:type="page"/>
      </w:r>
    </w:p>
    <w:p w:rsidR="00152397" w:rsidP="00152397">
      <w:pPr>
        <w:pStyle w:val="H1"/>
      </w:pPr>
      <w:r>
        <w:t xml:space="preserve">Midwife Professional Indemnity (Commonwealth </w:t>
      </w:r>
      <w:r w:rsidR="003E721A">
        <w:t>Contribution) Scheme Bill 2009</w:t>
      </w:r>
    </w:p>
    <w:p w:rsidR="00152397" w:rsidP="00102B18">
      <w:pPr>
        <w:outlineLvl w:val="0"/>
      </w:pPr>
      <w:r>
        <w:t>Introduced into the House of Representatives on 24 June 2009</w:t>
      </w:r>
    </w:p>
    <w:p w:rsidR="00152397" w:rsidP="00152397">
      <w:r>
        <w:t>Portfolio: Health and Ageing</w:t>
      </w:r>
    </w:p>
    <w:p w:rsidR="00152397" w:rsidP="00152397"/>
    <w:p w:rsidR="00152397" w:rsidP="00152397"/>
    <w:p w:rsidR="00152397" w:rsidP="00102B18">
      <w:pPr>
        <w:pStyle w:val="H2"/>
        <w:outlineLvl w:val="0"/>
      </w:pPr>
      <w:r>
        <w:t>Background</w:t>
      </w:r>
    </w:p>
    <w:p w:rsidR="00152397" w:rsidP="00152397"/>
    <w:p w:rsidR="00152397" w:rsidP="00152397">
      <w:r>
        <w:t>Introduced with the Midwife Professional Indemnity (Run-off Cover Support Payment) Bill 2009, this bill establishes a professional indemnity scheme to provide indemnity insurance to eligible</w:t>
      </w:r>
      <w:r w:rsidR="00E93853">
        <w:t xml:space="preserve"> privately practising midwives.</w:t>
      </w:r>
    </w:p>
    <w:p w:rsidR="00152397" w:rsidP="00152397"/>
    <w:p w:rsidR="00152397" w:rsidP="00152397"/>
    <w:p w:rsidR="00152397" w:rsidP="00102B18">
      <w:pPr>
        <w:pStyle w:val="H2"/>
        <w:outlineLvl w:val="0"/>
      </w:pPr>
      <w:r w:rsidRPr="00A95E3B">
        <w:t>Delayed commencement</w:t>
      </w:r>
    </w:p>
    <w:p w:rsidR="00152397" w:rsidRPr="00A95E3B" w:rsidP="00102B18">
      <w:pPr>
        <w:pStyle w:val="H2"/>
        <w:outlineLvl w:val="0"/>
      </w:pPr>
      <w:r>
        <w:t>Clause 2</w:t>
      </w:r>
    </w:p>
    <w:p w:rsidR="00152397" w:rsidP="00152397"/>
    <w:p w:rsidR="00152397" w:rsidP="00152397">
      <w:r w:rsidRPr="00A95E3B">
        <w:t>Cla</w:t>
      </w:r>
      <w:r>
        <w:t>use</w:t>
      </w:r>
      <w:r w:rsidR="003F2205">
        <w:t xml:space="preserve"> </w:t>
      </w:r>
      <w:r w:rsidRPr="00A95E3B">
        <w:t xml:space="preserve">2 of the bill provides </w:t>
      </w:r>
      <w:r w:rsidR="003F2205">
        <w:t xml:space="preserve">for commencement </w:t>
      </w:r>
      <w:r w:rsidRPr="00A95E3B">
        <w:t>on 1 July 2010. Where a delay in commencement is longer than six months</w:t>
      </w:r>
      <w:r w:rsidR="003F2205">
        <w:t>,</w:t>
      </w:r>
      <w:r w:rsidRPr="00A95E3B">
        <w:t xml:space="preserve"> the Committee generally expects that the explanatory memorandum to the bill will provide an explanation</w:t>
      </w:r>
      <w:r>
        <w:t xml:space="preserve">. </w:t>
      </w:r>
      <w:r w:rsidR="003F2205">
        <w:t xml:space="preserve">In this case, </w:t>
      </w:r>
      <w:r w:rsidRPr="00A95E3B">
        <w:t xml:space="preserve">the explanatory </w:t>
      </w:r>
      <w:r>
        <w:t>memorandum states</w:t>
      </w:r>
      <w:r w:rsidR="003F2205">
        <w:t xml:space="preserve"> (at page 1)</w:t>
      </w:r>
      <w:r>
        <w:t xml:space="preserve"> that </w:t>
      </w:r>
      <w:r w:rsidR="003F2205">
        <w:t>making insurance available to eligible midwives from 1 July 2010</w:t>
      </w:r>
      <w:r>
        <w:t xml:space="preserve"> is ‘</w:t>
      </w:r>
      <w:r w:rsidRPr="00A95E3B">
        <w:t>in line with proposed new requirements of the National Accred</w:t>
      </w:r>
      <w:r>
        <w:t>itation and Registration Scheme’</w:t>
      </w:r>
      <w:r w:rsidR="00213CD9">
        <w:t>. The explanatory memorandum also states</w:t>
      </w:r>
      <w:r w:rsidR="003F2205">
        <w:t xml:space="preserve"> (at page 3) </w:t>
      </w:r>
      <w:r w:rsidRPr="00A95E3B">
        <w:t>that</w:t>
      </w:r>
      <w:r w:rsidR="003F2205">
        <w:t xml:space="preserve"> the bill</w:t>
      </w:r>
      <w:r w:rsidRPr="00A95E3B">
        <w:t xml:space="preserve"> does not cover an</w:t>
      </w:r>
      <w:r w:rsidR="00085EA5">
        <w:t>y incident that occurs before 1</w:t>
      </w:r>
      <w:r w:rsidR="003F2205">
        <w:t xml:space="preserve"> </w:t>
      </w:r>
      <w:r w:rsidRPr="00A95E3B">
        <w:t>July</w:t>
      </w:r>
      <w:r w:rsidR="003F2205">
        <w:t xml:space="preserve"> 2010</w:t>
      </w:r>
      <w:r w:rsidRPr="00A95E3B">
        <w:t>.</w:t>
      </w:r>
      <w:r w:rsidR="003F2205">
        <w:t xml:space="preserve"> However, t</w:t>
      </w:r>
      <w:r w:rsidRPr="00A95E3B">
        <w:t>here is no explanation for the delay i</w:t>
      </w:r>
      <w:r w:rsidR="003F2205">
        <w:t>n commencement itself.</w:t>
      </w:r>
      <w:r w:rsidRPr="00A95E3B">
        <w:t xml:space="preserve"> The Committee </w:t>
      </w:r>
      <w:r>
        <w:rPr>
          <w:b/>
        </w:rPr>
        <w:t xml:space="preserve">seeks the Minister’s </w:t>
      </w:r>
      <w:r w:rsidR="00A326E0">
        <w:rPr>
          <w:b/>
        </w:rPr>
        <w:t xml:space="preserve">clarification </w:t>
      </w:r>
      <w:r>
        <w:t>as to</w:t>
      </w:r>
      <w:r w:rsidRPr="00A95E3B">
        <w:t xml:space="preserve"> the </w:t>
      </w:r>
      <w:r w:rsidR="003F2205">
        <w:t xml:space="preserve">specific </w:t>
      </w:r>
      <w:r w:rsidRPr="00A95E3B">
        <w:t>reasons for the dela</w:t>
      </w:r>
      <w:r>
        <w:t>y in commencement of the bill.</w:t>
      </w:r>
    </w:p>
    <w:p w:rsidR="00152397" w:rsidP="00152397"/>
    <w:p w:rsidR="00152397" w:rsidP="00152397"/>
    <w:p w:rsidR="00152397" w:rsidP="00152397">
      <w:pPr>
        <w:ind w:left="567" w:right="567"/>
        <w:rPr>
          <w:i/>
        </w:rPr>
      </w:pPr>
      <w:r>
        <w:rPr>
          <w:i/>
        </w:rPr>
        <w:t>Pending the Minister’s advice, the Committee draws Senators’ attention to the provision, as it may be considered to trespass unduly on personal rights and liberties, in breach of principle 1(a</w:t>
      </w:r>
      <w:r>
        <w:rPr>
          <w:i/>
        </w:rPr>
        <w:t>)(</w:t>
      </w:r>
      <w:r>
        <w:rPr>
          <w:i/>
        </w:rPr>
        <w:t>i</w:t>
      </w:r>
      <w:r>
        <w:rPr>
          <w:i/>
        </w:rPr>
        <w:t>) of the Committee’s terms of reference.</w:t>
      </w:r>
    </w:p>
    <w:p w:rsidR="00152397" w:rsidP="00152397"/>
    <w:p w:rsidR="00152397" w:rsidP="00152397"/>
    <w:p w:rsidR="00503F28" w:rsidP="00152397"/>
    <w:p w:rsidR="00503F28" w:rsidP="00503F28">
      <w:pPr>
        <w:pStyle w:val="H2"/>
      </w:pPr>
    </w:p>
    <w:p w:rsidR="00674469" w:rsidP="00102B18">
      <w:pPr>
        <w:pStyle w:val="H2"/>
        <w:outlineLvl w:val="0"/>
      </w:pPr>
    </w:p>
    <w:p w:rsidR="00503F28" w:rsidP="00102B18">
      <w:pPr>
        <w:pStyle w:val="H2"/>
        <w:outlineLvl w:val="0"/>
      </w:pPr>
      <w:r>
        <w:t>Inappropriate delegation of legislative power</w:t>
      </w:r>
    </w:p>
    <w:p w:rsidR="00503F28" w:rsidP="00102B18">
      <w:pPr>
        <w:pStyle w:val="H2"/>
        <w:outlineLvl w:val="0"/>
      </w:pPr>
      <w:r>
        <w:t>Incorporation</w:t>
      </w:r>
      <w:r w:rsidR="00F83CFE">
        <w:t xml:space="preserve"> of material as in force from time to time</w:t>
      </w:r>
    </w:p>
    <w:p w:rsidR="00503F28" w:rsidP="00102B18">
      <w:pPr>
        <w:pStyle w:val="H2"/>
        <w:outlineLvl w:val="0"/>
      </w:pPr>
      <w:r>
        <w:t>Clause 90</w:t>
      </w:r>
    </w:p>
    <w:p w:rsidR="00503F28" w:rsidP="00152397"/>
    <w:p w:rsidR="00503F28" w:rsidP="00503F28">
      <w:r>
        <w:t>Paragraph</w:t>
      </w:r>
      <w:r w:rsidRPr="00340C8C">
        <w:t xml:space="preserve"> 90(1</w:t>
      </w:r>
      <w:r w:rsidRPr="00340C8C">
        <w:t>)</w:t>
      </w:r>
      <w:r>
        <w:t>(</w:t>
      </w:r>
      <w:r>
        <w:t>b)</w:t>
      </w:r>
      <w:r w:rsidRPr="00340C8C">
        <w:t xml:space="preserve"> provides for the Minister</w:t>
      </w:r>
      <w:r>
        <w:t>, by legislative instrument,</w:t>
      </w:r>
      <w:r w:rsidRPr="00340C8C">
        <w:t xml:space="preserve"> to make Rules </w:t>
      </w:r>
      <w:r>
        <w:t>‘</w:t>
      </w:r>
      <w:r w:rsidRPr="00340C8C">
        <w:t>necessary or convenient</w:t>
      </w:r>
      <w:r>
        <w:t>’</w:t>
      </w:r>
      <w:r w:rsidRPr="00340C8C">
        <w:t xml:space="preserve"> to give effect to</w:t>
      </w:r>
      <w:r>
        <w:t xml:space="preserve"> the Act</w:t>
      </w:r>
      <w:r w:rsidRPr="00340C8C">
        <w:t xml:space="preserve">. </w:t>
      </w:r>
      <w:r>
        <w:t>Under subclause 90(2), t</w:t>
      </w:r>
      <w:r w:rsidRPr="00340C8C">
        <w:t>he Rules may confer a power on the Minister o</w:t>
      </w:r>
      <w:r>
        <w:t>r the CEO of Medicare Australia</w:t>
      </w:r>
      <w:r w:rsidRPr="00340C8C">
        <w:t xml:space="preserve">. </w:t>
      </w:r>
      <w:r>
        <w:t xml:space="preserve">Subclause 90(3) provides that the Rules </w:t>
      </w:r>
      <w:r w:rsidRPr="00340C8C">
        <w:t xml:space="preserve">may </w:t>
      </w:r>
      <w:r w:rsidR="00F83CFE">
        <w:t xml:space="preserve">apply, adopt or </w:t>
      </w:r>
      <w:r w:rsidRPr="00340C8C">
        <w:t>incorporate any matter</w:t>
      </w:r>
      <w:r w:rsidR="00F83CFE">
        <w:t xml:space="preserve"> contained ‘</w:t>
      </w:r>
      <w:r w:rsidRPr="00340C8C">
        <w:t>in any other instrument or writing</w:t>
      </w:r>
      <w:r w:rsidR="00F83CFE">
        <w:t>’</w:t>
      </w:r>
      <w:r w:rsidRPr="00340C8C">
        <w:t xml:space="preserve"> that is </w:t>
      </w:r>
      <w:r w:rsidR="00F83CFE">
        <w:t>‘</w:t>
      </w:r>
      <w:r w:rsidRPr="00340C8C">
        <w:t>in force or existing from time to time</w:t>
      </w:r>
      <w:r w:rsidR="00F83CFE">
        <w:t>’</w:t>
      </w:r>
      <w:r w:rsidRPr="00340C8C">
        <w:t>. Although the Rules are a legislative instrument</w:t>
      </w:r>
      <w:r w:rsidR="00F83CFE">
        <w:t>, the Committee notes that</w:t>
      </w:r>
      <w:r w:rsidRPr="00340C8C">
        <w:t xml:space="preserve"> this provision gives very broad power and </w:t>
      </w:r>
      <w:r w:rsidR="00F83CFE">
        <w:t xml:space="preserve">also </w:t>
      </w:r>
      <w:r w:rsidRPr="00340C8C">
        <w:t xml:space="preserve">incorporates material by reference. </w:t>
      </w:r>
      <w:r>
        <w:t xml:space="preserve">The explanatory memorandum does not explain the need </w:t>
      </w:r>
      <w:r w:rsidR="00F83CFE">
        <w:t xml:space="preserve">or rationale </w:t>
      </w:r>
      <w:r>
        <w:t>for the</w:t>
      </w:r>
      <w:r w:rsidR="00F83CFE">
        <w:t xml:space="preserve"> breadth of the</w:t>
      </w:r>
      <w:r>
        <w:t xml:space="preserve"> provision. </w:t>
      </w:r>
      <w:r w:rsidR="00F83CFE">
        <w:t>T</w:t>
      </w:r>
      <w:r w:rsidRPr="00340C8C">
        <w:t xml:space="preserve">he Committee </w:t>
      </w:r>
      <w:r w:rsidR="00F83CFE">
        <w:rPr>
          <w:b/>
        </w:rPr>
        <w:t>seek the Minister’s advice</w:t>
      </w:r>
      <w:r w:rsidRPr="00340C8C">
        <w:t xml:space="preserve"> on the reason</w:t>
      </w:r>
      <w:r w:rsidR="00F83CFE">
        <w:t>s why such broad powers are required</w:t>
      </w:r>
      <w:r w:rsidR="00213CD9">
        <w:t xml:space="preserve"> in the circumstances</w:t>
      </w:r>
      <w:r w:rsidR="00F83CFE">
        <w:t>.</w:t>
      </w:r>
    </w:p>
    <w:p w:rsidR="00F83CFE" w:rsidP="00503F28"/>
    <w:p w:rsidR="00F83CFE" w:rsidRPr="00340C8C" w:rsidP="00503F28"/>
    <w:p w:rsidR="00D017E0">
      <w:pPr>
        <w:ind w:left="567" w:right="567"/>
        <w:rPr>
          <w:i/>
        </w:rPr>
      </w:pPr>
      <w:r>
        <w:rPr>
          <w:i/>
        </w:rPr>
        <w:t>Pending the Minister’s advice, the Committee draws Senators’ attention to the provision, as it may be considered to delegate legislative powers inappropriately, in breach of principle 1(a)(iv) of the Committee’s terms of reference</w:t>
      </w:r>
      <w:r w:rsidR="00A326E0">
        <w:rPr>
          <w:i/>
        </w:rPr>
        <w:t>;</w:t>
      </w:r>
      <w:r>
        <w:rPr>
          <w:i/>
        </w:rPr>
        <w:t xml:space="preserve"> and may be considered to insufficiently subject the exercise of legislative power to parliamentary scrutiny, in breach of principle 1(a)(v) of the Committee’s terms of reference.</w:t>
      </w:r>
    </w:p>
    <w:p w:rsidR="00D017E0">
      <w:pPr>
        <w:ind w:left="567" w:right="565"/>
        <w:rPr>
          <w:i/>
        </w:rPr>
      </w:pPr>
    </w:p>
    <w:p w:rsidR="00503F28" w:rsidP="00503F28">
      <w:pPr>
        <w:rPr>
          <w:b/>
          <w:i/>
        </w:rPr>
      </w:pPr>
    </w:p>
    <w:p w:rsidR="00B914EE" w:rsidP="00503F28">
      <w:pPr>
        <w:rPr>
          <w:b/>
          <w:i/>
        </w:rPr>
      </w:pPr>
    </w:p>
    <w:p w:rsidR="00503F28" w:rsidP="00102B18">
      <w:pPr>
        <w:pStyle w:val="H2"/>
        <w:outlineLvl w:val="0"/>
      </w:pPr>
      <w:r>
        <w:t>Strict liability</w:t>
      </w:r>
    </w:p>
    <w:p w:rsidR="00D968DC" w:rsidP="00102B18">
      <w:pPr>
        <w:pStyle w:val="H2"/>
        <w:outlineLvl w:val="0"/>
      </w:pPr>
      <w:r>
        <w:t>Various clauses</w:t>
      </w:r>
    </w:p>
    <w:p w:rsidR="00503F28" w:rsidP="00503F28"/>
    <w:p w:rsidR="00503F28" w:rsidP="00503F28">
      <w:r w:rsidRPr="00A95E3B">
        <w:t xml:space="preserve">The Committee generally draws to the Senate’s attention </w:t>
      </w:r>
      <w:r w:rsidR="001F7511">
        <w:t xml:space="preserve">any </w:t>
      </w:r>
      <w:r w:rsidRPr="00A95E3B">
        <w:t xml:space="preserve">provisions that create offences of strict liability and has expressed the view that, where a bill creates such an offence, the reasons for its imposition should be set out in the explanatory memorandum. </w:t>
      </w:r>
      <w:r>
        <w:t>Two new clauses in th</w:t>
      </w:r>
      <w:r w:rsidR="001F7511">
        <w:t>e</w:t>
      </w:r>
      <w:r>
        <w:t xml:space="preserve"> bill create offences for failing to provide information. In both cases</w:t>
      </w:r>
      <w:r w:rsidR="001F7511">
        <w:t>,</w:t>
      </w:r>
      <w:r>
        <w:t xml:space="preserve"> the </w:t>
      </w:r>
      <w:r w:rsidR="001F7511">
        <w:t>explanatory memorandum</w:t>
      </w:r>
      <w:r>
        <w:t xml:space="preserve"> states</w:t>
      </w:r>
      <w:r w:rsidR="001F7511">
        <w:t xml:space="preserve"> (at page 32)</w:t>
      </w:r>
      <w:r>
        <w:t xml:space="preserve"> </w:t>
      </w:r>
      <w:r w:rsidR="00213CD9">
        <w:t>that the privilege against self-</w:t>
      </w:r>
      <w:r>
        <w:t>incrimination applies but does not explain</w:t>
      </w:r>
      <w:r w:rsidR="001F7511">
        <w:t xml:space="preserve"> why the provision is necessary; nor does t</w:t>
      </w:r>
      <w:r>
        <w:t xml:space="preserve">he </w:t>
      </w:r>
      <w:r w:rsidRPr="00A95E3B">
        <w:t xml:space="preserve">explanatory memorandum refer to the </w:t>
      </w:r>
      <w:r w:rsidRPr="00A95E3B">
        <w:rPr>
          <w:i/>
        </w:rPr>
        <w:t>Guide to Framing Commonwealth Offences, Civil Offences and Enforcement Powers</w:t>
      </w:r>
      <w:r w:rsidR="001F7511">
        <w:t>.</w:t>
      </w:r>
    </w:p>
    <w:p w:rsidR="00213CD9" w:rsidP="00503F28"/>
    <w:p w:rsidR="00503F28" w:rsidP="00503F28">
      <w:r>
        <w:t>First, Division 6 of Part 4 of Chapter 2 contains offence provisions in relation to the payment of Commonwealth contributions. C</w:t>
      </w:r>
      <w:r>
        <w:t xml:space="preserve">lause 66 creates an offence for failing to provide information in response to a request from the </w:t>
      </w:r>
      <w:r>
        <w:t xml:space="preserve">CEO of </w:t>
      </w:r>
      <w:r>
        <w:t xml:space="preserve">Medicare Australia (pursuant to </w:t>
      </w:r>
      <w:r>
        <w:t>sub</w:t>
      </w:r>
      <w:r>
        <w:t>clause 62(1)). F</w:t>
      </w:r>
      <w:r w:rsidRPr="00A95E3B">
        <w:t>ailure to comply is an offence of strict liability</w:t>
      </w:r>
      <w:r>
        <w:t xml:space="preserve"> </w:t>
      </w:r>
      <w:r>
        <w:t>under sub</w:t>
      </w:r>
      <w:r>
        <w:t>clause 66(3) but the explanatory memorandum does not explain the reason for</w:t>
      </w:r>
      <w:r>
        <w:t xml:space="preserve"> the imposition of strict liability in these circumstances</w:t>
      </w:r>
      <w:r>
        <w:t>. Similarly, Part 3 of Chapter 3 contains provisions providing information</w:t>
      </w:r>
      <w:r>
        <w:t>-</w:t>
      </w:r>
      <w:r>
        <w:t>gathering powers in relation to run-off cover payments</w:t>
      </w:r>
      <w:r w:rsidR="00E85D1E">
        <w:t>. Clause</w:t>
      </w:r>
      <w:r>
        <w:t xml:space="preserve"> 84 creates an offence for failing to provide information in response to a request from the </w:t>
      </w:r>
      <w:r w:rsidR="00E85D1E">
        <w:t xml:space="preserve">CEO of </w:t>
      </w:r>
      <w:r w:rsidR="00213CD9">
        <w:t>Medicare Australia</w:t>
      </w:r>
      <w:r>
        <w:t xml:space="preserve"> pursuant to </w:t>
      </w:r>
      <w:r w:rsidR="00E85D1E">
        <w:t>sub</w:t>
      </w:r>
      <w:r>
        <w:t>clause 82(1). F</w:t>
      </w:r>
      <w:r w:rsidRPr="00A95E3B">
        <w:t>ailure to comply is an offence of strict liability</w:t>
      </w:r>
      <w:r w:rsidR="00E85D1E">
        <w:t xml:space="preserve"> under sub</w:t>
      </w:r>
      <w:r>
        <w:t>clause 84(3) but</w:t>
      </w:r>
      <w:r w:rsidR="00E85D1E">
        <w:t>, again,</w:t>
      </w:r>
      <w:r>
        <w:t xml:space="preserve"> the explanatory memorandum does not explain the reason for the </w:t>
      </w:r>
      <w:r w:rsidR="00E85D1E">
        <w:t>imposition of strict liability</w:t>
      </w:r>
      <w:r>
        <w:t>.</w:t>
      </w:r>
    </w:p>
    <w:p w:rsidR="00503F28" w:rsidP="00503F28"/>
    <w:p w:rsidR="00E85D1E" w:rsidP="00503F28">
      <w:r>
        <w:t>Other provisions</w:t>
      </w:r>
      <w:r>
        <w:t xml:space="preserve"> in the bill also</w:t>
      </w:r>
      <w:r>
        <w:t xml:space="preserve"> impose strict liability offences and the explanatory memorandum does not explain why the provisions are necessary</w:t>
      </w:r>
      <w:r>
        <w:t>, nor</w:t>
      </w:r>
      <w:r>
        <w:t xml:space="preserve"> </w:t>
      </w:r>
      <w:r w:rsidR="007876A9">
        <w:t xml:space="preserve">do they </w:t>
      </w:r>
      <w:r>
        <w:t xml:space="preserve">refer to the </w:t>
      </w:r>
      <w:r>
        <w:rPr>
          <w:i/>
        </w:rPr>
        <w:t>Guide</w:t>
      </w:r>
      <w:r>
        <w:t xml:space="preserve">. </w:t>
      </w:r>
      <w:r>
        <w:t>The provisions relate to: failure to comply with a direction to pay money to Medicare Australia (</w:t>
      </w:r>
      <w:r>
        <w:t>sub</w:t>
      </w:r>
      <w:r>
        <w:t>clause 65(7)</w:t>
      </w:r>
      <w:r>
        <w:t>)</w:t>
      </w:r>
      <w:r>
        <w:t xml:space="preserve">; failure to notify the </w:t>
      </w:r>
      <w:r>
        <w:t xml:space="preserve">CEO of </w:t>
      </w:r>
      <w:r>
        <w:t>Medicare Australia</w:t>
      </w:r>
      <w:r>
        <w:t xml:space="preserve"> </w:t>
      </w:r>
      <w:r>
        <w:t>of certain information (</w:t>
      </w:r>
      <w:r>
        <w:t>sub</w:t>
      </w:r>
      <w:r>
        <w:t xml:space="preserve">clauses 67(3) and 85(3)); </w:t>
      </w:r>
      <w:r>
        <w:t>failure to keep and retain records (</w:t>
      </w:r>
      <w:r w:rsidR="00213CD9">
        <w:t>sub</w:t>
      </w:r>
      <w:r>
        <w:t xml:space="preserve">clause 68(3)); </w:t>
      </w:r>
      <w:r>
        <w:t>failure to incl</w:t>
      </w:r>
      <w:r>
        <w:t>ude information in an invoice (subc</w:t>
      </w:r>
      <w:r>
        <w:t xml:space="preserve">lause 69(3)); and failure to comply with a direction from the </w:t>
      </w:r>
      <w:r>
        <w:t xml:space="preserve">CEO of </w:t>
      </w:r>
      <w:r>
        <w:t>Medicare Australia (</w:t>
      </w:r>
      <w:r w:rsidR="00213CD9">
        <w:t>sub</w:t>
      </w:r>
      <w:r>
        <w:t>clause 80(3)).</w:t>
      </w:r>
    </w:p>
    <w:p w:rsidR="00E85D1E" w:rsidP="00503F28"/>
    <w:p w:rsidR="00D968DC" w:rsidP="00503F28">
      <w:r>
        <w:t xml:space="preserve">The </w:t>
      </w:r>
      <w:r w:rsidRPr="00A95E3B">
        <w:t xml:space="preserve">Committee </w:t>
      </w:r>
      <w:r w:rsidRPr="00D968DC">
        <w:rPr>
          <w:b/>
        </w:rPr>
        <w:t xml:space="preserve">seek the Minister’s </w:t>
      </w:r>
      <w:r>
        <w:rPr>
          <w:b/>
        </w:rPr>
        <w:t>advice</w:t>
      </w:r>
      <w:r>
        <w:t xml:space="preserve"> on the reason</w:t>
      </w:r>
      <w:r>
        <w:t>s</w:t>
      </w:r>
      <w:r>
        <w:t xml:space="preserve"> for the </w:t>
      </w:r>
      <w:r w:rsidR="002455E4">
        <w:t>imposition of strict liability in each case</w:t>
      </w:r>
      <w:r w:rsidR="00E85D1E">
        <w:t xml:space="preserve"> and whether the </w:t>
      </w:r>
      <w:r w:rsidRPr="00E85D1E" w:rsidR="00E85D1E">
        <w:rPr>
          <w:i/>
        </w:rPr>
        <w:t>Guide</w:t>
      </w:r>
      <w:r w:rsidR="00E85D1E">
        <w:t xml:space="preserve"> was con</w:t>
      </w:r>
      <w:r w:rsidR="002455E4">
        <w:t>sidered in the course of framing these offences.</w:t>
      </w:r>
    </w:p>
    <w:p w:rsidR="00E85D1E" w:rsidP="00503F28"/>
    <w:p w:rsidR="00E85D1E" w:rsidP="00503F28"/>
    <w:p w:rsidR="00D968DC">
      <w:pPr>
        <w:ind w:left="567" w:right="567"/>
        <w:rPr>
          <w:i/>
        </w:rPr>
      </w:pPr>
      <w:r>
        <w:rPr>
          <w:i/>
        </w:rPr>
        <w:t>Pending the Minister’s advice, the Committee draws Senators’ attention to the provisions, as they may be considered to trespass unduly on personal rights and liberties, in breach of principle 1(a</w:t>
      </w:r>
      <w:r>
        <w:rPr>
          <w:i/>
        </w:rPr>
        <w:t>)(</w:t>
      </w:r>
      <w:r>
        <w:rPr>
          <w:i/>
        </w:rPr>
        <w:t>i</w:t>
      </w:r>
      <w:r>
        <w:rPr>
          <w:i/>
        </w:rPr>
        <w:t>) of the Committee’s terms of reference.</w:t>
      </w:r>
    </w:p>
    <w:p w:rsidR="00D968DC">
      <w:pPr>
        <w:ind w:left="567" w:right="567"/>
        <w:rPr>
          <w:i/>
        </w:rPr>
      </w:pPr>
    </w:p>
    <w:p w:rsidR="00D968DC" w:rsidP="00503F28"/>
    <w:p w:rsidR="00D968DC" w:rsidP="00503F28">
      <w:pPr>
        <w:rPr>
          <w:b/>
          <w:i/>
        </w:rPr>
      </w:pPr>
    </w:p>
    <w:p w:rsidR="00503F28" w:rsidP="00102B18">
      <w:pPr>
        <w:pStyle w:val="H2"/>
        <w:outlineLvl w:val="0"/>
      </w:pPr>
      <w:r w:rsidRPr="00A95E3B">
        <w:t>Standing appropriation</w:t>
      </w:r>
      <w:r w:rsidR="00D968DC">
        <w:t>s</w:t>
      </w:r>
    </w:p>
    <w:p w:rsidR="00503F28" w:rsidP="00102B18">
      <w:pPr>
        <w:pStyle w:val="H2"/>
        <w:outlineLvl w:val="0"/>
      </w:pPr>
      <w:r>
        <w:t>Subclause 43(2), clause 70 and subclause 78(2)</w:t>
      </w:r>
    </w:p>
    <w:p w:rsidR="00D968DC" w:rsidP="00D968DC">
      <w:pPr>
        <w:pStyle w:val="H2"/>
      </w:pPr>
    </w:p>
    <w:p w:rsidR="000B2A50" w:rsidP="00D968DC">
      <w:r>
        <w:t xml:space="preserve">There are three standing appropriations in the bill. </w:t>
      </w:r>
      <w:r w:rsidRPr="00A95E3B">
        <w:t xml:space="preserve">In scrutinising standing appropriations, the Committee looks to the explanatory memorandum for an </w:t>
      </w:r>
      <w:r w:rsidRPr="00A95E3B">
        <w:t>explanation of the reason for the standing appropriation. In addition</w:t>
      </w:r>
      <w:r>
        <w:t>,</w:t>
      </w:r>
      <w:r w:rsidRPr="00A95E3B">
        <w:t xml:space="preserve"> the Committee likes to see some limitation placed on the amount of funds that may be appropriated or a sunset clause that ensures the appropriation cannot continue indefinitely without any further reference to </w:t>
      </w:r>
      <w:r>
        <w:t xml:space="preserve">the </w:t>
      </w:r>
      <w:r w:rsidRPr="00A95E3B">
        <w:t>Parliament.</w:t>
      </w:r>
    </w:p>
    <w:p w:rsidR="000B2A50" w:rsidP="00D968DC"/>
    <w:p w:rsidR="00D968DC" w:rsidRPr="00A95E3B" w:rsidP="00D968DC">
      <w:r>
        <w:t xml:space="preserve">Subclause 43(2) </w:t>
      </w:r>
      <w:r w:rsidRPr="00A95E3B">
        <w:t>provides that the Consolidated Revenue Fund is appropriated for the p</w:t>
      </w:r>
      <w:r>
        <w:t xml:space="preserve">ayment of amounts under Division 4 for </w:t>
      </w:r>
      <w:r w:rsidRPr="00A95E3B">
        <w:t xml:space="preserve">Commonwealth </w:t>
      </w:r>
      <w:r>
        <w:t>liabilities if a run-off cover termination date has been set in relation to affected eligible midwives</w:t>
      </w:r>
      <w:r w:rsidRPr="00A95E3B">
        <w:t>. The explanatory memorandum does not explain the appropriation</w:t>
      </w:r>
      <w:r w:rsidR="00D00D61">
        <w:t>,</w:t>
      </w:r>
      <w:r w:rsidRPr="00A95E3B">
        <w:t xml:space="preserve"> although the </w:t>
      </w:r>
      <w:r w:rsidR="00D00D61">
        <w:t xml:space="preserve">bill provides </w:t>
      </w:r>
      <w:r w:rsidRPr="00A95E3B">
        <w:t>limit</w:t>
      </w:r>
      <w:r w:rsidR="00D00D61">
        <w:t>ations</w:t>
      </w:r>
      <w:r w:rsidRPr="00A95E3B">
        <w:t xml:space="preserve"> of Commonwealth contributions on run-off claims</w:t>
      </w:r>
      <w:r w:rsidR="00D00D61">
        <w:t xml:space="preserve"> under </w:t>
      </w:r>
      <w:r w:rsidRPr="00A95E3B">
        <w:t xml:space="preserve">clause 35 </w:t>
      </w:r>
      <w:r w:rsidR="00213CD9">
        <w:t xml:space="preserve">(which </w:t>
      </w:r>
      <w:r w:rsidR="00213CD9">
        <w:t>is</w:t>
      </w:r>
      <w:r w:rsidRPr="00A95E3B">
        <w:t xml:space="preserve"> </w:t>
      </w:r>
      <w:r w:rsidR="00213CD9">
        <w:t>noted</w:t>
      </w:r>
      <w:r w:rsidRPr="00A95E3B">
        <w:t xml:space="preserve"> in the explanatory memo</w:t>
      </w:r>
      <w:r w:rsidR="00213CD9">
        <w:t xml:space="preserve">randum </w:t>
      </w:r>
      <w:r w:rsidR="00D00D61">
        <w:t xml:space="preserve">at </w:t>
      </w:r>
      <w:r w:rsidRPr="00A95E3B">
        <w:t>page</w:t>
      </w:r>
      <w:r>
        <w:t xml:space="preserve"> </w:t>
      </w:r>
      <w:r w:rsidR="000B2A50">
        <w:t>2). There is no sunset clause on the appropriation.</w:t>
      </w:r>
    </w:p>
    <w:p w:rsidR="00D968DC" w:rsidP="00D968DC"/>
    <w:p w:rsidR="00D968DC" w:rsidP="00D968DC">
      <w:r w:rsidRPr="00A95E3B">
        <w:t xml:space="preserve">Clause 70 provides that the Consolidated Revenue Fund is appropriated for the purposes of paying level </w:t>
      </w:r>
      <w:r w:rsidRPr="00A95E3B">
        <w:t>one,</w:t>
      </w:r>
      <w:r w:rsidRPr="00A95E3B">
        <w:t xml:space="preserve"> level two and run-off </w:t>
      </w:r>
      <w:r w:rsidR="000B2A50">
        <w:t xml:space="preserve">cover </w:t>
      </w:r>
      <w:r w:rsidRPr="00A95E3B">
        <w:t>Commonwealth contributions. The explanatory memorandum does not explain the appropriation</w:t>
      </w:r>
      <w:r w:rsidR="000B2A50">
        <w:t>,</w:t>
      </w:r>
      <w:r w:rsidRPr="00A95E3B">
        <w:t xml:space="preserve"> although the limits of Commonwealth contributions on level one, level two and run-off claims are provided (</w:t>
      </w:r>
      <w:r w:rsidR="000B2A50">
        <w:t xml:space="preserve">see </w:t>
      </w:r>
      <w:r w:rsidRPr="00A95E3B">
        <w:t>clauses 17,</w:t>
      </w:r>
      <w:r w:rsidR="000B2A50">
        <w:t xml:space="preserve"> </w:t>
      </w:r>
      <w:r w:rsidRPr="00A95E3B">
        <w:t xml:space="preserve">21 and 35) and </w:t>
      </w:r>
      <w:r w:rsidR="00213CD9">
        <w:t>noted</w:t>
      </w:r>
      <w:r w:rsidRPr="00A95E3B">
        <w:t xml:space="preserve"> in the explanatory memorandum (</w:t>
      </w:r>
      <w:r w:rsidR="000B2A50">
        <w:t>at pages 1-2). There is no sunset clause on the appropriation.</w:t>
      </w:r>
    </w:p>
    <w:p w:rsidR="00D968DC" w:rsidP="00D968DC"/>
    <w:p w:rsidR="00D968DC" w:rsidP="00D968DC">
      <w:r>
        <w:t>Subc</w:t>
      </w:r>
      <w:r w:rsidRPr="00A95E3B">
        <w:t>lause 7</w:t>
      </w:r>
      <w:r>
        <w:t>8(2)</w:t>
      </w:r>
      <w:r w:rsidRPr="00A95E3B">
        <w:t xml:space="preserve"> provides that the Consolidated Revenue Fund is appropri</w:t>
      </w:r>
      <w:r>
        <w:t xml:space="preserve">ated for the purposes of paying refunds under section 78 relating to overpayments. </w:t>
      </w:r>
      <w:r w:rsidRPr="00A95E3B">
        <w:t xml:space="preserve">The explanatory memorandum </w:t>
      </w:r>
      <w:r w:rsidR="00FC7F34">
        <w:t xml:space="preserve">states </w:t>
      </w:r>
      <w:r w:rsidRPr="00A95E3B">
        <w:t>(</w:t>
      </w:r>
      <w:r w:rsidR="00FC7F34">
        <w:t xml:space="preserve">at </w:t>
      </w:r>
      <w:r w:rsidRPr="00A95E3B">
        <w:t>page 3</w:t>
      </w:r>
      <w:r>
        <w:t>4</w:t>
      </w:r>
      <w:r w:rsidRPr="00A95E3B">
        <w:t>)</w:t>
      </w:r>
      <w:r>
        <w:t xml:space="preserve"> that</w:t>
      </w:r>
      <w:r w:rsidR="00FC7F34">
        <w:t xml:space="preserve"> such </w:t>
      </w:r>
      <w:r>
        <w:t>overpayment</w:t>
      </w:r>
      <w:r w:rsidR="00FC7F34">
        <w:t>s</w:t>
      </w:r>
      <w:r>
        <w:t xml:space="preserve"> may relate to a run-off cover support payment or late payment penalty.</w:t>
      </w:r>
    </w:p>
    <w:p w:rsidR="00D968DC" w:rsidP="00503F28"/>
    <w:p w:rsidR="00FC7F34" w:rsidP="00FC7F34">
      <w:r>
        <w:t xml:space="preserve">In his </w:t>
      </w:r>
      <w:r w:rsidRPr="00F73F48">
        <w:rPr>
          <w:i/>
        </w:rPr>
        <w:t>Review of Operation Sunlight: Overhauling Budgetary Tran</w:t>
      </w:r>
      <w:r>
        <w:rPr>
          <w:i/>
        </w:rPr>
        <w:t>s</w:t>
      </w:r>
      <w:r w:rsidRPr="00F73F48">
        <w:rPr>
          <w:i/>
        </w:rPr>
        <w:t>parency</w:t>
      </w:r>
      <w:r>
        <w:t xml:space="preserve"> (June 2008), former Senator Andrew Murray</w:t>
      </w:r>
      <w:r w:rsidR="00213CD9">
        <w:t xml:space="preserve"> (</w:t>
      </w:r>
      <w:r>
        <w:t>a previous</w:t>
      </w:r>
      <w:r w:rsidR="00213CD9">
        <w:t xml:space="preserve"> long-standing</w:t>
      </w:r>
      <w:r>
        <w:t xml:space="preserve"> member of this Committee</w:t>
      </w:r>
      <w:r w:rsidR="00213CD9">
        <w:t>)</w:t>
      </w:r>
      <w:r>
        <w:t xml:space="preserve"> reported that more than 80% of all appropriations drawings for </w:t>
      </w:r>
      <w:r w:rsidR="00213CD9">
        <w:t>2002-03</w:t>
      </w:r>
      <w:r>
        <w:t xml:space="preserve"> was spent from the Consolidated Revenue Fund under the authority of special (or standing) appropriations. Mr Murray drew attention to the need for parliamentary scrutiny of special or standing appropriations; and suggested that any such appropriations included in a bill </w:t>
      </w:r>
      <w:r>
        <w:t>be put</w:t>
      </w:r>
      <w:r>
        <w:t xml:space="preserve"> in the Chamber as a separate question from the Chair in the committee-of-the-whole stage to ensure a separ</w:t>
      </w:r>
      <w:r w:rsidR="00667AF7">
        <w:t>ate vote on each appropriation</w:t>
      </w:r>
      <w:r>
        <w:t>. He recommended regular review of standing appr</w:t>
      </w:r>
      <w:r w:rsidR="00667AF7">
        <w:t>opriations (recommendation 12).</w:t>
      </w:r>
    </w:p>
    <w:p w:rsidR="00FC7F34" w:rsidP="00FC7F34"/>
    <w:p w:rsidR="00503F28" w:rsidRPr="00A95E3B" w:rsidP="00667AF7">
      <w:r>
        <w:t xml:space="preserve">In its June 2008 response to Mr Murray’s report, the Federal Government agreed that review </w:t>
      </w:r>
      <w:r>
        <w:t>is needed</w:t>
      </w:r>
      <w:r>
        <w:t xml:space="preserve"> but considered that such review be in a more </w:t>
      </w:r>
      <w:r>
        <w:t>lim</w:t>
      </w:r>
      <w:r w:rsidR="00667AF7">
        <w:t>ited form than that recommended</w:t>
      </w:r>
      <w:r>
        <w:t>.</w:t>
      </w:r>
      <w:r w:rsidR="00667AF7">
        <w:t xml:space="preserve"> </w:t>
      </w:r>
      <w:r w:rsidRPr="00FC7F34">
        <w:rPr>
          <w:szCs w:val="26"/>
        </w:rPr>
        <w:t>In light of the Federal</w:t>
      </w:r>
      <w:r w:rsidR="007876A9">
        <w:rPr>
          <w:color w:val="000000"/>
          <w:szCs w:val="26"/>
        </w:rPr>
        <w:t xml:space="preserve"> Government’s response to Mr Murray’</w:t>
      </w:r>
      <w:r w:rsidRPr="00FC7F34">
        <w:rPr>
          <w:color w:val="000000"/>
          <w:szCs w:val="26"/>
        </w:rPr>
        <w:t xml:space="preserve">s report that it intends to be more accountable on the issue of standing appropriations, the Committee seeks </w:t>
      </w:r>
      <w:r w:rsidR="007876A9">
        <w:rPr>
          <w:b/>
          <w:color w:val="000000"/>
          <w:szCs w:val="26"/>
        </w:rPr>
        <w:t>the Minister’</w:t>
      </w:r>
      <w:r w:rsidRPr="00FC7F34">
        <w:rPr>
          <w:b/>
          <w:color w:val="000000"/>
          <w:szCs w:val="26"/>
        </w:rPr>
        <w:t>s advice</w:t>
      </w:r>
      <w:r w:rsidRPr="00FC7F34">
        <w:rPr>
          <w:color w:val="000000"/>
          <w:szCs w:val="26"/>
        </w:rPr>
        <w:t xml:space="preserve"> </w:t>
      </w:r>
      <w:r>
        <w:rPr>
          <w:color w:val="000000"/>
          <w:szCs w:val="26"/>
        </w:rPr>
        <w:t>as to why</w:t>
      </w:r>
      <w:r w:rsidRPr="00FC7F34">
        <w:rPr>
          <w:color w:val="000000"/>
          <w:szCs w:val="26"/>
        </w:rPr>
        <w:t xml:space="preserve"> </w:t>
      </w:r>
      <w:r w:rsidRPr="00FC7F34">
        <w:rPr>
          <w:color w:val="000000"/>
          <w:szCs w:val="26"/>
        </w:rPr>
        <w:t>more detailed explanation</w:t>
      </w:r>
      <w:r>
        <w:rPr>
          <w:color w:val="000000"/>
          <w:szCs w:val="26"/>
        </w:rPr>
        <w:t>s</w:t>
      </w:r>
      <w:r w:rsidRPr="00FC7F34">
        <w:rPr>
          <w:color w:val="000000"/>
          <w:szCs w:val="26"/>
        </w:rPr>
        <w:t xml:space="preserve"> of the standing appropriation</w:t>
      </w:r>
      <w:r>
        <w:rPr>
          <w:color w:val="000000"/>
          <w:szCs w:val="26"/>
        </w:rPr>
        <w:t>s</w:t>
      </w:r>
      <w:r>
        <w:rPr>
          <w:color w:val="000000"/>
          <w:szCs w:val="26"/>
        </w:rPr>
        <w:t xml:space="preserve"> were</w:t>
      </w:r>
      <w:r w:rsidR="007876A9">
        <w:rPr>
          <w:color w:val="000000"/>
          <w:szCs w:val="26"/>
        </w:rPr>
        <w:t xml:space="preserve"> not included in the bill’</w:t>
      </w:r>
      <w:r w:rsidRPr="00FC7F34">
        <w:rPr>
          <w:color w:val="000000"/>
          <w:szCs w:val="26"/>
        </w:rPr>
        <w:t>s explanatory memorandum</w:t>
      </w:r>
      <w:r w:rsidR="001F7511">
        <w:rPr>
          <w:color w:val="000000"/>
          <w:szCs w:val="26"/>
        </w:rPr>
        <w:t xml:space="preserve">. The Committee also </w:t>
      </w:r>
      <w:r w:rsidRPr="001F7511" w:rsidR="001F7511">
        <w:rPr>
          <w:b/>
          <w:color w:val="000000"/>
          <w:szCs w:val="26"/>
        </w:rPr>
        <w:t>seeks the Minister’s advice</w:t>
      </w:r>
      <w:r w:rsidR="001F7511">
        <w:rPr>
          <w:color w:val="000000"/>
          <w:szCs w:val="26"/>
        </w:rPr>
        <w:t xml:space="preserve"> in relation to</w:t>
      </w:r>
      <w:r w:rsidRPr="00A95E3B">
        <w:t xml:space="preserve"> how parliamentary scrutiny of expenditure under the </w:t>
      </w:r>
      <w:r>
        <w:t xml:space="preserve">three </w:t>
      </w:r>
      <w:r w:rsidRPr="00A95E3B">
        <w:t>standing appropriation</w:t>
      </w:r>
      <w:r>
        <w:t>s</w:t>
      </w:r>
      <w:r w:rsidRPr="00A95E3B">
        <w:t xml:space="preserve"> will be achieved.</w:t>
      </w:r>
    </w:p>
    <w:p w:rsidR="00503F28" w:rsidP="00503F28"/>
    <w:p w:rsidR="00503F28" w:rsidRPr="00A95E3B" w:rsidP="00152397"/>
    <w:p w:rsidR="00FC7F34">
      <w:pPr>
        <w:ind w:left="567" w:right="567"/>
        <w:rPr>
          <w:i/>
        </w:rPr>
      </w:pPr>
      <w:r>
        <w:rPr>
          <w:i/>
        </w:rPr>
        <w:t>Pending the Minister’s advice, the Committee draws Senators’ attention to the provisions, as they may be considered to insufficiently subject the exercise of legislative power to parliamentary scrutiny, in breach of principle 1(a)(v) of the Committee’s terms of reference.</w:t>
      </w:r>
    </w:p>
    <w:p w:rsidR="00152397" w:rsidP="00E93853">
      <w:pPr>
        <w:ind w:left="567" w:right="567"/>
        <w:rPr>
          <w:b/>
          <w:sz w:val="36"/>
        </w:rPr>
      </w:pPr>
      <w:r>
        <w:br w:type="page"/>
      </w:r>
    </w:p>
    <w:p w:rsidR="00152397" w:rsidP="00152397">
      <w:pPr>
        <w:pStyle w:val="H1"/>
      </w:pPr>
      <w:r>
        <w:t>Midwife Professional Indemnity (Run-off C</w:t>
      </w:r>
      <w:r w:rsidR="00E93853">
        <w:t>over Support Payment) Bill 2009</w:t>
      </w:r>
    </w:p>
    <w:p w:rsidR="00152397" w:rsidP="00102B18">
      <w:pPr>
        <w:outlineLvl w:val="0"/>
      </w:pPr>
      <w:r>
        <w:t>Introduced into the House of Representatives on 24 June 2009</w:t>
      </w:r>
    </w:p>
    <w:p w:rsidR="00152397" w:rsidP="00152397">
      <w:r>
        <w:t>Portfolio: Health and Ageing</w:t>
      </w:r>
    </w:p>
    <w:p w:rsidR="00152397" w:rsidP="00152397"/>
    <w:p w:rsidR="00152397" w:rsidP="00152397"/>
    <w:p w:rsidR="00152397" w:rsidP="00102B18">
      <w:pPr>
        <w:pStyle w:val="H2"/>
        <w:outlineLvl w:val="0"/>
      </w:pPr>
      <w:r>
        <w:t>Background</w:t>
      </w:r>
    </w:p>
    <w:p w:rsidR="00152397" w:rsidP="00152397"/>
    <w:p w:rsidR="00152397" w:rsidP="00152397">
      <w:r>
        <w:t xml:space="preserve">Introduced with the Midwife Professional Indemnity (Commonwealth Contribution) Scheme Bill 2009, </w:t>
      </w:r>
      <w:r w:rsidR="00E93853">
        <w:t>this bill imposes a tax – the Run-off Cover Support Payment – which will apply to premium payments for profession</w:t>
      </w:r>
      <w:r w:rsidR="00E70C2F">
        <w:t>al</w:t>
      </w:r>
      <w:r w:rsidR="00E93853">
        <w:t xml:space="preserve"> indemnity insurance by eligible midwives to help cover the costs of run-off cover claims against midwives who cease to practise due to retirement, disability or maternity.</w:t>
      </w:r>
    </w:p>
    <w:p w:rsidR="00152397" w:rsidP="00152397"/>
    <w:p w:rsidR="00152397" w:rsidP="00152397"/>
    <w:p w:rsidR="00152397" w:rsidP="00102B18">
      <w:pPr>
        <w:jc w:val="center"/>
        <w:outlineLvl w:val="0"/>
        <w:rPr>
          <w:i/>
        </w:rPr>
      </w:pPr>
      <w:r>
        <w:rPr>
          <w:i/>
        </w:rPr>
        <w:t>The Committee has no comment on this bill.</w:t>
      </w:r>
    </w:p>
    <w:p w:rsidR="00152397" w:rsidP="00152397"/>
    <w:p w:rsidR="00152397" w:rsidP="00152397">
      <w:pPr>
        <w:spacing w:line="240" w:lineRule="auto"/>
        <w:jc w:val="left"/>
        <w:rPr>
          <w:b/>
          <w:sz w:val="36"/>
        </w:rPr>
      </w:pPr>
      <w:r>
        <w:br w:type="page"/>
      </w:r>
    </w:p>
    <w:p w:rsidR="00E11A0B" w:rsidP="00E11A0B">
      <w:pPr>
        <w:pStyle w:val="H1"/>
      </w:pPr>
      <w:r>
        <w:t>Migration Amendment (Immigration Detention Reform) Bill 2009</w:t>
      </w:r>
    </w:p>
    <w:p w:rsidR="00E11A0B" w:rsidP="00E11A0B">
      <w:r>
        <w:t>Introduced into the Senate on 25 June 2009</w:t>
      </w:r>
    </w:p>
    <w:p w:rsidR="00E11A0B" w:rsidP="00E11A0B">
      <w:r>
        <w:t>Portfolio: Immigration and Citizenship</w:t>
      </w:r>
    </w:p>
    <w:p w:rsidR="00E11A0B" w:rsidP="00E11A0B"/>
    <w:p w:rsidR="00E11A0B" w:rsidP="00E11A0B"/>
    <w:p w:rsidR="00E11A0B" w:rsidP="00102B18">
      <w:pPr>
        <w:pStyle w:val="H2"/>
        <w:outlineLvl w:val="0"/>
      </w:pPr>
      <w:r>
        <w:t>Background</w:t>
      </w:r>
    </w:p>
    <w:p w:rsidR="00E11A0B" w:rsidP="00E11A0B"/>
    <w:p w:rsidR="00E11A0B" w:rsidP="00E11A0B">
      <w:r>
        <w:t xml:space="preserve">This bill amends the </w:t>
      </w:r>
      <w:r>
        <w:rPr>
          <w:i/>
        </w:rPr>
        <w:t>Migration Act 1958</w:t>
      </w:r>
      <w:r>
        <w:t xml:space="preserve"> to support the implementation of the </w:t>
      </w:r>
      <w:r w:rsidR="00E70C2F">
        <w:t xml:space="preserve">Federal </w:t>
      </w:r>
      <w:r>
        <w:t>Government’s New Directions in Deten</w:t>
      </w:r>
      <w:r w:rsidR="00E70C2F">
        <w:t>tion policy, announced on 29 </w:t>
      </w:r>
      <w:r>
        <w:t>July</w:t>
      </w:r>
      <w:r w:rsidR="00E70C2F">
        <w:t> </w:t>
      </w:r>
      <w:r>
        <w:t>2008</w:t>
      </w:r>
      <w:r w:rsidR="00E70C2F">
        <w:t xml:space="preserve">. </w:t>
      </w:r>
      <w:r>
        <w:t>The New Directions in Detention policy include</w:t>
      </w:r>
      <w:r w:rsidR="00E70C2F">
        <w:t>s</w:t>
      </w:r>
      <w:r>
        <w:t xml:space="preserve"> the introduction of seven key Immigration Detention Values to guide and drive new detention polic</w:t>
      </w:r>
      <w:r w:rsidR="00E70C2F">
        <w:t>y and practice into the future.</w:t>
      </w:r>
    </w:p>
    <w:p w:rsidR="00E11A0B" w:rsidP="00E11A0B"/>
    <w:p w:rsidR="00E70C2F" w:rsidP="00E11A0B"/>
    <w:p w:rsidR="00E11A0B" w:rsidP="00102B18">
      <w:pPr>
        <w:pStyle w:val="H2"/>
        <w:outlineLvl w:val="0"/>
      </w:pPr>
      <w:r w:rsidRPr="00A95E3B">
        <w:t>Insufficiently</w:t>
      </w:r>
      <w:r>
        <w:t xml:space="preserve"> defined administrative powers</w:t>
      </w:r>
    </w:p>
    <w:p w:rsidR="00E11A0B" w:rsidRPr="00A95E3B" w:rsidP="00102B18">
      <w:pPr>
        <w:pStyle w:val="H2"/>
        <w:outlineLvl w:val="0"/>
      </w:pPr>
      <w:r>
        <w:t xml:space="preserve">Schedule 1, </w:t>
      </w:r>
      <w:r w:rsidR="00085EA5">
        <w:t xml:space="preserve">item 12, </w:t>
      </w:r>
      <w:r w:rsidR="00555083">
        <w:t xml:space="preserve">new </w:t>
      </w:r>
      <w:r>
        <w:t>section 194A</w:t>
      </w:r>
    </w:p>
    <w:p w:rsidR="00E11A0B" w:rsidP="00E11A0B"/>
    <w:p w:rsidR="00CC10FE" w:rsidP="00E11A0B">
      <w:r>
        <w:t xml:space="preserve">Proposed new </w:t>
      </w:r>
      <w:r w:rsidRPr="00A95E3B" w:rsidR="00E11A0B">
        <w:t>section 194A</w:t>
      </w:r>
      <w:r>
        <w:t>, to be inserted by item 12 of Schedule 1,</w:t>
      </w:r>
      <w:r w:rsidRPr="00A95E3B" w:rsidR="00E11A0B">
        <w:t xml:space="preserve"> provides for an authorised officer to grant a temporary co</w:t>
      </w:r>
      <w:r w:rsidR="00555083">
        <w:t>mmunity access permission</w:t>
      </w:r>
      <w:r w:rsidRPr="00A95E3B" w:rsidR="00E11A0B">
        <w:t xml:space="preserve"> to a person in immigration detention if the officer considers that it would involve minimal risk to the community (</w:t>
      </w:r>
      <w:r>
        <w:t xml:space="preserve">proposed </w:t>
      </w:r>
      <w:r w:rsidRPr="00A95E3B" w:rsidR="00E11A0B">
        <w:t xml:space="preserve">new subsection 194A(2)). The authorised officer does not have a duty to consider whether to exercise the power to make, vary or revoke </w:t>
      </w:r>
      <w:r>
        <w:t>such a permission, whether he or she is requested to do so by any person, or in any other circumstances</w:t>
      </w:r>
      <w:r w:rsidRPr="00A95E3B" w:rsidR="00E11A0B">
        <w:t xml:space="preserve"> (</w:t>
      </w:r>
      <w:r>
        <w:t>proposed new subsection 194A(4)).</w:t>
      </w:r>
    </w:p>
    <w:p w:rsidR="00CC10FE" w:rsidP="00E11A0B"/>
    <w:p w:rsidR="00E11A0B" w:rsidRPr="00A95E3B" w:rsidP="00E11A0B">
      <w:r w:rsidRPr="00A95E3B">
        <w:t xml:space="preserve">The decision of </w:t>
      </w:r>
      <w:r w:rsidR="00CC10FE">
        <w:t>an</w:t>
      </w:r>
      <w:r w:rsidRPr="00A95E3B">
        <w:t xml:space="preserve"> officer not to exercise, or not to consider the exercise of this power</w:t>
      </w:r>
      <w:r>
        <w:t>,</w:t>
      </w:r>
      <w:r w:rsidRPr="00A95E3B">
        <w:t xml:space="preserve"> is a privative clause decision (</w:t>
      </w:r>
      <w:r w:rsidR="00CC10FE">
        <w:t xml:space="preserve">see proposed </w:t>
      </w:r>
      <w:r w:rsidRPr="00A95E3B">
        <w:t xml:space="preserve">new </w:t>
      </w:r>
      <w:r w:rsidR="00CC10FE">
        <w:t>paragraph</w:t>
      </w:r>
      <w:r w:rsidRPr="00A95E3B">
        <w:t xml:space="preserve"> 474(7</w:t>
      </w:r>
      <w:r w:rsidRPr="00A95E3B">
        <w:t>)(</w:t>
      </w:r>
      <w:r w:rsidRPr="00A95E3B">
        <w:t>aa</w:t>
      </w:r>
      <w:r w:rsidRPr="00A95E3B">
        <w:t>)</w:t>
      </w:r>
      <w:r w:rsidR="00CC10FE">
        <w:t>, to be inserted</w:t>
      </w:r>
      <w:r w:rsidRPr="00A95E3B">
        <w:t xml:space="preserve"> by item 19</w:t>
      </w:r>
      <w:r w:rsidR="00CC10FE">
        <w:t xml:space="preserve"> of Schedule 1</w:t>
      </w:r>
      <w:r w:rsidRPr="00A95E3B">
        <w:t>)</w:t>
      </w:r>
      <w:r w:rsidR="00A326E0">
        <w:t>. This means that</w:t>
      </w:r>
      <w:r w:rsidRPr="00A95E3B">
        <w:t xml:space="preserve"> judicial review of the decision</w:t>
      </w:r>
      <w:r w:rsidR="00A326E0">
        <w:t xml:space="preserve"> is limited</w:t>
      </w:r>
      <w:r w:rsidRPr="00A95E3B">
        <w:t>. The explanatory memorandum and second reading speech do not explain the level of officers who will be making such decisions</w:t>
      </w:r>
      <w:r w:rsidR="00555083">
        <w:t>,</w:t>
      </w:r>
      <w:r w:rsidRPr="00A95E3B">
        <w:t xml:space="preserve"> although</w:t>
      </w:r>
      <w:r w:rsidR="00555083">
        <w:t xml:space="preserve"> the Committee notes that</w:t>
      </w:r>
      <w:r w:rsidRPr="00A95E3B">
        <w:t xml:space="preserve"> the second reading speech refer</w:t>
      </w:r>
      <w:r>
        <w:t>s</w:t>
      </w:r>
      <w:r w:rsidRPr="00A95E3B">
        <w:t xml:space="preserve"> to three-monthly senior officer reviews of the appropriateness of </w:t>
      </w:r>
      <w:r w:rsidR="00555083">
        <w:t>continued detention.</w:t>
      </w:r>
    </w:p>
    <w:p w:rsidR="00E11A0B" w:rsidP="00E11A0B"/>
    <w:p w:rsidR="00E11A0B" w:rsidRPr="00A95E3B" w:rsidP="00E11A0B">
      <w:r w:rsidRPr="00A95E3B">
        <w:t>This contrast</w:t>
      </w:r>
      <w:r>
        <w:t xml:space="preserve">s </w:t>
      </w:r>
      <w:r w:rsidRPr="00A95E3B">
        <w:t xml:space="preserve">with the information in the extrinsic material relating to </w:t>
      </w:r>
      <w:r w:rsidR="00555083">
        <w:t xml:space="preserve">proposed </w:t>
      </w:r>
      <w:r w:rsidRPr="00A95E3B">
        <w:t xml:space="preserve">new section 197AF, </w:t>
      </w:r>
      <w:r w:rsidR="00555083">
        <w:t xml:space="preserve">to be </w:t>
      </w:r>
      <w:r w:rsidRPr="00A95E3B">
        <w:t>inserted by item 13</w:t>
      </w:r>
      <w:r w:rsidR="00555083">
        <w:t xml:space="preserve"> of Schedule 1</w:t>
      </w:r>
      <w:r w:rsidRPr="00A95E3B">
        <w:t xml:space="preserve">, which </w:t>
      </w:r>
      <w:r w:rsidRPr="00A95E3B">
        <w:t xml:space="preserve">provides for the Minister’s non-compellable residence determination power in Division 7 of Part 2 of the </w:t>
      </w:r>
      <w:r w:rsidR="00555083">
        <w:t xml:space="preserve">Migration </w:t>
      </w:r>
      <w:r w:rsidRPr="00A95E3B">
        <w:t>Act to be delegated to departmental officers. The second reading speech states that this delegation will be exercised by a senior departmental officer.</w:t>
      </w:r>
    </w:p>
    <w:p w:rsidR="00E11A0B" w:rsidRPr="00A95E3B" w:rsidP="00E11A0B"/>
    <w:p w:rsidR="00E11A0B" w:rsidRPr="00A95E3B" w:rsidP="00E11A0B">
      <w:r w:rsidRPr="00A95E3B">
        <w:t xml:space="preserve">The Committee generally prefers that senior officers exercise delegations and make decisions such as those contained in </w:t>
      </w:r>
      <w:r>
        <w:t xml:space="preserve">proposed </w:t>
      </w:r>
      <w:r w:rsidRPr="00A95E3B">
        <w:t>new section</w:t>
      </w:r>
      <w:r>
        <w:t>s</w:t>
      </w:r>
      <w:r w:rsidRPr="00A95E3B">
        <w:t xml:space="preserve"> 194A and 197AF. In the circumstances</w:t>
      </w:r>
      <w:r>
        <w:t>,</w:t>
      </w:r>
      <w:r w:rsidRPr="00A95E3B">
        <w:t xml:space="preserve"> the </w:t>
      </w:r>
      <w:r>
        <w:t xml:space="preserve">Committee </w:t>
      </w:r>
      <w:r>
        <w:rPr>
          <w:b/>
        </w:rPr>
        <w:t>seeks the Minister’s advice</w:t>
      </w:r>
      <w:r w:rsidRPr="00A95E3B">
        <w:t xml:space="preserve"> on the level</w:t>
      </w:r>
      <w:r>
        <w:t>, position or qualifications</w:t>
      </w:r>
      <w:r w:rsidRPr="00A95E3B">
        <w:t xml:space="preserve"> of authorised officer</w:t>
      </w:r>
      <w:r>
        <w:t>s</w:t>
      </w:r>
      <w:r w:rsidRPr="00A95E3B">
        <w:t xml:space="preserve"> who </w:t>
      </w:r>
      <w:r>
        <w:t>are</w:t>
      </w:r>
      <w:r w:rsidRPr="00A95E3B">
        <w:t xml:space="preserve"> expected</w:t>
      </w:r>
      <w:r w:rsidRPr="00A95E3B">
        <w:t xml:space="preserve"> to make decisions pursuant to </w:t>
      </w:r>
      <w:r>
        <w:t xml:space="preserve">proposed </w:t>
      </w:r>
      <w:r w:rsidR="00555083">
        <w:t xml:space="preserve">new </w:t>
      </w:r>
      <w:r>
        <w:t>section 194A</w:t>
      </w:r>
      <w:r w:rsidR="008A3B1D">
        <w:t>, and whether this information might be specified in the explanatory memorandum</w:t>
      </w:r>
      <w:r>
        <w:t>.</w:t>
      </w:r>
    </w:p>
    <w:p w:rsidR="00E11A0B" w:rsidP="00E11A0B"/>
    <w:p w:rsidR="00E11A0B" w:rsidRPr="00A95E3B" w:rsidP="00E11A0B"/>
    <w:p w:rsidR="00E11A0B" w:rsidP="00E11A0B">
      <w:pPr>
        <w:ind w:left="567" w:right="567"/>
        <w:rPr>
          <w:i/>
        </w:rPr>
      </w:pPr>
      <w:r>
        <w:rPr>
          <w:i/>
        </w:rPr>
        <w:t>Pending the Minister’s advice, the Committee draws Senators’ attention to the provision, as it may be considered to make rights, liberties or obligations unduly dependent upon insufficiently defined administrative powers, in breach of principle 1(a</w:t>
      </w:r>
      <w:r>
        <w:rPr>
          <w:i/>
        </w:rPr>
        <w:t>)(</w:t>
      </w:r>
      <w:r>
        <w:rPr>
          <w:i/>
        </w:rPr>
        <w:t>ii) of the Committee’s terms of reference.</w:t>
      </w:r>
    </w:p>
    <w:p w:rsidR="00E11A0B" w:rsidP="00E11A0B">
      <w:pPr>
        <w:spacing w:line="240" w:lineRule="auto"/>
        <w:jc w:val="left"/>
        <w:rPr>
          <w:b/>
          <w:sz w:val="36"/>
        </w:rPr>
      </w:pPr>
      <w:r>
        <w:br w:type="page"/>
      </w:r>
    </w:p>
    <w:p w:rsidR="00E11A0B" w:rsidP="00102B18">
      <w:pPr>
        <w:pStyle w:val="H1"/>
        <w:outlineLvl w:val="0"/>
      </w:pPr>
      <w:r>
        <w:t>National Consu</w:t>
      </w:r>
      <w:r w:rsidR="004D273B">
        <w:t>mer Credit Protection Bill 2009</w:t>
      </w:r>
    </w:p>
    <w:p w:rsidR="00E11A0B" w:rsidP="00102B18">
      <w:pPr>
        <w:outlineLvl w:val="0"/>
      </w:pPr>
      <w:r>
        <w:t>Introduced into the House of Representatives on 25 June 2009</w:t>
      </w:r>
    </w:p>
    <w:p w:rsidR="00E11A0B" w:rsidP="00E11A0B">
      <w:r>
        <w:t>Portfolio: Treasury</w:t>
      </w:r>
    </w:p>
    <w:p w:rsidR="00E11A0B" w:rsidP="00E11A0B"/>
    <w:p w:rsidR="00E11A0B" w:rsidP="00E11A0B"/>
    <w:p w:rsidR="00E11A0B" w:rsidP="00102B18">
      <w:pPr>
        <w:pStyle w:val="H2"/>
        <w:outlineLvl w:val="0"/>
      </w:pPr>
      <w:r>
        <w:t>Background</w:t>
      </w:r>
    </w:p>
    <w:p w:rsidR="00E11A0B" w:rsidP="00E11A0B"/>
    <w:p w:rsidR="00E11A0B" w:rsidP="00E11A0B">
      <w:r>
        <w:t>This bill, along with</w:t>
      </w:r>
      <w:r>
        <w:t xml:space="preserve"> the National Consumer Credit Protection (Fees) Bill 2009 and the National Consumer Credit Protection (Transitional and Consequential Provisions) Bill 2009, establishes a new national consumer credit regime.</w:t>
      </w:r>
      <w:r w:rsidR="00E644A0">
        <w:t xml:space="preserve"> </w:t>
      </w:r>
      <w:r>
        <w:t>The new regime gives effect to the Council of Australian Governments’ (COAG) agreements of 25 March</w:t>
      </w:r>
      <w:r w:rsidR="00E644A0">
        <w:t xml:space="preserve"> 2008</w:t>
      </w:r>
      <w:r>
        <w:t xml:space="preserve"> and 3 July 2008 to transfer </w:t>
      </w:r>
      <w:r w:rsidR="00A326E0">
        <w:t>responsibility</w:t>
      </w:r>
      <w:r>
        <w:t xml:space="preserve"> for</w:t>
      </w:r>
      <w:r w:rsidR="00CF20EC">
        <w:t xml:space="preserve"> </w:t>
      </w:r>
      <w:r>
        <w:t xml:space="preserve">regulation of </w:t>
      </w:r>
      <w:r w:rsidR="00A326E0">
        <w:t>consumer credit</w:t>
      </w:r>
      <w:r w:rsidR="00CF20EC">
        <w:t>,</w:t>
      </w:r>
      <w:r>
        <w:t xml:space="preserve"> and a related cluster of additional financial</w:t>
      </w:r>
      <w:r w:rsidR="00A326E0">
        <w:t xml:space="preserve"> services</w:t>
      </w:r>
      <w:r w:rsidR="00CF20EC">
        <w:t>, to the Commonwealth. It also</w:t>
      </w:r>
      <w:r w:rsidR="00E644A0">
        <w:t xml:space="preserve"> implements the first phase of a two-phase Implementation Plan to transfer credit regulation to the Commonwealth, as agreed by COAG on 2 October 2008</w:t>
      </w:r>
      <w:r>
        <w:t>.</w:t>
      </w:r>
    </w:p>
    <w:p w:rsidR="00E644A0" w:rsidP="00E11A0B"/>
    <w:p w:rsidR="00E644A0" w:rsidP="00E644A0">
      <w:r>
        <w:t>Key components of the proposed national credit regime include:</w:t>
      </w:r>
    </w:p>
    <w:p w:rsidR="00E644A0" w:rsidP="00E644A0"/>
    <w:p w:rsidR="00E644A0" w:rsidP="00E644A0">
      <w:pPr>
        <w:pStyle w:val="ListParagraph"/>
        <w:numPr>
          <w:ilvl w:val="0"/>
          <w:numId w:val="20"/>
        </w:numPr>
        <w:ind w:left="426" w:hanging="426"/>
      </w:pPr>
      <w:r>
        <w:t>a comprehensive licensing regime for those engaging in credit activities via an Australian credit licence (ACL)</w:t>
      </w:r>
      <w:r w:rsidR="00391D04">
        <w:t>,</w:t>
      </w:r>
      <w:r>
        <w:t xml:space="preserve"> to be administered by the Australian Securities and Investments Commission (ASIC) as the sole regulator;</w:t>
      </w:r>
    </w:p>
    <w:p w:rsidR="00E644A0" w:rsidP="00E644A0">
      <w:pPr>
        <w:ind w:left="426" w:hanging="426"/>
      </w:pPr>
    </w:p>
    <w:p w:rsidR="00E644A0" w:rsidP="00E644A0">
      <w:pPr>
        <w:pStyle w:val="ListParagraph"/>
        <w:numPr>
          <w:ilvl w:val="0"/>
          <w:numId w:val="20"/>
        </w:numPr>
        <w:ind w:left="426" w:hanging="426"/>
      </w:pPr>
      <w:r>
        <w:t>industry-wide responsible lending conduct requirements for licensees;</w:t>
      </w:r>
    </w:p>
    <w:p w:rsidR="00E644A0" w:rsidP="00E644A0">
      <w:pPr>
        <w:ind w:left="426" w:hanging="426"/>
      </w:pPr>
    </w:p>
    <w:p w:rsidR="00E644A0" w:rsidP="00E644A0">
      <w:pPr>
        <w:pStyle w:val="ListParagraph"/>
        <w:numPr>
          <w:ilvl w:val="0"/>
          <w:numId w:val="20"/>
        </w:numPr>
        <w:ind w:left="426" w:hanging="426"/>
      </w:pPr>
      <w:r>
        <w:t xml:space="preserve">improved sanctions and enhanced enforcement powers for the regulator; and </w:t>
      </w:r>
    </w:p>
    <w:p w:rsidR="00E644A0" w:rsidP="00E644A0">
      <w:pPr>
        <w:ind w:left="426" w:hanging="426"/>
      </w:pPr>
    </w:p>
    <w:p w:rsidR="00E644A0" w:rsidP="00E644A0">
      <w:pPr>
        <w:pStyle w:val="ListParagraph"/>
        <w:numPr>
          <w:ilvl w:val="0"/>
          <w:numId w:val="20"/>
        </w:numPr>
        <w:ind w:left="426" w:hanging="426"/>
      </w:pPr>
      <w:r>
        <w:t>enhanced</w:t>
      </w:r>
      <w:r>
        <w:t xml:space="preserve"> consumer protection through dispute resolution mechanisms, court arrangements and remedies.</w:t>
      </w:r>
    </w:p>
    <w:p w:rsidR="00E11A0B" w:rsidP="00E11A0B"/>
    <w:p w:rsidR="00E644A0" w:rsidP="00E11A0B">
      <w:r>
        <w:t>Schedule 1 contains t</w:t>
      </w:r>
      <w:r>
        <w:t xml:space="preserve">he new National Credit Code. It largely replicates the Uniform Consumer Credit Code (UCCC), enacted in the </w:t>
      </w:r>
      <w:r>
        <w:rPr>
          <w:i/>
        </w:rPr>
        <w:t>Consumer Credit (Queensland) Act 1994</w:t>
      </w:r>
      <w:r>
        <w:t xml:space="preserve"> (Qld), and applied in the states and territories since 1996.</w:t>
      </w:r>
    </w:p>
    <w:p w:rsidR="00E644A0" w:rsidP="00E11A0B"/>
    <w:p w:rsidR="00E11A0B" w:rsidP="00E11A0B"/>
    <w:p w:rsidR="00E11A0B" w:rsidP="00E11A0B"/>
    <w:p w:rsidR="00087EC6" w:rsidP="00F7448B">
      <w:pPr>
        <w:pStyle w:val="H2"/>
      </w:pPr>
      <w:r>
        <w:t>‘Henry VIII’ clauses</w:t>
      </w:r>
    </w:p>
    <w:p w:rsidR="00087EC6" w:rsidP="00F7448B">
      <w:pPr>
        <w:pStyle w:val="H2"/>
      </w:pPr>
      <w:r>
        <w:t>General commentary</w:t>
      </w:r>
    </w:p>
    <w:p w:rsidR="00087EC6" w:rsidP="00F7448B">
      <w:pPr>
        <w:pStyle w:val="H2"/>
      </w:pPr>
    </w:p>
    <w:p w:rsidR="00087EC6" w:rsidP="00087EC6">
      <w:r>
        <w:t xml:space="preserve">There are </w:t>
      </w:r>
      <w:r w:rsidR="00DD5FCB">
        <w:t>a large number of</w:t>
      </w:r>
      <w:r>
        <w:t xml:space="preserve"> ‘Henry VIII’ clauses in the </w:t>
      </w:r>
      <w:r>
        <w:t>bill which</w:t>
      </w:r>
      <w:r>
        <w:t xml:space="preserve"> provide for regulations to change entitlements and obligations conferred by the principal legislation. Since its establishment, the Committee has consistently drawn attention to ‘Henry VIII’ clauses and other provisions which (expressly or otherwise) permit subordinate legislation to amend or take precedence over primary legislation. Such provisions clearly involve a delegation of legislative power and are usually a matter of concern to the Committee.</w:t>
      </w:r>
    </w:p>
    <w:p w:rsidR="00087EC6" w:rsidP="00087EC6"/>
    <w:p w:rsidR="00DF34F1" w:rsidP="00087EC6">
      <w:r>
        <w:t>T</w:t>
      </w:r>
      <w:r w:rsidR="00087EC6">
        <w:t>he Committee</w:t>
      </w:r>
      <w:r>
        <w:t xml:space="preserve"> does not condone</w:t>
      </w:r>
      <w:r w:rsidR="00087EC6">
        <w:t xml:space="preserve"> the use of ‘He</w:t>
      </w:r>
      <w:r w:rsidR="00DD5FCB">
        <w:t xml:space="preserve">nry VIII’ clauses as a </w:t>
      </w:r>
      <w:r>
        <w:t>standard drafting practice. However,</w:t>
      </w:r>
      <w:r w:rsidR="00087EC6">
        <w:t xml:space="preserve"> </w:t>
      </w:r>
      <w:r>
        <w:t xml:space="preserve">such clauses </w:t>
      </w:r>
      <w:r>
        <w:t>have been used</w:t>
      </w:r>
      <w:r>
        <w:t xml:space="preserve"> so </w:t>
      </w:r>
      <w:r w:rsidR="00087EC6">
        <w:t>extensive</w:t>
      </w:r>
      <w:r>
        <w:t>ly</w:t>
      </w:r>
      <w:r w:rsidR="00087EC6">
        <w:t xml:space="preserve"> </w:t>
      </w:r>
      <w:r w:rsidR="00DD5FCB">
        <w:t xml:space="preserve">in this bill </w:t>
      </w:r>
      <w:r w:rsidR="00087EC6">
        <w:t>that it is not possible to provide comment</w:t>
      </w:r>
      <w:r>
        <w:t xml:space="preserve">ary in relation to </w:t>
      </w:r>
      <w:r w:rsidR="00DD5FCB">
        <w:t>all of them</w:t>
      </w:r>
      <w:r w:rsidR="00087EC6">
        <w:t xml:space="preserve">. The Committee </w:t>
      </w:r>
      <w:r w:rsidRPr="00087EC6" w:rsidR="00087EC6">
        <w:rPr>
          <w:b/>
        </w:rPr>
        <w:t>leaves to the Senate as a whole</w:t>
      </w:r>
      <w:r w:rsidR="00087EC6">
        <w:t xml:space="preserve"> any consideration of the legislative approach taken regarding ‘Henry VIII’ clauses in this</w:t>
      </w:r>
      <w:r w:rsidR="00DD5FCB">
        <w:t xml:space="preserve"> particular</w:t>
      </w:r>
      <w:r w:rsidR="00087EC6">
        <w:t xml:space="preserve"> bill</w:t>
      </w:r>
      <w:r w:rsidR="00DD5FCB">
        <w:t xml:space="preserve">, as well as the </w:t>
      </w:r>
      <w:r>
        <w:t>question of the apparent increasing reliance on</w:t>
      </w:r>
      <w:r w:rsidR="00DD5FCB">
        <w:t xml:space="preserve"> such provisions in legislation more generally</w:t>
      </w:r>
      <w:r>
        <w:t>.</w:t>
      </w:r>
    </w:p>
    <w:p w:rsidR="00DF34F1" w:rsidP="00087EC6"/>
    <w:p w:rsidR="00087EC6" w:rsidP="00087EC6">
      <w:r>
        <w:t>W</w:t>
      </w:r>
      <w:r w:rsidR="00DF34F1">
        <w:t xml:space="preserve">here </w:t>
      </w:r>
      <w:r>
        <w:t xml:space="preserve">the need and justification for </w:t>
      </w:r>
      <w:r>
        <w:t xml:space="preserve">‘Henry VIII’ </w:t>
      </w:r>
      <w:r>
        <w:t>clauses</w:t>
      </w:r>
      <w:r>
        <w:t xml:space="preserve"> in the bill</w:t>
      </w:r>
      <w:r>
        <w:t xml:space="preserve"> have been explained in the explanatory memorandum (noting, in this context, that the bill gives effect to COAG agreement)</w:t>
      </w:r>
      <w:r>
        <w:t>, the Committee has not made any specific comments</w:t>
      </w:r>
      <w:r>
        <w:t xml:space="preserve">. </w:t>
      </w:r>
      <w:r>
        <w:t>Instead, t</w:t>
      </w:r>
      <w:r>
        <w:t xml:space="preserve">he Committee has focused its commentary on those clauses that </w:t>
      </w:r>
      <w:r>
        <w:t>have not been accompanied</w:t>
      </w:r>
      <w:r>
        <w:t xml:space="preserve"> by any explanations in the explanatory memorandum.</w:t>
      </w:r>
    </w:p>
    <w:p w:rsidR="00087EC6" w:rsidP="00F7448B">
      <w:pPr>
        <w:pStyle w:val="H2"/>
      </w:pPr>
    </w:p>
    <w:p w:rsidR="00DF34F1" w:rsidP="00F7448B">
      <w:pPr>
        <w:pStyle w:val="H2"/>
      </w:pPr>
    </w:p>
    <w:p w:rsidR="00DF34F1" w:rsidP="00F7448B">
      <w:pPr>
        <w:pStyle w:val="H2"/>
      </w:pPr>
    </w:p>
    <w:p w:rsidR="00F7448B" w:rsidP="00F7448B">
      <w:pPr>
        <w:pStyle w:val="H2"/>
      </w:pPr>
      <w:r>
        <w:t>‘Henry VIII’ clauses</w:t>
      </w:r>
    </w:p>
    <w:p w:rsidR="00F7448B" w:rsidP="00F7448B">
      <w:pPr>
        <w:pStyle w:val="H2"/>
      </w:pPr>
      <w:r>
        <w:t>Paragraph</w:t>
      </w:r>
      <w:r w:rsidR="00CF20EC">
        <w:t>s</w:t>
      </w:r>
      <w:r>
        <w:t xml:space="preserve"> 14(3</w:t>
      </w:r>
      <w:r>
        <w:t>)(</w:t>
      </w:r>
      <w:r>
        <w:t>b</w:t>
      </w:r>
      <w:r>
        <w:t>) and 15(5)(</w:t>
      </w:r>
      <w:r>
        <w:t>b</w:t>
      </w:r>
      <w:r>
        <w:t>)</w:t>
      </w:r>
    </w:p>
    <w:p w:rsidR="00F7448B" w:rsidP="00F7448B"/>
    <w:p w:rsidR="00F7448B" w:rsidP="00F7448B">
      <w:r>
        <w:t xml:space="preserve">Part 1-2 of </w:t>
      </w:r>
      <w:r w:rsidR="008A3B1D">
        <w:t>Chapter 1</w:t>
      </w:r>
      <w:r w:rsidR="00847B5A">
        <w:t xml:space="preserve"> </w:t>
      </w:r>
      <w:r>
        <w:t xml:space="preserve">contains definitions and </w:t>
      </w:r>
      <w:r w:rsidR="00847B5A">
        <w:t>clause</w:t>
      </w:r>
      <w:r>
        <w:t xml:space="preserve"> </w:t>
      </w:r>
      <w:r w:rsidRPr="006B7FF1">
        <w:t>14</w:t>
      </w:r>
      <w:r>
        <w:t xml:space="preserve"> defines </w:t>
      </w:r>
      <w:r w:rsidR="00847B5A">
        <w:t>‘</w:t>
      </w:r>
      <w:r>
        <w:t>person</w:t>
      </w:r>
      <w:r w:rsidR="00847B5A">
        <w:t>’</w:t>
      </w:r>
      <w:r>
        <w:t xml:space="preserve"> </w:t>
      </w:r>
      <w:r>
        <w:t>to generally include</w:t>
      </w:r>
      <w:r>
        <w:t xml:space="preserve"> a partnership. Paragraph 14</w:t>
      </w:r>
      <w:r w:rsidRPr="006B7FF1">
        <w:t>(3</w:t>
      </w:r>
      <w:r w:rsidRPr="006B7FF1">
        <w:t>)(</w:t>
      </w:r>
      <w:r w:rsidRPr="006B7FF1">
        <w:t>b)</w:t>
      </w:r>
      <w:r>
        <w:t xml:space="preserve"> provides that regulations may exclude or modify the effect of subsections 14(1) and 14(2). Similarly, </w:t>
      </w:r>
      <w:r w:rsidR="00847B5A">
        <w:t>clause</w:t>
      </w:r>
      <w:r>
        <w:t xml:space="preserve"> </w:t>
      </w:r>
      <w:r w:rsidRPr="006B7FF1">
        <w:t>15</w:t>
      </w:r>
      <w:r w:rsidRPr="0005664B">
        <w:t xml:space="preserve"> </w:t>
      </w:r>
      <w:r>
        <w:t xml:space="preserve">defines </w:t>
      </w:r>
      <w:r w:rsidR="00847B5A">
        <w:t>‘</w:t>
      </w:r>
      <w:r>
        <w:t>person</w:t>
      </w:r>
      <w:r w:rsidR="00847B5A">
        <w:t>’</w:t>
      </w:r>
      <w:r>
        <w:t xml:space="preserve"> </w:t>
      </w:r>
      <w:r>
        <w:t>to generally include</w:t>
      </w:r>
      <w:r>
        <w:t xml:space="preserve"> multiple trustees. Paragraph 15</w:t>
      </w:r>
      <w:r w:rsidRPr="006B7FF1">
        <w:t>(5</w:t>
      </w:r>
      <w:r w:rsidRPr="006B7FF1">
        <w:t>)(</w:t>
      </w:r>
      <w:r w:rsidRPr="006B7FF1">
        <w:t>b)</w:t>
      </w:r>
      <w:r>
        <w:t xml:space="preserve"> provides that regulations may exclude or modify the effect of subsections 15(2),</w:t>
      </w:r>
      <w:r w:rsidR="008A3B1D">
        <w:t xml:space="preserve"> 1</w:t>
      </w:r>
      <w:r>
        <w:t xml:space="preserve">5(3) and 15(4). The explanatory memorandum provides no explanation for the use of regulations to change definitions. The Committee </w:t>
      </w:r>
      <w:r w:rsidR="00847B5A">
        <w:rPr>
          <w:b/>
        </w:rPr>
        <w:t xml:space="preserve">seek the </w:t>
      </w:r>
      <w:r w:rsidR="007876A9">
        <w:rPr>
          <w:b/>
        </w:rPr>
        <w:t>Treasurer’s</w:t>
      </w:r>
      <w:r w:rsidR="00847B5A">
        <w:rPr>
          <w:b/>
        </w:rPr>
        <w:t xml:space="preserve"> advice</w:t>
      </w:r>
      <w:r>
        <w:t xml:space="preserve"> on the need for the use of </w:t>
      </w:r>
      <w:r w:rsidR="00CF20EC">
        <w:t>the</w:t>
      </w:r>
      <w:r>
        <w:t xml:space="preserve"> regulation</w:t>
      </w:r>
      <w:r w:rsidR="00847B5A">
        <w:t>-</w:t>
      </w:r>
      <w:r>
        <w:t xml:space="preserve">making power to change definitions in the principal Act. </w:t>
      </w:r>
    </w:p>
    <w:p w:rsidR="00847B5A">
      <w:pPr>
        <w:ind w:left="567" w:right="567"/>
        <w:rPr>
          <w:i/>
        </w:rPr>
      </w:pPr>
      <w:r>
        <w:rPr>
          <w:i/>
        </w:rPr>
        <w:t xml:space="preserve">Pending the </w:t>
      </w:r>
      <w:r w:rsidR="007876A9">
        <w:rPr>
          <w:i/>
        </w:rPr>
        <w:t>Treasurer’s</w:t>
      </w:r>
      <w:r>
        <w:rPr>
          <w:i/>
        </w:rPr>
        <w:t xml:space="preserve"> advice, the Committee draws Senators’ attention to the provision</w:t>
      </w:r>
      <w:r w:rsidR="00F20C11">
        <w:rPr>
          <w:i/>
        </w:rPr>
        <w:t>s</w:t>
      </w:r>
      <w:r>
        <w:rPr>
          <w:i/>
        </w:rPr>
        <w:t xml:space="preserve">, as </w:t>
      </w:r>
      <w:r w:rsidR="00F20C11">
        <w:rPr>
          <w:i/>
        </w:rPr>
        <w:t>they</w:t>
      </w:r>
      <w:r>
        <w:rPr>
          <w:i/>
        </w:rPr>
        <w:t xml:space="preserve"> may be considered to delegate legislative powers inappropriately, in breach of principle 1(a</w:t>
      </w:r>
      <w:r>
        <w:rPr>
          <w:i/>
        </w:rPr>
        <w:t>)(</w:t>
      </w:r>
      <w:r>
        <w:rPr>
          <w:i/>
        </w:rPr>
        <w:t>iv) of the Committee’s terms of reference.</w:t>
      </w:r>
    </w:p>
    <w:p w:rsidR="00847B5A">
      <w:pPr>
        <w:ind w:left="567" w:right="567"/>
        <w:rPr>
          <w:i/>
        </w:rPr>
      </w:pPr>
    </w:p>
    <w:p w:rsidR="00F7448B" w:rsidP="00F7448B"/>
    <w:p w:rsidR="003F0EBE" w:rsidP="00F7448B"/>
    <w:p w:rsidR="003F0EBE" w:rsidRPr="003F0EBE" w:rsidP="003F0EBE">
      <w:pPr>
        <w:pStyle w:val="H2"/>
      </w:pPr>
      <w:r w:rsidRPr="003F0EBE">
        <w:t>‘Henry VIII’ clause</w:t>
      </w:r>
    </w:p>
    <w:p w:rsidR="003F0EBE" w:rsidRPr="001A6BDC" w:rsidP="00F20C11">
      <w:pPr>
        <w:pStyle w:val="H2"/>
      </w:pPr>
      <w:r>
        <w:t>Clause 28</w:t>
      </w:r>
    </w:p>
    <w:p w:rsidR="00F7448B" w:rsidP="00F7448B"/>
    <w:p w:rsidR="00F7448B" w:rsidP="00F7448B">
      <w:r>
        <w:t xml:space="preserve">Division 2 of </w:t>
      </w:r>
      <w:r>
        <w:t>Part 2-2</w:t>
      </w:r>
      <w:r>
        <w:t xml:space="preserve"> of Chapter 2 pertains to the</w:t>
      </w:r>
      <w:r w:rsidR="00F20C11">
        <w:t xml:space="preserve"> prohibition on </w:t>
      </w:r>
      <w:r>
        <w:t>engaging in credit activities without a licence. Clause 28 allows regulations to prescribe a day for commencement of Division</w:t>
      </w:r>
      <w:r>
        <w:t xml:space="preserve"> 2</w:t>
      </w:r>
      <w:r w:rsidR="00F20C11">
        <w:t>: ‘(t</w:t>
      </w:r>
      <w:r w:rsidR="00F20C11">
        <w:t>)his</w:t>
      </w:r>
      <w:r w:rsidR="00F20C11">
        <w:t xml:space="preserve"> Division applies on or after 1</w:t>
      </w:r>
      <w:r>
        <w:t> July </w:t>
      </w:r>
      <w:r w:rsidR="00F20C11">
        <w:t>2011, or a later day prescribed by the regulations.</w:t>
      </w:r>
      <w:r>
        <w:t xml:space="preserve"> The Committee </w:t>
      </w:r>
      <w:r w:rsidRPr="00F20C11">
        <w:rPr>
          <w:b/>
        </w:rPr>
        <w:t>seek</w:t>
      </w:r>
      <w:r w:rsidR="00F20C11">
        <w:rPr>
          <w:b/>
        </w:rPr>
        <w:t>s</w:t>
      </w:r>
      <w:r w:rsidRPr="00F20C11">
        <w:rPr>
          <w:b/>
        </w:rPr>
        <w:t xml:space="preserve"> the </w:t>
      </w:r>
      <w:r w:rsidR="007876A9">
        <w:rPr>
          <w:b/>
        </w:rPr>
        <w:t>Treasurer’s</w:t>
      </w:r>
      <w:r w:rsidRPr="00F20C11">
        <w:rPr>
          <w:b/>
        </w:rPr>
        <w:t xml:space="preserve"> </w:t>
      </w:r>
      <w:r w:rsidRPr="00F20C11" w:rsidR="00F20C11">
        <w:rPr>
          <w:b/>
        </w:rPr>
        <w:t>advice</w:t>
      </w:r>
      <w:r>
        <w:t xml:space="preserve"> on the need for the use of the regulation</w:t>
      </w:r>
      <w:r w:rsidR="00F20C11">
        <w:t>-</w:t>
      </w:r>
      <w:r>
        <w:t>making p</w:t>
      </w:r>
      <w:r w:rsidR="003F0EBE">
        <w:t>ower to prescribe commencement.</w:t>
      </w:r>
    </w:p>
    <w:p w:rsidR="00CF20EC" w:rsidP="00F7448B"/>
    <w:p w:rsidR="00F20C11" w:rsidP="00F7448B"/>
    <w:p w:rsidR="00F20C11">
      <w:pPr>
        <w:ind w:left="567" w:right="567"/>
        <w:rPr>
          <w:i/>
        </w:rPr>
      </w:pPr>
      <w:r>
        <w:rPr>
          <w:i/>
        </w:rPr>
        <w:t xml:space="preserve">Pending the </w:t>
      </w:r>
      <w:r w:rsidR="007876A9">
        <w:rPr>
          <w:i/>
        </w:rPr>
        <w:t>Treasurer’s</w:t>
      </w:r>
      <w:r>
        <w:rPr>
          <w:i/>
        </w:rPr>
        <w:t xml:space="preserve"> advice, the Committee draws Senators’ attention to the provision, as it may be considered to delegate legislative powers inappropriately, in breach of principle 1(a</w:t>
      </w:r>
      <w:r>
        <w:rPr>
          <w:i/>
        </w:rPr>
        <w:t>)(</w:t>
      </w:r>
      <w:r>
        <w:rPr>
          <w:i/>
        </w:rPr>
        <w:t>iv) of the Committee’s terms of reference.</w:t>
      </w:r>
    </w:p>
    <w:p w:rsidR="00F20C11">
      <w:pPr>
        <w:ind w:left="567" w:right="567"/>
        <w:rPr>
          <w:i/>
        </w:rPr>
      </w:pPr>
    </w:p>
    <w:p w:rsidR="003F0EBE" w:rsidP="00F7448B"/>
    <w:p w:rsidR="000D63A6" w:rsidP="003F0EBE">
      <w:pPr>
        <w:pStyle w:val="H2"/>
      </w:pPr>
    </w:p>
    <w:p w:rsidR="003F0EBE" w:rsidRPr="003F0EBE" w:rsidP="003F0EBE">
      <w:pPr>
        <w:pStyle w:val="H2"/>
      </w:pPr>
      <w:r w:rsidRPr="003F0EBE">
        <w:t>‘Henry VIII’ clause</w:t>
      </w:r>
    </w:p>
    <w:p w:rsidR="003F0EBE" w:rsidP="0041100A">
      <w:pPr>
        <w:pStyle w:val="H2"/>
      </w:pPr>
      <w:r>
        <w:t>Clause 110</w:t>
      </w:r>
    </w:p>
    <w:p w:rsidR="0041100A" w:rsidP="0041100A">
      <w:pPr>
        <w:pStyle w:val="H2"/>
      </w:pPr>
    </w:p>
    <w:p w:rsidR="00F7448B" w:rsidP="00F7448B">
      <w:r>
        <w:t>Part 2-6 of Chapter 2 provides for exemptions and modifications relating to the Chapter</w:t>
      </w:r>
      <w:r w:rsidR="0041100A">
        <w:t xml:space="preserve"> (Licensing of persons who engage in credit activities)</w:t>
      </w:r>
      <w:r>
        <w:t xml:space="preserve">. Clause </w:t>
      </w:r>
      <w:r w:rsidRPr="006B7FF1">
        <w:t>110</w:t>
      </w:r>
      <w:r>
        <w:t xml:space="preserve"> enables regulations to allow exemptions from licensing provisions and credit activities</w:t>
      </w:r>
      <w:r w:rsidR="00AF6DD3">
        <w:t>;</w:t>
      </w:r>
      <w:r>
        <w:t xml:space="preserve"> and to omit, modify or vary provisions. The Committee </w:t>
      </w:r>
      <w:r w:rsidRPr="0041100A">
        <w:rPr>
          <w:b/>
        </w:rPr>
        <w:t>seek</w:t>
      </w:r>
      <w:r w:rsidRPr="0041100A" w:rsidR="0041100A">
        <w:rPr>
          <w:b/>
        </w:rPr>
        <w:t>s</w:t>
      </w:r>
      <w:r w:rsidRPr="0041100A">
        <w:rPr>
          <w:b/>
        </w:rPr>
        <w:t xml:space="preserve"> the </w:t>
      </w:r>
      <w:r w:rsidR="007876A9">
        <w:rPr>
          <w:b/>
        </w:rPr>
        <w:t>Treasurer’s</w:t>
      </w:r>
      <w:r w:rsidRPr="0041100A">
        <w:rPr>
          <w:b/>
        </w:rPr>
        <w:t xml:space="preserve"> </w:t>
      </w:r>
      <w:r w:rsidR="0041100A">
        <w:rPr>
          <w:b/>
        </w:rPr>
        <w:t>advice</w:t>
      </w:r>
      <w:r>
        <w:t xml:space="preserve"> on the need for this very b</w:t>
      </w:r>
      <w:r w:rsidR="003F0EBE">
        <w:t>road regulation</w:t>
      </w:r>
      <w:r w:rsidR="0041100A">
        <w:t>-</w:t>
      </w:r>
      <w:r w:rsidR="003F0EBE">
        <w:t>making power</w:t>
      </w:r>
      <w:r w:rsidR="0041100A">
        <w:t xml:space="preserve"> in these </w:t>
      </w:r>
      <w:r w:rsidR="008A3B1D">
        <w:t xml:space="preserve">particular </w:t>
      </w:r>
      <w:r w:rsidR="0041100A">
        <w:t>circumstances</w:t>
      </w:r>
      <w:r w:rsidR="003F0EBE">
        <w:t>.</w:t>
      </w:r>
    </w:p>
    <w:p w:rsidR="0041100A" w:rsidP="00F7448B"/>
    <w:p w:rsidR="0041100A" w:rsidP="00F7448B"/>
    <w:p w:rsidR="00674469" w:rsidRPr="00674469" w:rsidP="00674469">
      <w:pPr>
        <w:ind w:left="567" w:right="567"/>
        <w:rPr>
          <w:i/>
        </w:rPr>
      </w:pPr>
      <w:r>
        <w:rPr>
          <w:i/>
        </w:rPr>
        <w:t xml:space="preserve">Pending the </w:t>
      </w:r>
      <w:r w:rsidR="007876A9">
        <w:rPr>
          <w:i/>
        </w:rPr>
        <w:t>Treasurer’s</w:t>
      </w:r>
      <w:r>
        <w:rPr>
          <w:i/>
        </w:rPr>
        <w:t xml:space="preserve"> advice, the Committee draws Senators’ attention to the provision, as it may be considered to delegate legislative powers inappropriately, in breach of principle 1(a</w:t>
      </w:r>
      <w:r>
        <w:rPr>
          <w:i/>
        </w:rPr>
        <w:t>)(</w:t>
      </w:r>
      <w:r>
        <w:rPr>
          <w:i/>
        </w:rPr>
        <w:t>iv) of the Committee’s terms of reference.</w:t>
      </w:r>
      <w:r>
        <w:br w:type="page"/>
      </w:r>
    </w:p>
    <w:p w:rsidR="003F0EBE" w:rsidP="003F0EBE">
      <w:pPr>
        <w:pStyle w:val="H2"/>
      </w:pPr>
      <w:r w:rsidRPr="003F0EBE">
        <w:t>‘Henry VIII’ clause</w:t>
      </w:r>
      <w:r w:rsidR="00AB19EB">
        <w:t>s</w:t>
      </w:r>
    </w:p>
    <w:p w:rsidR="00A017A8" w:rsidRPr="003F0EBE" w:rsidP="003F0EBE">
      <w:pPr>
        <w:pStyle w:val="H2"/>
      </w:pPr>
      <w:r>
        <w:t>Subclauses 123(5) and 124(5)</w:t>
      </w:r>
    </w:p>
    <w:p w:rsidR="003F0EBE" w:rsidP="00F7448B"/>
    <w:p w:rsidR="004546DF" w:rsidP="00F7448B">
      <w:r>
        <w:t>Division 6 of Part 3-1 of Chapter 3 contains a prohibition on licensees suggesting, or assisting with</w:t>
      </w:r>
      <w:r w:rsidR="00A017A8">
        <w:t>,</w:t>
      </w:r>
      <w:r>
        <w:t xml:space="preserve"> unsuitable credit contracts. </w:t>
      </w:r>
      <w:r w:rsidR="00A017A8">
        <w:t>C</w:t>
      </w:r>
      <w:r>
        <w:t>lause 123 prohibits suggesting, or assisting</w:t>
      </w:r>
      <w:r w:rsidR="00A017A8">
        <w:t xml:space="preserve"> consumers to enter, or increase the credit limit under,</w:t>
      </w:r>
      <w:r>
        <w:t xml:space="preserve"> unsuitable contracts</w:t>
      </w:r>
      <w:r>
        <w:t>;</w:t>
      </w:r>
      <w:r>
        <w:t xml:space="preserve"> and subclause 124 prohibits suggesting</w:t>
      </w:r>
      <w:r>
        <w:t xml:space="preserve"> to consumers to remain</w:t>
      </w:r>
      <w:r>
        <w:t xml:space="preserve"> in unsuitable</w:t>
      </w:r>
      <w:r>
        <w:t xml:space="preserve"> credit</w:t>
      </w:r>
      <w:r>
        <w:t xml:space="preserve"> contract</w:t>
      </w:r>
      <w:r>
        <w:t>s</w:t>
      </w:r>
      <w:r>
        <w:t>. Subclauses 123(2) and 124(2) prescribe when a contract will be unsuitab</w:t>
      </w:r>
      <w:r>
        <w:t>le for a consumer.</w:t>
      </w:r>
    </w:p>
    <w:p w:rsidR="004546DF" w:rsidP="00F7448B"/>
    <w:p w:rsidR="00F7448B" w:rsidP="00F7448B">
      <w:r>
        <w:t>S</w:t>
      </w:r>
      <w:r w:rsidRPr="006B7FF1">
        <w:t>ubclause 123(5)</w:t>
      </w:r>
      <w:r>
        <w:t xml:space="preserve"> provides that regulations may prescribe particular situations in which a credit contract </w:t>
      </w:r>
      <w:r>
        <w:t>is taken</w:t>
      </w:r>
      <w:r>
        <w:t xml:space="preserve"> not t</w:t>
      </w:r>
      <w:r w:rsidR="00A017A8">
        <w:t>o be unsuitable for a consumer</w:t>
      </w:r>
      <w:r w:rsidR="004546DF">
        <w:t>, despite subclause (2)</w:t>
      </w:r>
      <w:r w:rsidR="00A017A8">
        <w:t>.</w:t>
      </w:r>
      <w:r w:rsidR="004546DF">
        <w:t xml:space="preserve"> </w:t>
      </w:r>
      <w:r>
        <w:t>Similarly</w:t>
      </w:r>
      <w:r w:rsidR="00A017A8">
        <w:t>,</w:t>
      </w:r>
      <w:r>
        <w:t xml:space="preserve"> </w:t>
      </w:r>
      <w:r w:rsidRPr="006B7FF1">
        <w:t>subclause 124(5)</w:t>
      </w:r>
      <w:r>
        <w:t xml:space="preserve"> provides that regulations may prescribe particular situations in which a credit contract </w:t>
      </w:r>
      <w:r>
        <w:t>is taken</w:t>
      </w:r>
      <w:r>
        <w:t xml:space="preserve"> not to be unsuitable for a consumer</w:t>
      </w:r>
      <w:r w:rsidR="004546DF">
        <w:t>, despite subclause (2)</w:t>
      </w:r>
      <w:r>
        <w:t xml:space="preserve">. The explanatory memorandum does not explain why regulations are to </w:t>
      </w:r>
      <w:r>
        <w:t>be used</w:t>
      </w:r>
      <w:r>
        <w:t xml:space="preserve"> for th</w:t>
      </w:r>
      <w:r w:rsidR="008A3B1D">
        <w:t>ese purposes</w:t>
      </w:r>
      <w:r>
        <w:t xml:space="preserve">. The Committee </w:t>
      </w:r>
      <w:r w:rsidRPr="00A017A8">
        <w:rPr>
          <w:b/>
        </w:rPr>
        <w:t xml:space="preserve">seek the </w:t>
      </w:r>
      <w:r w:rsidR="007876A9">
        <w:rPr>
          <w:b/>
        </w:rPr>
        <w:t>Treasurer’s</w:t>
      </w:r>
      <w:r w:rsidRPr="00A017A8">
        <w:rPr>
          <w:b/>
        </w:rPr>
        <w:t xml:space="preserve"> </w:t>
      </w:r>
      <w:r w:rsidRPr="00A017A8" w:rsidR="00A017A8">
        <w:rPr>
          <w:b/>
        </w:rPr>
        <w:t>advice</w:t>
      </w:r>
      <w:r>
        <w:t xml:space="preserve"> on the need for the use of the regulation</w:t>
      </w:r>
      <w:r w:rsidR="00A017A8">
        <w:t>-</w:t>
      </w:r>
      <w:r>
        <w:t>making power i</w:t>
      </w:r>
      <w:r w:rsidR="00A017A8">
        <w:t>n subclauses 123(5) and 124(5).</w:t>
      </w:r>
    </w:p>
    <w:p w:rsidR="00F7448B" w:rsidP="00F7448B"/>
    <w:p w:rsidR="00A017A8" w:rsidP="00F7448B"/>
    <w:p w:rsidR="00A017A8">
      <w:pPr>
        <w:ind w:left="567" w:right="567"/>
        <w:rPr>
          <w:i/>
        </w:rPr>
      </w:pPr>
      <w:r>
        <w:rPr>
          <w:i/>
        </w:rPr>
        <w:t xml:space="preserve">Pending the </w:t>
      </w:r>
      <w:r w:rsidR="007876A9">
        <w:rPr>
          <w:i/>
        </w:rPr>
        <w:t>Treasurer’s</w:t>
      </w:r>
      <w:r>
        <w:rPr>
          <w:i/>
        </w:rPr>
        <w:t xml:space="preserve"> advice, the Committee draws Senators’ attention to the provisions, as they may be considered to delegate legislative powers inappropriately, in breach of principle 1(a</w:t>
      </w:r>
      <w:r>
        <w:rPr>
          <w:i/>
        </w:rPr>
        <w:t>)(</w:t>
      </w:r>
      <w:r>
        <w:rPr>
          <w:i/>
        </w:rPr>
        <w:t>iv) of the Committee’s terms of reference.</w:t>
      </w:r>
    </w:p>
    <w:p w:rsidR="00A017A8">
      <w:pPr>
        <w:ind w:left="567" w:right="567"/>
        <w:rPr>
          <w:i/>
        </w:rPr>
      </w:pPr>
    </w:p>
    <w:p w:rsidR="00A017A8" w:rsidP="00F7448B"/>
    <w:p w:rsidR="00F7448B" w:rsidP="00F7448B"/>
    <w:p w:rsidR="00F7448B" w:rsidRPr="003F0EBE" w:rsidP="003F0EBE">
      <w:pPr>
        <w:pStyle w:val="H2"/>
      </w:pPr>
      <w:r w:rsidRPr="003F0EBE">
        <w:t>‘Henry VIII’ clause</w:t>
      </w:r>
    </w:p>
    <w:p w:rsidR="00F7448B" w:rsidP="004729C3">
      <w:pPr>
        <w:pStyle w:val="H2"/>
      </w:pPr>
      <w:r>
        <w:t>Clause 326</w:t>
      </w:r>
    </w:p>
    <w:p w:rsidR="004729C3" w:rsidP="004729C3">
      <w:pPr>
        <w:pStyle w:val="H2"/>
      </w:pPr>
    </w:p>
    <w:p w:rsidR="00F7448B" w:rsidP="00F7448B">
      <w:r>
        <w:t>Chapter 7 of the bill contains miscellaneous clauses and Division 2 concerns the liability of persons for conduct of their agents. C</w:t>
      </w:r>
      <w:r w:rsidRPr="006B7FF1">
        <w:t>lause 326</w:t>
      </w:r>
      <w:r>
        <w:t xml:space="preserve"> provides that regulations may modify </w:t>
      </w:r>
      <w:r w:rsidR="004729C3">
        <w:t>D</w:t>
      </w:r>
      <w:r>
        <w:t>ivision</w:t>
      </w:r>
      <w:r w:rsidR="004729C3">
        <w:t xml:space="preserve"> 2</w:t>
      </w:r>
      <w:r>
        <w:t xml:space="preserve"> </w:t>
      </w:r>
      <w:r w:rsidR="004729C3">
        <w:t>‘</w:t>
      </w:r>
      <w:r>
        <w:t xml:space="preserve">for the purposes prescribed in </w:t>
      </w:r>
      <w:r w:rsidR="004729C3">
        <w:t xml:space="preserve">the </w:t>
      </w:r>
      <w:r>
        <w:t>regulations</w:t>
      </w:r>
      <w:r w:rsidR="004729C3">
        <w:t>’</w:t>
      </w:r>
      <w:r>
        <w:t>. The explanatory memorandum provides no explanation</w:t>
      </w:r>
      <w:r w:rsidR="004729C3">
        <w:t xml:space="preserve"> for this provision</w:t>
      </w:r>
      <w:r>
        <w:t xml:space="preserve">. The Committee </w:t>
      </w:r>
      <w:r w:rsidRPr="004729C3">
        <w:rPr>
          <w:b/>
        </w:rPr>
        <w:t>seek</w:t>
      </w:r>
      <w:r w:rsidRPr="004729C3" w:rsidR="004729C3">
        <w:rPr>
          <w:b/>
        </w:rPr>
        <w:t>s</w:t>
      </w:r>
      <w:r w:rsidRPr="004729C3">
        <w:rPr>
          <w:b/>
        </w:rPr>
        <w:t xml:space="preserve"> the </w:t>
      </w:r>
      <w:r w:rsidR="007876A9">
        <w:rPr>
          <w:b/>
        </w:rPr>
        <w:t>Treasurer’s</w:t>
      </w:r>
      <w:r w:rsidRPr="004729C3">
        <w:rPr>
          <w:b/>
        </w:rPr>
        <w:t xml:space="preserve"> </w:t>
      </w:r>
      <w:r w:rsidRPr="004729C3" w:rsidR="004729C3">
        <w:rPr>
          <w:b/>
        </w:rPr>
        <w:t>advice</w:t>
      </w:r>
      <w:r>
        <w:t xml:space="preserve"> on the need for the use of this </w:t>
      </w:r>
      <w:r w:rsidR="00AF6DD3">
        <w:t xml:space="preserve">extremely </w:t>
      </w:r>
      <w:r>
        <w:t>broad regulation-making power.</w:t>
      </w:r>
    </w:p>
    <w:p w:rsidR="004729C3" w:rsidP="00F7448B"/>
    <w:p w:rsidR="004729C3" w:rsidP="00F7448B"/>
    <w:p w:rsidR="004729C3">
      <w:pPr>
        <w:ind w:left="567" w:right="567"/>
        <w:rPr>
          <w:i/>
        </w:rPr>
      </w:pPr>
      <w:r>
        <w:rPr>
          <w:i/>
        </w:rPr>
        <w:t xml:space="preserve">Pending the </w:t>
      </w:r>
      <w:r w:rsidR="007876A9">
        <w:rPr>
          <w:i/>
        </w:rPr>
        <w:t>Treasurer’s</w:t>
      </w:r>
      <w:r>
        <w:rPr>
          <w:i/>
        </w:rPr>
        <w:t xml:space="preserve"> advice, the Committee draws Senators’ attention to the provision, as it may be considered to delegate </w:t>
      </w:r>
      <w:r>
        <w:rPr>
          <w:i/>
        </w:rPr>
        <w:t>legislative powers inappropriately, in breach of principle 1(a</w:t>
      </w:r>
      <w:r>
        <w:rPr>
          <w:i/>
        </w:rPr>
        <w:t>)(</w:t>
      </w:r>
      <w:r>
        <w:rPr>
          <w:i/>
        </w:rPr>
        <w:t>iv) of the Committee’s terms of reference.</w:t>
      </w:r>
    </w:p>
    <w:p w:rsidR="004729C3">
      <w:pPr>
        <w:ind w:left="567" w:right="567"/>
        <w:rPr>
          <w:i/>
        </w:rPr>
      </w:pPr>
    </w:p>
    <w:p w:rsidR="004729C3" w:rsidP="00F7448B"/>
    <w:p w:rsidR="003F0EBE" w:rsidP="00F7448B"/>
    <w:p w:rsidR="00090EFE" w:rsidRPr="00444D9E" w:rsidP="00090EFE">
      <w:pPr>
        <w:pStyle w:val="H2"/>
      </w:pPr>
      <w:r w:rsidRPr="00444D9E">
        <w:t>‘Henry VIII’ clause</w:t>
      </w:r>
      <w:r w:rsidRPr="00444D9E" w:rsidR="00AB19EB">
        <w:t>s</w:t>
      </w:r>
    </w:p>
    <w:p w:rsidR="00090EFE" w:rsidRPr="00444D9E" w:rsidP="00090EFE">
      <w:pPr>
        <w:pStyle w:val="H2"/>
      </w:pPr>
      <w:r w:rsidRPr="00444D9E">
        <w:t xml:space="preserve">Subclauses </w:t>
      </w:r>
      <w:r w:rsidRPr="00444D9E">
        <w:t>333(2) and (3)</w:t>
      </w:r>
    </w:p>
    <w:p w:rsidR="00090EFE" w:rsidRPr="00444D9E" w:rsidP="00F7448B"/>
    <w:p w:rsidR="00AB19EB" w:rsidP="00AB19EB">
      <w:r w:rsidRPr="00444D9E">
        <w:t xml:space="preserve">Subclause 333(1) provides that a contravention of a requirement in the Act does not affect the validity </w:t>
      </w:r>
      <w:r w:rsidRPr="00444D9E" w:rsidR="005063C8">
        <w:t xml:space="preserve">or enforcement </w:t>
      </w:r>
      <w:r w:rsidRPr="00444D9E">
        <w:t xml:space="preserve">of </w:t>
      </w:r>
      <w:r w:rsidRPr="00444D9E" w:rsidR="005063C8">
        <w:t xml:space="preserve">any </w:t>
      </w:r>
      <w:r w:rsidRPr="00444D9E">
        <w:t>transaction</w:t>
      </w:r>
      <w:r w:rsidRPr="00444D9E" w:rsidR="005063C8">
        <w:t>, contract, instrument</w:t>
      </w:r>
      <w:r w:rsidRPr="00444D9E">
        <w:t xml:space="preserve"> or other arrangement.</w:t>
      </w:r>
      <w:r w:rsidRPr="00444D9E" w:rsidR="005063C8">
        <w:t xml:space="preserve"> Subclause</w:t>
      </w:r>
      <w:r w:rsidRPr="00444D9E">
        <w:t xml:space="preserve"> 333(2) provides that this </w:t>
      </w:r>
      <w:r w:rsidRPr="00444D9E">
        <w:t>is</w:t>
      </w:r>
      <w:r w:rsidRPr="00444D9E">
        <w:t xml:space="preserve"> subject to an</w:t>
      </w:r>
      <w:r w:rsidRPr="00444D9E" w:rsidR="005063C8">
        <w:t>y</w:t>
      </w:r>
      <w:r w:rsidRPr="00444D9E">
        <w:t xml:space="preserve"> express provision to the contrary in regulations</w:t>
      </w:r>
      <w:r w:rsidRPr="00444D9E" w:rsidR="005063C8">
        <w:t>. S</w:t>
      </w:r>
      <w:r w:rsidR="007876A9">
        <w:t>ubclause </w:t>
      </w:r>
      <w:r w:rsidRPr="00444D9E">
        <w:t>333(3) provides that regulations can</w:t>
      </w:r>
      <w:r w:rsidRPr="00444D9E" w:rsidR="005063C8">
        <w:t xml:space="preserve"> provide that a</w:t>
      </w:r>
      <w:r w:rsidRPr="00444D9E">
        <w:t xml:space="preserve"> failure to comply with a </w:t>
      </w:r>
      <w:r w:rsidRPr="00444D9E" w:rsidR="005063C8">
        <w:t xml:space="preserve">specified requirement in subclause (1) </w:t>
      </w:r>
      <w:r w:rsidRPr="00444D9E">
        <w:t>has</w:t>
      </w:r>
      <w:r w:rsidRPr="00444D9E">
        <w:t xml:space="preserve"> a specified effect</w:t>
      </w:r>
      <w:r w:rsidRPr="00444D9E" w:rsidR="005063C8">
        <w:t xml:space="preserve"> on the validity or enforcement of a transaction, contract, instrument or arrangement</w:t>
      </w:r>
      <w:r w:rsidRPr="00444D9E">
        <w:t xml:space="preserve">. The explanatory memorandum provides no explanation for </w:t>
      </w:r>
      <w:r w:rsidR="00444D9E">
        <w:t xml:space="preserve">the necessity of </w:t>
      </w:r>
      <w:r w:rsidRPr="00444D9E">
        <w:t xml:space="preserve">these provisions. The Committee </w:t>
      </w:r>
      <w:r w:rsidRPr="00444D9E">
        <w:rPr>
          <w:b/>
        </w:rPr>
        <w:t xml:space="preserve">seeks the </w:t>
      </w:r>
      <w:r w:rsidR="007876A9">
        <w:rPr>
          <w:b/>
        </w:rPr>
        <w:t>Treasurer’s</w:t>
      </w:r>
      <w:r w:rsidRPr="00444D9E">
        <w:rPr>
          <w:b/>
        </w:rPr>
        <w:t xml:space="preserve"> advice</w:t>
      </w:r>
      <w:r w:rsidRPr="00444D9E">
        <w:t xml:space="preserve"> on the need for the use of this broad regulation-making power.</w:t>
      </w:r>
    </w:p>
    <w:p w:rsidR="00AB19EB" w:rsidP="00AB19EB"/>
    <w:p w:rsidR="00AB19EB" w:rsidP="00AB19EB"/>
    <w:p w:rsidR="00AB19EB" w:rsidP="00AB19EB">
      <w:pPr>
        <w:ind w:left="567" w:right="567"/>
        <w:rPr>
          <w:i/>
        </w:rPr>
      </w:pPr>
      <w:r>
        <w:rPr>
          <w:i/>
        </w:rPr>
        <w:t xml:space="preserve">Pending the </w:t>
      </w:r>
      <w:r w:rsidR="007876A9">
        <w:rPr>
          <w:i/>
        </w:rPr>
        <w:t>Treasurer’s</w:t>
      </w:r>
      <w:r>
        <w:rPr>
          <w:i/>
        </w:rPr>
        <w:t xml:space="preserve"> advice, the Committee draws Senators’ attention to the provision, as it may be considered to delegate legislative powers inappropriately, in breach of principle 1(a</w:t>
      </w:r>
      <w:r>
        <w:rPr>
          <w:i/>
        </w:rPr>
        <w:t>)(</w:t>
      </w:r>
      <w:r>
        <w:rPr>
          <w:i/>
        </w:rPr>
        <w:t>iv) of the Committee’s terms of reference.</w:t>
      </w:r>
    </w:p>
    <w:p w:rsidR="00090EFE" w:rsidP="00F7448B"/>
    <w:p w:rsidR="00AB19EB" w:rsidP="00F7448B"/>
    <w:p w:rsidR="00090EFE" w:rsidP="00F7448B"/>
    <w:p w:rsidR="003F0EBE" w:rsidRPr="003F0EBE" w:rsidP="003F0EBE">
      <w:pPr>
        <w:pStyle w:val="H2"/>
      </w:pPr>
      <w:r w:rsidRPr="003F0EBE">
        <w:t>‘Henry VIII’ clause</w:t>
      </w:r>
    </w:p>
    <w:p w:rsidR="003F0EBE" w:rsidP="003F0EBE">
      <w:pPr>
        <w:pStyle w:val="H2"/>
      </w:pPr>
      <w:r>
        <w:t>Schedule 1, paragraph 45(2</w:t>
      </w:r>
      <w:r>
        <w:t>)(</w:t>
      </w:r>
      <w:r>
        <w:t>d</w:t>
      </w:r>
      <w:r>
        <w:t>)</w:t>
      </w:r>
    </w:p>
    <w:p w:rsidR="004729C3" w:rsidP="003F0EBE">
      <w:pPr>
        <w:pStyle w:val="H2"/>
      </w:pPr>
    </w:p>
    <w:p w:rsidR="00F7448B" w:rsidP="00AB19EB">
      <w:r>
        <w:t xml:space="preserve">Schedule 1 of the bill contains the National Credit Code. Part 3 of the </w:t>
      </w:r>
      <w:r w:rsidR="004729C3">
        <w:t xml:space="preserve">National Credit </w:t>
      </w:r>
      <w:r>
        <w:t xml:space="preserve">Code concerns related mortgages and guarantees. </w:t>
      </w:r>
      <w:r w:rsidR="004729C3">
        <w:t>Clause</w:t>
      </w:r>
      <w:r>
        <w:t xml:space="preserve"> </w:t>
      </w:r>
      <w:r w:rsidRPr="006B7FF1">
        <w:t>45</w:t>
      </w:r>
      <w:r>
        <w:t xml:space="preserve"> refers to mortgage of property acquired after the mortgage is entered into but paragraph 45</w:t>
      </w:r>
      <w:r w:rsidRPr="006B7FF1">
        <w:t>(2</w:t>
      </w:r>
      <w:r w:rsidRPr="006B7FF1">
        <w:t>)(</w:t>
      </w:r>
      <w:r w:rsidRPr="006B7FF1">
        <w:t>d)</w:t>
      </w:r>
      <w:r w:rsidR="004729C3">
        <w:t xml:space="preserve"> provides that the clause</w:t>
      </w:r>
      <w:r>
        <w:t xml:space="preserve"> does not apply to a provision specified by</w:t>
      </w:r>
      <w:r w:rsidR="004729C3">
        <w:t xml:space="preserve"> the</w:t>
      </w:r>
      <w:r>
        <w:t xml:space="preserve"> regulatio</w:t>
      </w:r>
      <w:r w:rsidR="004729C3">
        <w:t>ns. The explanatory memorandum provides</w:t>
      </w:r>
      <w:r>
        <w:t xml:space="preserve"> no explanation for this </w:t>
      </w:r>
      <w:r w:rsidR="004729C3">
        <w:t>‘</w:t>
      </w:r>
      <w:r>
        <w:t>Henry VIII</w:t>
      </w:r>
      <w:r w:rsidR="004729C3">
        <w:t>’</w:t>
      </w:r>
      <w:r>
        <w:t xml:space="preserve"> clause. The Committee </w:t>
      </w:r>
      <w:r w:rsidRPr="004729C3">
        <w:rPr>
          <w:b/>
        </w:rPr>
        <w:t>seek</w:t>
      </w:r>
      <w:r w:rsidRPr="004729C3" w:rsidR="004729C3">
        <w:rPr>
          <w:b/>
        </w:rPr>
        <w:t>s</w:t>
      </w:r>
      <w:r w:rsidRPr="004729C3">
        <w:rPr>
          <w:b/>
        </w:rPr>
        <w:t xml:space="preserve"> the </w:t>
      </w:r>
      <w:r w:rsidR="007876A9">
        <w:rPr>
          <w:b/>
        </w:rPr>
        <w:t>Treasurer’s</w:t>
      </w:r>
      <w:r w:rsidRPr="004729C3">
        <w:rPr>
          <w:b/>
        </w:rPr>
        <w:t xml:space="preserve"> </w:t>
      </w:r>
      <w:r w:rsidRPr="004729C3" w:rsidR="004729C3">
        <w:rPr>
          <w:b/>
        </w:rPr>
        <w:t>advice</w:t>
      </w:r>
      <w:r>
        <w:t xml:space="preserve"> on the need for the use of </w:t>
      </w:r>
      <w:r w:rsidR="004729C3">
        <w:t xml:space="preserve">the </w:t>
      </w:r>
      <w:r>
        <w:t>regulation</w:t>
      </w:r>
      <w:r w:rsidR="004729C3">
        <w:t>-making power</w:t>
      </w:r>
      <w:r>
        <w:t xml:space="preserve"> in paragraph 45(2</w:t>
      </w:r>
      <w:r>
        <w:t>)(</w:t>
      </w:r>
      <w:r>
        <w:t>d</w:t>
      </w:r>
      <w:r>
        <w:t>)</w:t>
      </w:r>
      <w:r w:rsidR="004729C3">
        <w:t xml:space="preserve"> of the National Credit Code</w:t>
      </w:r>
      <w:r>
        <w:t>.</w:t>
      </w:r>
    </w:p>
    <w:p w:rsidR="004729C3" w:rsidP="00F7448B"/>
    <w:p w:rsidR="004729C3">
      <w:pPr>
        <w:ind w:left="567" w:right="567"/>
        <w:rPr>
          <w:i/>
        </w:rPr>
      </w:pPr>
    </w:p>
    <w:p w:rsidR="004729C3">
      <w:pPr>
        <w:ind w:left="567" w:right="567"/>
        <w:rPr>
          <w:i/>
        </w:rPr>
      </w:pPr>
      <w:r>
        <w:rPr>
          <w:i/>
        </w:rPr>
        <w:t xml:space="preserve">Pending the </w:t>
      </w:r>
      <w:r w:rsidR="007876A9">
        <w:rPr>
          <w:i/>
        </w:rPr>
        <w:t>Treasurer’s</w:t>
      </w:r>
      <w:r>
        <w:rPr>
          <w:i/>
        </w:rPr>
        <w:t xml:space="preserve"> advice, the Committee draws Senators’ attention to the provision, as it may be considered to delegate legislative powers inappropriately, in breach of principle 1(a</w:t>
      </w:r>
      <w:r>
        <w:rPr>
          <w:i/>
        </w:rPr>
        <w:t>)(</w:t>
      </w:r>
      <w:r>
        <w:rPr>
          <w:i/>
        </w:rPr>
        <w:t>iv) of the Committee’s terms of reference.</w:t>
      </w:r>
    </w:p>
    <w:p w:rsidR="004729C3">
      <w:pPr>
        <w:ind w:left="567" w:right="567"/>
        <w:rPr>
          <w:i/>
        </w:rPr>
      </w:pPr>
    </w:p>
    <w:p w:rsidR="004729C3" w:rsidP="00F7448B"/>
    <w:p w:rsidR="00EB07E9" w:rsidP="00472152">
      <w:pPr>
        <w:pStyle w:val="H2"/>
      </w:pPr>
    </w:p>
    <w:p w:rsidR="00E11A0B" w:rsidP="00472152">
      <w:pPr>
        <w:pStyle w:val="H2"/>
      </w:pPr>
      <w:r w:rsidRPr="00472152">
        <w:t>Strict liability</w:t>
      </w:r>
    </w:p>
    <w:p w:rsidR="00472152" w:rsidRPr="00472152" w:rsidP="00472152">
      <w:pPr>
        <w:pStyle w:val="H2"/>
      </w:pPr>
      <w:r>
        <w:t>Various clauses</w:t>
      </w:r>
    </w:p>
    <w:p w:rsidR="00472152" w:rsidP="00E11A0B">
      <w:pPr>
        <w:pStyle w:val="Bull"/>
        <w:numPr>
          <w:ilvl w:val="0"/>
          <w:numId w:val="0"/>
        </w:numPr>
      </w:pPr>
    </w:p>
    <w:p w:rsidR="00472152" w:rsidP="00DC7FF3">
      <w:r>
        <w:t xml:space="preserve">There </w:t>
      </w:r>
      <w:r w:rsidR="008A3B1D">
        <w:t>is</w:t>
      </w:r>
      <w:r>
        <w:t xml:space="preserve"> a substantial number of</w:t>
      </w:r>
      <w:r w:rsidRPr="00D53928" w:rsidR="00DC7FF3">
        <w:t xml:space="preserve"> strict liability offences included in the bill.</w:t>
      </w:r>
      <w:r w:rsidRPr="00D53928" w:rsidR="00DC7FF3">
        <w:t xml:space="preserve"> </w:t>
      </w:r>
      <w:r w:rsidRPr="00D53928" w:rsidR="00DC7FF3">
        <w:t xml:space="preserve">The Committee generally draws to the Senate’s attention </w:t>
      </w:r>
      <w:r w:rsidR="004737E5">
        <w:t xml:space="preserve">any </w:t>
      </w:r>
      <w:r w:rsidRPr="00D53928" w:rsidR="00DC7FF3">
        <w:t>provisions that create offences of strict liability and has expressed the view</w:t>
      </w:r>
      <w:r w:rsidRPr="00D53928" w:rsidR="00DC7FF3">
        <w:t xml:space="preserve"> that, where a bill creates such an offence, the reasons for its imposition should be set out in the explanatory memorandum. </w:t>
      </w:r>
      <w:r w:rsidR="004737E5">
        <w:t>In most cases in t</w:t>
      </w:r>
      <w:r w:rsidRPr="00D53928" w:rsidR="00DC7FF3">
        <w:t xml:space="preserve">he explanatory memorandum </w:t>
      </w:r>
      <w:r>
        <w:t>to</w:t>
      </w:r>
      <w:r w:rsidR="00DC7FF3">
        <w:t xml:space="preserve"> this bill</w:t>
      </w:r>
      <w:r w:rsidR="004737E5">
        <w:t xml:space="preserve">, </w:t>
      </w:r>
      <w:r w:rsidRPr="00D53928" w:rsidR="00DC7FF3">
        <w:t>explanation</w:t>
      </w:r>
      <w:r w:rsidR="004737E5">
        <w:t>s</w:t>
      </w:r>
      <w:r w:rsidRPr="00D53928" w:rsidR="00DC7FF3">
        <w:t xml:space="preserve"> </w:t>
      </w:r>
      <w:r w:rsidR="00281255">
        <w:t>are provided</w:t>
      </w:r>
      <w:r w:rsidR="00281255">
        <w:t xml:space="preserve"> </w:t>
      </w:r>
      <w:r w:rsidRPr="00D53928" w:rsidR="00DC7FF3">
        <w:t xml:space="preserve">for the </w:t>
      </w:r>
      <w:r w:rsidR="00281255">
        <w:t>imposition of strict liability</w:t>
      </w:r>
      <w:r w:rsidR="004737E5">
        <w:t xml:space="preserve">. However, the Committee notes that </w:t>
      </w:r>
      <w:r w:rsidRPr="00D53928" w:rsidR="00DC7FF3">
        <w:t>there appear</w:t>
      </w:r>
      <w:r w:rsidR="00AF6DD3">
        <w:t>s</w:t>
      </w:r>
      <w:r w:rsidRPr="00D53928" w:rsidR="00DC7FF3">
        <w:t xml:space="preserve"> to be no reference to the </w:t>
      </w:r>
      <w:r w:rsidRPr="00D53928" w:rsidR="00DC7FF3">
        <w:rPr>
          <w:i/>
        </w:rPr>
        <w:t>Guide to Framing Commonwealth Offences, Civil Offences and Enforcement Powers</w:t>
      </w:r>
      <w:r>
        <w:t>.</w:t>
      </w:r>
    </w:p>
    <w:p w:rsidR="00472152" w:rsidP="00DC7FF3"/>
    <w:p w:rsidR="00472152" w:rsidRPr="00714CAA" w:rsidP="00DC7FF3">
      <w:r w:rsidRPr="00D53928">
        <w:t xml:space="preserve">The following </w:t>
      </w:r>
      <w:r>
        <w:t>clauses contain</w:t>
      </w:r>
      <w:r w:rsidRPr="00D53928">
        <w:t xml:space="preserve"> strict liability offences identified </w:t>
      </w:r>
      <w:r w:rsidR="00EB07E9">
        <w:t>by the Committee</w:t>
      </w:r>
      <w:r>
        <w:t xml:space="preserve"> </w:t>
      </w:r>
      <w:r w:rsidR="00EB07E9">
        <w:t>that</w:t>
      </w:r>
      <w:r>
        <w:t xml:space="preserve"> have not been accompanie</w:t>
      </w:r>
      <w:r w:rsidR="00281255">
        <w:t>d by specific</w:t>
      </w:r>
      <w:r w:rsidR="00EB07E9">
        <w:t xml:space="preserve"> or clear explanation</w:t>
      </w:r>
      <w:r w:rsidR="00281255">
        <w:t xml:space="preserve"> in the explanatory memorandum: </w:t>
      </w:r>
      <w:r w:rsidR="00EB07E9">
        <w:t>subclause</w:t>
      </w:r>
      <w:r w:rsidR="00112BEF">
        <w:t>s</w:t>
      </w:r>
      <w:r w:rsidR="00714CAA">
        <w:t xml:space="preserve"> </w:t>
      </w:r>
      <w:r w:rsidRPr="003E0322" w:rsidR="00087EC6">
        <w:t>2</w:t>
      </w:r>
      <w:r w:rsidRPr="003E0322" w:rsidR="0033328B">
        <w:t>5</w:t>
      </w:r>
      <w:r w:rsidRPr="003E0322" w:rsidR="00087EC6">
        <w:t>8</w:t>
      </w:r>
      <w:r w:rsidRPr="003E0322" w:rsidR="0033328B">
        <w:t xml:space="preserve">(3), </w:t>
      </w:r>
      <w:r w:rsidR="00112BEF">
        <w:t>274(5)</w:t>
      </w:r>
      <w:r w:rsidR="00AF6DD3">
        <w:t>,</w:t>
      </w:r>
      <w:r w:rsidR="00EB07E9">
        <w:t xml:space="preserve"> 284(5)</w:t>
      </w:r>
      <w:r w:rsidR="00AF6DD3">
        <w:t xml:space="preserve">, </w:t>
      </w:r>
      <w:r w:rsidRPr="003E0322" w:rsidR="00AF6DD3">
        <w:t>300(2)</w:t>
      </w:r>
      <w:r w:rsidR="00AF6DD3">
        <w:t xml:space="preserve"> and 319(4)</w:t>
      </w:r>
      <w:r w:rsidR="00EB07E9">
        <w:t>; Schedule 1</w:t>
      </w:r>
      <w:r w:rsidR="00112BEF">
        <w:t xml:space="preserve"> (National Credit Code)</w:t>
      </w:r>
      <w:r w:rsidR="00EB07E9">
        <w:t>, sub</w:t>
      </w:r>
      <w:r w:rsidR="00112BEF">
        <w:t>clauses</w:t>
      </w:r>
      <w:r w:rsidR="00EB07E9">
        <w:t xml:space="preserve"> 33(5)</w:t>
      </w:r>
      <w:r w:rsidR="00112BEF">
        <w:t xml:space="preserve">, 36(7), </w:t>
      </w:r>
      <w:r w:rsidRPr="003E0322" w:rsidR="00112BEF">
        <w:t>38(9),</w:t>
      </w:r>
      <w:r w:rsidR="00EB07E9">
        <w:t xml:space="preserve"> </w:t>
      </w:r>
      <w:r w:rsidR="00112BEF">
        <w:t xml:space="preserve">51(4), 53(3), 64(6), 65(4), 66(4), 67(3), 68(3), 71(6), 72(4), 73(3), 85(11), 87(4), </w:t>
      </w:r>
      <w:r w:rsidRPr="003E0322" w:rsidR="00112BEF">
        <w:t>88(7),</w:t>
      </w:r>
      <w:r w:rsidR="00112BEF">
        <w:t xml:space="preserve"> 90(2), 91(3), 94(3), 95(4), 108(4), 109(5), </w:t>
      </w:r>
      <w:r w:rsidRPr="003E0322" w:rsidR="00112BEF">
        <w:t>136(3),</w:t>
      </w:r>
      <w:r w:rsidR="00112BEF">
        <w:t xml:space="preserve"> 143(3), </w:t>
      </w:r>
      <w:r w:rsidRPr="003E0322" w:rsidR="00112BEF">
        <w:t>145(4)</w:t>
      </w:r>
      <w:r w:rsidR="00112BEF">
        <w:t xml:space="preserve">, </w:t>
      </w:r>
      <w:r w:rsidR="00714CAA">
        <w:t xml:space="preserve">173(4), 174(4), </w:t>
      </w:r>
      <w:r w:rsidRPr="003E0322" w:rsidR="00714CAA">
        <w:t>175(3)</w:t>
      </w:r>
      <w:r w:rsidR="00714CAA">
        <w:t>, 178(3), 190(3)</w:t>
      </w:r>
      <w:r w:rsidR="00BC2D07">
        <w:t>.</w:t>
      </w:r>
    </w:p>
    <w:p w:rsidR="00472152" w:rsidP="00DC7FF3"/>
    <w:p w:rsidR="00DC7FF3" w:rsidP="00DC7FF3">
      <w:r>
        <w:t xml:space="preserve">The Committee </w:t>
      </w:r>
      <w:r w:rsidRPr="00472152">
        <w:rPr>
          <w:b/>
        </w:rPr>
        <w:t xml:space="preserve">seeks the </w:t>
      </w:r>
      <w:r w:rsidR="007876A9">
        <w:rPr>
          <w:b/>
        </w:rPr>
        <w:t>Treasurer’s</w:t>
      </w:r>
      <w:r w:rsidRPr="00472152">
        <w:rPr>
          <w:b/>
        </w:rPr>
        <w:t xml:space="preserve"> advice</w:t>
      </w:r>
      <w:r>
        <w:t xml:space="preserve"> on the reasons for the imposition of strict liability in each case</w:t>
      </w:r>
      <w:r w:rsidR="00EB07E9">
        <w:t xml:space="preserve">. The Committee also </w:t>
      </w:r>
      <w:r w:rsidRPr="00EB07E9" w:rsidR="00EB07E9">
        <w:rPr>
          <w:b/>
        </w:rPr>
        <w:t xml:space="preserve">seeks the </w:t>
      </w:r>
      <w:r w:rsidR="00BC2D07">
        <w:rPr>
          <w:b/>
        </w:rPr>
        <w:t>Treasurer’s</w:t>
      </w:r>
      <w:r w:rsidRPr="00EB07E9" w:rsidR="00EB07E9">
        <w:rPr>
          <w:b/>
        </w:rPr>
        <w:t xml:space="preserve"> advice</w:t>
      </w:r>
      <w:r w:rsidR="00EB07E9">
        <w:t xml:space="preserve"> as to</w:t>
      </w:r>
      <w:r>
        <w:t xml:space="preserve"> whether the explanatory memorandum </w:t>
      </w:r>
      <w:r>
        <w:t>might be amended</w:t>
      </w:r>
      <w:r>
        <w:t xml:space="preserve"> to include the relevant explanations.</w:t>
      </w:r>
    </w:p>
    <w:p w:rsidR="00472152" w:rsidP="00DC7FF3"/>
    <w:p w:rsidR="00472152" w:rsidP="00DC7FF3"/>
    <w:p w:rsidR="00472152">
      <w:pPr>
        <w:ind w:left="567" w:right="567"/>
        <w:rPr>
          <w:i/>
        </w:rPr>
      </w:pPr>
      <w:r>
        <w:rPr>
          <w:i/>
        </w:rPr>
        <w:t xml:space="preserve">Pending the </w:t>
      </w:r>
      <w:r w:rsidR="007876A9">
        <w:rPr>
          <w:i/>
        </w:rPr>
        <w:t>Treasurer’s</w:t>
      </w:r>
      <w:r>
        <w:rPr>
          <w:i/>
        </w:rPr>
        <w:t xml:space="preserve"> advice, the Committee draws Senators’ attention to the provisions, as they may be considered to trespass unduly on personal rights and liberties, in breach of principle 1(a</w:t>
      </w:r>
      <w:r>
        <w:rPr>
          <w:i/>
        </w:rPr>
        <w:t>)(</w:t>
      </w:r>
      <w:r>
        <w:rPr>
          <w:i/>
        </w:rPr>
        <w:t>i</w:t>
      </w:r>
      <w:r>
        <w:rPr>
          <w:i/>
        </w:rPr>
        <w:t>) of the Committee’s terms of reference.</w:t>
      </w:r>
    </w:p>
    <w:p w:rsidR="00472152">
      <w:pPr>
        <w:ind w:left="567" w:right="567"/>
        <w:rPr>
          <w:i/>
        </w:rPr>
      </w:pPr>
    </w:p>
    <w:p w:rsidR="00281255" w:rsidP="00281255">
      <w:pPr>
        <w:pStyle w:val="ListParagraph"/>
        <w:spacing w:line="240" w:lineRule="auto"/>
        <w:ind w:left="360" w:hanging="360"/>
        <w:rPr>
          <w:b/>
          <w:i/>
        </w:rPr>
      </w:pPr>
    </w:p>
    <w:p w:rsidR="00281255" w:rsidP="00281255">
      <w:pPr>
        <w:pStyle w:val="H2"/>
      </w:pPr>
      <w:r>
        <w:t xml:space="preserve">Wide </w:t>
      </w:r>
      <w:r>
        <w:t>d</w:t>
      </w:r>
      <w:r w:rsidR="000C3608">
        <w:t>iscretion</w:t>
      </w:r>
    </w:p>
    <w:p w:rsidR="00930A59" w:rsidP="00281255">
      <w:pPr>
        <w:pStyle w:val="H2"/>
      </w:pPr>
      <w:r>
        <w:t>Inappropriate d</w:t>
      </w:r>
      <w:r>
        <w:t>elegation of legislative power</w:t>
      </w:r>
    </w:p>
    <w:p w:rsidR="000C3608" w:rsidRPr="00215ADD" w:rsidP="00281255">
      <w:pPr>
        <w:pStyle w:val="H2"/>
      </w:pPr>
      <w:r>
        <w:t>Paragraphs 55(2</w:t>
      </w:r>
      <w:r>
        <w:t>)(</w:t>
      </w:r>
      <w:r>
        <w:t>d</w:t>
      </w:r>
      <w:r>
        <w:t>) and (e)</w:t>
      </w:r>
    </w:p>
    <w:p w:rsidR="00281255" w:rsidP="00281255">
      <w:pPr>
        <w:rPr>
          <w:sz w:val="24"/>
          <w:szCs w:val="24"/>
        </w:rPr>
      </w:pPr>
    </w:p>
    <w:p w:rsidR="00281255" w:rsidP="00281255">
      <w:r w:rsidRPr="00DA135D">
        <w:t>Chapter 2 governs the licensing of persons who engage in credit activities. Division 6 of Part 2-2</w:t>
      </w:r>
      <w:r w:rsidR="008A3B1D">
        <w:t xml:space="preserve"> of Chapter 2</w:t>
      </w:r>
      <w:r w:rsidRPr="00DA135D">
        <w:t xml:space="preserve"> provides for the suspension, cancellation or variation of a person’s credit licence after offering them a hearing. In suspending or cancelling a licence</w:t>
      </w:r>
      <w:r w:rsidR="001C1796">
        <w:t>,</w:t>
      </w:r>
      <w:r w:rsidRPr="00DA135D">
        <w:t xml:space="preserve"> ASIC must have regard to </w:t>
      </w:r>
      <w:r w:rsidR="001C1796">
        <w:t xml:space="preserve">the </w:t>
      </w:r>
      <w:r w:rsidRPr="00DA135D">
        <w:t xml:space="preserve">matters listed in clause 55 but can, pursuant to </w:t>
      </w:r>
      <w:r w:rsidR="000C3608">
        <w:t>paragraphs</w:t>
      </w:r>
      <w:r w:rsidR="008A3B1D">
        <w:t xml:space="preserve"> </w:t>
      </w:r>
      <w:r w:rsidRPr="00DA135D">
        <w:t>55(2)(</w:t>
      </w:r>
      <w:r w:rsidRPr="00DA135D">
        <w:t>d</w:t>
      </w:r>
      <w:r w:rsidRPr="00DA135D">
        <w:t>) and (e), have regard to any other matter it considers relevant</w:t>
      </w:r>
      <w:r w:rsidR="001C1796">
        <w:t>,</w:t>
      </w:r>
      <w:r w:rsidRPr="00DA135D">
        <w:t xml:space="preserve"> and any other matter prescribed by the regulations. This </w:t>
      </w:r>
      <w:r w:rsidR="00D61E28">
        <w:t xml:space="preserve">combination </w:t>
      </w:r>
      <w:r w:rsidRPr="00DA135D">
        <w:t xml:space="preserve">may create some uncertainty for persons engaging in credit activities about the behaviour expected of them due to the broad delegation of power. </w:t>
      </w:r>
      <w:r w:rsidR="00D61E28">
        <w:t>Therefore, t</w:t>
      </w:r>
      <w:r w:rsidRPr="00DA135D">
        <w:t xml:space="preserve">he Committee </w:t>
      </w:r>
      <w:r w:rsidRPr="00930A59">
        <w:rPr>
          <w:b/>
        </w:rPr>
        <w:t>seek</w:t>
      </w:r>
      <w:r w:rsidRPr="00930A59" w:rsidR="00930A59">
        <w:rPr>
          <w:b/>
        </w:rPr>
        <w:t>s</w:t>
      </w:r>
      <w:r w:rsidRPr="00930A59">
        <w:rPr>
          <w:b/>
        </w:rPr>
        <w:t xml:space="preserve"> the </w:t>
      </w:r>
      <w:r w:rsidR="00BC2D07">
        <w:rPr>
          <w:b/>
        </w:rPr>
        <w:t>Treasurer’s</w:t>
      </w:r>
      <w:r w:rsidRPr="00930A59">
        <w:rPr>
          <w:b/>
        </w:rPr>
        <w:t xml:space="preserve"> </w:t>
      </w:r>
      <w:r w:rsidR="00D61E28">
        <w:rPr>
          <w:b/>
        </w:rPr>
        <w:t>advice</w:t>
      </w:r>
      <w:r w:rsidRPr="00DA135D">
        <w:t xml:space="preserve"> </w:t>
      </w:r>
      <w:r w:rsidR="00930A59">
        <w:t>in relation to</w:t>
      </w:r>
      <w:r w:rsidR="00D61E28">
        <w:t xml:space="preserve"> the rationale for</w:t>
      </w:r>
      <w:r w:rsidRPr="00DA135D">
        <w:t xml:space="preserve"> th</w:t>
      </w:r>
      <w:r w:rsidR="00930A59">
        <w:t>e broad discretion and delegation of power provided for in paragraphs</w:t>
      </w:r>
      <w:r w:rsidRPr="00DA135D">
        <w:t xml:space="preserve"> 55(2</w:t>
      </w:r>
      <w:r w:rsidRPr="00DA135D">
        <w:t>)(</w:t>
      </w:r>
      <w:r w:rsidRPr="00DA135D">
        <w:t>d</w:t>
      </w:r>
      <w:r w:rsidRPr="00DA135D">
        <w:t>) and (e).</w:t>
      </w:r>
    </w:p>
    <w:p w:rsidR="000C3608" w:rsidP="00281255"/>
    <w:p w:rsidR="000C3608" w:rsidP="00281255"/>
    <w:p w:rsidR="00930A59">
      <w:pPr>
        <w:ind w:left="567" w:right="567"/>
        <w:rPr>
          <w:i/>
        </w:rPr>
      </w:pPr>
      <w:r>
        <w:rPr>
          <w:i/>
        </w:rPr>
        <w:t xml:space="preserve">Pending the </w:t>
      </w:r>
      <w:r w:rsidR="00BC2D07">
        <w:rPr>
          <w:i/>
        </w:rPr>
        <w:t>Treasurer’s</w:t>
      </w:r>
      <w:r>
        <w:rPr>
          <w:i/>
        </w:rPr>
        <w:t xml:space="preserve"> advice, the Committee draws Senators’ attention to the provision, as it may be considered to make rights, liberties or obligations unduly dependent upon insufficiently defined administrative powers, in breach of principle 1(a)(ii) of the</w:t>
      </w:r>
      <w:r w:rsidR="00B021B9">
        <w:rPr>
          <w:i/>
        </w:rPr>
        <w:t xml:space="preserve"> Committee’s terms of reference;</w:t>
      </w:r>
      <w:r>
        <w:rPr>
          <w:i/>
        </w:rPr>
        <w:t xml:space="preserve"> and may be considered to delegate legislative powers inappropriately, in breach of principle 1(a)(iv) of the Committee’s terms of reference.</w:t>
      </w:r>
    </w:p>
    <w:p w:rsidR="00930A59">
      <w:pPr>
        <w:ind w:left="567" w:right="567"/>
        <w:rPr>
          <w:i/>
        </w:rPr>
      </w:pPr>
    </w:p>
    <w:p w:rsidR="000C3608">
      <w:pPr>
        <w:ind w:left="567" w:right="567"/>
        <w:rPr>
          <w:i/>
        </w:rPr>
      </w:pPr>
    </w:p>
    <w:p w:rsidR="000C3608">
      <w:pPr>
        <w:ind w:left="567" w:right="567"/>
        <w:rPr>
          <w:i/>
        </w:rPr>
      </w:pPr>
    </w:p>
    <w:p w:rsidR="003B03EA" w:rsidRPr="00DA135D" w:rsidP="003B03EA">
      <w:pPr>
        <w:pStyle w:val="H2"/>
      </w:pPr>
      <w:r>
        <w:t>Wide delegation of power</w:t>
      </w:r>
    </w:p>
    <w:p w:rsidR="003B03EA" w:rsidP="003B03EA">
      <w:pPr>
        <w:pStyle w:val="H2"/>
      </w:pPr>
      <w:r>
        <w:t>Clauses 206 and 337</w:t>
      </w:r>
    </w:p>
    <w:p w:rsidR="003B03EA" w:rsidRPr="00DA135D" w:rsidP="003B03EA"/>
    <w:p w:rsidR="003B03EA" w:rsidP="003B03EA">
      <w:r>
        <w:t>C</w:t>
      </w:r>
      <w:r w:rsidRPr="00DA135D">
        <w:t>lause 206 provides</w:t>
      </w:r>
      <w:r>
        <w:t xml:space="preserve"> that</w:t>
      </w:r>
      <w:r w:rsidR="008A3B1D">
        <w:t>,</w:t>
      </w:r>
      <w:r>
        <w:t xml:space="preserve"> in any proceedings for an offence under the Act, any</w:t>
      </w:r>
      <w:r w:rsidRPr="00DA135D">
        <w:t xml:space="preserve"> information, charge, complaint or application </w:t>
      </w:r>
      <w:r>
        <w:t>may be</w:t>
      </w:r>
      <w:r w:rsidRPr="00DA135D">
        <w:t xml:space="preserve"> laid</w:t>
      </w:r>
      <w:r>
        <w:t xml:space="preserve"> or made</w:t>
      </w:r>
      <w:r w:rsidRPr="00DA135D">
        <w:t xml:space="preserve"> by a delegate of ASIC or </w:t>
      </w:r>
      <w:r>
        <w:t>‘another</w:t>
      </w:r>
      <w:r w:rsidRPr="00DA135D">
        <w:t xml:space="preserve"> person authorised in writing by the Minister to bring the proceedings</w:t>
      </w:r>
      <w:r>
        <w:t>’</w:t>
      </w:r>
      <w:r w:rsidRPr="00DA135D">
        <w:t xml:space="preserve">. </w:t>
      </w:r>
      <w:r>
        <w:t>Similarly, c</w:t>
      </w:r>
      <w:r w:rsidRPr="00DA135D">
        <w:t>lause 337 provides that the Minister may delegate</w:t>
      </w:r>
      <w:r>
        <w:t xml:space="preserve"> such of the Minister’s functions and powers under the Act as </w:t>
      </w:r>
      <w:r>
        <w:t>are prescribed</w:t>
      </w:r>
      <w:r w:rsidRPr="00DA135D">
        <w:t xml:space="preserve"> to </w:t>
      </w:r>
      <w:r>
        <w:t>‘</w:t>
      </w:r>
      <w:r w:rsidRPr="00DA135D">
        <w:t>an ASIC staff member</w:t>
      </w:r>
      <w:r>
        <w:t>’</w:t>
      </w:r>
      <w:r w:rsidRPr="00DA135D">
        <w:t>. The Committee generally prefers that senior officers exercise the Minister’s functions and powers. In the circumstances</w:t>
      </w:r>
      <w:r>
        <w:t>,</w:t>
      </w:r>
      <w:r w:rsidRPr="00DA135D">
        <w:t xml:space="preserve"> </w:t>
      </w:r>
      <w:r>
        <w:t xml:space="preserve">therefore, </w:t>
      </w:r>
      <w:r w:rsidRPr="00DA135D">
        <w:t xml:space="preserve">the </w:t>
      </w:r>
      <w:r w:rsidRPr="00C70DAD">
        <w:t>Committee</w:t>
      </w:r>
      <w:r w:rsidRPr="00430E1D">
        <w:rPr>
          <w:b/>
        </w:rPr>
        <w:t xml:space="preserve"> seeks the </w:t>
      </w:r>
      <w:r w:rsidR="00BC2D07">
        <w:rPr>
          <w:b/>
        </w:rPr>
        <w:t>Treasurer’s</w:t>
      </w:r>
      <w:r w:rsidRPr="00430E1D">
        <w:rPr>
          <w:b/>
        </w:rPr>
        <w:t xml:space="preserve"> advice</w:t>
      </w:r>
      <w:r w:rsidRPr="00DA135D">
        <w:t xml:space="preserve"> on the level, position or qualifications of ASIC staff members who are expected to </w:t>
      </w:r>
      <w:r w:rsidRPr="00DA135D">
        <w:t>exercise functions and powers under the Act</w:t>
      </w:r>
      <w:r>
        <w:t>;</w:t>
      </w:r>
      <w:r w:rsidRPr="00DA135D">
        <w:t xml:space="preserve"> and those delegates of ASIC and </w:t>
      </w:r>
      <w:r>
        <w:t>‘</w:t>
      </w:r>
      <w:r w:rsidRPr="00DA135D">
        <w:t>other persons</w:t>
      </w:r>
      <w:r w:rsidR="008A3B1D">
        <w:t>’</w:t>
      </w:r>
      <w:r w:rsidRPr="00DA135D">
        <w:t xml:space="preserve"> who are expected to bring proceedings pursuant to clause 206.</w:t>
      </w:r>
    </w:p>
    <w:p w:rsidR="003B03EA" w:rsidP="003B03EA"/>
    <w:p w:rsidR="003B03EA" w:rsidP="003B03EA">
      <w:pPr>
        <w:ind w:left="567" w:right="567"/>
        <w:rPr>
          <w:i/>
        </w:rPr>
      </w:pPr>
    </w:p>
    <w:p w:rsidR="003B03EA" w:rsidP="003B03EA">
      <w:pPr>
        <w:ind w:left="567" w:right="567"/>
        <w:rPr>
          <w:i/>
        </w:rPr>
      </w:pPr>
      <w:r>
        <w:rPr>
          <w:i/>
        </w:rPr>
        <w:t xml:space="preserve">Pending the </w:t>
      </w:r>
      <w:r w:rsidR="00BC2D07">
        <w:rPr>
          <w:i/>
        </w:rPr>
        <w:t>Treasurer’s</w:t>
      </w:r>
      <w:r>
        <w:rPr>
          <w:i/>
        </w:rPr>
        <w:t xml:space="preserve"> advice, the Committee draws Senators’ attention to the provisions, as they may be considered to make rights, liberties or obligations unduly dependent upon insufficiently defined administrative powers, in breach of principle 1(a</w:t>
      </w:r>
      <w:r>
        <w:rPr>
          <w:i/>
        </w:rPr>
        <w:t>)(</w:t>
      </w:r>
      <w:r>
        <w:rPr>
          <w:i/>
        </w:rPr>
        <w:t>ii) of the Committee’s terms of reference.</w:t>
      </w:r>
    </w:p>
    <w:p w:rsidR="003B03EA" w:rsidP="00281255">
      <w:pPr>
        <w:pStyle w:val="H2"/>
      </w:pPr>
    </w:p>
    <w:p w:rsidR="003B03EA" w:rsidP="00281255">
      <w:pPr>
        <w:pStyle w:val="H2"/>
      </w:pPr>
    </w:p>
    <w:p w:rsidR="003B03EA" w:rsidP="00281255">
      <w:pPr>
        <w:pStyle w:val="H2"/>
      </w:pPr>
    </w:p>
    <w:p w:rsidR="00281255" w:rsidP="00281255">
      <w:pPr>
        <w:pStyle w:val="H2"/>
      </w:pPr>
      <w:r>
        <w:t>Abrogation of the privilege against s</w:t>
      </w:r>
      <w:r w:rsidR="00A2110C">
        <w:t>elf-</w:t>
      </w:r>
      <w:r>
        <w:t>incrimination</w:t>
      </w:r>
    </w:p>
    <w:p w:rsidR="00281255" w:rsidP="00F52D55">
      <w:pPr>
        <w:pStyle w:val="H2"/>
      </w:pPr>
      <w:r>
        <w:t>Clause 295</w:t>
      </w:r>
    </w:p>
    <w:p w:rsidR="00F52D55" w:rsidP="00281255">
      <w:pPr>
        <w:rPr>
          <w:sz w:val="24"/>
          <w:szCs w:val="24"/>
        </w:rPr>
      </w:pPr>
    </w:p>
    <w:p w:rsidR="00281255" w:rsidP="00281255">
      <w:r>
        <w:t>Subc</w:t>
      </w:r>
      <w:r>
        <w:t xml:space="preserve">lause 295(1) provides that, for the purposes of the </w:t>
      </w:r>
      <w:r>
        <w:t xml:space="preserve">relevant </w:t>
      </w:r>
      <w:r>
        <w:t xml:space="preserve">Chapter (relating to </w:t>
      </w:r>
      <w:r>
        <w:t>compliance and enforcement</w:t>
      </w:r>
      <w:r>
        <w:t>)</w:t>
      </w:r>
      <w:r>
        <w:t>,</w:t>
      </w:r>
      <w:r>
        <w:t xml:space="preserve"> it is not a reasonable excuse to refuse or fail to give information, sign a record</w:t>
      </w:r>
      <w:r>
        <w:t>,</w:t>
      </w:r>
      <w:r>
        <w:t xml:space="preserve"> or produc</w:t>
      </w:r>
      <w:r w:rsidR="00BC2D07">
        <w:t>e a book on the grounds of self-</w:t>
      </w:r>
      <w:r>
        <w:t xml:space="preserve">incrimination. However, if an examinee, </w:t>
      </w:r>
      <w:r w:rsidR="006126A5">
        <w:t>before making an oral statement or signing a record,</w:t>
      </w:r>
      <w:r>
        <w:t xml:space="preserve"> claims the privilege against self-incrimination, then the statement is not admissible in evidence against them in criminal proceedings or </w:t>
      </w:r>
      <w:r w:rsidR="006126A5">
        <w:t xml:space="preserve">in </w:t>
      </w:r>
      <w:r>
        <w:t>proceedings for the imposition of a penalty</w:t>
      </w:r>
      <w:r w:rsidR="006126A5">
        <w:t xml:space="preserve"> (sub</w:t>
      </w:r>
      <w:r>
        <w:t>clause 295(3)</w:t>
      </w:r>
      <w:r w:rsidR="006126A5">
        <w:t>)</w:t>
      </w:r>
      <w:r>
        <w:t>.</w:t>
      </w:r>
    </w:p>
    <w:p w:rsidR="00EB07E9" w:rsidP="00281255"/>
    <w:p w:rsidR="00281255" w:rsidP="00281255">
      <w:r>
        <w:t xml:space="preserve">The explanatory memorandum </w:t>
      </w:r>
      <w:r w:rsidR="00F52D55">
        <w:t xml:space="preserve">explains </w:t>
      </w:r>
      <w:r>
        <w:t>(</w:t>
      </w:r>
      <w:r w:rsidR="00F52D55">
        <w:t xml:space="preserve">at </w:t>
      </w:r>
      <w:r>
        <w:t>pa</w:t>
      </w:r>
      <w:r w:rsidR="006126A5">
        <w:t xml:space="preserve">ges 215-216) </w:t>
      </w:r>
      <w:r>
        <w:t xml:space="preserve">this provision in the context of the need for ASIC to exercise its powers and functions to properly inquire into questionable behaviour. </w:t>
      </w:r>
      <w:r w:rsidR="006126A5">
        <w:t>Since t</w:t>
      </w:r>
      <w:r>
        <w:t>he bill gives effect to a national scheme and</w:t>
      </w:r>
      <w:r w:rsidR="006126A5">
        <w:t>, in any case, the exercise of</w:t>
      </w:r>
      <w:r>
        <w:t xml:space="preserve"> </w:t>
      </w:r>
      <w:r>
        <w:t>ASIC’s</w:t>
      </w:r>
      <w:r>
        <w:t xml:space="preserve"> powers</w:t>
      </w:r>
      <w:r w:rsidR="006126A5">
        <w:t xml:space="preserve"> are scrutinised on a continuing basis by the Parliamentary Joint Committee on Corporations and Financial Services,</w:t>
      </w:r>
      <w:r>
        <w:t xml:space="preserve"> the Committee consider</w:t>
      </w:r>
      <w:r w:rsidR="006126A5">
        <w:t>s</w:t>
      </w:r>
      <w:r>
        <w:t xml:space="preserve"> that no f</w:t>
      </w:r>
      <w:r w:rsidR="00EB07E9">
        <w:t>urther comment is required.</w:t>
      </w:r>
    </w:p>
    <w:p w:rsidR="00EB07E9" w:rsidP="00281255"/>
    <w:p w:rsidR="006126A5" w:rsidP="00281255"/>
    <w:p w:rsidR="006126A5">
      <w:pPr>
        <w:ind w:left="737" w:right="680"/>
        <w:rPr>
          <w:i/>
        </w:rPr>
      </w:pPr>
      <w:r>
        <w:rPr>
          <w:i/>
        </w:rPr>
        <w:t>In the circumstances, the Committee makes no further comment on this provision.</w:t>
      </w:r>
    </w:p>
    <w:p w:rsidR="00674469">
      <w:pPr>
        <w:spacing w:line="240" w:lineRule="auto"/>
        <w:jc w:val="left"/>
        <w:rPr>
          <w:b/>
          <w:sz w:val="28"/>
        </w:rPr>
      </w:pPr>
      <w:r>
        <w:br w:type="page"/>
      </w:r>
    </w:p>
    <w:p w:rsidR="00281255" w:rsidP="00281255">
      <w:pPr>
        <w:pStyle w:val="H2"/>
      </w:pPr>
      <w:r>
        <w:t>Standing appropriation</w:t>
      </w:r>
    </w:p>
    <w:p w:rsidR="00281255" w:rsidP="00281255">
      <w:pPr>
        <w:pStyle w:val="H2"/>
      </w:pPr>
      <w:r>
        <w:t xml:space="preserve">Schedule </w:t>
      </w:r>
      <w:r>
        <w:t>1</w:t>
      </w:r>
      <w:r>
        <w:t>, subclause 115(2)</w:t>
      </w:r>
    </w:p>
    <w:p w:rsidR="00281255" w:rsidRPr="00F379E3" w:rsidP="00281255"/>
    <w:p w:rsidR="00D65F6D" w:rsidP="00281255">
      <w:r>
        <w:t>Subclause 115(2) of</w:t>
      </w:r>
      <w:r w:rsidRPr="00DA135D" w:rsidR="00281255">
        <w:t xml:space="preserve"> Schedule 1</w:t>
      </w:r>
      <w:r>
        <w:t xml:space="preserve"> (which</w:t>
      </w:r>
      <w:r w:rsidRPr="00DA135D" w:rsidR="00281255">
        <w:t xml:space="preserve"> contain</w:t>
      </w:r>
      <w:r>
        <w:t>s</w:t>
      </w:r>
      <w:r w:rsidRPr="00DA135D" w:rsidR="00281255">
        <w:t xml:space="preserve"> the National Credit Code</w:t>
      </w:r>
      <w:r>
        <w:t>)</w:t>
      </w:r>
      <w:r w:rsidRPr="00DA135D" w:rsidR="00281255">
        <w:t xml:space="preserve"> </w:t>
      </w:r>
      <w:r>
        <w:t>provides for</w:t>
      </w:r>
      <w:r w:rsidRPr="00DA135D" w:rsidR="00281255">
        <w:t xml:space="preserve"> a standing appropriation. </w:t>
      </w:r>
      <w:r>
        <w:t>Subclause 115(1)</w:t>
      </w:r>
      <w:r w:rsidRPr="00DA135D" w:rsidR="00281255">
        <w:t xml:space="preserve"> enables an order to pay </w:t>
      </w:r>
      <w:r>
        <w:t>a</w:t>
      </w:r>
      <w:r w:rsidRPr="00DA135D" w:rsidR="00281255">
        <w:t xml:space="preserve"> debtor or guarantor a civil penalty </w:t>
      </w:r>
      <w:r>
        <w:t>to</w:t>
      </w:r>
      <w:r w:rsidRPr="00DA135D" w:rsidR="00281255">
        <w:t xml:space="preserve"> be set off against the amount due </w:t>
      </w:r>
      <w:r>
        <w:t xml:space="preserve">to the credit provider </w:t>
      </w:r>
      <w:r w:rsidRPr="00DA135D" w:rsidR="00281255">
        <w:t xml:space="preserve">under the credit contract. </w:t>
      </w:r>
      <w:r>
        <w:t xml:space="preserve">Subclause 115(2) provides that the </w:t>
      </w:r>
      <w:r w:rsidRPr="00DA135D" w:rsidR="00281255">
        <w:t>Consolidated Revenue</w:t>
      </w:r>
      <w:r>
        <w:t xml:space="preserve"> Fund</w:t>
      </w:r>
      <w:r w:rsidRPr="00DA135D" w:rsidR="00281255">
        <w:t xml:space="preserve"> </w:t>
      </w:r>
      <w:r w:rsidRPr="00DA135D" w:rsidR="00281255">
        <w:t>is appropr</w:t>
      </w:r>
      <w:r>
        <w:t>iated</w:t>
      </w:r>
      <w:r>
        <w:t xml:space="preserve"> to pay a set-off or debt due in relation to a penalty ordered under subclause (1).</w:t>
      </w:r>
    </w:p>
    <w:p w:rsidR="00D65F6D" w:rsidP="00281255"/>
    <w:p w:rsidR="00281255" w:rsidP="00281255">
      <w:r w:rsidRPr="00DA135D">
        <w:t>In scrutinising standing appropriations, the Committee looks to the explanatory memorandum for an explanation of the reason for the standing appropriation. In addition</w:t>
      </w:r>
      <w:r w:rsidR="00D65F6D">
        <w:t>,</w:t>
      </w:r>
      <w:r w:rsidRPr="00DA135D">
        <w:t xml:space="preserve"> the Committee likes to see some limitation placed on the amount of funds that </w:t>
      </w:r>
      <w:r w:rsidRPr="00DA135D">
        <w:t>may be appropriated</w:t>
      </w:r>
      <w:r w:rsidRPr="00DA135D">
        <w:t xml:space="preserve"> or a sunset clause that ensures the appropriation cannot continue indefinitely without any further reference to </w:t>
      </w:r>
      <w:r w:rsidR="00D65F6D">
        <w:t xml:space="preserve">the </w:t>
      </w:r>
      <w:r w:rsidRPr="00DA135D">
        <w:t xml:space="preserve">Parliament. </w:t>
      </w:r>
      <w:r w:rsidR="003007C6">
        <w:t>The Committee notes in this case that</w:t>
      </w:r>
      <w:r w:rsidRPr="00DA135D">
        <w:t xml:space="preserve"> the </w:t>
      </w:r>
      <w:r w:rsidR="00D65F6D">
        <w:t xml:space="preserve">National Credit </w:t>
      </w:r>
      <w:r w:rsidRPr="00DA135D">
        <w:t>Co</w:t>
      </w:r>
      <w:r w:rsidR="00D65F6D">
        <w:t xml:space="preserve">de is part of a national scheme, </w:t>
      </w:r>
      <w:r w:rsidRPr="00DA135D">
        <w:t>and</w:t>
      </w:r>
      <w:r w:rsidR="003007C6">
        <w:t xml:space="preserve"> that the reasons for the appropriation are clear</w:t>
      </w:r>
      <w:r>
        <w:t>.</w:t>
      </w:r>
    </w:p>
    <w:p w:rsidR="00D65F6D" w:rsidP="00281255"/>
    <w:p w:rsidR="00D65F6D" w:rsidP="00281255"/>
    <w:p w:rsidR="00D65F6D">
      <w:pPr>
        <w:ind w:left="737" w:right="680"/>
        <w:rPr>
          <w:i/>
        </w:rPr>
      </w:pPr>
      <w:r>
        <w:rPr>
          <w:i/>
        </w:rPr>
        <w:t>In the circumstances, the Committee makes no further comment on this provision.</w:t>
      </w:r>
    </w:p>
    <w:p w:rsidR="00D65F6D">
      <w:pPr>
        <w:pStyle w:val="Bull"/>
        <w:numPr>
          <w:ilvl w:val="0"/>
          <w:numId w:val="0"/>
        </w:numPr>
      </w:pPr>
    </w:p>
    <w:p w:rsidR="00D65F6D" w:rsidRPr="00DA135D" w:rsidP="00281255"/>
    <w:p w:rsidR="00281255" w:rsidP="00281255"/>
    <w:p w:rsidR="00B021B9" w:rsidP="00B021B9">
      <w:pPr>
        <w:pStyle w:val="H2"/>
      </w:pPr>
      <w:r>
        <w:t>Wide discretion</w:t>
      </w:r>
    </w:p>
    <w:p w:rsidR="00B021B9" w:rsidRPr="00421A28" w:rsidP="00B021B9">
      <w:pPr>
        <w:pStyle w:val="H2"/>
      </w:pPr>
      <w:r>
        <w:t xml:space="preserve">Schedule </w:t>
      </w:r>
      <w:r>
        <w:t>1</w:t>
      </w:r>
      <w:r>
        <w:t>, subclause 171(4)</w:t>
      </w:r>
    </w:p>
    <w:p w:rsidR="00B021B9" w:rsidP="00B021B9">
      <w:pPr>
        <w:rPr>
          <w:sz w:val="24"/>
          <w:szCs w:val="24"/>
        </w:rPr>
      </w:pPr>
    </w:p>
    <w:p w:rsidR="00B021B9" w:rsidP="00B021B9">
      <w:r>
        <w:t>Part 11 of th</w:t>
      </w:r>
      <w:r w:rsidRPr="00DA135D">
        <w:t>e National Credit Code</w:t>
      </w:r>
      <w:r>
        <w:t xml:space="preserve"> (in </w:t>
      </w:r>
      <w:r w:rsidRPr="00DA135D">
        <w:t>Schedule 1</w:t>
      </w:r>
      <w:r>
        <w:t>)</w:t>
      </w:r>
      <w:r w:rsidRPr="00DA135D">
        <w:t xml:space="preserve"> regu</w:t>
      </w:r>
      <w:r>
        <w:t>lates consumer leases. Division</w:t>
      </w:r>
      <w:r w:rsidRPr="00DA135D">
        <w:t xml:space="preserve"> 1</w:t>
      </w:r>
      <w:r>
        <w:t xml:space="preserve"> of Part 11</w:t>
      </w:r>
      <w:r w:rsidRPr="00DA135D">
        <w:t xml:space="preserve"> contains interpretation and application provisions</w:t>
      </w:r>
      <w:r>
        <w:t>,</w:t>
      </w:r>
      <w:r w:rsidRPr="00DA135D">
        <w:t xml:space="preserve"> including </w:t>
      </w:r>
      <w:r w:rsidRPr="00DA135D">
        <w:t xml:space="preserve">provisions </w:t>
      </w:r>
      <w:r>
        <w:t>which</w:t>
      </w:r>
      <w:r>
        <w:t xml:space="preserve"> describe the leases regulated. </w:t>
      </w:r>
      <w:r w:rsidRPr="00DA135D">
        <w:t xml:space="preserve">Subclause 171(4) provides that </w:t>
      </w:r>
      <w:r>
        <w:t>‘</w:t>
      </w:r>
      <w:r w:rsidRPr="00DA135D">
        <w:t>ASIC</w:t>
      </w:r>
      <w:r>
        <w:t xml:space="preserve"> </w:t>
      </w:r>
      <w:r w:rsidRPr="00DA135D">
        <w:t>may exclude, from the application of</w:t>
      </w:r>
      <w:r>
        <w:t xml:space="preserve"> all or any provisions of this P</w:t>
      </w:r>
      <w:r w:rsidRPr="00DA135D">
        <w:t>art</w:t>
      </w:r>
      <w:r>
        <w:t>, a</w:t>
      </w:r>
      <w:r w:rsidRPr="00DA135D">
        <w:t xml:space="preserve"> consumer lease</w:t>
      </w:r>
      <w:r>
        <w:t xml:space="preserve"> </w:t>
      </w:r>
      <w:r w:rsidRPr="00DA135D">
        <w:t>specified by ASIC</w:t>
      </w:r>
      <w:r>
        <w:t>’</w:t>
      </w:r>
      <w:r w:rsidRPr="00DA135D">
        <w:t xml:space="preserve">. </w:t>
      </w:r>
      <w:r>
        <w:t>The Committee notes that t</w:t>
      </w:r>
      <w:r w:rsidRPr="00DA135D">
        <w:t>his gives ASIC a broad discretion, is not a legislative instrument</w:t>
      </w:r>
      <w:r>
        <w:t>,</w:t>
      </w:r>
      <w:r w:rsidRPr="00DA135D">
        <w:t xml:space="preserve"> and will not be subject to scrutiny. The explanatory memorandum does not explain why </w:t>
      </w:r>
      <w:r>
        <w:t>such a wide</w:t>
      </w:r>
      <w:r w:rsidRPr="00DA135D">
        <w:t xml:space="preserve"> discretion is ne</w:t>
      </w:r>
      <w:r>
        <w:t>cessary</w:t>
      </w:r>
      <w:r w:rsidRPr="00DA135D">
        <w:t xml:space="preserve">. The Committee </w:t>
      </w:r>
      <w:r w:rsidRPr="009D1068">
        <w:rPr>
          <w:b/>
        </w:rPr>
        <w:t xml:space="preserve">seeks the </w:t>
      </w:r>
      <w:r w:rsidR="00BC2D07">
        <w:rPr>
          <w:b/>
        </w:rPr>
        <w:t>Treasurer’s</w:t>
      </w:r>
      <w:r w:rsidRPr="009D1068">
        <w:rPr>
          <w:b/>
        </w:rPr>
        <w:t xml:space="preserve"> advice</w:t>
      </w:r>
      <w:r w:rsidRPr="00DA135D">
        <w:t xml:space="preserve"> on the reason</w:t>
      </w:r>
      <w:r>
        <w:t>s</w:t>
      </w:r>
      <w:r w:rsidRPr="00DA135D">
        <w:t xml:space="preserve"> for providing </w:t>
      </w:r>
      <w:r>
        <w:t>such broad discretion to ASIC in these circumstances.</w:t>
      </w:r>
    </w:p>
    <w:p w:rsidR="00B021B9" w:rsidP="00B021B9"/>
    <w:p w:rsidR="00B021B9" w:rsidP="00B021B9"/>
    <w:p w:rsidR="00B021B9" w:rsidP="00B021B9">
      <w:pPr>
        <w:ind w:left="567" w:right="567"/>
        <w:rPr>
          <w:i/>
        </w:rPr>
      </w:pPr>
      <w:r>
        <w:rPr>
          <w:i/>
        </w:rPr>
        <w:t xml:space="preserve">Pending the </w:t>
      </w:r>
      <w:r w:rsidR="00BC2D07">
        <w:rPr>
          <w:i/>
        </w:rPr>
        <w:t>Treasurer’s</w:t>
      </w:r>
      <w:r>
        <w:rPr>
          <w:i/>
        </w:rPr>
        <w:t xml:space="preserve"> advice, the Committee draws Senators’ attention to the provision, as it may be considered to make rights, liberties or obligations unduly dependent upon insufficiently defined administrative powers, in breach of principle 1(a</w:t>
      </w:r>
      <w:r>
        <w:rPr>
          <w:i/>
        </w:rPr>
        <w:t>)(</w:t>
      </w:r>
      <w:r>
        <w:rPr>
          <w:i/>
        </w:rPr>
        <w:t>ii) of the Committee’s terms of reference.</w:t>
      </w:r>
    </w:p>
    <w:p w:rsidR="00B021B9" w:rsidP="00B021B9">
      <w:pPr>
        <w:ind w:left="567" w:right="567"/>
        <w:rPr>
          <w:i/>
        </w:rPr>
      </w:pPr>
    </w:p>
    <w:p w:rsidR="00B021B9" w:rsidP="00281255"/>
    <w:p w:rsidR="00B021B9" w:rsidRPr="00DA135D" w:rsidP="00281255"/>
    <w:p w:rsidR="00281255" w:rsidP="00281255">
      <w:pPr>
        <w:pStyle w:val="H2"/>
      </w:pPr>
      <w:r>
        <w:t>Incorporati</w:t>
      </w:r>
      <w:r w:rsidRPr="00DA135D">
        <w:t>n</w:t>
      </w:r>
      <w:r>
        <w:t>g material as in force from time to time</w:t>
      </w:r>
    </w:p>
    <w:p w:rsidR="00D65F6D" w:rsidRPr="00DA135D" w:rsidP="00281255">
      <w:pPr>
        <w:pStyle w:val="H2"/>
      </w:pPr>
      <w:r>
        <w:t xml:space="preserve">Schedule </w:t>
      </w:r>
      <w:r>
        <w:t>1</w:t>
      </w:r>
      <w:r>
        <w:t>, clause 215</w:t>
      </w:r>
    </w:p>
    <w:p w:rsidR="00281255" w:rsidP="00281255"/>
    <w:p w:rsidR="00EB07E9" w:rsidP="00281255">
      <w:r w:rsidRPr="00DA135D">
        <w:t xml:space="preserve">Clause 215 of the National Credit Code provides that a statutory instrument </w:t>
      </w:r>
      <w:r>
        <w:t>m</w:t>
      </w:r>
      <w:r w:rsidRPr="00DA135D">
        <w:t xml:space="preserve">ade under the Code may </w:t>
      </w:r>
      <w:r w:rsidR="0044307F">
        <w:t xml:space="preserve">apply, </w:t>
      </w:r>
      <w:r w:rsidRPr="00DA135D">
        <w:t>adopt or incorporate</w:t>
      </w:r>
      <w:r w:rsidR="0044307F">
        <w:t xml:space="preserve"> (with or without modification)</w:t>
      </w:r>
      <w:r w:rsidRPr="00DA135D">
        <w:t xml:space="preserve"> the provisions of an Act, statutor</w:t>
      </w:r>
      <w:r w:rsidR="0044307F">
        <w:t>y instrument or other document ‘</w:t>
      </w:r>
      <w:r w:rsidRPr="00DA135D">
        <w:t>as in force</w:t>
      </w:r>
      <w:r w:rsidR="0044307F">
        <w:t xml:space="preserve"> at a particular time or as in force f</w:t>
      </w:r>
      <w:r w:rsidRPr="00DA135D">
        <w:t>rom time to time</w:t>
      </w:r>
      <w:r w:rsidR="0044307F">
        <w:t>’</w:t>
      </w:r>
      <w:r w:rsidRPr="00DA135D">
        <w:t>.</w:t>
      </w:r>
    </w:p>
    <w:p w:rsidR="00EB07E9" w:rsidP="00281255"/>
    <w:p w:rsidR="00EB07E9" w:rsidP="00EB07E9">
      <w:r>
        <w:t xml:space="preserve">The Committee has, in the past, expressed concern about </w:t>
      </w:r>
      <w:r>
        <w:t>provisions which</w:t>
      </w:r>
      <w:r>
        <w:t xml:space="preserve"> allow a </w:t>
      </w:r>
      <w:r w:rsidR="008A3B1D">
        <w:t>change in obligations imposed in</w:t>
      </w:r>
      <w:r>
        <w:t xml:space="preserve"> such a manner without the Parliament’s knowledge, or without the opportunity for the Parliament to scrutinise the variation. In addition, such provisions can create uncertainty in the law and those obliged to obey the law may have inadequate access to its terms. In this case, the reason for incorporation by reference </w:t>
      </w:r>
      <w:r>
        <w:t>is not explained</w:t>
      </w:r>
      <w:r>
        <w:t xml:space="preserve"> in the explanatory memorandum.</w:t>
      </w:r>
      <w:r w:rsidRPr="006B7FF1">
        <w:t xml:space="preserve"> The</w:t>
      </w:r>
      <w:r>
        <w:t>refore, the</w:t>
      </w:r>
      <w:r w:rsidRPr="006B7FF1">
        <w:t xml:space="preserve"> Committee </w:t>
      </w:r>
      <w:r w:rsidRPr="00993D3A">
        <w:rPr>
          <w:b/>
        </w:rPr>
        <w:t xml:space="preserve">seeks the </w:t>
      </w:r>
      <w:r w:rsidR="00BC2D07">
        <w:rPr>
          <w:b/>
        </w:rPr>
        <w:t>Treasurer’s</w:t>
      </w:r>
      <w:r w:rsidRPr="00993D3A">
        <w:rPr>
          <w:b/>
        </w:rPr>
        <w:t xml:space="preserve"> advice</w:t>
      </w:r>
      <w:r w:rsidRPr="006B7FF1">
        <w:t xml:space="preserve"> on the need</w:t>
      </w:r>
      <w:r>
        <w:t xml:space="preserve"> and justification</w:t>
      </w:r>
      <w:r w:rsidRPr="006B7FF1">
        <w:t xml:space="preserve"> for </w:t>
      </w:r>
      <w:r>
        <w:t xml:space="preserve">including this </w:t>
      </w:r>
      <w:r w:rsidRPr="006B7FF1">
        <w:t>incorporation by reference in</w:t>
      </w:r>
      <w:r>
        <w:t xml:space="preserve"> the regulation-making power.</w:t>
      </w:r>
    </w:p>
    <w:p w:rsidR="00281255" w:rsidP="00281255"/>
    <w:p w:rsidR="00EB07E9" w:rsidP="00281255"/>
    <w:p w:rsidR="00E11A0B" w:rsidP="003007C6">
      <w:pPr>
        <w:ind w:left="567" w:right="567"/>
        <w:rPr>
          <w:b/>
          <w:sz w:val="36"/>
        </w:rPr>
      </w:pPr>
      <w:r>
        <w:rPr>
          <w:i/>
        </w:rPr>
        <w:t xml:space="preserve">Pending the </w:t>
      </w:r>
      <w:r w:rsidR="00BC2D07">
        <w:rPr>
          <w:i/>
        </w:rPr>
        <w:t>Treasurer’s</w:t>
      </w:r>
      <w:r>
        <w:rPr>
          <w:i/>
        </w:rPr>
        <w:t xml:space="preserve"> advice, the Committee draws Senators’ attention to the provision, as it may be considered to insufficiently subject the exercise of legislative power to parliamentary scrutiny, in breach of principle 1(a)(v) of the Committee’s terms of reference.</w:t>
      </w:r>
      <w:r>
        <w:br w:type="page"/>
      </w:r>
    </w:p>
    <w:p w:rsidR="00E11A0B" w:rsidP="00E11A0B">
      <w:pPr>
        <w:pStyle w:val="H1"/>
      </w:pPr>
      <w:r>
        <w:t>National Consumer Credit Protection (Fees) Bill 200</w:t>
      </w:r>
      <w:r w:rsidR="004D273B">
        <w:t>9</w:t>
      </w:r>
    </w:p>
    <w:p w:rsidR="00E11A0B" w:rsidP="00102B18">
      <w:pPr>
        <w:outlineLvl w:val="0"/>
      </w:pPr>
      <w:r>
        <w:t>Introduced into the House of Representatives on 25 June 2009</w:t>
      </w:r>
    </w:p>
    <w:p w:rsidR="00E11A0B" w:rsidP="00E11A0B">
      <w:r>
        <w:t>Portfolio: Treasury</w:t>
      </w:r>
    </w:p>
    <w:p w:rsidR="00E11A0B" w:rsidP="00E11A0B"/>
    <w:p w:rsidR="00E11A0B" w:rsidP="00E11A0B"/>
    <w:p w:rsidR="00E11A0B" w:rsidP="00102B18">
      <w:pPr>
        <w:pStyle w:val="H2"/>
        <w:outlineLvl w:val="0"/>
      </w:pPr>
      <w:r>
        <w:t>Background</w:t>
      </w:r>
    </w:p>
    <w:p w:rsidR="00E11A0B" w:rsidP="00E11A0B"/>
    <w:p w:rsidR="00E11A0B" w:rsidP="00E11A0B">
      <w:r>
        <w:t>Part of a package of three bills to implement a new national consumer credit regime, t</w:t>
      </w:r>
      <w:r>
        <w:t>his bill allows for the imposition of fees</w:t>
      </w:r>
      <w:r>
        <w:t>, as taxes,</w:t>
      </w:r>
      <w:r>
        <w:t xml:space="preserve"> for things done under the National Consumer Credit Protection Bill 2009 and the National Consumer Credit Protection (Transitional and Consequential Provisions) Bill 2009</w:t>
      </w:r>
      <w:r w:rsidR="004D273B">
        <w:t xml:space="preserve"> (</w:t>
      </w:r>
      <w:r>
        <w:t>such as the lodgement of documents or the inclusion of a document in, or inspection of, a register maintained by the Australian Securities and Investments Commission (ASIC)</w:t>
      </w:r>
      <w:r w:rsidR="004D273B">
        <w:t>)</w:t>
      </w:r>
      <w:r>
        <w:t>.</w:t>
      </w:r>
    </w:p>
    <w:p w:rsidR="00E11A0B" w:rsidP="00E11A0B"/>
    <w:p w:rsidR="00097D62" w:rsidP="00097D62"/>
    <w:p w:rsidR="00097D62" w:rsidP="00102B18">
      <w:pPr>
        <w:pStyle w:val="H2"/>
        <w:outlineLvl w:val="0"/>
      </w:pPr>
      <w:r>
        <w:t>Imposing a tax by regulation</w:t>
      </w:r>
    </w:p>
    <w:p w:rsidR="00097D62" w:rsidP="00102B18">
      <w:pPr>
        <w:pStyle w:val="H2"/>
        <w:outlineLvl w:val="0"/>
      </w:pPr>
      <w:r>
        <w:t>Clause 5</w:t>
      </w:r>
    </w:p>
    <w:p w:rsidR="00097D62" w:rsidP="00097D62">
      <w:pPr>
        <w:pStyle w:val="H2"/>
      </w:pPr>
    </w:p>
    <w:p w:rsidR="00097D62" w:rsidRPr="00DC28FB" w:rsidP="00097D62">
      <w:r w:rsidRPr="00DC28FB">
        <w:t>Clause 5 provides for regulations to prescribe fees</w:t>
      </w:r>
      <w:r>
        <w:t xml:space="preserve"> for ‘chargeable matters’ (</w:t>
      </w:r>
      <w:r w:rsidR="00536B2C">
        <w:t xml:space="preserve">which are </w:t>
      </w:r>
      <w:r>
        <w:t>defined in subclause 4(1))</w:t>
      </w:r>
      <w:r w:rsidR="00E00295">
        <w:t xml:space="preserve">. Subclause </w:t>
      </w:r>
      <w:r w:rsidRPr="00DC28FB">
        <w:t xml:space="preserve">5(2) provides that such fees are imposed as </w:t>
      </w:r>
      <w:r w:rsidR="00E00295">
        <w:t>taxes</w:t>
      </w:r>
      <w:r w:rsidRPr="00DC28FB">
        <w:t xml:space="preserve">. The explanatory memorandum </w:t>
      </w:r>
      <w:r w:rsidR="00E00295">
        <w:t xml:space="preserve">states </w:t>
      </w:r>
      <w:r w:rsidRPr="00DC28FB">
        <w:t>(</w:t>
      </w:r>
      <w:r w:rsidR="00E00295">
        <w:t xml:space="preserve">at paragraph 1.9) </w:t>
      </w:r>
      <w:r w:rsidRPr="00DC28FB">
        <w:t xml:space="preserve">that </w:t>
      </w:r>
      <w:r w:rsidR="00536B2C">
        <w:t>such f</w:t>
      </w:r>
      <w:r w:rsidR="00E00295">
        <w:t>ee</w:t>
      </w:r>
      <w:r w:rsidR="00536B2C">
        <w:t>s</w:t>
      </w:r>
      <w:r w:rsidR="00E00295">
        <w:t xml:space="preserve"> will be</w:t>
      </w:r>
      <w:r w:rsidRPr="00DC28FB">
        <w:t xml:space="preserve"> imposed as a tax to ensure compliance with constitutional requirements</w:t>
      </w:r>
      <w:r w:rsidR="00E00295">
        <w:t xml:space="preserve">. However, there is no explanation relating to </w:t>
      </w:r>
      <w:r w:rsidRPr="00DC28FB">
        <w:t xml:space="preserve">the imposition of a tax </w:t>
      </w:r>
      <w:r w:rsidR="00E00295">
        <w:t>by way of</w:t>
      </w:r>
      <w:r w:rsidRPr="00DC28FB">
        <w:t xml:space="preserve"> regulation</w:t>
      </w:r>
      <w:r w:rsidR="00536B2C">
        <w:t xml:space="preserve"> </w:t>
      </w:r>
      <w:r w:rsidR="008A3B1D">
        <w:t>(although</w:t>
      </w:r>
      <w:r w:rsidR="00536B2C">
        <w:t xml:space="preserve"> the</w:t>
      </w:r>
      <w:r w:rsidR="00E00295">
        <w:t xml:space="preserve"> Committee notes that c</w:t>
      </w:r>
      <w:r w:rsidRPr="00DC28FB">
        <w:t xml:space="preserve">lause </w:t>
      </w:r>
      <w:r w:rsidR="00536B2C">
        <w:t xml:space="preserve">6 </w:t>
      </w:r>
      <w:r w:rsidR="00E00295">
        <w:t>limit</w:t>
      </w:r>
      <w:r w:rsidR="00536B2C">
        <w:t>s</w:t>
      </w:r>
      <w:r w:rsidRPr="00DC28FB">
        <w:t xml:space="preserve"> the amou</w:t>
      </w:r>
      <w:r w:rsidR="00536B2C">
        <w:t xml:space="preserve">nt that </w:t>
      </w:r>
      <w:r w:rsidR="00536B2C">
        <w:t>may be charged</w:t>
      </w:r>
      <w:r w:rsidR="00536B2C">
        <w:t xml:space="preserve"> in a fee</w:t>
      </w:r>
      <w:r w:rsidR="008A3B1D">
        <w:t>)</w:t>
      </w:r>
      <w:r w:rsidR="00536B2C">
        <w:t>. T</w:t>
      </w:r>
      <w:r w:rsidRPr="00DC28FB">
        <w:t>he Committee</w:t>
      </w:r>
      <w:r w:rsidR="00FD3E42">
        <w:t xml:space="preserve"> </w:t>
      </w:r>
      <w:r w:rsidRPr="00FD3E42" w:rsidR="00FD3E42">
        <w:rPr>
          <w:b/>
        </w:rPr>
        <w:t xml:space="preserve">seeks the </w:t>
      </w:r>
      <w:r w:rsidR="000043A9">
        <w:rPr>
          <w:b/>
        </w:rPr>
        <w:t>Treasurer’s</w:t>
      </w:r>
      <w:r w:rsidRPr="00FD3E42" w:rsidR="00FD3E42">
        <w:rPr>
          <w:b/>
        </w:rPr>
        <w:t xml:space="preserve"> advice</w:t>
      </w:r>
      <w:r w:rsidRPr="00DC28FB">
        <w:t xml:space="preserve"> on the</w:t>
      </w:r>
      <w:r w:rsidR="00FD3E42">
        <w:t xml:space="preserve"> justification for using a</w:t>
      </w:r>
      <w:r w:rsidRPr="00DC28FB">
        <w:t xml:space="preserve"> regulation-making power to impose a t</w:t>
      </w:r>
      <w:r w:rsidR="00FD3E42">
        <w:t>ax.</w:t>
      </w:r>
    </w:p>
    <w:p w:rsidR="00097D62" w:rsidRPr="00DC28FB" w:rsidP="00491F63"/>
    <w:p w:rsidR="00097D62" w:rsidP="00E11A0B"/>
    <w:p w:rsidR="00FD3E42">
      <w:pPr>
        <w:ind w:left="567" w:right="567"/>
        <w:rPr>
          <w:i/>
        </w:rPr>
      </w:pPr>
      <w:r>
        <w:rPr>
          <w:i/>
        </w:rPr>
        <w:t xml:space="preserve">Pending the </w:t>
      </w:r>
      <w:r w:rsidR="000043A9">
        <w:rPr>
          <w:i/>
        </w:rPr>
        <w:t>Treasurer’s</w:t>
      </w:r>
      <w:r>
        <w:rPr>
          <w:i/>
        </w:rPr>
        <w:t xml:space="preserve"> advice, the Committee draws Senators’ attention to the provision, as it may be considered to delegate legislative powers inappropriately, in breach of principle 1(a</w:t>
      </w:r>
      <w:r>
        <w:rPr>
          <w:i/>
        </w:rPr>
        <w:t>)(</w:t>
      </w:r>
      <w:r>
        <w:rPr>
          <w:i/>
        </w:rPr>
        <w:t>iv) of the Committee’s terms of reference.</w:t>
      </w:r>
    </w:p>
    <w:p w:rsidR="00E11A0B" w:rsidP="00E11A0B">
      <w:pPr>
        <w:spacing w:line="240" w:lineRule="auto"/>
        <w:jc w:val="left"/>
        <w:rPr>
          <w:b/>
          <w:sz w:val="36"/>
        </w:rPr>
      </w:pPr>
      <w:r>
        <w:br w:type="page"/>
      </w:r>
    </w:p>
    <w:p w:rsidR="00E11A0B" w:rsidP="00E11A0B">
      <w:pPr>
        <w:pStyle w:val="H1"/>
      </w:pPr>
      <w:r>
        <w:t>National Consumer Credit Protection (Transitional and Cons</w:t>
      </w:r>
      <w:r w:rsidR="004D273B">
        <w:t>equential Provisions) Bill 2009</w:t>
      </w:r>
    </w:p>
    <w:p w:rsidR="00E11A0B" w:rsidP="00102B18">
      <w:pPr>
        <w:outlineLvl w:val="0"/>
      </w:pPr>
      <w:r>
        <w:t>Introduced into the House of Representatives on 25 June 2009</w:t>
      </w:r>
    </w:p>
    <w:p w:rsidR="00E11A0B" w:rsidP="00E11A0B">
      <w:r>
        <w:t>Portfolio: Treasury</w:t>
      </w:r>
    </w:p>
    <w:p w:rsidR="00E11A0B" w:rsidP="00E11A0B"/>
    <w:p w:rsidR="00E11A0B" w:rsidP="00E11A0B"/>
    <w:p w:rsidR="00E11A0B" w:rsidP="00102B18">
      <w:pPr>
        <w:pStyle w:val="H2"/>
        <w:outlineLvl w:val="0"/>
      </w:pPr>
      <w:r>
        <w:t>Background</w:t>
      </w:r>
    </w:p>
    <w:p w:rsidR="00E11A0B" w:rsidP="00E11A0B"/>
    <w:p w:rsidR="00E11A0B" w:rsidP="00E11A0B">
      <w:r>
        <w:t>Part of a package of three bills to implement a new national consumer credit regime, this bill</w:t>
      </w:r>
      <w:r>
        <w:t xml:space="preserve"> sets out the transitional and consequential arrangements to support the transfer of the regulation of credit from the </w:t>
      </w:r>
      <w:r>
        <w:t>states and t</w:t>
      </w:r>
      <w:r>
        <w:t>erritories to the Commonwealth.</w:t>
      </w:r>
    </w:p>
    <w:p w:rsidR="00E11A0B" w:rsidP="00E11A0B"/>
    <w:p w:rsidR="00E11A0B" w:rsidP="00E11A0B">
      <w:r>
        <w:t>Schedule 1 deals with the transition from the regime provided in the old Credit Code to the new consumer credit regime provided for in both the National Consu</w:t>
      </w:r>
      <w:r w:rsidR="00391D04">
        <w:t>mer Credit Protection Bill 2009</w:t>
      </w:r>
      <w:r>
        <w:t xml:space="preserve"> and Schedule 2</w:t>
      </w:r>
      <w:r w:rsidR="00391D04">
        <w:t xml:space="preserve"> to this bill,</w:t>
      </w:r>
      <w:r>
        <w:t xml:space="preserve"> including:</w:t>
      </w:r>
    </w:p>
    <w:p w:rsidR="00E11A0B" w:rsidP="00E11A0B"/>
    <w:p w:rsidR="00E11A0B" w:rsidP="00E11A0B">
      <w:pPr>
        <w:pStyle w:val="ListParagraph"/>
        <w:numPr>
          <w:ilvl w:val="0"/>
          <w:numId w:val="21"/>
        </w:numPr>
        <w:ind w:left="426" w:hanging="426"/>
      </w:pPr>
      <w:r>
        <w:t>the application of the existing legislation or the proposed legislation to legal proceedings that arose before the change;</w:t>
      </w:r>
    </w:p>
    <w:p w:rsidR="00E11A0B" w:rsidP="00E11A0B">
      <w:pPr>
        <w:ind w:left="426" w:hanging="426"/>
      </w:pPr>
    </w:p>
    <w:p w:rsidR="00E11A0B" w:rsidP="00E11A0B">
      <w:pPr>
        <w:pStyle w:val="ListParagraph"/>
        <w:numPr>
          <w:ilvl w:val="0"/>
          <w:numId w:val="21"/>
        </w:numPr>
        <w:ind w:left="426" w:hanging="426"/>
      </w:pPr>
      <w:r>
        <w:t>the rights or liabilities a person may have under the existing legislation; and</w:t>
      </w:r>
    </w:p>
    <w:p w:rsidR="00E11A0B" w:rsidP="00E11A0B">
      <w:pPr>
        <w:ind w:left="426" w:hanging="426"/>
      </w:pPr>
    </w:p>
    <w:p w:rsidR="00E11A0B" w:rsidP="00E11A0B">
      <w:pPr>
        <w:pStyle w:val="ListParagraph"/>
        <w:numPr>
          <w:ilvl w:val="0"/>
          <w:numId w:val="21"/>
        </w:numPr>
        <w:ind w:left="426" w:hanging="426"/>
      </w:pPr>
      <w:r>
        <w:t>the</w:t>
      </w:r>
      <w:r>
        <w:t xml:space="preserve"> extent to which the existing legislation may continue to have effect under the </w:t>
      </w:r>
      <w:r w:rsidR="00391D04">
        <w:t xml:space="preserve">National Consumer </w:t>
      </w:r>
      <w:r>
        <w:t>Credit</w:t>
      </w:r>
      <w:r w:rsidR="00391D04">
        <w:t xml:space="preserve"> Protection</w:t>
      </w:r>
      <w:r>
        <w:t xml:space="preserve"> Bill.</w:t>
      </w:r>
    </w:p>
    <w:p w:rsidR="00E11A0B" w:rsidP="00E11A0B"/>
    <w:p w:rsidR="00E11A0B" w:rsidP="00E11A0B">
      <w:r>
        <w:t>Schedule 2 sets out the requirement for persons currently engaging in credit activities to become registered with the Australian Securities and Investments Commission (ASIC), prior to applying for an Australian credit licence.</w:t>
      </w:r>
    </w:p>
    <w:p w:rsidR="00E11A0B" w:rsidP="00E11A0B"/>
    <w:p w:rsidR="00E11A0B" w:rsidP="00E11A0B">
      <w:r>
        <w:t xml:space="preserve">Schedule 3 includes consequential amendments to </w:t>
      </w:r>
      <w:r w:rsidR="00391D04">
        <w:t xml:space="preserve">the </w:t>
      </w:r>
      <w:r w:rsidRPr="00391D04" w:rsidR="00391D04">
        <w:rPr>
          <w:i/>
        </w:rPr>
        <w:t>Australian Securities and Investments Commission Act 2001</w:t>
      </w:r>
      <w:r w:rsidR="00391D04">
        <w:t xml:space="preserve"> and the </w:t>
      </w:r>
      <w:r w:rsidRPr="00391D04" w:rsidR="00391D04">
        <w:rPr>
          <w:i/>
        </w:rPr>
        <w:t>Corporation</w:t>
      </w:r>
      <w:r w:rsidR="008A3B1D">
        <w:rPr>
          <w:i/>
        </w:rPr>
        <w:t>s</w:t>
      </w:r>
      <w:r w:rsidRPr="00391D04" w:rsidR="00391D04">
        <w:rPr>
          <w:i/>
        </w:rPr>
        <w:t xml:space="preserve"> Act 2001</w:t>
      </w:r>
      <w:r w:rsidR="00391D04">
        <w:t>.</w:t>
      </w:r>
    </w:p>
    <w:p w:rsidR="00E11A0B" w:rsidP="00E11A0B"/>
    <w:p w:rsidR="00977D5B" w:rsidP="00E11A0B"/>
    <w:p w:rsidR="00674469">
      <w:pPr>
        <w:spacing w:line="240" w:lineRule="auto"/>
        <w:jc w:val="left"/>
        <w:rPr>
          <w:b/>
          <w:sz w:val="28"/>
        </w:rPr>
      </w:pPr>
      <w:r>
        <w:br w:type="page"/>
      </w:r>
    </w:p>
    <w:p w:rsidR="003F5EA0" w:rsidP="00102B18">
      <w:pPr>
        <w:pStyle w:val="H2"/>
        <w:outlineLvl w:val="0"/>
      </w:pPr>
      <w:r>
        <w:t>‘</w:t>
      </w:r>
      <w:r w:rsidRPr="006B7FF1">
        <w:t>Henry VIII</w:t>
      </w:r>
      <w:r>
        <w:t>’</w:t>
      </w:r>
      <w:r w:rsidR="00F620C7">
        <w:t xml:space="preserve"> clause</w:t>
      </w:r>
      <w:r w:rsidR="003E0322">
        <w:t>s</w:t>
      </w:r>
    </w:p>
    <w:p w:rsidR="008E2646" w:rsidRPr="006B7FF1" w:rsidP="00102B18">
      <w:pPr>
        <w:pStyle w:val="H2"/>
        <w:outlineLvl w:val="0"/>
      </w:pPr>
      <w:r>
        <w:t>Subclause</w:t>
      </w:r>
      <w:r w:rsidR="003E0322">
        <w:t>s</w:t>
      </w:r>
      <w:r>
        <w:t xml:space="preserve"> 6</w:t>
      </w:r>
      <w:r w:rsidR="003E0322">
        <w:t xml:space="preserve">(2), (3) and </w:t>
      </w:r>
      <w:r>
        <w:t>(6)</w:t>
      </w:r>
    </w:p>
    <w:p w:rsidR="003F5EA0" w:rsidP="003F5EA0"/>
    <w:p w:rsidR="003E0322" w:rsidP="003E0322">
      <w:r w:rsidRPr="006B7FF1">
        <w:t xml:space="preserve">There are </w:t>
      </w:r>
      <w:r>
        <w:t>several ‘</w:t>
      </w:r>
      <w:r w:rsidRPr="006B7FF1">
        <w:t>Henry VIII</w:t>
      </w:r>
      <w:r>
        <w:t>’</w:t>
      </w:r>
      <w:r w:rsidRPr="006B7FF1">
        <w:t xml:space="preserve"> clauses in th</w:t>
      </w:r>
      <w:r>
        <w:t>e</w:t>
      </w:r>
      <w:r w:rsidRPr="006B7FF1">
        <w:t xml:space="preserve"> </w:t>
      </w:r>
      <w:r w:rsidRPr="006B7FF1">
        <w:t xml:space="preserve">bill </w:t>
      </w:r>
      <w:r>
        <w:t>which</w:t>
      </w:r>
      <w:r>
        <w:t xml:space="preserve"> enable </w:t>
      </w:r>
      <w:r w:rsidRPr="006B7FF1">
        <w:t xml:space="preserve">regulations to change </w:t>
      </w:r>
      <w:r>
        <w:t xml:space="preserve">responsibilities and </w:t>
      </w:r>
      <w:r w:rsidRPr="006B7FF1">
        <w:t xml:space="preserve">entitlements conferred by </w:t>
      </w:r>
      <w:r>
        <w:t xml:space="preserve">the principal legislation. Some relate to activities undertaken pursuant to the old Credit Code and the Committee accepts the explanation that they are necessary to ensure a smooth transition to the new Code. Discussed below are those </w:t>
      </w:r>
      <w:r>
        <w:t>clauses which</w:t>
      </w:r>
      <w:r>
        <w:t xml:space="preserve"> are not accompanied by any explanation in the explanatory memorandum.</w:t>
      </w:r>
    </w:p>
    <w:p w:rsidR="003E0322" w:rsidP="003E0322"/>
    <w:p w:rsidR="005C4007" w:rsidP="003F5EA0">
      <w:r>
        <w:t>Subclause 6(2) provides that regulations may prescribe matters of a transitional nature and that the regulations have effect ‘despite anything else in this Act’. There is no explanation of this provision in the explanatory memorandum.</w:t>
      </w:r>
      <w:r w:rsidR="0003493E">
        <w:t xml:space="preserve"> </w:t>
      </w:r>
      <w:r>
        <w:t>Subclause 6(3) provides that: ‘</w:t>
      </w:r>
      <w:r w:rsidR="00B95590">
        <w:t>(t</w:t>
      </w:r>
      <w:r w:rsidR="00B95590">
        <w:t>)</w:t>
      </w:r>
      <w:r w:rsidRPr="000B16C9">
        <w:t>he</w:t>
      </w:r>
      <w:r w:rsidRPr="000B16C9">
        <w:t xml:space="preserve"> regulations may provide that certain provisions of this Act are taken to be modified as</w:t>
      </w:r>
      <w:r w:rsidR="00B95590">
        <w:t xml:space="preserve"> set out in the regulations. Tho</w:t>
      </w:r>
      <w:r w:rsidRPr="000B16C9">
        <w:t xml:space="preserve">se provisions </w:t>
      </w:r>
      <w:r w:rsidR="00B95590">
        <w:t xml:space="preserve">then </w:t>
      </w:r>
      <w:r w:rsidRPr="000B16C9">
        <w:t>have effect as if they were so modified</w:t>
      </w:r>
      <w:r>
        <w:t>’</w:t>
      </w:r>
      <w:r w:rsidRPr="000B16C9">
        <w:t xml:space="preserve">. </w:t>
      </w:r>
      <w:r w:rsidR="0003493E">
        <w:t>Similarly, t</w:t>
      </w:r>
      <w:r w:rsidRPr="000B16C9">
        <w:t xml:space="preserve">here is no explanation for this </w:t>
      </w:r>
      <w:r>
        <w:t>‘</w:t>
      </w:r>
      <w:r w:rsidRPr="000B16C9">
        <w:t>Henry VIII</w:t>
      </w:r>
      <w:r>
        <w:t>’</w:t>
      </w:r>
      <w:r w:rsidRPr="000B16C9">
        <w:t xml:space="preserve"> clause in the explanatory memorandu</w:t>
      </w:r>
      <w:r w:rsidR="00F32A18">
        <w:t xml:space="preserve">m. </w:t>
      </w:r>
      <w:r w:rsidR="00F620C7">
        <w:t>Subclause</w:t>
      </w:r>
      <w:r w:rsidR="003F5EA0">
        <w:t xml:space="preserve"> 6(6)</w:t>
      </w:r>
      <w:r w:rsidR="00F620C7">
        <w:t xml:space="preserve"> </w:t>
      </w:r>
      <w:r w:rsidR="003F5EA0">
        <w:t xml:space="preserve">provides that </w:t>
      </w:r>
      <w:r w:rsidR="00F620C7">
        <w:t>‘</w:t>
      </w:r>
      <w:r w:rsidR="00B95590">
        <w:t>(t</w:t>
      </w:r>
      <w:r w:rsidR="00B95590">
        <w:t>)he</w:t>
      </w:r>
      <w:r w:rsidR="00B95590">
        <w:t xml:space="preserve"> </w:t>
      </w:r>
      <w:r w:rsidR="003F5EA0">
        <w:t>provisions</w:t>
      </w:r>
      <w:r w:rsidR="00F620C7">
        <w:t xml:space="preserve"> of this</w:t>
      </w:r>
      <w:r w:rsidR="003F5EA0">
        <w:t xml:space="preserve"> Act that provide for regulations to deal with matters do not limit each other</w:t>
      </w:r>
      <w:r w:rsidR="00F620C7">
        <w:t>’</w:t>
      </w:r>
      <w:r w:rsidR="003F5EA0">
        <w:t xml:space="preserve">. </w:t>
      </w:r>
      <w:r>
        <w:t>Again, the explanatory memorandum</w:t>
      </w:r>
      <w:r w:rsidR="00F32A18">
        <w:t xml:space="preserve"> provides no explanation for the existence of this provision.</w:t>
      </w:r>
    </w:p>
    <w:p w:rsidR="00F32A18" w:rsidP="003F5EA0"/>
    <w:p w:rsidR="003F5EA0" w:rsidP="003F5EA0">
      <w:r>
        <w:t xml:space="preserve">Since </w:t>
      </w:r>
      <w:r w:rsidR="005C4007">
        <w:t>all these provisions</w:t>
      </w:r>
      <w:r>
        <w:t xml:space="preserve"> purport to authorise a regulation</w:t>
      </w:r>
      <w:r w:rsidR="00F32A18">
        <w:t xml:space="preserve"> to</w:t>
      </w:r>
      <w:r w:rsidR="005C4007">
        <w:t xml:space="preserve"> amend the Act, or</w:t>
      </w:r>
      <w:r>
        <w:t xml:space="preserve"> </w:t>
      </w:r>
      <w:r w:rsidR="005C4007">
        <w:t xml:space="preserve">purport to authorise a regulation </w:t>
      </w:r>
      <w:r>
        <w:t>that is beyond the scope of the Act</w:t>
      </w:r>
      <w:r>
        <w:t xml:space="preserve">, </w:t>
      </w:r>
      <w:r>
        <w:t xml:space="preserve">the Committee </w:t>
      </w:r>
      <w:r w:rsidRPr="00F620C7">
        <w:rPr>
          <w:b/>
        </w:rPr>
        <w:t>seek</w:t>
      </w:r>
      <w:r w:rsidRPr="00F620C7">
        <w:rPr>
          <w:b/>
        </w:rPr>
        <w:t>s</w:t>
      </w:r>
      <w:r w:rsidRPr="00F620C7">
        <w:rPr>
          <w:b/>
        </w:rPr>
        <w:t xml:space="preserve"> the </w:t>
      </w:r>
      <w:r w:rsidR="000043A9">
        <w:rPr>
          <w:b/>
        </w:rPr>
        <w:t>Treasurer’s</w:t>
      </w:r>
      <w:r>
        <w:t xml:space="preserve"> </w:t>
      </w:r>
      <w:r w:rsidRPr="00F620C7">
        <w:rPr>
          <w:b/>
        </w:rPr>
        <w:t>advice</w:t>
      </w:r>
      <w:r>
        <w:t xml:space="preserve"> </w:t>
      </w:r>
      <w:r>
        <w:t xml:space="preserve">on </w:t>
      </w:r>
      <w:r w:rsidR="00F32A18">
        <w:t xml:space="preserve">why such a </w:t>
      </w:r>
      <w:r>
        <w:t>broad use of the regulation-making power</w:t>
      </w:r>
      <w:r w:rsidR="00F32A18">
        <w:t xml:space="preserve"> </w:t>
      </w:r>
      <w:r w:rsidR="00F32A18">
        <w:t>is considered</w:t>
      </w:r>
      <w:r w:rsidR="00F32A18">
        <w:t xml:space="preserve"> necessary in the circumstances</w:t>
      </w:r>
      <w:r>
        <w:t>.</w:t>
      </w:r>
    </w:p>
    <w:p w:rsidR="00F620C7" w:rsidP="003F5EA0"/>
    <w:p w:rsidR="00F620C7" w:rsidP="003F5EA0"/>
    <w:p w:rsidR="00F620C7">
      <w:pPr>
        <w:ind w:left="567" w:right="567"/>
        <w:rPr>
          <w:i/>
        </w:rPr>
      </w:pPr>
      <w:r>
        <w:rPr>
          <w:i/>
        </w:rPr>
        <w:t xml:space="preserve">Pending the </w:t>
      </w:r>
      <w:r w:rsidR="000043A9">
        <w:rPr>
          <w:i/>
        </w:rPr>
        <w:t>Treasurer’s</w:t>
      </w:r>
      <w:r>
        <w:rPr>
          <w:i/>
        </w:rPr>
        <w:t xml:space="preserve"> advice, the Committee draws Senators’ attention to the provision, as it may be considered to delegate legislative powers inappropriately, in breach of principle 1(a</w:t>
      </w:r>
      <w:r>
        <w:rPr>
          <w:i/>
        </w:rPr>
        <w:t>)(</w:t>
      </w:r>
      <w:r>
        <w:rPr>
          <w:i/>
        </w:rPr>
        <w:t>iv) of the Committee’s terms of reference.</w:t>
      </w:r>
    </w:p>
    <w:p w:rsidR="00F620C7" w:rsidP="00F620C7">
      <w:pPr>
        <w:pStyle w:val="H2"/>
        <w:outlineLvl w:val="0"/>
      </w:pPr>
    </w:p>
    <w:p w:rsidR="009863BB" w:rsidP="00F620C7">
      <w:pPr>
        <w:pStyle w:val="H2"/>
        <w:outlineLvl w:val="0"/>
      </w:pPr>
    </w:p>
    <w:p w:rsidR="00B95590" w:rsidP="00F620C7">
      <w:pPr>
        <w:pStyle w:val="H2"/>
        <w:outlineLvl w:val="0"/>
      </w:pPr>
    </w:p>
    <w:p w:rsidR="00F620C7" w:rsidP="00F620C7">
      <w:pPr>
        <w:pStyle w:val="H2"/>
        <w:outlineLvl w:val="0"/>
      </w:pPr>
      <w:r>
        <w:t>‘</w:t>
      </w:r>
      <w:r w:rsidRPr="006B7FF1">
        <w:t>Henry VIII</w:t>
      </w:r>
      <w:r>
        <w:t>’ clause</w:t>
      </w:r>
    </w:p>
    <w:p w:rsidR="003F5EA0" w:rsidP="00F620C7">
      <w:pPr>
        <w:pStyle w:val="H2"/>
      </w:pPr>
      <w:r>
        <w:t xml:space="preserve">Schedule </w:t>
      </w:r>
      <w:r>
        <w:t>1</w:t>
      </w:r>
      <w:r>
        <w:t xml:space="preserve">, </w:t>
      </w:r>
      <w:r>
        <w:t>subitem</w:t>
      </w:r>
      <w:r>
        <w:t xml:space="preserve"> </w:t>
      </w:r>
      <w:r w:rsidR="009863BB">
        <w:t>1</w:t>
      </w:r>
      <w:r>
        <w:t>5(</w:t>
      </w:r>
      <w:r w:rsidR="009863BB">
        <w:t>4</w:t>
      </w:r>
      <w:r>
        <w:t>)</w:t>
      </w:r>
    </w:p>
    <w:p w:rsidR="00F620C7" w:rsidP="003F5EA0"/>
    <w:p w:rsidR="003F5EA0" w:rsidP="003F5EA0">
      <w:r w:rsidRPr="009863BB">
        <w:t>Subitem</w:t>
      </w:r>
      <w:r w:rsidRPr="009863BB">
        <w:t xml:space="preserve"> 15</w:t>
      </w:r>
      <w:r w:rsidR="009863BB">
        <w:t>(1)</w:t>
      </w:r>
      <w:r w:rsidRPr="009863BB">
        <w:t xml:space="preserve"> </w:t>
      </w:r>
      <w:r w:rsidR="009863BB">
        <w:t>of</w:t>
      </w:r>
      <w:r w:rsidRPr="009863BB">
        <w:t xml:space="preserve"> Schedule 1 provides that references in the new Credit Code generally include references to events, circumstances or things that happened </w:t>
      </w:r>
      <w:r w:rsidRPr="009863BB">
        <w:t>or arose before commencement</w:t>
      </w:r>
      <w:r w:rsidR="009863BB">
        <w:t xml:space="preserve">, unless a contrary intention </w:t>
      </w:r>
      <w:r w:rsidR="009863BB">
        <w:t>is expressed</w:t>
      </w:r>
      <w:r w:rsidRPr="009863BB">
        <w:t>. However</w:t>
      </w:r>
      <w:r w:rsidR="009863BB">
        <w:t>,</w:t>
      </w:r>
      <w:r w:rsidRPr="009863BB">
        <w:t xml:space="preserve"> </w:t>
      </w:r>
      <w:r w:rsidRPr="009863BB">
        <w:t>subitem</w:t>
      </w:r>
      <w:r w:rsidRPr="009863BB">
        <w:t xml:space="preserve"> 15(4) enables regulations to provide that this does not apply to a particular reference or class of reference</w:t>
      </w:r>
      <w:r w:rsidR="009863BB">
        <w:t>s in</w:t>
      </w:r>
      <w:r w:rsidRPr="009863BB">
        <w:t xml:space="preserve"> the new Credit Code. The explanatory memorandum does not explain the reason for this provision</w:t>
      </w:r>
      <w:r w:rsidR="009863BB">
        <w:t xml:space="preserve"> and the </w:t>
      </w:r>
      <w:r w:rsidRPr="009863BB">
        <w:t xml:space="preserve">Committee </w:t>
      </w:r>
      <w:r w:rsidRPr="009863BB" w:rsidR="009863BB">
        <w:rPr>
          <w:b/>
        </w:rPr>
        <w:t>seeks</w:t>
      </w:r>
      <w:r w:rsidRPr="009863BB">
        <w:rPr>
          <w:b/>
        </w:rPr>
        <w:t xml:space="preserve"> the </w:t>
      </w:r>
      <w:r w:rsidR="000043A9">
        <w:rPr>
          <w:b/>
        </w:rPr>
        <w:t>Treasurer’s</w:t>
      </w:r>
      <w:r w:rsidRPr="009863BB" w:rsidR="009863BB">
        <w:rPr>
          <w:b/>
        </w:rPr>
        <w:t xml:space="preserve"> advice</w:t>
      </w:r>
      <w:r w:rsidRPr="009863BB">
        <w:t xml:space="preserve"> on the need fo</w:t>
      </w:r>
      <w:r w:rsidRPr="009863BB" w:rsidR="00F620C7">
        <w:t>r this</w:t>
      </w:r>
      <w:r w:rsidR="009863BB">
        <w:t xml:space="preserve"> particular</w:t>
      </w:r>
      <w:r w:rsidRPr="009863BB" w:rsidR="00F620C7">
        <w:t xml:space="preserve"> regulation-making power</w:t>
      </w:r>
      <w:r w:rsidR="009863BB">
        <w:t xml:space="preserve"> in these circumstances</w:t>
      </w:r>
      <w:r w:rsidRPr="009863BB" w:rsidR="00F620C7">
        <w:t>.</w:t>
      </w:r>
    </w:p>
    <w:p w:rsidR="009863BB" w:rsidP="003F5EA0"/>
    <w:p w:rsidR="009863BB" w:rsidP="003F5EA0"/>
    <w:p w:rsidR="009863BB">
      <w:pPr>
        <w:ind w:left="567" w:right="567"/>
        <w:rPr>
          <w:i/>
        </w:rPr>
      </w:pPr>
      <w:r>
        <w:rPr>
          <w:i/>
        </w:rPr>
        <w:t xml:space="preserve">Pending the </w:t>
      </w:r>
      <w:r w:rsidR="000043A9">
        <w:rPr>
          <w:i/>
        </w:rPr>
        <w:t>Treasurer’s</w:t>
      </w:r>
      <w:r>
        <w:rPr>
          <w:i/>
        </w:rPr>
        <w:t xml:space="preserve"> advice, the Committee draws Senators’ attention to the provision, as it may be considered to delegate legislative powers inappropriately, in breach of principle 1(a</w:t>
      </w:r>
      <w:r>
        <w:rPr>
          <w:i/>
        </w:rPr>
        <w:t>)(</w:t>
      </w:r>
      <w:r>
        <w:rPr>
          <w:i/>
        </w:rPr>
        <w:t>iv) of the Committee’s terms of reference.</w:t>
      </w:r>
    </w:p>
    <w:p w:rsidR="009863BB">
      <w:pPr>
        <w:ind w:left="567" w:right="567"/>
        <w:rPr>
          <w:i/>
        </w:rPr>
      </w:pPr>
    </w:p>
    <w:p w:rsidR="003F5EA0" w:rsidP="00E11A0B">
      <w:pPr>
        <w:pStyle w:val="H2"/>
      </w:pPr>
    </w:p>
    <w:p w:rsidR="0038088A" w:rsidP="00E11A0B">
      <w:pPr>
        <w:pStyle w:val="H2"/>
      </w:pPr>
    </w:p>
    <w:p w:rsidR="0038088A" w:rsidP="0038088A">
      <w:pPr>
        <w:pStyle w:val="H2"/>
        <w:outlineLvl w:val="0"/>
      </w:pPr>
      <w:r w:rsidRPr="002A453B">
        <w:t>Delayed commencement</w:t>
      </w:r>
    </w:p>
    <w:p w:rsidR="0038088A" w:rsidRPr="002A453B" w:rsidP="0038088A">
      <w:pPr>
        <w:pStyle w:val="H2"/>
        <w:outlineLvl w:val="0"/>
      </w:pPr>
      <w:r>
        <w:t xml:space="preserve">Schedule </w:t>
      </w:r>
      <w:r>
        <w:t>1</w:t>
      </w:r>
      <w:r>
        <w:t xml:space="preserve">, </w:t>
      </w:r>
      <w:r>
        <w:t>subitem</w:t>
      </w:r>
      <w:r>
        <w:t xml:space="preserve"> 19(1)</w:t>
      </w:r>
    </w:p>
    <w:p w:rsidR="0038088A" w:rsidRPr="0074498D" w:rsidP="0038088A">
      <w:pPr>
        <w:pStyle w:val="ListParagraph"/>
        <w:spacing w:line="240" w:lineRule="auto"/>
        <w:ind w:left="360" w:hanging="360"/>
        <w:rPr>
          <w:b/>
          <w:i/>
        </w:rPr>
      </w:pPr>
    </w:p>
    <w:p w:rsidR="0038088A" w:rsidP="0038088A">
      <w:r w:rsidRPr="002A453B">
        <w:t>Subitem</w:t>
      </w:r>
      <w:r w:rsidRPr="002A453B">
        <w:t xml:space="preserve"> 19(1) provides that Chapter 3 of the </w:t>
      </w:r>
      <w:r>
        <w:t>proposed National Consumer Credit Protection Bill 2009 (which deals with responsible lending conduct)</w:t>
      </w:r>
      <w:r w:rsidRPr="002A453B">
        <w:t xml:space="preserve"> </w:t>
      </w:r>
      <w:r w:rsidRPr="002A453B">
        <w:t>applies</w:t>
      </w:r>
      <w:r w:rsidRPr="002A453B">
        <w:t xml:space="preserve"> in relation to conduct</w:t>
      </w:r>
      <w:r>
        <w:t xml:space="preserve"> engaged in on and after</w:t>
      </w:r>
      <w:r w:rsidRPr="002A453B">
        <w:t xml:space="preserve"> 1 January 2011. The Committee will generally not comment where the delayed commencement is six months or less. However</w:t>
      </w:r>
      <w:r>
        <w:t>,</w:t>
      </w:r>
      <w:r w:rsidRPr="002A453B">
        <w:t xml:space="preserve"> where the delay is longer the Committee expects that the explanatory memorandum to the bill will provide an explanation, in accordance with paragraph 19 of Drafting Direction </w:t>
      </w:r>
      <w:r>
        <w:t xml:space="preserve">No. </w:t>
      </w:r>
      <w:r w:rsidRPr="002A453B">
        <w:t>1.3. The explanatory memorandum</w:t>
      </w:r>
      <w:r>
        <w:t xml:space="preserve"> explains</w:t>
      </w:r>
      <w:r w:rsidRPr="002A453B">
        <w:t xml:space="preserve"> (</w:t>
      </w:r>
      <w:r>
        <w:t xml:space="preserve">at </w:t>
      </w:r>
      <w:r w:rsidRPr="002A453B">
        <w:t>paragraph 2.51)</w:t>
      </w:r>
      <w:r>
        <w:t xml:space="preserve"> that the timing of the commencement of the responsible lending conduct provisions in Chapter 3 of the main bill ‘is set in order to give </w:t>
      </w:r>
      <w:r w:rsidRPr="002A453B">
        <w:t>industry participants</w:t>
      </w:r>
      <w:r>
        <w:t xml:space="preserve"> sufficient</w:t>
      </w:r>
      <w:r w:rsidRPr="002A453B">
        <w:t xml:space="preserve"> time to change their business systems and processes to be able to comply with their new obligations</w:t>
      </w:r>
      <w:r>
        <w:t>’</w:t>
      </w:r>
      <w:r w:rsidRPr="002A453B">
        <w:t>.</w:t>
      </w:r>
    </w:p>
    <w:p w:rsidR="00133620" w:rsidP="00102B18">
      <w:pPr>
        <w:pStyle w:val="H2"/>
        <w:outlineLvl w:val="0"/>
      </w:pPr>
    </w:p>
    <w:p w:rsidR="0038088A" w:rsidP="00102B18">
      <w:pPr>
        <w:pStyle w:val="H2"/>
        <w:outlineLvl w:val="0"/>
      </w:pPr>
    </w:p>
    <w:p w:rsidR="0038088A">
      <w:pPr>
        <w:ind w:left="737" w:right="680"/>
        <w:rPr>
          <w:i/>
        </w:rPr>
      </w:pPr>
      <w:r>
        <w:rPr>
          <w:i/>
        </w:rPr>
        <w:t>In the circumstances, the Committee makes no further comment on this provision.</w:t>
      </w:r>
    </w:p>
    <w:p w:rsidR="0038088A">
      <w:pPr>
        <w:pStyle w:val="Bull"/>
        <w:numPr>
          <w:ilvl w:val="0"/>
          <w:numId w:val="0"/>
        </w:numPr>
      </w:pPr>
    </w:p>
    <w:p w:rsidR="0038088A" w:rsidP="00102B18">
      <w:pPr>
        <w:pStyle w:val="H2"/>
        <w:outlineLvl w:val="0"/>
      </w:pPr>
    </w:p>
    <w:p w:rsidR="0038088A" w:rsidP="00102B18">
      <w:pPr>
        <w:pStyle w:val="H2"/>
        <w:outlineLvl w:val="0"/>
      </w:pPr>
    </w:p>
    <w:p w:rsidR="00674469">
      <w:pPr>
        <w:spacing w:line="240" w:lineRule="auto"/>
        <w:jc w:val="left"/>
        <w:rPr>
          <w:b/>
          <w:sz w:val="28"/>
        </w:rPr>
      </w:pPr>
      <w:r>
        <w:br w:type="page"/>
      </w:r>
    </w:p>
    <w:p w:rsidR="00E11A0B" w:rsidP="00102B18">
      <w:pPr>
        <w:pStyle w:val="H2"/>
        <w:outlineLvl w:val="0"/>
      </w:pPr>
      <w:r w:rsidRPr="00A95E3B">
        <w:t>Strict liability</w:t>
      </w:r>
    </w:p>
    <w:p w:rsidR="00E11A0B" w:rsidRPr="00A95E3B" w:rsidP="00102B18">
      <w:pPr>
        <w:pStyle w:val="H2"/>
        <w:outlineLvl w:val="0"/>
      </w:pPr>
      <w:r>
        <w:t>Schedule 2, item</w:t>
      </w:r>
      <w:r w:rsidR="00A34020">
        <w:t>s 17 and 18</w:t>
      </w:r>
    </w:p>
    <w:p w:rsidR="00E11A0B" w:rsidRPr="00A95E3B" w:rsidP="00E11A0B"/>
    <w:p w:rsidR="00133620" w:rsidP="00A34020">
      <w:r>
        <w:t xml:space="preserve">Item 17 of </w:t>
      </w:r>
      <w:r w:rsidRPr="00A95E3B">
        <w:t xml:space="preserve">Schedule 2 provides that </w:t>
      </w:r>
      <w:r>
        <w:t>ASIC may require a registered person to obtain an audit report</w:t>
      </w:r>
      <w:r w:rsidR="00034F1F">
        <w:t>,</w:t>
      </w:r>
      <w:r>
        <w:t xml:space="preserve"> and failure to comply with a notice to provide such a report </w:t>
      </w:r>
      <w:r w:rsidRPr="00A95E3B">
        <w:t>is an offence of strict liability</w:t>
      </w:r>
      <w:r>
        <w:t xml:space="preserve"> (</w:t>
      </w:r>
      <w:r>
        <w:t>subitem</w:t>
      </w:r>
      <w:r>
        <w:t xml:space="preserve"> 17(9))</w:t>
      </w:r>
      <w:r w:rsidRPr="00A95E3B">
        <w:t xml:space="preserve">. Item 18 </w:t>
      </w:r>
      <w:r>
        <w:t xml:space="preserve">of </w:t>
      </w:r>
      <w:r w:rsidRPr="00A95E3B">
        <w:t>Schedule 2 provides that</w:t>
      </w:r>
      <w:r>
        <w:t xml:space="preserve"> the</w:t>
      </w:r>
      <w:r w:rsidRPr="00A95E3B">
        <w:t xml:space="preserve"> regulations may require</w:t>
      </w:r>
      <w:r>
        <w:t xml:space="preserve"> a registered person, or each registered person in a class of registered persons, to give ASIC specified information about the credit activities engaged in by the registered person or its representatives. F</w:t>
      </w:r>
      <w:r w:rsidRPr="00A95E3B">
        <w:t>ailure to comply is an offence of strict liability</w:t>
      </w:r>
      <w:r>
        <w:t xml:space="preserve"> </w:t>
      </w:r>
      <w:r>
        <w:t>(</w:t>
      </w:r>
      <w:r>
        <w:t>sub</w:t>
      </w:r>
      <w:r>
        <w:t>item</w:t>
      </w:r>
      <w:r>
        <w:t xml:space="preserve"> 18(5)).</w:t>
      </w:r>
    </w:p>
    <w:p w:rsidR="00133620" w:rsidP="00A34020"/>
    <w:p w:rsidR="00A34020" w:rsidRPr="0058647F" w:rsidP="00A34020">
      <w:r w:rsidRPr="00A95E3B">
        <w:t xml:space="preserve">The explanatory memorandum </w:t>
      </w:r>
      <w:r w:rsidR="00133620">
        <w:t xml:space="preserve">explains </w:t>
      </w:r>
      <w:r w:rsidRPr="00A95E3B">
        <w:t>(</w:t>
      </w:r>
      <w:r w:rsidR="00133620">
        <w:t xml:space="preserve">at </w:t>
      </w:r>
      <w:r w:rsidRPr="00A95E3B">
        <w:t>page 45)</w:t>
      </w:r>
      <w:r w:rsidR="00133620">
        <w:t xml:space="preserve"> that strict liability is imposed in these offences because ‘it is crucial</w:t>
      </w:r>
      <w:r w:rsidRPr="00A95E3B">
        <w:t xml:space="preserve"> that ASIC </w:t>
      </w:r>
      <w:r w:rsidR="00133620">
        <w:t xml:space="preserve">is able to obtain </w:t>
      </w:r>
      <w:r w:rsidRPr="00A95E3B">
        <w:t xml:space="preserve">information about the conduct of a registered person in a timely </w:t>
      </w:r>
      <w:r w:rsidRPr="00A95E3B">
        <w:t>way,</w:t>
      </w:r>
      <w:r>
        <w:t xml:space="preserve"> </w:t>
      </w:r>
      <w:r w:rsidRPr="00A95E3B">
        <w:t>that</w:t>
      </w:r>
      <w:r w:rsidRPr="00A95E3B">
        <w:t xml:space="preserve"> allows it to </w:t>
      </w:r>
      <w:r w:rsidR="00133620">
        <w:t xml:space="preserve">effectively </w:t>
      </w:r>
      <w:r w:rsidRPr="00A95E3B">
        <w:t>perform its regulatory function</w:t>
      </w:r>
      <w:r w:rsidR="00133620">
        <w:t>’</w:t>
      </w:r>
      <w:r w:rsidRPr="00A95E3B">
        <w:t xml:space="preserve">. While the explanatory memorandum does not refer to the </w:t>
      </w:r>
      <w:r w:rsidRPr="00A95E3B">
        <w:rPr>
          <w:i/>
        </w:rPr>
        <w:t>Guide to Framing Commonwealth Offences, Civil Offences and Enforcement Powers</w:t>
      </w:r>
      <w:r w:rsidR="00133620">
        <w:t>, the Committee considers that th</w:t>
      </w:r>
      <w:r w:rsidRPr="0058647F">
        <w:t>e explanation is clear</w:t>
      </w:r>
      <w:r>
        <w:t>.</w:t>
      </w:r>
    </w:p>
    <w:p w:rsidR="00E11A0B" w:rsidP="00E11A0B"/>
    <w:p w:rsidR="00B95590" w:rsidP="00B95590"/>
    <w:p w:rsidR="00B95590" w:rsidP="00B95590">
      <w:pPr>
        <w:ind w:left="737" w:right="680"/>
        <w:rPr>
          <w:i/>
        </w:rPr>
      </w:pPr>
      <w:r>
        <w:rPr>
          <w:i/>
        </w:rPr>
        <w:t>In the circumstances, the Committee makes no further comment on this bill.</w:t>
      </w:r>
    </w:p>
    <w:p w:rsidR="00E11A0B" w:rsidP="00E11A0B">
      <w:pPr>
        <w:spacing w:line="240" w:lineRule="auto"/>
        <w:jc w:val="left"/>
        <w:rPr>
          <w:b/>
          <w:sz w:val="36"/>
        </w:rPr>
      </w:pPr>
      <w:r>
        <w:br w:type="page"/>
      </w:r>
    </w:p>
    <w:p w:rsidR="00E11A0B" w:rsidP="00102B18">
      <w:pPr>
        <w:pStyle w:val="H1"/>
        <w:outlineLvl w:val="0"/>
      </w:pPr>
      <w:r>
        <w:t>National Heal</w:t>
      </w:r>
      <w:r w:rsidR="004D273B">
        <w:t>th Security Amendment Bill 2009</w:t>
      </w:r>
    </w:p>
    <w:p w:rsidR="00E11A0B" w:rsidP="00102B18">
      <w:pPr>
        <w:outlineLvl w:val="0"/>
      </w:pPr>
      <w:r>
        <w:t>Introduced into the House of Representatives on 24 June 2009</w:t>
      </w:r>
    </w:p>
    <w:p w:rsidR="00E11A0B" w:rsidP="00E11A0B">
      <w:r>
        <w:t>Portfolio: Health and Ageing</w:t>
      </w:r>
    </w:p>
    <w:p w:rsidR="00E11A0B" w:rsidP="00E11A0B"/>
    <w:p w:rsidR="00E11A0B" w:rsidP="00E11A0B"/>
    <w:p w:rsidR="00E11A0B" w:rsidP="00102B18">
      <w:pPr>
        <w:pStyle w:val="H2"/>
        <w:outlineLvl w:val="0"/>
      </w:pPr>
      <w:r>
        <w:t>Background</w:t>
      </w:r>
    </w:p>
    <w:p w:rsidR="00E11A0B" w:rsidP="00E11A0B"/>
    <w:p w:rsidR="00E11A0B" w:rsidP="00E11A0B">
      <w:r>
        <w:t xml:space="preserve">This bill amends the </w:t>
      </w:r>
      <w:r>
        <w:rPr>
          <w:i/>
        </w:rPr>
        <w:t>National Health Security Act 200</w:t>
      </w:r>
      <w:r w:rsidR="004D273B">
        <w:rPr>
          <w:i/>
        </w:rPr>
        <w:t xml:space="preserve">7 </w:t>
      </w:r>
      <w:r w:rsidR="004D273B">
        <w:t>to enhance Australia’s controls for the security of certain biological agents that could be used as weapons.</w:t>
      </w:r>
      <w:r w:rsidR="003332CD">
        <w:t xml:space="preserve"> Such an agent is known as a security sensitive biological agent (SSBA).</w:t>
      </w:r>
    </w:p>
    <w:p w:rsidR="00E11A0B" w:rsidP="00E11A0B"/>
    <w:p w:rsidR="00E11A0B" w:rsidP="00E11A0B">
      <w:r>
        <w:t>In particular, t</w:t>
      </w:r>
      <w:r>
        <w:t>he bill:</w:t>
      </w:r>
    </w:p>
    <w:p w:rsidR="00E11A0B" w:rsidP="00E11A0B"/>
    <w:p w:rsidR="00E11A0B" w:rsidP="00E11A0B">
      <w:pPr>
        <w:pStyle w:val="ListParagraph"/>
        <w:numPr>
          <w:ilvl w:val="0"/>
          <w:numId w:val="22"/>
        </w:numPr>
        <w:ind w:left="426" w:hanging="426"/>
      </w:pPr>
      <w:r>
        <w:t xml:space="preserve">enables the Minister </w:t>
      </w:r>
      <w:r w:rsidR="004D273B">
        <w:t xml:space="preserve">for Health and Ageing, following advice from relevant experts, </w:t>
      </w:r>
      <w:r>
        <w:t xml:space="preserve">to </w:t>
      </w:r>
      <w:r w:rsidR="004D273B">
        <w:t>suspend certain existing regulatory requirements and specify new conditions to ensure that adequate controls are maintained in the event of an SSBA-related disease outbreak</w:t>
      </w:r>
      <w:r>
        <w:t>;</w:t>
      </w:r>
    </w:p>
    <w:p w:rsidR="00E11A0B" w:rsidP="00E11A0B">
      <w:pPr>
        <w:pStyle w:val="ListParagraph"/>
        <w:ind w:left="426"/>
      </w:pPr>
    </w:p>
    <w:p w:rsidR="00E11A0B" w:rsidP="00E11A0B">
      <w:pPr>
        <w:pStyle w:val="ListParagraph"/>
        <w:numPr>
          <w:ilvl w:val="0"/>
          <w:numId w:val="22"/>
        </w:numPr>
        <w:ind w:left="426" w:hanging="426"/>
      </w:pPr>
      <w:r>
        <w:t xml:space="preserve">establishes new controls relating to the handling of biological agents suspected of being </w:t>
      </w:r>
      <w:r>
        <w:t>SSBAs</w:t>
      </w:r>
      <w:r>
        <w:t>;</w:t>
      </w:r>
    </w:p>
    <w:p w:rsidR="00E11A0B" w:rsidP="00E11A0B"/>
    <w:p w:rsidR="00E11A0B" w:rsidP="00E11A0B">
      <w:pPr>
        <w:pStyle w:val="ListParagraph"/>
        <w:numPr>
          <w:ilvl w:val="0"/>
          <w:numId w:val="22"/>
        </w:numPr>
        <w:ind w:left="426" w:hanging="426"/>
      </w:pPr>
      <w:r>
        <w:t>provides for additional search and seizure powers to bring the powers in line with those exercised by other regulatory bodies such as the Gene Technology Regulator</w:t>
      </w:r>
      <w:r>
        <w:t>; and</w:t>
      </w:r>
    </w:p>
    <w:p w:rsidR="00E11A0B" w:rsidP="00E11A0B">
      <w:pPr>
        <w:pStyle w:val="ListParagraph"/>
        <w:ind w:left="426"/>
      </w:pPr>
    </w:p>
    <w:p w:rsidR="00E11A0B" w:rsidP="00E11A0B">
      <w:pPr>
        <w:pStyle w:val="ListParagraph"/>
        <w:numPr>
          <w:ilvl w:val="0"/>
          <w:numId w:val="22"/>
        </w:numPr>
        <w:ind w:left="426" w:hanging="426"/>
      </w:pPr>
      <w:r>
        <w:t>makes a number of minor amendments</w:t>
      </w:r>
      <w:r w:rsidR="00195803">
        <w:t xml:space="preserve"> (for example, to include</w:t>
      </w:r>
      <w:r>
        <w:t xml:space="preserve"> new </w:t>
      </w:r>
      <w:r w:rsidR="00195803">
        <w:t xml:space="preserve">reporting </w:t>
      </w:r>
      <w:r>
        <w:t xml:space="preserve">requirements </w:t>
      </w:r>
      <w:r w:rsidR="00195803">
        <w:t>to local police forces for</w:t>
      </w:r>
      <w:r>
        <w:t xml:space="preserve"> certain SSBA-related events, </w:t>
      </w:r>
      <w:r w:rsidR="00195803">
        <w:t xml:space="preserve">to </w:t>
      </w:r>
      <w:r>
        <w:t xml:space="preserve">clarify </w:t>
      </w:r>
      <w:r w:rsidR="00195803">
        <w:t xml:space="preserve">the </w:t>
      </w:r>
      <w:r>
        <w:t>reporting obligations of registered entities, and</w:t>
      </w:r>
      <w:r w:rsidR="00195803">
        <w:t xml:space="preserve"> to amend</w:t>
      </w:r>
      <w:r>
        <w:t xml:space="preserve"> the definition of ‘biological agents’</w:t>
      </w:r>
      <w:r w:rsidR="008A3B1D">
        <w:t>)</w:t>
      </w:r>
      <w:r>
        <w:t>.</w:t>
      </w:r>
    </w:p>
    <w:p w:rsidR="00E11A0B" w:rsidP="00E11A0B"/>
    <w:p w:rsidR="003A75E7" w:rsidP="00E11A0B"/>
    <w:p w:rsidR="003F5EA0" w:rsidP="00102B18">
      <w:pPr>
        <w:pStyle w:val="H2"/>
        <w:outlineLvl w:val="0"/>
      </w:pPr>
      <w:r>
        <w:t>Insufficient parliamentary scrutiny</w:t>
      </w:r>
    </w:p>
    <w:p w:rsidR="000917D3" w:rsidP="00102B18">
      <w:pPr>
        <w:pStyle w:val="H2"/>
        <w:outlineLvl w:val="0"/>
      </w:pPr>
      <w:r>
        <w:t>Schedule 1, item 1, new s</w:t>
      </w:r>
      <w:r w:rsidR="00E71299">
        <w:t>ections 60A</w:t>
      </w:r>
      <w:r>
        <w:t xml:space="preserve"> and</w:t>
      </w:r>
      <w:r w:rsidR="00E71299">
        <w:t xml:space="preserve"> 60B</w:t>
      </w:r>
    </w:p>
    <w:p w:rsidR="003F5EA0" w:rsidP="003F5EA0"/>
    <w:p w:rsidR="00E71299" w:rsidP="003F5EA0">
      <w:r>
        <w:t>I</w:t>
      </w:r>
      <w:r w:rsidRPr="00DC28FB" w:rsidR="003F5EA0">
        <w:t xml:space="preserve">tem </w:t>
      </w:r>
      <w:r w:rsidRPr="00DC28FB" w:rsidR="003F5EA0">
        <w:t>1</w:t>
      </w:r>
      <w:r>
        <w:t xml:space="preserve"> of Schedule 1</w:t>
      </w:r>
      <w:r w:rsidRPr="00DC28FB" w:rsidR="003F5EA0">
        <w:t xml:space="preserve"> insert</w:t>
      </w:r>
      <w:r>
        <w:t>s</w:t>
      </w:r>
      <w:r w:rsidRPr="00DC28FB" w:rsidR="003F5EA0">
        <w:t xml:space="preserve"> a new Division 5A</w:t>
      </w:r>
      <w:r>
        <w:t xml:space="preserve"> into the National Health Security Act to provide for suspension of D</w:t>
      </w:r>
      <w:r w:rsidRPr="00DC28FB" w:rsidR="003F5EA0">
        <w:t xml:space="preserve">ivision 5 to deal with threats. </w:t>
      </w:r>
      <w:r w:rsidR="00094C1E">
        <w:t>Proposed n</w:t>
      </w:r>
      <w:r w:rsidRPr="00DC28FB" w:rsidR="003F5EA0">
        <w:t>ew subsections 60A(4)</w:t>
      </w:r>
      <w:r w:rsidR="000917D3">
        <w:t>,</w:t>
      </w:r>
      <w:r w:rsidRPr="00DC28FB" w:rsidR="003F5EA0">
        <w:t xml:space="preserve"> (5)</w:t>
      </w:r>
      <w:r w:rsidR="000917D3">
        <w:t xml:space="preserve"> and (6), </w:t>
      </w:r>
      <w:r>
        <w:t xml:space="preserve">also </w:t>
      </w:r>
      <w:r w:rsidR="000917D3">
        <w:t xml:space="preserve">to be inserted by item 1 of </w:t>
      </w:r>
      <w:r w:rsidR="000917D3">
        <w:t>Schedule 1,</w:t>
      </w:r>
      <w:r w:rsidRPr="00DC28FB" w:rsidR="003F5EA0">
        <w:t xml:space="preserve"> provide that legislative instruments created to suspend </w:t>
      </w:r>
      <w:r w:rsidR="000917D3">
        <w:t xml:space="preserve">the </w:t>
      </w:r>
      <w:r w:rsidRPr="00DC28FB" w:rsidR="003F5EA0">
        <w:t xml:space="preserve">usual regulatory obligations for specified periods in emergency situations have effect despite section 12 of the </w:t>
      </w:r>
      <w:r w:rsidRPr="000917D3" w:rsidR="003F5EA0">
        <w:rPr>
          <w:i/>
        </w:rPr>
        <w:t>Legislative Instruments Act 2003</w:t>
      </w:r>
      <w:r>
        <w:t xml:space="preserve">, </w:t>
      </w:r>
      <w:r w:rsidRPr="00DC28FB" w:rsidR="003F5EA0">
        <w:t>and according to</w:t>
      </w:r>
      <w:r w:rsidR="000917D3">
        <w:t xml:space="preserve"> their own terms. This would allow </w:t>
      </w:r>
      <w:r w:rsidRPr="00DC28FB" w:rsidR="003F5EA0">
        <w:t>instrument</w:t>
      </w:r>
      <w:r w:rsidR="000917D3">
        <w:t>s</w:t>
      </w:r>
      <w:r w:rsidRPr="00DC28FB" w:rsidR="003F5EA0">
        <w:t xml:space="preserve"> to take effect before</w:t>
      </w:r>
      <w:r w:rsidR="00855109">
        <w:t xml:space="preserve"> they are registered</w:t>
      </w:r>
      <w:r w:rsidRPr="00DC28FB" w:rsidR="003F5EA0">
        <w:t xml:space="preserve"> on the Federal Regi</w:t>
      </w:r>
      <w:r w:rsidR="00855109">
        <w:t>ster of Legislative Instruments</w:t>
      </w:r>
      <w:r>
        <w:t>.</w:t>
      </w:r>
    </w:p>
    <w:p w:rsidR="00E71299" w:rsidP="003F5EA0"/>
    <w:p w:rsidR="003F5EA0" w:rsidP="003F5EA0">
      <w:r w:rsidRPr="00DC28FB">
        <w:t>The explanatory memorandum</w:t>
      </w:r>
      <w:r w:rsidR="00855109">
        <w:t xml:space="preserve"> explains</w:t>
      </w:r>
      <w:r w:rsidRPr="00DC28FB">
        <w:t xml:space="preserve"> (</w:t>
      </w:r>
      <w:r w:rsidR="00855109">
        <w:t xml:space="preserve">at </w:t>
      </w:r>
      <w:r w:rsidRPr="00DC28FB">
        <w:t xml:space="preserve">page 7) that this allows </w:t>
      </w:r>
      <w:r w:rsidR="00855109">
        <w:t>instruments to take effect without delay</w:t>
      </w:r>
      <w:r w:rsidR="00B759DD">
        <w:t xml:space="preserve"> in order to deal with particular emergency disease situations</w:t>
      </w:r>
      <w:r w:rsidR="008A3B1D">
        <w:t xml:space="preserve">: for example, </w:t>
      </w:r>
      <w:r w:rsidR="00B759DD">
        <w:t xml:space="preserve">if there is a need to put </w:t>
      </w:r>
      <w:r w:rsidRPr="00DC28FB">
        <w:t>measures</w:t>
      </w:r>
      <w:r w:rsidR="00B759DD">
        <w:t xml:space="preserve"> in place immediately to deal with the extreme threat posed by the spread of an SSBA-related disease outbreak.</w:t>
      </w:r>
    </w:p>
    <w:p w:rsidR="00E71299" w:rsidRPr="00DC28FB" w:rsidP="003F5EA0"/>
    <w:p w:rsidR="003F5EA0" w:rsidP="003F5EA0">
      <w:r w:rsidRPr="00DC28FB">
        <w:t>Similarly</w:t>
      </w:r>
      <w:r w:rsidR="00B759DD">
        <w:t>,</w:t>
      </w:r>
      <w:r w:rsidRPr="00DC28FB">
        <w:t xml:space="preserve"> </w:t>
      </w:r>
      <w:r w:rsidR="00B759DD">
        <w:t>proposed</w:t>
      </w:r>
      <w:r w:rsidRPr="00DC28FB">
        <w:t xml:space="preserve"> subsections 60B(4) and (5)</w:t>
      </w:r>
      <w:r w:rsidR="00B759DD">
        <w:t>, also inserted by item 1 of Schedule 1,</w:t>
      </w:r>
      <w:r w:rsidRPr="00DC28FB">
        <w:t xml:space="preserve"> provide for the issue of a new legislative instrument to vary or revoke an instrument made pursuant to new </w:t>
      </w:r>
      <w:r w:rsidR="00B759DD">
        <w:t>sub</w:t>
      </w:r>
      <w:r w:rsidRPr="00DC28FB">
        <w:t>section 60A(1)</w:t>
      </w:r>
      <w:r w:rsidR="00B759DD">
        <w:t>. Such new</w:t>
      </w:r>
      <w:r w:rsidRPr="00DC28FB">
        <w:t xml:space="preserve"> legislative instrument</w:t>
      </w:r>
      <w:r w:rsidR="00B759DD">
        <w:t>s</w:t>
      </w:r>
      <w:r w:rsidRPr="00DC28FB">
        <w:t xml:space="preserve"> </w:t>
      </w:r>
      <w:r w:rsidR="00E71299">
        <w:t xml:space="preserve">would also </w:t>
      </w:r>
      <w:r w:rsidRPr="00DC28FB">
        <w:t xml:space="preserve">take effect despite section 12 of the </w:t>
      </w:r>
      <w:r w:rsidR="00B759DD">
        <w:t>Legislative Instruments Act</w:t>
      </w:r>
      <w:r w:rsidRPr="00DC28FB">
        <w:t>.</w:t>
      </w:r>
      <w:r w:rsidR="00B759DD">
        <w:t xml:space="preserve"> </w:t>
      </w:r>
      <w:r w:rsidRPr="00DC28FB">
        <w:t xml:space="preserve">The explanatory memorandum </w:t>
      </w:r>
      <w:r w:rsidR="00E71299">
        <w:t>explains (at page</w:t>
      </w:r>
      <w:r w:rsidR="00034F1F">
        <w:t> </w:t>
      </w:r>
      <w:r w:rsidR="00E71299">
        <w:t>8) that this is necessary because there may be cases where there is a need to vary or revoke the legislative instrument immediately to deal with</w:t>
      </w:r>
      <w:r w:rsidRPr="00DC28FB">
        <w:t xml:space="preserve"> an increased thre</w:t>
      </w:r>
      <w:r w:rsidR="00E71299">
        <w:t>at posed by a disease outbreak.</w:t>
      </w:r>
    </w:p>
    <w:p w:rsidR="000917D3" w:rsidP="003F5EA0"/>
    <w:p w:rsidR="00E71299" w:rsidRPr="00DC28FB" w:rsidP="00E71299">
      <w:r>
        <w:t xml:space="preserve">While the Committee is cognisant of the need to deal with emergency disease situations expediently, these provisions would allow legislative instruments to cover important matters without having the benefit of scrutiny by the Parliament. Accordingly, the Committee </w:t>
      </w:r>
      <w:r>
        <w:rPr>
          <w:b/>
        </w:rPr>
        <w:t>seeks the Minister’s advice</w:t>
      </w:r>
      <w:r w:rsidRPr="00BD7280">
        <w:t xml:space="preserve"> </w:t>
      </w:r>
      <w:r>
        <w:t>as to how</w:t>
      </w:r>
      <w:r w:rsidR="00A2110C">
        <w:t xml:space="preserve"> scrutiny of any emergency arrangements</w:t>
      </w:r>
      <w:r>
        <w:t xml:space="preserve"> is intended to be provided</w:t>
      </w:r>
      <w:r w:rsidRPr="00DC28FB">
        <w:t>.</w:t>
      </w:r>
    </w:p>
    <w:p w:rsidR="003F5EA0" w:rsidRPr="008A55E3" w:rsidP="003F5EA0"/>
    <w:p w:rsidR="003F5EA0" w:rsidP="003F5EA0"/>
    <w:p w:rsidR="00094C1E">
      <w:pPr>
        <w:ind w:left="567" w:right="567"/>
        <w:rPr>
          <w:i/>
        </w:rPr>
      </w:pPr>
      <w:r>
        <w:rPr>
          <w:i/>
        </w:rPr>
        <w:t>Pending the Minister’s advice, the Committee draws Senators’ attention to the provisions, as they may be considered to insufficiently subject the exercise of legislative power to parliamentary scrutiny, in breach of principle 1(a)(v) of the Committee’s terms of reference.</w:t>
      </w:r>
    </w:p>
    <w:p w:rsidR="00094C1E">
      <w:pPr>
        <w:ind w:left="567" w:right="565"/>
        <w:rPr>
          <w:i/>
        </w:rPr>
      </w:pPr>
    </w:p>
    <w:p w:rsidR="00094C1E" w:rsidP="003F5EA0"/>
    <w:p w:rsidR="00094C1E" w:rsidRPr="00DC28FB" w:rsidP="003F5EA0"/>
    <w:p w:rsidR="00674469">
      <w:pPr>
        <w:spacing w:line="240" w:lineRule="auto"/>
        <w:jc w:val="left"/>
        <w:rPr>
          <w:b/>
          <w:sz w:val="28"/>
        </w:rPr>
      </w:pPr>
      <w:r>
        <w:br w:type="page"/>
      </w:r>
    </w:p>
    <w:p w:rsidR="003F5EA0" w:rsidP="00102B18">
      <w:pPr>
        <w:pStyle w:val="H2"/>
        <w:outlineLvl w:val="0"/>
      </w:pPr>
      <w:r>
        <w:t>Review of decisions</w:t>
      </w:r>
    </w:p>
    <w:p w:rsidR="003A75E7" w:rsidP="00102B18">
      <w:pPr>
        <w:pStyle w:val="H2"/>
        <w:outlineLvl w:val="0"/>
      </w:pPr>
      <w:r>
        <w:t xml:space="preserve">Schedule 1, item 53, new subsection </w:t>
      </w:r>
      <w:r>
        <w:t>55A(</w:t>
      </w:r>
      <w:r>
        <w:t>5)</w:t>
      </w:r>
    </w:p>
    <w:p w:rsidR="003F5EA0" w:rsidP="003F5EA0"/>
    <w:p w:rsidR="00456576" w:rsidP="003F5EA0">
      <w:r>
        <w:t>Proposed n</w:t>
      </w:r>
      <w:r w:rsidRPr="00CC3EAF" w:rsidR="003F5EA0">
        <w:t>ew section 55A</w:t>
      </w:r>
      <w:r>
        <w:t xml:space="preserve">, to be inserted by item 53 of Schedule 1, </w:t>
      </w:r>
      <w:r w:rsidRPr="00CC3EAF" w:rsidR="003F5EA0">
        <w:t xml:space="preserve">provides for </w:t>
      </w:r>
      <w:r w:rsidR="003F5EA0">
        <w:t xml:space="preserve">total </w:t>
      </w:r>
      <w:r w:rsidRPr="00CC3EAF" w:rsidR="003F5EA0">
        <w:t>cancellation</w:t>
      </w:r>
      <w:r w:rsidR="003F5EA0">
        <w:t xml:space="preserve"> or facility cancellation in relation to an </w:t>
      </w:r>
      <w:r w:rsidRPr="00CC3EAF" w:rsidR="003F5EA0">
        <w:t>entity’s registration on the National Register</w:t>
      </w:r>
      <w:r w:rsidR="003F5EA0">
        <w:t>,</w:t>
      </w:r>
      <w:r w:rsidRPr="00CC3EAF" w:rsidR="003F5EA0">
        <w:t xml:space="preserve"> upon application by the entity for cancellation. </w:t>
      </w:r>
      <w:r>
        <w:t>Proposed new s</w:t>
      </w:r>
      <w:r w:rsidRPr="00CC3EAF" w:rsidR="003F5EA0">
        <w:t xml:space="preserve">ubsection </w:t>
      </w:r>
      <w:r>
        <w:t>55A</w:t>
      </w:r>
      <w:r w:rsidRPr="00CC3EAF" w:rsidR="003F5EA0">
        <w:t>(</w:t>
      </w:r>
      <w:r w:rsidRPr="00CC3EAF" w:rsidR="003F5EA0">
        <w:t>4) contains the notification of cancellation procedures that must be followed</w:t>
      </w:r>
      <w:r>
        <w:t xml:space="preserve"> by the Secretary if he or she decides to cancel the registration; namely, that the entity must be informed in writing of the decision</w:t>
      </w:r>
      <w:r w:rsidRPr="00CC3EAF" w:rsidR="003F5EA0">
        <w:t>.</w:t>
      </w:r>
      <w:r>
        <w:t xml:space="preserve"> However, proposed new s</w:t>
      </w:r>
      <w:r w:rsidRPr="00CC3EAF" w:rsidR="003F5EA0">
        <w:t xml:space="preserve">ubsection </w:t>
      </w:r>
      <w:r>
        <w:t>55A(</w:t>
      </w:r>
      <w:r>
        <w:t>5)</w:t>
      </w:r>
      <w:r w:rsidRPr="00CC3EAF" w:rsidR="003F5EA0">
        <w:t xml:space="preserve"> provides that failure to follow the</w:t>
      </w:r>
      <w:r>
        <w:t>se</w:t>
      </w:r>
      <w:r w:rsidRPr="00CC3EAF" w:rsidR="003F5EA0">
        <w:t xml:space="preserve"> notification procedures does not affect the validity of the decision</w:t>
      </w:r>
      <w:r>
        <w:t>.</w:t>
      </w:r>
    </w:p>
    <w:p w:rsidR="00456576" w:rsidP="003F5EA0"/>
    <w:p w:rsidR="003F5EA0" w:rsidRPr="00CC3EAF" w:rsidP="003F5EA0">
      <w:r>
        <w:t>This has the</w:t>
      </w:r>
      <w:r>
        <w:t xml:space="preserve"> effect that the obligations of an entity </w:t>
      </w:r>
      <w:r>
        <w:t>may</w:t>
      </w:r>
      <w:r>
        <w:t xml:space="preserve"> be altered</w:t>
      </w:r>
      <w:r>
        <w:t xml:space="preserve"> without notice or </w:t>
      </w:r>
      <w:r w:rsidR="008A3B1D">
        <w:t xml:space="preserve">without </w:t>
      </w:r>
      <w:r>
        <w:t xml:space="preserve">an </w:t>
      </w:r>
      <w:r>
        <w:t xml:space="preserve">opportunity for review of the decision. </w:t>
      </w:r>
      <w:r w:rsidRPr="00CC3EAF">
        <w:t xml:space="preserve">The explanatory memorandum </w:t>
      </w:r>
      <w:r>
        <w:t>does not provide an</w:t>
      </w:r>
      <w:r>
        <w:t xml:space="preserve"> explanation for th</w:t>
      </w:r>
      <w:r>
        <w:t xml:space="preserve">e inclusion of this provision. </w:t>
      </w:r>
      <w:r w:rsidR="008A3B1D">
        <w:t>Therefore, t</w:t>
      </w:r>
      <w:r>
        <w:t>he Committee</w:t>
      </w:r>
      <w:r>
        <w:t xml:space="preserve"> </w:t>
      </w:r>
      <w:r w:rsidRPr="00456576">
        <w:rPr>
          <w:b/>
        </w:rPr>
        <w:t>seeks the Minister’s advice</w:t>
      </w:r>
      <w:r>
        <w:t xml:space="preserve"> on the reason</w:t>
      </w:r>
      <w:r>
        <w:t>s</w:t>
      </w:r>
      <w:r>
        <w:t xml:space="preserve"> for inclusion of new subsection </w:t>
      </w:r>
      <w:r>
        <w:t>55A(</w:t>
      </w:r>
      <w:r>
        <w:t>5)</w:t>
      </w:r>
      <w:r w:rsidR="008A3B1D">
        <w:t xml:space="preserve"> in the bill</w:t>
      </w:r>
      <w:r>
        <w:t>.</w:t>
      </w:r>
    </w:p>
    <w:p w:rsidR="003F5EA0" w:rsidP="003F5EA0"/>
    <w:p w:rsidR="00094C1E">
      <w:pPr>
        <w:ind w:left="567" w:right="567"/>
        <w:rPr>
          <w:i/>
        </w:rPr>
      </w:pPr>
    </w:p>
    <w:p w:rsidR="00E11A0B" w:rsidRPr="00FC3756" w:rsidP="00456576">
      <w:pPr>
        <w:ind w:left="567" w:right="567"/>
      </w:pPr>
      <w:r>
        <w:rPr>
          <w:i/>
        </w:rPr>
        <w:t>Pending the Minister’s advice, the Committee draws Senators’ attention to the provision, as it may be considered to make rights, liberties or obligations unduly dependent upon non-reviewable decisions, in breach of principle 1(a)(iii) of the Committee’s terms of reference.</w:t>
      </w:r>
    </w:p>
    <w:p w:rsidR="00E11A0B" w:rsidP="00E11A0B">
      <w:pPr>
        <w:spacing w:line="240" w:lineRule="auto"/>
        <w:jc w:val="left"/>
        <w:rPr>
          <w:b/>
          <w:sz w:val="36"/>
        </w:rPr>
      </w:pPr>
      <w:r>
        <w:br w:type="page"/>
      </w:r>
    </w:p>
    <w:p w:rsidR="00E11A0B" w:rsidP="00102B18">
      <w:pPr>
        <w:pStyle w:val="H1"/>
        <w:outlineLvl w:val="0"/>
      </w:pPr>
      <w:r>
        <w:t>National Securit</w:t>
      </w:r>
      <w:r w:rsidR="0015280D">
        <w:t>y Legislation Monitor Bill 2009</w:t>
      </w:r>
    </w:p>
    <w:p w:rsidR="00E11A0B" w:rsidP="00102B18">
      <w:pPr>
        <w:outlineLvl w:val="0"/>
      </w:pPr>
      <w:r>
        <w:t>Introduced into the Senate on 25 June 2009</w:t>
      </w:r>
    </w:p>
    <w:p w:rsidR="00E11A0B" w:rsidP="00E11A0B">
      <w:r>
        <w:t>Portfolio: Cabinet Secretary</w:t>
      </w:r>
    </w:p>
    <w:p w:rsidR="00E11A0B" w:rsidP="00E11A0B"/>
    <w:p w:rsidR="00E11A0B" w:rsidP="00E11A0B"/>
    <w:p w:rsidR="00E11A0B" w:rsidP="00102B18">
      <w:pPr>
        <w:pStyle w:val="H2"/>
        <w:outlineLvl w:val="0"/>
      </w:pPr>
      <w:r>
        <w:t>Background</w:t>
      </w:r>
    </w:p>
    <w:p w:rsidR="00E11A0B" w:rsidP="00E11A0B"/>
    <w:p w:rsidR="00E11A0B" w:rsidP="00E11A0B">
      <w:r>
        <w:t>This bill establishes the position of the National Security Legislation Monitor</w:t>
      </w:r>
      <w:r w:rsidR="00AD5BE6">
        <w:t xml:space="preserve"> (Monitor). The standing function of the Monitor will be to review the operation, effectiveness and implications of Australia’s counter-terrorism and national security legislation on an ongoing basis to ensure that the laws operate in an effective and accountable </w:t>
      </w:r>
      <w:r w:rsidR="00AD5BE6">
        <w:t>manner,</w:t>
      </w:r>
      <w:r w:rsidR="00AD5BE6">
        <w:t xml:space="preserve"> are consistent with international human rights law and maintain public confidence. The establishment of an independent reviewer of terrorism laws is consistent with the recommendations of a number of recent reviews and reports.</w:t>
      </w:r>
    </w:p>
    <w:p w:rsidR="00E11A0B" w:rsidP="00E11A0B"/>
    <w:p w:rsidR="00E11A0B" w:rsidP="00E11A0B">
      <w:r>
        <w:t>Specifically</w:t>
      </w:r>
      <w:r w:rsidR="00AD5BE6">
        <w:t>, t</w:t>
      </w:r>
      <w:r>
        <w:t>he bill:</w:t>
      </w:r>
    </w:p>
    <w:p w:rsidR="00E11A0B" w:rsidP="00E11A0B"/>
    <w:p w:rsidR="0021207F" w:rsidP="00E11A0B">
      <w:pPr>
        <w:pStyle w:val="ListParagraph"/>
        <w:numPr>
          <w:ilvl w:val="0"/>
          <w:numId w:val="23"/>
        </w:numPr>
        <w:ind w:left="426" w:hanging="426"/>
      </w:pPr>
      <w:r>
        <w:t>provides for the appointment of the Monitor;</w:t>
      </w:r>
    </w:p>
    <w:p w:rsidR="0021207F" w:rsidP="0021207F">
      <w:pPr>
        <w:pStyle w:val="ListParagraph"/>
        <w:ind w:left="426"/>
      </w:pPr>
    </w:p>
    <w:p w:rsidR="0021207F" w:rsidP="00E11A0B">
      <w:pPr>
        <w:pStyle w:val="ListParagraph"/>
        <w:numPr>
          <w:ilvl w:val="0"/>
          <w:numId w:val="23"/>
        </w:numPr>
        <w:ind w:left="426" w:hanging="426"/>
      </w:pPr>
      <w:r>
        <w:t>prescribes the functions and powers of the Monitor;</w:t>
      </w:r>
    </w:p>
    <w:p w:rsidR="0021207F" w:rsidP="0021207F">
      <w:pPr>
        <w:pStyle w:val="ListParagraph"/>
      </w:pPr>
    </w:p>
    <w:p w:rsidR="00E11A0B" w:rsidP="00E11A0B">
      <w:pPr>
        <w:pStyle w:val="ListParagraph"/>
        <w:numPr>
          <w:ilvl w:val="0"/>
          <w:numId w:val="23"/>
        </w:numPr>
        <w:ind w:left="426" w:hanging="426"/>
      </w:pPr>
      <w:r>
        <w:t xml:space="preserve">requires the Monitor to report his or her comments, findings and recommendations to the Prime Minister, and in turn </w:t>
      </w:r>
      <w:r w:rsidR="008A3B1D">
        <w:t xml:space="preserve">the </w:t>
      </w:r>
      <w:r>
        <w:t>Parliament, on an annual basis;</w:t>
      </w:r>
    </w:p>
    <w:p w:rsidR="00E11A0B" w:rsidP="00E11A0B">
      <w:pPr>
        <w:pStyle w:val="ListParagraph"/>
        <w:ind w:left="426"/>
      </w:pPr>
    </w:p>
    <w:p w:rsidR="00E11A0B" w:rsidP="00E11A0B">
      <w:pPr>
        <w:pStyle w:val="ListParagraph"/>
        <w:numPr>
          <w:ilvl w:val="0"/>
          <w:numId w:val="23"/>
        </w:numPr>
        <w:ind w:left="426" w:hanging="426"/>
      </w:pPr>
      <w:r>
        <w:t xml:space="preserve">requires the Monitor to consider whether </w:t>
      </w:r>
      <w:r w:rsidR="00AD5BE6">
        <w:t>Australia’s counter-terrorism and national security legislation</w:t>
      </w:r>
      <w:r>
        <w:t xml:space="preserve"> contains appropriate safeguards for protecting individuals’ rights</w:t>
      </w:r>
      <w:r w:rsidR="008A3B1D">
        <w:t>,</w:t>
      </w:r>
      <w:r>
        <w:t xml:space="preserve"> and </w:t>
      </w:r>
      <w:r w:rsidR="000043A9">
        <w:t xml:space="preserve">whether it </w:t>
      </w:r>
      <w:r>
        <w:t>remains necessary;</w:t>
      </w:r>
    </w:p>
    <w:p w:rsidR="00E11A0B" w:rsidP="00E11A0B">
      <w:pPr>
        <w:pStyle w:val="ListParagraph"/>
        <w:ind w:left="426"/>
      </w:pPr>
    </w:p>
    <w:p w:rsidR="00E11A0B" w:rsidP="00E11A0B">
      <w:pPr>
        <w:pStyle w:val="ListParagraph"/>
        <w:numPr>
          <w:ilvl w:val="0"/>
          <w:numId w:val="23"/>
        </w:numPr>
        <w:ind w:left="426" w:hanging="426"/>
      </w:pPr>
      <w:r>
        <w:t xml:space="preserve">requires the Monitor to have regard to Australia’s international obligations and the agreed national counter-terrorism arrangements between the Commonwealth </w:t>
      </w:r>
      <w:r w:rsidR="0021207F">
        <w:t>and the s</w:t>
      </w:r>
      <w:r>
        <w:t xml:space="preserve">tates and </w:t>
      </w:r>
      <w:r w:rsidR="0021207F">
        <w:t>t</w:t>
      </w:r>
      <w:r>
        <w:t>erritories;</w:t>
      </w:r>
    </w:p>
    <w:p w:rsidR="00E11A0B" w:rsidP="00E11A0B">
      <w:pPr>
        <w:pStyle w:val="ListParagraph"/>
        <w:ind w:left="426"/>
      </w:pPr>
    </w:p>
    <w:p w:rsidR="0021207F" w:rsidP="00E11A0B">
      <w:pPr>
        <w:pStyle w:val="ListParagraph"/>
        <w:numPr>
          <w:ilvl w:val="0"/>
          <w:numId w:val="23"/>
        </w:numPr>
        <w:ind w:left="426" w:hanging="426"/>
      </w:pPr>
      <w:r>
        <w:t>allows the Monitor to initiate</w:t>
      </w:r>
      <w:r w:rsidR="008A3B1D">
        <w:t xml:space="preserve"> his or her own investigations; and</w:t>
      </w:r>
    </w:p>
    <w:p w:rsidR="0021207F" w:rsidP="0021207F">
      <w:pPr>
        <w:pStyle w:val="ListParagraph"/>
      </w:pPr>
    </w:p>
    <w:p w:rsidR="00E11A0B" w:rsidP="00E11A0B">
      <w:pPr>
        <w:pStyle w:val="ListParagraph"/>
        <w:numPr>
          <w:ilvl w:val="0"/>
          <w:numId w:val="23"/>
        </w:numPr>
        <w:ind w:left="426" w:hanging="426"/>
      </w:pPr>
      <w:r>
        <w:t>enables</w:t>
      </w:r>
      <w:r>
        <w:t xml:space="preserve"> </w:t>
      </w:r>
      <w:r>
        <w:t xml:space="preserve">the Prime Minister to refer a matter to the Monitor </w:t>
      </w:r>
      <w:r w:rsidR="008A3B1D">
        <w:t>for</w:t>
      </w:r>
      <w:r>
        <w:t xml:space="preserve"> revi</w:t>
      </w:r>
      <w:r>
        <w:t>ew within a specified timeframe.</w:t>
      </w:r>
    </w:p>
    <w:p w:rsidR="00E11A0B" w:rsidP="00E11A0B">
      <w:pPr>
        <w:pStyle w:val="ListParagraph"/>
        <w:ind w:left="426"/>
      </w:pPr>
    </w:p>
    <w:p w:rsidR="00726B0B" w:rsidP="00102B18">
      <w:pPr>
        <w:pStyle w:val="H2"/>
        <w:outlineLvl w:val="0"/>
      </w:pPr>
      <w:r>
        <w:t>Determination of important matters by regulation</w:t>
      </w:r>
    </w:p>
    <w:p w:rsidR="00FB33DE" w:rsidP="00102B18">
      <w:pPr>
        <w:pStyle w:val="H2"/>
        <w:outlineLvl w:val="0"/>
      </w:pPr>
      <w:r>
        <w:t>Clause 4, definition of ‘law enforcement or security agency’</w:t>
      </w:r>
    </w:p>
    <w:p w:rsidR="00726B0B" w:rsidRPr="005B1CB8" w:rsidP="00726B0B">
      <w:pPr>
        <w:rPr>
          <w:b/>
          <w:i/>
        </w:rPr>
      </w:pPr>
    </w:p>
    <w:p w:rsidR="00726B0B" w:rsidP="00726B0B">
      <w:r>
        <w:t xml:space="preserve">Clause 4 of the bill contains definitions. </w:t>
      </w:r>
      <w:r w:rsidR="00FB33DE">
        <w:t>In addition to specified law enforcement and security agencies, the definition of the term ‘l</w:t>
      </w:r>
      <w:r>
        <w:t>aw enforcement or security agency</w:t>
      </w:r>
      <w:r w:rsidR="00FB33DE">
        <w:t>’ includes ‘</w:t>
      </w:r>
      <w:r>
        <w:t>any other agency prescribed by regulations</w:t>
      </w:r>
      <w:r w:rsidR="00FB33DE">
        <w:t>’ (paragraph (l))</w:t>
      </w:r>
      <w:r>
        <w:t>. The explanatory memorandum</w:t>
      </w:r>
      <w:r w:rsidR="00FB33DE">
        <w:t xml:space="preserve"> does not provide any </w:t>
      </w:r>
      <w:r>
        <w:t xml:space="preserve">explanation for the need to expand or modify the scope of </w:t>
      </w:r>
      <w:r w:rsidR="00FB33DE">
        <w:t xml:space="preserve">the definition </w:t>
      </w:r>
      <w:r>
        <w:t>by means of regulations</w:t>
      </w:r>
      <w:r w:rsidR="00FB33DE">
        <w:t>, and does not give any indication of the circumstances where such expansion or modification may be required</w:t>
      </w:r>
      <w:r>
        <w:t xml:space="preserve">. The Committee </w:t>
      </w:r>
      <w:r w:rsidRPr="00FB33DE">
        <w:rPr>
          <w:b/>
        </w:rPr>
        <w:t>seek</w:t>
      </w:r>
      <w:r w:rsidRPr="00FB33DE" w:rsidR="00FB33DE">
        <w:rPr>
          <w:b/>
        </w:rPr>
        <w:t>s</w:t>
      </w:r>
      <w:r w:rsidRPr="00FB33DE">
        <w:rPr>
          <w:b/>
        </w:rPr>
        <w:t xml:space="preserve"> the </w:t>
      </w:r>
      <w:r w:rsidRPr="00FB33DE" w:rsidR="00FB33DE">
        <w:rPr>
          <w:b/>
        </w:rPr>
        <w:t>Cabinet Secretary’s advice</w:t>
      </w:r>
      <w:r>
        <w:t xml:space="preserve"> on the need</w:t>
      </w:r>
      <w:r w:rsidR="00FB33DE">
        <w:t xml:space="preserve"> and justification</w:t>
      </w:r>
      <w:r>
        <w:t xml:space="preserve"> for the use of the regulation</w:t>
      </w:r>
      <w:r w:rsidR="00FB33DE">
        <w:t>-</w:t>
      </w:r>
      <w:r>
        <w:t xml:space="preserve">making power to </w:t>
      </w:r>
      <w:r w:rsidR="00FB33DE">
        <w:t>expand</w:t>
      </w:r>
      <w:r>
        <w:t xml:space="preserve"> </w:t>
      </w:r>
      <w:r w:rsidR="00FB33DE">
        <w:t xml:space="preserve">a </w:t>
      </w:r>
      <w:r>
        <w:t>definition in the principal Act</w:t>
      </w:r>
      <w:r w:rsidR="00FB33DE">
        <w:t>.</w:t>
      </w:r>
    </w:p>
    <w:p w:rsidR="00FB33DE" w:rsidP="00726B0B"/>
    <w:p w:rsidR="00FB33DE" w:rsidP="00726B0B"/>
    <w:p w:rsidR="00FB33DE">
      <w:pPr>
        <w:ind w:left="567" w:right="567"/>
        <w:rPr>
          <w:i/>
        </w:rPr>
      </w:pPr>
      <w:r>
        <w:rPr>
          <w:i/>
        </w:rPr>
        <w:t>Pending the Cabinet Secretary’s advice, the Committee draws Senators’ attention to the provision, as it may be considered to delegate legislative powers inappropriately, in breach of principle 1(a</w:t>
      </w:r>
      <w:r>
        <w:rPr>
          <w:i/>
        </w:rPr>
        <w:t>)(</w:t>
      </w:r>
      <w:r>
        <w:rPr>
          <w:i/>
        </w:rPr>
        <w:t>iv) of the Committee’s terms of reference.</w:t>
      </w:r>
    </w:p>
    <w:p w:rsidR="00FB33DE">
      <w:pPr>
        <w:ind w:left="567" w:right="567"/>
        <w:rPr>
          <w:i/>
        </w:rPr>
      </w:pPr>
    </w:p>
    <w:p w:rsidR="00726B0B" w:rsidP="00E11A0B">
      <w:pPr>
        <w:pStyle w:val="H2"/>
      </w:pPr>
    </w:p>
    <w:p w:rsidR="00726B0B" w:rsidP="00E11A0B">
      <w:pPr>
        <w:pStyle w:val="H2"/>
      </w:pPr>
    </w:p>
    <w:p w:rsidR="00E11A0B" w:rsidP="00102B18">
      <w:pPr>
        <w:pStyle w:val="H2"/>
        <w:outlineLvl w:val="0"/>
      </w:pPr>
      <w:r>
        <w:t>Insufficient p</w:t>
      </w:r>
      <w:r w:rsidRPr="00A95E3B">
        <w:t>arliamentary scrutiny</w:t>
      </w:r>
    </w:p>
    <w:p w:rsidR="00E11A0B" w:rsidRPr="00A95E3B" w:rsidP="00102B18">
      <w:pPr>
        <w:pStyle w:val="H2"/>
        <w:outlineLvl w:val="0"/>
      </w:pPr>
      <w:r>
        <w:t>Various clauses</w:t>
      </w:r>
    </w:p>
    <w:p w:rsidR="00E11A0B" w:rsidP="00E11A0B">
      <w:pPr>
        <w:tabs>
          <w:tab w:val="left" w:pos="7740"/>
        </w:tabs>
      </w:pPr>
    </w:p>
    <w:p w:rsidR="00815DFF" w:rsidP="00E11A0B">
      <w:pPr>
        <w:tabs>
          <w:tab w:val="left" w:pos="7740"/>
        </w:tabs>
      </w:pPr>
      <w:r>
        <w:t>Subc</w:t>
      </w:r>
      <w:r w:rsidRPr="00A95E3B" w:rsidR="00E11A0B">
        <w:t>lause 29(1) provides that the Monitor must prepare and give</w:t>
      </w:r>
      <w:r>
        <w:t xml:space="preserve"> to</w:t>
      </w:r>
      <w:r w:rsidRPr="00A95E3B" w:rsidR="00E11A0B">
        <w:t xml:space="preserve"> the Prime Minister an annual report</w:t>
      </w:r>
      <w:r>
        <w:t xml:space="preserve"> relating to the performance of the Monitor’s functions as set out in paragraphs 6(1)(a) and (b) of the bill. The Prime Minister must present the annual report</w:t>
      </w:r>
      <w:r w:rsidRPr="00A95E3B" w:rsidR="00E11A0B">
        <w:t xml:space="preserve"> to </w:t>
      </w:r>
      <w:r w:rsidR="008A3B1D">
        <w:t xml:space="preserve">the </w:t>
      </w:r>
      <w:r w:rsidR="00E11A0B">
        <w:t>P</w:t>
      </w:r>
      <w:r w:rsidRPr="00A95E3B" w:rsidR="00E11A0B">
        <w:t>arliament (</w:t>
      </w:r>
      <w:r>
        <w:t>sub</w:t>
      </w:r>
      <w:r w:rsidRPr="00A95E3B" w:rsidR="00E11A0B">
        <w:t xml:space="preserve">clause </w:t>
      </w:r>
      <w:r w:rsidR="00E11A0B">
        <w:t>2</w:t>
      </w:r>
      <w:r w:rsidRPr="00A95E3B" w:rsidR="00E11A0B">
        <w:t>9(5))</w:t>
      </w:r>
      <w:r>
        <w:t>. The Committee notes that</w:t>
      </w:r>
      <w:r w:rsidRPr="00A95E3B" w:rsidR="00E11A0B">
        <w:t xml:space="preserve"> the annual report does not relate to references given to the Monitor by the Prime Minister pursuant to </w:t>
      </w:r>
      <w:r>
        <w:t>paragraph</w:t>
      </w:r>
      <w:r w:rsidRPr="00A95E3B" w:rsidR="00E11A0B">
        <w:t xml:space="preserve"> 6(1)(c)</w:t>
      </w:r>
      <w:r>
        <w:t>.</w:t>
      </w:r>
      <w:r w:rsidRPr="00A95E3B" w:rsidR="00E11A0B">
        <w:t xml:space="preserve"> There is provision for the excision of sensitive information from the annual report (</w:t>
      </w:r>
      <w:r>
        <w:t>sub</w:t>
      </w:r>
      <w:r w:rsidRPr="00A95E3B" w:rsidR="00E11A0B">
        <w:t xml:space="preserve">clause 29(3)) which </w:t>
      </w:r>
      <w:r w:rsidR="00E11A0B">
        <w:t xml:space="preserve">must </w:t>
      </w:r>
      <w:r w:rsidRPr="00A95E3B" w:rsidR="00E11A0B">
        <w:t>be provided to the Prime Minister in a supplementary report (</w:t>
      </w:r>
      <w:r>
        <w:t>sub</w:t>
      </w:r>
      <w:r w:rsidRPr="00A95E3B" w:rsidR="00E11A0B">
        <w:t>clause 29(7)).</w:t>
      </w:r>
    </w:p>
    <w:p w:rsidR="00815DFF" w:rsidP="00E11A0B">
      <w:pPr>
        <w:tabs>
          <w:tab w:val="left" w:pos="7740"/>
        </w:tabs>
      </w:pPr>
    </w:p>
    <w:p w:rsidR="00815DFF" w:rsidP="00E11A0B">
      <w:pPr>
        <w:tabs>
          <w:tab w:val="left" w:pos="7740"/>
        </w:tabs>
      </w:pPr>
      <w:r w:rsidRPr="00A95E3B">
        <w:t>If the Prime Minister refers a matter to the Monitor (</w:t>
      </w:r>
      <w:r>
        <w:t xml:space="preserve">which he or she may do under </w:t>
      </w:r>
      <w:r w:rsidRPr="00A95E3B">
        <w:t>clause 7</w:t>
      </w:r>
      <w:r>
        <w:t xml:space="preserve">, either at the Monitor’s suggestion or on his or her own initiative), </w:t>
      </w:r>
      <w:r w:rsidRPr="00A95E3B">
        <w:t xml:space="preserve">then the Monitor must report </w:t>
      </w:r>
      <w:r>
        <w:t xml:space="preserve">on that reference </w:t>
      </w:r>
      <w:r w:rsidRPr="00A95E3B">
        <w:t>to the Prime Minister (</w:t>
      </w:r>
      <w:r>
        <w:t>sub</w:t>
      </w:r>
      <w:r w:rsidRPr="00A95E3B">
        <w:t xml:space="preserve">clause 30(1)). The Monitor may give the Prime Minister an </w:t>
      </w:r>
      <w:r w:rsidRPr="00A95E3B">
        <w:t>interim report (</w:t>
      </w:r>
      <w:r>
        <w:t>sub</w:t>
      </w:r>
      <w:r w:rsidRPr="00A95E3B">
        <w:t>clause 30(2)</w:t>
      </w:r>
      <w:r>
        <w:t>)</w:t>
      </w:r>
      <w:r>
        <w:t>,</w:t>
      </w:r>
      <w:r w:rsidRPr="00A95E3B">
        <w:t xml:space="preserve"> and must give an interim report</w:t>
      </w:r>
      <w:r>
        <w:t xml:space="preserve"> to the Prime Minister</w:t>
      </w:r>
      <w:r w:rsidRPr="00A95E3B">
        <w:t xml:space="preserve"> if the Prime Minister so directs (</w:t>
      </w:r>
      <w:r>
        <w:t>subclause 30(3)).</w:t>
      </w:r>
    </w:p>
    <w:p w:rsidR="00815DFF" w:rsidP="00E11A0B">
      <w:pPr>
        <w:tabs>
          <w:tab w:val="left" w:pos="7740"/>
        </w:tabs>
      </w:pPr>
    </w:p>
    <w:p w:rsidR="00E11A0B" w:rsidP="00E11A0B">
      <w:pPr>
        <w:tabs>
          <w:tab w:val="left" w:pos="7740"/>
        </w:tabs>
      </w:pPr>
      <w:r w:rsidRPr="00A95E3B">
        <w:t xml:space="preserve">However, there is no provision </w:t>
      </w:r>
      <w:r>
        <w:t xml:space="preserve">requiring </w:t>
      </w:r>
      <w:r w:rsidRPr="00A95E3B">
        <w:t xml:space="preserve">the Prime Minister to present to the </w:t>
      </w:r>
      <w:r>
        <w:t>P</w:t>
      </w:r>
      <w:r w:rsidRPr="00A95E3B">
        <w:t>arliament the report, an abridged version</w:t>
      </w:r>
      <w:r>
        <w:t xml:space="preserve"> of the report or </w:t>
      </w:r>
      <w:r w:rsidRPr="00A95E3B">
        <w:t xml:space="preserve">a statement announcing </w:t>
      </w:r>
      <w:r w:rsidR="008A3B1D">
        <w:t xml:space="preserve">the reference or </w:t>
      </w:r>
      <w:r w:rsidRPr="00A95E3B">
        <w:t>completion</w:t>
      </w:r>
      <w:r>
        <w:t xml:space="preserve"> of the report</w:t>
      </w:r>
      <w:r w:rsidRPr="00A95E3B">
        <w:t xml:space="preserve">. The Committee </w:t>
      </w:r>
      <w:r>
        <w:rPr>
          <w:b/>
        </w:rPr>
        <w:t>seeks the Cabinet Secretary’s advice</w:t>
      </w:r>
      <w:r w:rsidRPr="00A95E3B">
        <w:t xml:space="preserve"> on whether </w:t>
      </w:r>
      <w:r w:rsidR="00815DFF">
        <w:t>greater</w:t>
      </w:r>
      <w:r w:rsidRPr="00A95E3B">
        <w:t xml:space="preserve"> </w:t>
      </w:r>
      <w:r w:rsidR="00815DFF">
        <w:t>p</w:t>
      </w:r>
      <w:r w:rsidRPr="00A95E3B">
        <w:t xml:space="preserve">arliamentary scrutiny </w:t>
      </w:r>
      <w:r w:rsidR="00815DFF">
        <w:t>could be</w:t>
      </w:r>
      <w:r w:rsidRPr="00A95E3B">
        <w:t xml:space="preserve"> provided in relation to the Monitor’s th</w:t>
      </w:r>
      <w:r>
        <w:t xml:space="preserve">ird </w:t>
      </w:r>
      <w:r w:rsidRPr="00A95E3B">
        <w:t>function</w:t>
      </w:r>
      <w:r>
        <w:t xml:space="preserve"> in </w:t>
      </w:r>
      <w:r w:rsidR="008A3B1D">
        <w:t>paragraph</w:t>
      </w:r>
      <w:r w:rsidR="000043A9">
        <w:t> </w:t>
      </w:r>
      <w:r w:rsidRPr="00A95E3B">
        <w:t>6(1)(</w:t>
      </w:r>
      <w:r w:rsidRPr="00A95E3B">
        <w:t>c</w:t>
      </w:r>
      <w:r w:rsidRPr="00A95E3B">
        <w:t>)</w:t>
      </w:r>
      <w:r>
        <w:t xml:space="preserve"> of reporting on a reference given by the Prime Minister.</w:t>
      </w:r>
    </w:p>
    <w:p w:rsidR="00E11A0B" w:rsidP="00E11A0B">
      <w:pPr>
        <w:tabs>
          <w:tab w:val="left" w:pos="7740"/>
        </w:tabs>
      </w:pPr>
    </w:p>
    <w:p w:rsidR="00E11A0B" w:rsidP="00E11A0B">
      <w:pPr>
        <w:tabs>
          <w:tab w:val="left" w:pos="7740"/>
        </w:tabs>
      </w:pPr>
    </w:p>
    <w:p w:rsidR="00E11A0B" w:rsidP="00E11A0B">
      <w:pPr>
        <w:ind w:left="567" w:right="567"/>
        <w:rPr>
          <w:i/>
        </w:rPr>
      </w:pPr>
      <w:r>
        <w:rPr>
          <w:i/>
        </w:rPr>
        <w:t>Pending the Cabinet Secretary’s advice, t</w:t>
      </w:r>
      <w:r>
        <w:rPr>
          <w:i/>
        </w:rPr>
        <w:t>he Committee draws Senators’ attention to the provision, as it may be considered to insufficiently subject the exercise of legislative power to parliamentary scrutiny, in breach of principle 1(a)(v) of the Committee’s terms of reference.</w:t>
      </w:r>
    </w:p>
    <w:p w:rsidR="00E11A0B" w:rsidP="00E11A0B">
      <w:pPr>
        <w:spacing w:line="240" w:lineRule="auto"/>
        <w:jc w:val="left"/>
        <w:rPr>
          <w:b/>
          <w:sz w:val="36"/>
        </w:rPr>
      </w:pPr>
      <w:r>
        <w:br w:type="page"/>
      </w:r>
    </w:p>
    <w:p w:rsidR="00E11A0B" w:rsidP="00102B18">
      <w:pPr>
        <w:pStyle w:val="H1"/>
        <w:outlineLvl w:val="0"/>
      </w:pPr>
      <w:r>
        <w:t>Persona</w:t>
      </w:r>
      <w:r w:rsidR="0015280D">
        <w:t>l Property Securities Bill 2009</w:t>
      </w:r>
    </w:p>
    <w:p w:rsidR="00E11A0B" w:rsidP="00102B18">
      <w:pPr>
        <w:outlineLvl w:val="0"/>
      </w:pPr>
      <w:r>
        <w:t>Introduced into the House of Representatives on 24 June 2009</w:t>
      </w:r>
    </w:p>
    <w:p w:rsidR="00E11A0B" w:rsidP="00E11A0B">
      <w:r>
        <w:t>Portfolio: Attorney-General</w:t>
      </w:r>
    </w:p>
    <w:p w:rsidR="00E11A0B" w:rsidP="00E11A0B"/>
    <w:p w:rsidR="00E11A0B" w:rsidP="00E11A0B"/>
    <w:p w:rsidR="00E11A0B" w:rsidP="00102B18">
      <w:pPr>
        <w:pStyle w:val="H2"/>
        <w:outlineLvl w:val="0"/>
      </w:pPr>
      <w:r>
        <w:t>Background</w:t>
      </w:r>
    </w:p>
    <w:p w:rsidR="00E11A0B" w:rsidP="00E11A0B"/>
    <w:p w:rsidR="00E11A0B" w:rsidP="00E11A0B">
      <w:r>
        <w:t xml:space="preserve">This bill </w:t>
      </w:r>
      <w:r w:rsidR="0021207F">
        <w:t xml:space="preserve">establishes a single national </w:t>
      </w:r>
      <w:r w:rsidR="000A5FE1">
        <w:t>law governing security interests in personal property (which includes motor vehicles, contractual rights and uncertificated shares), supported by a public Register of Personal Property Securities</w:t>
      </w:r>
      <w:r w:rsidR="00304F07">
        <w:t xml:space="preserve"> (Register)</w:t>
      </w:r>
      <w:r w:rsidR="000A5FE1">
        <w:t xml:space="preserve"> to be maintained by a Registrar of Personal Property Securities</w:t>
      </w:r>
      <w:r w:rsidR="00304F07">
        <w:t xml:space="preserve"> (Registrar)</w:t>
      </w:r>
      <w:r w:rsidR="000A5FE1">
        <w:t>.</w:t>
      </w:r>
    </w:p>
    <w:p w:rsidR="00E11A0B" w:rsidP="00E11A0B"/>
    <w:p w:rsidR="00E11A0B" w:rsidP="00E11A0B">
      <w:r>
        <w:t>In particular, t</w:t>
      </w:r>
      <w:r w:rsidR="00F2784F">
        <w:t>he bill</w:t>
      </w:r>
      <w:r>
        <w:t>:</w:t>
      </w:r>
    </w:p>
    <w:p w:rsidR="00E11A0B" w:rsidP="00E11A0B"/>
    <w:p w:rsidR="00E11A0B" w:rsidP="00E11A0B">
      <w:pPr>
        <w:pStyle w:val="ListParagraph"/>
        <w:numPr>
          <w:ilvl w:val="0"/>
          <w:numId w:val="28"/>
        </w:numPr>
        <w:ind w:left="426" w:hanging="426"/>
      </w:pPr>
      <w:r>
        <w:t>specifies the circumstances when personal property would be able to be acquired free of a security interest;</w:t>
      </w:r>
    </w:p>
    <w:p w:rsidR="00E11A0B" w:rsidP="00E11A0B">
      <w:pPr>
        <w:ind w:left="426" w:hanging="426"/>
      </w:pPr>
    </w:p>
    <w:p w:rsidR="00B74312" w:rsidP="00E11A0B">
      <w:pPr>
        <w:pStyle w:val="ListParagraph"/>
        <w:numPr>
          <w:ilvl w:val="0"/>
          <w:numId w:val="28"/>
        </w:numPr>
        <w:ind w:left="426" w:hanging="426"/>
      </w:pPr>
      <w:r>
        <w:t>includes default rules for determining priority between competing security interests in the same property</w:t>
      </w:r>
      <w:r>
        <w:t>;</w:t>
      </w:r>
    </w:p>
    <w:p w:rsidR="00B74312" w:rsidP="00B74312">
      <w:pPr>
        <w:pStyle w:val="ListParagraph"/>
      </w:pPr>
    </w:p>
    <w:p w:rsidR="00E11A0B" w:rsidP="00E11A0B">
      <w:pPr>
        <w:pStyle w:val="ListParagraph"/>
        <w:numPr>
          <w:ilvl w:val="0"/>
          <w:numId w:val="28"/>
        </w:numPr>
        <w:ind w:left="426" w:hanging="426"/>
      </w:pPr>
      <w:r>
        <w:t>includes special p</w:t>
      </w:r>
      <w:r>
        <w:t>riority rules for specific transactions</w:t>
      </w:r>
      <w:r>
        <w:t>,</w:t>
      </w:r>
      <w:r>
        <w:t xml:space="preserve"> including ‘purchase money security interests’, accounts, </w:t>
      </w:r>
      <w:r>
        <w:t>authorised deposit-taking institution (</w:t>
      </w:r>
      <w:r>
        <w:t>ADI</w:t>
      </w:r>
      <w:r>
        <w:t>)</w:t>
      </w:r>
      <w:r>
        <w:t xml:space="preserve"> accounts, crops, livestock, accessions and commingled goods;</w:t>
      </w:r>
    </w:p>
    <w:p w:rsidR="00E11A0B" w:rsidP="00E11A0B">
      <w:pPr>
        <w:ind w:left="426" w:hanging="426"/>
      </w:pPr>
    </w:p>
    <w:p w:rsidR="00E11A0B" w:rsidP="00E11A0B">
      <w:pPr>
        <w:pStyle w:val="ListParagraph"/>
        <w:numPr>
          <w:ilvl w:val="0"/>
          <w:numId w:val="28"/>
        </w:numPr>
        <w:ind w:left="426" w:hanging="426"/>
      </w:pPr>
      <w:r>
        <w:t>provides rules for determining priority between security interests and other interests, such as repairers’ liens and the interests of an execution creditor;</w:t>
      </w:r>
      <w:r w:rsidR="00F2784F">
        <w:t xml:space="preserve"> </w:t>
      </w:r>
    </w:p>
    <w:p w:rsidR="00E11A0B" w:rsidP="00E11A0B">
      <w:pPr>
        <w:ind w:left="426" w:hanging="426"/>
      </w:pPr>
    </w:p>
    <w:p w:rsidR="00E11A0B" w:rsidP="00E11A0B">
      <w:pPr>
        <w:pStyle w:val="ListParagraph"/>
        <w:numPr>
          <w:ilvl w:val="0"/>
          <w:numId w:val="28"/>
        </w:numPr>
        <w:ind w:left="426" w:hanging="426"/>
      </w:pPr>
      <w:r>
        <w:t>provides a process for enforcing security agreemen</w:t>
      </w:r>
      <w:r w:rsidR="00F2784F">
        <w:t>ts following default by debtors</w:t>
      </w:r>
      <w:r w:rsidR="00782DDA">
        <w:t>; and</w:t>
      </w:r>
    </w:p>
    <w:p w:rsidR="00782DDA" w:rsidP="00782DDA">
      <w:pPr>
        <w:pStyle w:val="ListParagraph"/>
      </w:pPr>
    </w:p>
    <w:p w:rsidR="00782DDA" w:rsidP="00E11A0B">
      <w:pPr>
        <w:pStyle w:val="ListParagraph"/>
        <w:numPr>
          <w:ilvl w:val="0"/>
          <w:numId w:val="28"/>
        </w:numPr>
        <w:ind w:left="426" w:hanging="426"/>
      </w:pPr>
      <w:r>
        <w:t>establishes the Register which will contain, among other things, details of registered security interests in personal property (financing statements), details of the grantor and the secured party, and an address for service of notice on the secured party.</w:t>
      </w:r>
    </w:p>
    <w:p w:rsidR="00E11A0B" w:rsidP="00E11A0B"/>
    <w:p w:rsidR="00E11A0B" w:rsidP="00E11A0B"/>
    <w:p w:rsidR="00B62C3F" w:rsidP="00102B18">
      <w:pPr>
        <w:pStyle w:val="H2"/>
        <w:outlineLvl w:val="0"/>
      </w:pPr>
      <w:r>
        <w:t>‘Henry VIII’ clause</w:t>
      </w:r>
    </w:p>
    <w:p w:rsidR="00C15033" w:rsidP="00102B18">
      <w:pPr>
        <w:pStyle w:val="H2"/>
        <w:outlineLvl w:val="0"/>
      </w:pPr>
      <w:r>
        <w:t>General commentary</w:t>
      </w:r>
    </w:p>
    <w:p w:rsidR="00C15033" w:rsidP="00B62C3F">
      <w:pPr>
        <w:pStyle w:val="H2"/>
      </w:pPr>
    </w:p>
    <w:p w:rsidR="00C15033" w:rsidRPr="000043A9" w:rsidP="00C15033">
      <w:r>
        <w:t xml:space="preserve">There are several ‘Henry VIII’ clauses in the </w:t>
      </w:r>
      <w:r>
        <w:t>bill which</w:t>
      </w:r>
      <w:r>
        <w:t xml:space="preserve"> enable regulations to change responsibilities and entitlements conferred by the principal Act.</w:t>
      </w:r>
      <w:r w:rsidR="00D51717">
        <w:t xml:space="preserve"> The Committee reiterates the general concerns it expressed earlier in this </w:t>
      </w:r>
      <w:r w:rsidRPr="00D51717" w:rsidR="00D51717">
        <w:rPr>
          <w:i/>
        </w:rPr>
        <w:t>Alert Digest</w:t>
      </w:r>
      <w:r w:rsidR="00D51717">
        <w:t>, in relation to the National Consumer Credit Protection Bill 2009, about the increa</w:t>
      </w:r>
      <w:r w:rsidR="000043A9">
        <w:t xml:space="preserve">sing occurrence of such clauses in legislation. The Committee </w:t>
      </w:r>
      <w:r w:rsidRPr="00A13695" w:rsidR="000043A9">
        <w:rPr>
          <w:b/>
        </w:rPr>
        <w:t>leaves to the</w:t>
      </w:r>
      <w:r w:rsidR="000043A9">
        <w:t xml:space="preserve"> </w:t>
      </w:r>
      <w:r w:rsidR="000043A9">
        <w:rPr>
          <w:b/>
        </w:rPr>
        <w:t>Senate as a whole</w:t>
      </w:r>
      <w:r w:rsidR="000043A9">
        <w:t xml:space="preserve"> any consideration of this matter.</w:t>
      </w:r>
    </w:p>
    <w:p w:rsidR="00C15033" w:rsidP="00C15033"/>
    <w:p w:rsidR="000043A9" w:rsidP="00C15033"/>
    <w:p w:rsidR="000043A9" w:rsidP="000043A9">
      <w:pPr>
        <w:pStyle w:val="H2"/>
      </w:pPr>
      <w:r>
        <w:t>‘Henry VIII’ clause</w:t>
      </w:r>
    </w:p>
    <w:p w:rsidR="000043A9" w:rsidP="000043A9">
      <w:pPr>
        <w:pStyle w:val="H2"/>
      </w:pPr>
      <w:r>
        <w:t>Subclause 8(3)</w:t>
      </w:r>
    </w:p>
    <w:p w:rsidR="000043A9" w:rsidP="000043A9"/>
    <w:p w:rsidR="00C15033" w:rsidP="00C15033">
      <w:r>
        <w:t xml:space="preserve">Particular interests are to be included on the Register and </w:t>
      </w:r>
      <w:r w:rsidR="007C2A34">
        <w:t>sub</w:t>
      </w:r>
      <w:r>
        <w:t>clause</w:t>
      </w:r>
      <w:r w:rsidR="007C2A34">
        <w:t>s</w:t>
      </w:r>
      <w:r>
        <w:t xml:space="preserve"> 8</w:t>
      </w:r>
      <w:r w:rsidR="007C2A34">
        <w:t>(1) and (2) provide</w:t>
      </w:r>
      <w:r>
        <w:t xml:space="preserve"> for </w:t>
      </w:r>
      <w:r>
        <w:t>interests which</w:t>
      </w:r>
      <w:r>
        <w:t xml:space="preserve"> are not proposed to be covered. Under subclause </w:t>
      </w:r>
      <w:r w:rsidRPr="005A1ED9">
        <w:t>8(3)</w:t>
      </w:r>
      <w:r>
        <w:t>, ‘(t</w:t>
      </w:r>
      <w:r>
        <w:t>)he</w:t>
      </w:r>
      <w:r>
        <w:t xml:space="preserve"> regulations may provide that, despite subsection (1), </w:t>
      </w:r>
      <w:r>
        <w:t>th</w:t>
      </w:r>
      <w:r>
        <w:t xml:space="preserve">[e] Act applies in relation to a kind of interest prescribed by the regulations’. This means that regulations can provide for an interest to be excluded from the </w:t>
      </w:r>
      <w:r w:rsidR="002A76E6">
        <w:t>bill’s</w:t>
      </w:r>
      <w:r>
        <w:t xml:space="preserve"> coverage. The explanatory memorandum does not explai</w:t>
      </w:r>
      <w:r w:rsidR="007C2A34">
        <w:t>n why this provision is needed. The Committee</w:t>
      </w:r>
      <w:r>
        <w:t xml:space="preserve"> </w:t>
      </w:r>
      <w:r w:rsidRPr="007C2A34">
        <w:rPr>
          <w:b/>
        </w:rPr>
        <w:t>seek</w:t>
      </w:r>
      <w:r w:rsidRPr="007C2A34" w:rsidR="007C2A34">
        <w:rPr>
          <w:b/>
        </w:rPr>
        <w:t>s</w:t>
      </w:r>
      <w:r w:rsidRPr="007C2A34">
        <w:rPr>
          <w:b/>
        </w:rPr>
        <w:t xml:space="preserve"> the </w:t>
      </w:r>
      <w:r w:rsidR="007C2A34">
        <w:rPr>
          <w:b/>
        </w:rPr>
        <w:t>Attorney-General’s</w:t>
      </w:r>
      <w:r w:rsidRPr="007C2A34">
        <w:rPr>
          <w:b/>
        </w:rPr>
        <w:t xml:space="preserve"> </w:t>
      </w:r>
      <w:r w:rsidRPr="007C2A34" w:rsidR="007C2A34">
        <w:rPr>
          <w:b/>
        </w:rPr>
        <w:t>advice</w:t>
      </w:r>
      <w:r w:rsidR="007C2A34">
        <w:t xml:space="preserve"> in relation to why </w:t>
      </w:r>
      <w:r w:rsidR="002A76E6">
        <w:t>such a</w:t>
      </w:r>
      <w:r w:rsidR="007C2A34">
        <w:t xml:space="preserve"> r</w:t>
      </w:r>
      <w:r>
        <w:t>egulation-making power</w:t>
      </w:r>
      <w:r w:rsidR="007C2A34">
        <w:t xml:space="preserve"> is considered necessary in these circumstances.</w:t>
      </w:r>
    </w:p>
    <w:p w:rsidR="007C2A34" w:rsidP="00C15033"/>
    <w:p w:rsidR="00D9741D" w:rsidP="00C15033"/>
    <w:p w:rsidR="007C2A34">
      <w:pPr>
        <w:ind w:left="567" w:right="567"/>
        <w:rPr>
          <w:i/>
        </w:rPr>
      </w:pPr>
      <w:r>
        <w:rPr>
          <w:i/>
        </w:rPr>
        <w:t>Pending the Attorney-General’s advice, the Committee draws Senators’ attention to the provision, as it may be considered to delegate legislative powers inappropriately, in breach of principle 1(a)(iv) of the Committee’s terms of reference.</w:t>
      </w:r>
    </w:p>
    <w:p w:rsidR="007C2A34">
      <w:pPr>
        <w:ind w:left="567" w:right="567"/>
        <w:rPr>
          <w:i/>
        </w:rPr>
      </w:pPr>
    </w:p>
    <w:p w:rsidR="007C2A34" w:rsidP="00C15033"/>
    <w:p w:rsidR="00C15033" w:rsidP="00C15033"/>
    <w:p w:rsidR="002173BE" w:rsidP="00102B18">
      <w:pPr>
        <w:pStyle w:val="H2"/>
        <w:outlineLvl w:val="0"/>
      </w:pPr>
      <w:r>
        <w:t>‘Henry VIII’ clause</w:t>
      </w:r>
    </w:p>
    <w:p w:rsidR="002173BE" w:rsidP="00102B18">
      <w:pPr>
        <w:pStyle w:val="H2"/>
        <w:outlineLvl w:val="0"/>
      </w:pPr>
      <w:r>
        <w:t>Subclause 118(5)</w:t>
      </w:r>
    </w:p>
    <w:p w:rsidR="002173BE" w:rsidP="00C15033"/>
    <w:p w:rsidR="00C15033" w:rsidP="00C15033">
      <w:r>
        <w:t>Clause 118 provides for the enforcement of security interests in accordance with land law decisions.</w:t>
      </w:r>
      <w:r w:rsidR="002173BE">
        <w:t xml:space="preserve"> Subclause 118(4) provides that the law</w:t>
      </w:r>
      <w:r w:rsidR="00D51717">
        <w:t>,</w:t>
      </w:r>
      <w:r w:rsidR="002173BE">
        <w:t xml:space="preserve"> in the same terms as that of the land law</w:t>
      </w:r>
      <w:r w:rsidR="00D51717">
        <w:t>,</w:t>
      </w:r>
      <w:r w:rsidR="002173BE">
        <w:t xml:space="preserve"> </w:t>
      </w:r>
      <w:r w:rsidR="002173BE">
        <w:t>applies</w:t>
      </w:r>
      <w:r w:rsidR="002173BE">
        <w:t xml:space="preserve"> under the </w:t>
      </w:r>
      <w:r w:rsidR="002A76E6">
        <w:t>bill</w:t>
      </w:r>
      <w:r w:rsidR="002173BE">
        <w:t xml:space="preserve"> for the purposes of the enforcement of the security interest.</w:t>
      </w:r>
      <w:r>
        <w:t xml:space="preserve"> However</w:t>
      </w:r>
      <w:r w:rsidR="002173BE">
        <w:t>, s</w:t>
      </w:r>
      <w:r>
        <w:t xml:space="preserve">ubclause </w:t>
      </w:r>
      <w:r w:rsidRPr="005A1ED9">
        <w:t>118(</w:t>
      </w:r>
      <w:r>
        <w:t>5</w:t>
      </w:r>
      <w:r w:rsidRPr="005A1ED9">
        <w:t>)</w:t>
      </w:r>
      <w:r>
        <w:t xml:space="preserve"> provides that regulations may modify the law that applies by virtue of subclause 118(4) in </w:t>
      </w:r>
      <w:r>
        <w:t>order to facilitate its application to the enforcement of security interest</w:t>
      </w:r>
      <w:r w:rsidR="002173BE">
        <w:t>s</w:t>
      </w:r>
      <w:r>
        <w:t xml:space="preserve"> in personal property. The explanatory memorandum </w:t>
      </w:r>
      <w:r w:rsidR="002173BE">
        <w:t>does not provide any exp</w:t>
      </w:r>
      <w:r>
        <w:t>lanation for th</w:t>
      </w:r>
      <w:r w:rsidR="002173BE">
        <w:t>e</w:t>
      </w:r>
      <w:r>
        <w:t xml:space="preserve"> provision</w:t>
      </w:r>
      <w:r w:rsidR="002173BE">
        <w:t>. The Committee considers that this</w:t>
      </w:r>
      <w:r>
        <w:t xml:space="preserve"> may create uncertainty in the enforcement of security interests</w:t>
      </w:r>
      <w:r w:rsidR="002173BE">
        <w:t xml:space="preserve"> and </w:t>
      </w:r>
      <w:r w:rsidRPr="002173BE" w:rsidR="002173BE">
        <w:rPr>
          <w:b/>
        </w:rPr>
        <w:t>seeks the Attorney-General’s advice</w:t>
      </w:r>
      <w:r w:rsidR="002173BE">
        <w:t xml:space="preserve"> in relation to the justification for this use of </w:t>
      </w:r>
      <w:r>
        <w:t>the regulation-making power.</w:t>
      </w:r>
    </w:p>
    <w:p w:rsidR="00C15033" w:rsidP="00C15033"/>
    <w:p w:rsidR="00D9741D" w:rsidP="002173BE">
      <w:pPr>
        <w:ind w:left="567" w:right="567"/>
        <w:rPr>
          <w:i/>
        </w:rPr>
      </w:pPr>
    </w:p>
    <w:p w:rsidR="002173BE" w:rsidP="002173BE">
      <w:pPr>
        <w:ind w:left="567" w:right="567"/>
        <w:rPr>
          <w:i/>
        </w:rPr>
      </w:pPr>
      <w:r>
        <w:rPr>
          <w:i/>
        </w:rPr>
        <w:t>Pending the Attorney-General’s advice, the Committee draws Senators’ attention to the provision, as it may be considered to delegate legislative powers inappropriately, in breach of principle 1(a)(iv) of the Committee’s terms of reference.</w:t>
      </w:r>
    </w:p>
    <w:p w:rsidR="00D9741D" w:rsidP="000043A9"/>
    <w:p w:rsidR="007D6AA8" w:rsidP="000043A9"/>
    <w:p w:rsidR="007D6AA8" w:rsidP="000043A9"/>
    <w:p w:rsidR="007D6AA8" w:rsidP="007D6AA8">
      <w:pPr>
        <w:pStyle w:val="H2"/>
        <w:outlineLvl w:val="0"/>
      </w:pPr>
      <w:r>
        <w:t>Wide discretion</w:t>
      </w:r>
    </w:p>
    <w:p w:rsidR="007D6AA8" w:rsidP="007D6AA8">
      <w:pPr>
        <w:pStyle w:val="H2"/>
        <w:outlineLvl w:val="0"/>
      </w:pPr>
      <w:r>
        <w:t>Wide delegation of powers</w:t>
      </w:r>
    </w:p>
    <w:p w:rsidR="007D6AA8" w:rsidP="007D6AA8">
      <w:pPr>
        <w:pStyle w:val="H2"/>
        <w:outlineLvl w:val="0"/>
      </w:pPr>
      <w:r>
        <w:t>Clauses 147 and 197</w:t>
      </w:r>
    </w:p>
    <w:p w:rsidR="007D6AA8" w:rsidP="007D6AA8"/>
    <w:p w:rsidR="007D6AA8" w:rsidP="007D6AA8">
      <w:r>
        <w:t>The Register is to be established and maintai</w:t>
      </w:r>
      <w:r w:rsidR="000043A9">
        <w:t>ned by the Registrar (subclause </w:t>
      </w:r>
      <w:r>
        <w:t xml:space="preserve">147(1)) who may keep the register ‘in any form that he or she considers appropriate’ (subclause 147(3)), subject to ensuring certain </w:t>
      </w:r>
      <w:r>
        <w:t>data</w:t>
      </w:r>
      <w:r>
        <w:t xml:space="preserve"> requirements are contained in the register (clause 148). The explanatory memorandum states (at paragraph 5.9) that the intention is ‘to implement a fully electronic register’.</w:t>
      </w:r>
    </w:p>
    <w:p w:rsidR="007D6AA8" w:rsidP="007D6AA8"/>
    <w:p w:rsidR="007D6AA8" w:rsidP="007D6AA8">
      <w:r>
        <w:t>Under clause 197, the Registrar may delegate ‘all or any of his or her functions or powers’ to any public servant or another person determined by the Registrar (that is, a non-public servant). The explanatory memorandum states (at paragraph 5.145) that the ability to delegate to non-public servants is necessary in the event that functions under the bill are outsourced by the Registrar (such as to those engaged in a contact centre).</w:t>
      </w:r>
    </w:p>
    <w:p w:rsidR="007D6AA8" w:rsidP="007D6AA8"/>
    <w:p w:rsidR="007D6AA8" w:rsidP="007D6AA8">
      <w:r>
        <w:t xml:space="preserve">However, the explanatory memorandum does not include an explanation as to why such a wide power of delegation to public servants </w:t>
      </w:r>
      <w:r>
        <w:t>is considered</w:t>
      </w:r>
      <w:r>
        <w:t xml:space="preserve"> necessary. Generally, t</w:t>
      </w:r>
      <w:r w:rsidRPr="00A95E3B">
        <w:t>he Committee</w:t>
      </w:r>
      <w:r>
        <w:t xml:space="preserve"> prefers to see a limit set on the sorts of powers that </w:t>
      </w:r>
      <w:r>
        <w:t>might be delegated</w:t>
      </w:r>
      <w:r>
        <w:t xml:space="preserve">, or on the categories of people to whom these powers might be delegated. The Committee’s preference is that delegates </w:t>
      </w:r>
      <w:r>
        <w:t>be confined</w:t>
      </w:r>
      <w:r>
        <w:t xml:space="preserve"> to the holders of nominated offices or to members of the Senior Executive Service.</w:t>
      </w:r>
    </w:p>
    <w:p w:rsidR="007D6AA8" w:rsidP="007D6AA8">
      <w:r>
        <w:t xml:space="preserve">The Committee </w:t>
      </w:r>
      <w:r>
        <w:rPr>
          <w:b/>
        </w:rPr>
        <w:t>seeks the Attorney-General’s advice</w:t>
      </w:r>
      <w:r w:rsidRPr="00A95E3B">
        <w:t xml:space="preserve"> </w:t>
      </w:r>
      <w:r>
        <w:t xml:space="preserve">as </w:t>
      </w:r>
      <w:r>
        <w:t xml:space="preserve">to the justification for such a </w:t>
      </w:r>
      <w:r w:rsidRPr="00A95E3B">
        <w:t>wide discretion</w:t>
      </w:r>
      <w:r>
        <w:t>, and whether the discretion might be limited in some way to particular categories of persons</w:t>
      </w:r>
      <w:r>
        <w:t xml:space="preserve">. The Committee also </w:t>
      </w:r>
      <w:r w:rsidRPr="00B62C3F">
        <w:rPr>
          <w:b/>
        </w:rPr>
        <w:t>seeks the Attorney-General’s advice</w:t>
      </w:r>
      <w:r>
        <w:t xml:space="preserve"> in relation to why the Registrar has been given such a broad power to keep the Register in any form that he or she considers appropriate</w:t>
      </w:r>
      <w:r w:rsidR="00D51717">
        <w:t>,</w:t>
      </w:r>
      <w:r>
        <w:t xml:space="preserve"> and whether more specific guidance on this matter might be included in the bill.</w:t>
      </w:r>
    </w:p>
    <w:p w:rsidR="007D6AA8" w:rsidP="007D6AA8"/>
    <w:p w:rsidR="007D6AA8" w:rsidP="007D6AA8"/>
    <w:p w:rsidR="007D6AA8" w:rsidP="007D6AA8">
      <w:pPr>
        <w:ind w:left="567" w:right="567"/>
        <w:rPr>
          <w:i/>
        </w:rPr>
      </w:pPr>
      <w:r>
        <w:rPr>
          <w:i/>
        </w:rPr>
        <w:t>Pending the Attorney-General’s advice, the Committee draws Senators’ attention to the provisions, as they may be considered to make rights, liberties or obligations unduly dependent upon insufficiently defined administrative powers, in breach of principle 1(a)(ii) of the Committee’s terms of reference.</w:t>
      </w:r>
    </w:p>
    <w:p w:rsidR="00D9741D" w:rsidP="00D9741D">
      <w:pPr>
        <w:ind w:right="567"/>
        <w:rPr>
          <w:i/>
        </w:rPr>
      </w:pPr>
    </w:p>
    <w:p w:rsidR="007D6AA8" w:rsidP="00D9741D">
      <w:pPr>
        <w:ind w:right="567"/>
        <w:rPr>
          <w:i/>
        </w:rPr>
      </w:pPr>
    </w:p>
    <w:p w:rsidR="007D6AA8" w:rsidP="00D9741D">
      <w:pPr>
        <w:ind w:right="567"/>
        <w:rPr>
          <w:i/>
        </w:rPr>
      </w:pPr>
    </w:p>
    <w:p w:rsidR="00D9741D" w:rsidP="00102B18">
      <w:pPr>
        <w:pStyle w:val="H2"/>
        <w:outlineLvl w:val="0"/>
      </w:pPr>
      <w:r>
        <w:t>‘Henry VIII’ clause</w:t>
      </w:r>
    </w:p>
    <w:p w:rsidR="00D9741D" w:rsidP="00102B18">
      <w:pPr>
        <w:pStyle w:val="H2"/>
        <w:outlineLvl w:val="0"/>
      </w:pPr>
      <w:r>
        <w:t>Clause 255</w:t>
      </w:r>
    </w:p>
    <w:p w:rsidR="00D9741D" w:rsidRPr="00D9741D" w:rsidP="00D9741D">
      <w:pPr>
        <w:ind w:right="567"/>
      </w:pPr>
    </w:p>
    <w:p w:rsidR="00C15033" w:rsidP="00C15033">
      <w:r>
        <w:t>Clause 255</w:t>
      </w:r>
      <w:r w:rsidR="00D9741D">
        <w:t xml:space="preserve"> </w:t>
      </w:r>
      <w:r>
        <w:t>provides that</w:t>
      </w:r>
      <w:r w:rsidR="00D9741D">
        <w:t xml:space="preserve"> the</w:t>
      </w:r>
      <w:r>
        <w:t xml:space="preserve"> regulations may resolve inconsistencies</w:t>
      </w:r>
      <w:r w:rsidR="00D9741D">
        <w:t xml:space="preserve"> where there is concurrent operation of the </w:t>
      </w:r>
      <w:r w:rsidR="002A76E6">
        <w:t>bill</w:t>
      </w:r>
      <w:r w:rsidR="00D9741D">
        <w:t xml:space="preserve"> and, for example, another Commonwealth law or the law of a state or territory. </w:t>
      </w:r>
      <w:r w:rsidR="00D51717">
        <w:t>Among other things,</w:t>
      </w:r>
      <w:r w:rsidR="00D9741D">
        <w:t xml:space="preserve"> the </w:t>
      </w:r>
      <w:r>
        <w:t>regulations may specify a person, body or circumstances to which the bill does not apply (</w:t>
      </w:r>
      <w:r w:rsidR="00D9741D">
        <w:t>paragraph</w:t>
      </w:r>
      <w:r>
        <w:t xml:space="preserve"> 255(2</w:t>
      </w:r>
      <w:r>
        <w:t>)(</w:t>
      </w:r>
      <w:r>
        <w:t xml:space="preserve">a)). While the explanatory memorandum </w:t>
      </w:r>
      <w:r w:rsidR="00D9741D">
        <w:t xml:space="preserve">assists in explaining </w:t>
      </w:r>
      <w:r>
        <w:t>the effect of the provision</w:t>
      </w:r>
      <w:r w:rsidR="00D51717">
        <w:t xml:space="preserve"> to resolve inconsistencies</w:t>
      </w:r>
      <w:r w:rsidR="002A76E6">
        <w:t xml:space="preserve"> (at page 111)</w:t>
      </w:r>
      <w:r w:rsidR="00D9741D">
        <w:t>,</w:t>
      </w:r>
      <w:r>
        <w:t xml:space="preserve"> it does not explain why the provision </w:t>
      </w:r>
      <w:r w:rsidR="00D51717">
        <w:t xml:space="preserve">itself </w:t>
      </w:r>
      <w:r>
        <w:t>is required.</w:t>
      </w:r>
      <w:r w:rsidR="00D9741D">
        <w:t xml:space="preserve"> Therefore, the Committee </w:t>
      </w:r>
      <w:r w:rsidRPr="008A3B1D" w:rsidR="00D9741D">
        <w:rPr>
          <w:b/>
        </w:rPr>
        <w:t>seeks the Attorney-General’s advice</w:t>
      </w:r>
      <w:r w:rsidR="00D9741D">
        <w:t xml:space="preserve"> in relation to the need for such a broad use of th</w:t>
      </w:r>
      <w:r>
        <w:t>e regulation-making power</w:t>
      </w:r>
      <w:r w:rsidR="00D9741D">
        <w:t xml:space="preserve"> in these circumstances</w:t>
      </w:r>
      <w:r>
        <w:t>.</w:t>
      </w:r>
    </w:p>
    <w:p w:rsidR="00D9741D" w:rsidP="00C15033"/>
    <w:p w:rsidR="00D9741D" w:rsidP="00C15033"/>
    <w:p w:rsidR="00D9741D" w:rsidP="00D9741D">
      <w:pPr>
        <w:ind w:left="567" w:right="567"/>
        <w:rPr>
          <w:i/>
        </w:rPr>
      </w:pPr>
      <w:r>
        <w:rPr>
          <w:i/>
        </w:rPr>
        <w:t>Pending the Attorney-General’s advice, the Committee draws Senators’ attention to the provision, as it may be considered to delegate legislative powers inappropriately, in breach of principle 1(a)(iv) of the Committee’s terms of reference.</w:t>
      </w:r>
    </w:p>
    <w:p w:rsidR="00D9741D" w:rsidP="00C15033"/>
    <w:p w:rsidR="00D9741D" w:rsidP="00C15033"/>
    <w:p w:rsidR="00D9741D" w:rsidP="00C15033"/>
    <w:p w:rsidR="000043A9">
      <w:pPr>
        <w:spacing w:line="240" w:lineRule="auto"/>
        <w:jc w:val="left"/>
        <w:rPr>
          <w:b/>
          <w:sz w:val="28"/>
        </w:rPr>
      </w:pPr>
      <w:r>
        <w:br w:type="page"/>
      </w:r>
    </w:p>
    <w:p w:rsidR="00D9741D" w:rsidP="00102B18">
      <w:pPr>
        <w:pStyle w:val="H2"/>
        <w:outlineLvl w:val="0"/>
      </w:pPr>
      <w:r>
        <w:t>‘Henry VIII’ clause</w:t>
      </w:r>
    </w:p>
    <w:p w:rsidR="00D9741D" w:rsidP="00102B18">
      <w:pPr>
        <w:pStyle w:val="H2"/>
        <w:outlineLvl w:val="0"/>
      </w:pPr>
      <w:r>
        <w:t>Subclause 258(4)</w:t>
      </w:r>
    </w:p>
    <w:p w:rsidR="00D9741D" w:rsidP="00C15033"/>
    <w:p w:rsidR="00C15033" w:rsidP="00C15033">
      <w:r>
        <w:t>Clause 258 provides for the relationship between th</w:t>
      </w:r>
      <w:r w:rsidR="00C65DEC">
        <w:t>e bill</w:t>
      </w:r>
      <w:r w:rsidR="00D9741D">
        <w:t xml:space="preserve"> and other laws, including s</w:t>
      </w:r>
      <w:r>
        <w:t>tate and</w:t>
      </w:r>
      <w:r w:rsidR="00D9741D">
        <w:t xml:space="preserve"> t</w:t>
      </w:r>
      <w:r>
        <w:t>erritory laws</w:t>
      </w:r>
      <w:r w:rsidR="00D9741D">
        <w:t>, and sets out when other laws prevail</w:t>
      </w:r>
      <w:r>
        <w:t xml:space="preserve">. </w:t>
      </w:r>
      <w:r w:rsidR="00D9741D">
        <w:t>S</w:t>
      </w:r>
      <w:r>
        <w:t>ubclause 258(1) limits the effect of th</w:t>
      </w:r>
      <w:r w:rsidR="00C65DEC">
        <w:t>e</w:t>
      </w:r>
      <w:r>
        <w:t xml:space="preserve"> bill where there is inconsistency</w:t>
      </w:r>
      <w:r w:rsidR="004352D5">
        <w:t xml:space="preserve"> but</w:t>
      </w:r>
      <w:r w:rsidR="00695C6E">
        <w:t xml:space="preserve"> s</w:t>
      </w:r>
      <w:r w:rsidR="002A76E6">
        <w:t xml:space="preserve">ubclause </w:t>
      </w:r>
      <w:r w:rsidRPr="005A1ED9" w:rsidR="002A76E6">
        <w:t>258(4)</w:t>
      </w:r>
      <w:r w:rsidR="002A76E6">
        <w:t xml:space="preserve"> provides that </w:t>
      </w:r>
      <w:r w:rsidR="00695C6E">
        <w:t>subclause 258(1)</w:t>
      </w:r>
      <w:r w:rsidR="00C65DEC">
        <w:t xml:space="preserve"> does not apply to an effect of a law to the extent (if any) prescribed by the regulations.</w:t>
      </w:r>
      <w:r>
        <w:t xml:space="preserve"> That is, </w:t>
      </w:r>
      <w:r w:rsidR="00C65DEC">
        <w:t xml:space="preserve">the </w:t>
      </w:r>
      <w:r>
        <w:t xml:space="preserve">regulations may </w:t>
      </w:r>
      <w:r w:rsidR="004352D5">
        <w:t xml:space="preserve">change or </w:t>
      </w:r>
      <w:r>
        <w:t xml:space="preserve">extend the scope of the </w:t>
      </w:r>
      <w:r w:rsidR="00C65DEC">
        <w:t>bill</w:t>
      </w:r>
      <w:r>
        <w:t>. The explanatory memorandum provides no explanation for this provision</w:t>
      </w:r>
      <w:r w:rsidR="00C65DEC">
        <w:t xml:space="preserve">. Therefore, </w:t>
      </w:r>
      <w:r>
        <w:t xml:space="preserve">the Committee </w:t>
      </w:r>
      <w:r w:rsidRPr="008A3B1D">
        <w:rPr>
          <w:b/>
        </w:rPr>
        <w:t>seek</w:t>
      </w:r>
      <w:r w:rsidRPr="008A3B1D" w:rsidR="00C65DEC">
        <w:rPr>
          <w:b/>
        </w:rPr>
        <w:t>s</w:t>
      </w:r>
      <w:r w:rsidRPr="008A3B1D">
        <w:rPr>
          <w:b/>
        </w:rPr>
        <w:t xml:space="preserve"> the</w:t>
      </w:r>
      <w:r w:rsidRPr="008A3B1D" w:rsidR="00C65DEC">
        <w:rPr>
          <w:b/>
        </w:rPr>
        <w:t xml:space="preserve"> Attorney-General’s advice</w:t>
      </w:r>
      <w:r w:rsidR="00C65DEC">
        <w:t xml:space="preserve"> as to the</w:t>
      </w:r>
      <w:r w:rsidR="008A3B1D">
        <w:t xml:space="preserve"> need and</w:t>
      </w:r>
      <w:r w:rsidR="00C65DEC">
        <w:t xml:space="preserve"> justification for this</w:t>
      </w:r>
      <w:r>
        <w:t xml:space="preserve"> use of the regulation-making power.</w:t>
      </w:r>
    </w:p>
    <w:p w:rsidR="00C65DEC" w:rsidP="00C15033"/>
    <w:p w:rsidR="00D51717" w:rsidP="00C15033"/>
    <w:p w:rsidR="00C65DEC" w:rsidP="00C65DEC">
      <w:pPr>
        <w:ind w:left="567" w:right="567"/>
        <w:rPr>
          <w:i/>
        </w:rPr>
      </w:pPr>
      <w:r>
        <w:rPr>
          <w:i/>
        </w:rPr>
        <w:t>Pending the Attorney-General’s advice, the Committee draws Senators’ attention to the provision, as it may be considered to delegate legislative powers inappropriately, in breach of principle 1(a)(iv) of the Committee’s terms of reference.</w:t>
      </w:r>
    </w:p>
    <w:p w:rsidR="00C65DEC" w:rsidP="00C15033"/>
    <w:p w:rsidR="00C15033" w:rsidP="00C15033"/>
    <w:p w:rsidR="00C65DEC" w:rsidP="00C15033"/>
    <w:p w:rsidR="00C65DEC" w:rsidP="00102B18">
      <w:pPr>
        <w:pStyle w:val="H2"/>
        <w:outlineLvl w:val="0"/>
      </w:pPr>
      <w:r>
        <w:t>‘Henry VIII’ clause</w:t>
      </w:r>
    </w:p>
    <w:p w:rsidR="00C65DEC" w:rsidP="00102B18">
      <w:pPr>
        <w:pStyle w:val="H2"/>
        <w:outlineLvl w:val="0"/>
      </w:pPr>
      <w:r>
        <w:t>Subclause 259(3)</w:t>
      </w:r>
    </w:p>
    <w:p w:rsidR="00C65DEC" w:rsidP="00C15033"/>
    <w:p w:rsidR="00C15033" w:rsidP="00C15033">
      <w:r>
        <w:t xml:space="preserve">Clause 259 provides that </w:t>
      </w:r>
      <w:r w:rsidR="004352D5">
        <w:t>the bill does not apply when a s</w:t>
      </w:r>
      <w:r>
        <w:t xml:space="preserve">tate or </w:t>
      </w:r>
      <w:r w:rsidR="004352D5">
        <w:t>t</w:t>
      </w:r>
      <w:r>
        <w:t>erritory law declares a matter to be an excluded matter</w:t>
      </w:r>
      <w:r w:rsidR="004352D5">
        <w:t xml:space="preserve"> (subclause 259(1));</w:t>
      </w:r>
      <w:r>
        <w:t xml:space="preserve"> and the</w:t>
      </w:r>
      <w:r w:rsidR="004352D5">
        <w:t xml:space="preserve"> relevant state or territory</w:t>
      </w:r>
      <w:r>
        <w:t xml:space="preserve"> can specify the extent to which the matter is excluded</w:t>
      </w:r>
      <w:r w:rsidR="004352D5">
        <w:t xml:space="preserve"> (subclause 259(2))</w:t>
      </w:r>
      <w:r>
        <w:t>. However</w:t>
      </w:r>
      <w:r w:rsidR="004352D5">
        <w:t>,</w:t>
      </w:r>
      <w:r>
        <w:t xml:space="preserve"> subclause</w:t>
      </w:r>
      <w:r w:rsidRPr="005A1ED9">
        <w:t xml:space="preserve"> 259(</w:t>
      </w:r>
      <w:r>
        <w:t>3</w:t>
      </w:r>
      <w:r w:rsidRPr="005A1ED9">
        <w:t>)</w:t>
      </w:r>
      <w:r>
        <w:t xml:space="preserve"> </w:t>
      </w:r>
      <w:r w:rsidR="004352D5">
        <w:t xml:space="preserve">provides that subclause 259(2) does not apply to the </w:t>
      </w:r>
      <w:r>
        <w:t>declaration to the extent</w:t>
      </w:r>
      <w:r w:rsidR="004352D5">
        <w:t xml:space="preserve"> (if any)</w:t>
      </w:r>
      <w:r>
        <w:t xml:space="preserve"> prescribed by </w:t>
      </w:r>
      <w:r w:rsidR="004352D5">
        <w:t xml:space="preserve">the </w:t>
      </w:r>
      <w:r>
        <w:t xml:space="preserve">regulations. The explanatory memorandum </w:t>
      </w:r>
      <w:r w:rsidR="004352D5">
        <w:t xml:space="preserve">states </w:t>
      </w:r>
      <w:r>
        <w:t>(</w:t>
      </w:r>
      <w:r w:rsidR="004352D5">
        <w:t xml:space="preserve">at </w:t>
      </w:r>
      <w:r>
        <w:t>p</w:t>
      </w:r>
      <w:r w:rsidR="004352D5">
        <w:t>aragraph 7.60</w:t>
      </w:r>
      <w:r>
        <w:t>)</w:t>
      </w:r>
      <w:r w:rsidR="004352D5">
        <w:t xml:space="preserve"> that</w:t>
      </w:r>
      <w:r>
        <w:t xml:space="preserve"> </w:t>
      </w:r>
      <w:r w:rsidR="004352D5">
        <w:t>‘(</w:t>
      </w:r>
      <w:r w:rsidR="004352D5">
        <w:t>r</w:t>
      </w:r>
      <w:r w:rsidR="004352D5">
        <w:t>)</w:t>
      </w:r>
      <w:r>
        <w:t>egulations</w:t>
      </w:r>
      <w:r>
        <w:t xml:space="preserve"> made under the Bill could override any such declaration</w:t>
      </w:r>
      <w:r w:rsidR="004352D5">
        <w:t>’ and that ‘(</w:t>
      </w:r>
      <w:r w:rsidR="004352D5">
        <w:t>t</w:t>
      </w:r>
      <w:r w:rsidR="004352D5">
        <w:t>)</w:t>
      </w:r>
      <w:r>
        <w:t>hese</w:t>
      </w:r>
      <w:r>
        <w:t xml:space="preserve"> provisions are in accordance with the terms of the PPS inter-governmental agreement between the Commonwealth and the States and Territories</w:t>
      </w:r>
      <w:r w:rsidR="000259A9">
        <w:t>’</w:t>
      </w:r>
      <w:r>
        <w:t xml:space="preserve">. In </w:t>
      </w:r>
      <w:r w:rsidR="000259A9">
        <w:t>light of this explanation, the Committee accepts the use of the regulation-making power in this instance</w:t>
      </w:r>
      <w:r>
        <w:t>.</w:t>
      </w:r>
    </w:p>
    <w:p w:rsidR="000259A9" w:rsidP="00C15033"/>
    <w:p w:rsidR="000259A9">
      <w:pPr>
        <w:ind w:left="737" w:right="680"/>
        <w:rPr>
          <w:i/>
        </w:rPr>
      </w:pPr>
    </w:p>
    <w:p w:rsidR="000259A9">
      <w:pPr>
        <w:ind w:left="737" w:right="680"/>
        <w:rPr>
          <w:i/>
        </w:rPr>
      </w:pPr>
      <w:r>
        <w:rPr>
          <w:i/>
        </w:rPr>
        <w:t>In the circumstances, the Committee makes no further comment on this provision.</w:t>
      </w:r>
    </w:p>
    <w:p w:rsidR="00674469">
      <w:pPr>
        <w:spacing w:line="240" w:lineRule="auto"/>
        <w:jc w:val="left"/>
        <w:rPr>
          <w:b/>
          <w:sz w:val="28"/>
        </w:rPr>
      </w:pPr>
    </w:p>
    <w:p w:rsidR="00C15033" w:rsidP="00102B18">
      <w:pPr>
        <w:pStyle w:val="H2"/>
        <w:outlineLvl w:val="0"/>
      </w:pPr>
      <w:r>
        <w:t>Shifting onus of proof</w:t>
      </w:r>
    </w:p>
    <w:p w:rsidR="000259A9" w:rsidP="00102B18">
      <w:pPr>
        <w:pStyle w:val="H2"/>
        <w:outlineLvl w:val="0"/>
      </w:pPr>
      <w:r>
        <w:t>Subclause 299(2)</w:t>
      </w:r>
    </w:p>
    <w:p w:rsidR="00C15033" w:rsidRPr="006B051D" w:rsidP="00C15033">
      <w:pPr>
        <w:pStyle w:val="ListParagraph"/>
        <w:spacing w:line="240" w:lineRule="auto"/>
        <w:ind w:left="0"/>
        <w:rPr>
          <w:b/>
          <w:i/>
        </w:rPr>
      </w:pPr>
    </w:p>
    <w:p w:rsidR="000D4E7F" w:rsidP="00C15033">
      <w:r>
        <w:t xml:space="preserve">Clause 299 </w:t>
      </w:r>
      <w:r w:rsidRPr="00875074" w:rsidR="00C15033">
        <w:t>provides for actual</w:t>
      </w:r>
      <w:r>
        <w:t xml:space="preserve"> or</w:t>
      </w:r>
      <w:r w:rsidRPr="00875074" w:rsidR="00C15033">
        <w:t xml:space="preserve"> constructive knowledge in relation to certain property transfers</w:t>
      </w:r>
      <w:r>
        <w:t>,</w:t>
      </w:r>
      <w:r w:rsidRPr="00875074" w:rsidR="00C15033">
        <w:t xml:space="preserve"> unless there is proof to the contrary beyond a reasonable doubt (the criminal standard). Subclause 299(2) provides that, where personal property is transferred between members of the same household, related companies</w:t>
      </w:r>
      <w:r>
        <w:t>,</w:t>
      </w:r>
      <w:r w:rsidRPr="00875074" w:rsidR="00C15033">
        <w:t xml:space="preserve"> or a company and a company director or officer of that company, there is a presumption, unless the contrary is shown beyond reasonable doubt, that the transferee had actual or constructive knowledge: of the security interest in the collateral; that the transaction was a breach of the security agreement; </w:t>
      </w:r>
      <w:r>
        <w:t>and that</w:t>
      </w:r>
      <w:r w:rsidRPr="00875074" w:rsidR="00C15033">
        <w:t xml:space="preserve"> value was not given by the transf</w:t>
      </w:r>
      <w:r>
        <w:t>eree for the interest acquired.</w:t>
      </w:r>
    </w:p>
    <w:p w:rsidR="000D4E7F" w:rsidP="00C15033"/>
    <w:p w:rsidR="00866171" w:rsidP="00C15033">
      <w:r w:rsidRPr="00875074">
        <w:t>The explanatory memorandum states (</w:t>
      </w:r>
      <w:r w:rsidR="000D4E7F">
        <w:t xml:space="preserve">at </w:t>
      </w:r>
      <w:r w:rsidRPr="00875074">
        <w:t>pa</w:t>
      </w:r>
      <w:r>
        <w:t>ge 120</w:t>
      </w:r>
      <w:r w:rsidRPr="00875074">
        <w:t xml:space="preserve">) that this provision </w:t>
      </w:r>
      <w:r w:rsidRPr="00875074">
        <w:t>is based</w:t>
      </w:r>
      <w:r w:rsidRPr="00875074">
        <w:t xml:space="preserve"> on similar provisions in NSW and Victorian legislation and </w:t>
      </w:r>
      <w:r w:rsidR="000D4E7F">
        <w:t>‘</w:t>
      </w:r>
      <w:r w:rsidRPr="00875074">
        <w:t>is intended to address the risk of fraud in property transfers between related entities</w:t>
      </w:r>
      <w:r w:rsidR="000D4E7F">
        <w:t>’</w:t>
      </w:r>
      <w:r w:rsidRPr="00875074">
        <w:t>.</w:t>
      </w:r>
      <w:r>
        <w:t xml:space="preserve"> Further: ‘(t</w:t>
      </w:r>
      <w:r>
        <w:t>)</w:t>
      </w:r>
      <w:r w:rsidRPr="00875074">
        <w:t>he</w:t>
      </w:r>
      <w:r w:rsidRPr="00875074">
        <w:t xml:space="preserve"> civil standard of proof would not afford sufficient protection or deterrent in these circumstances. Imposing the criminal standard of proof would better protect financiers holding security interests in personal property and deter fraudulent transactions which are a clear risk whe</w:t>
      </w:r>
      <w:r>
        <w:t>re</w:t>
      </w:r>
      <w:r w:rsidRPr="00875074">
        <w:t xml:space="preserve"> </w:t>
      </w:r>
      <w:r>
        <w:t>r</w:t>
      </w:r>
      <w:r w:rsidRPr="00875074">
        <w:t xml:space="preserve">elated entities trade with </w:t>
      </w:r>
      <w:r>
        <w:t>one</w:t>
      </w:r>
      <w:r w:rsidRPr="00875074">
        <w:t xml:space="preserve"> other</w:t>
      </w:r>
      <w:r>
        <w:t>’</w:t>
      </w:r>
      <w:r w:rsidRPr="00875074">
        <w:t>.</w:t>
      </w:r>
    </w:p>
    <w:p w:rsidR="00866171" w:rsidP="00C15033"/>
    <w:p w:rsidR="00C15033" w:rsidP="00C15033">
      <w:r>
        <w:t>T</w:t>
      </w:r>
      <w:r w:rsidR="00866171">
        <w:t>he Committee notes the explanation provided in the explanatory memorandum and is mindful that</w:t>
      </w:r>
      <w:r w:rsidRPr="00875074">
        <w:t xml:space="preserve"> the bill provides for a national scheme</w:t>
      </w:r>
      <w:r>
        <w:t>. Nevertheless</w:t>
      </w:r>
      <w:r w:rsidR="00866171">
        <w:t>,</w:t>
      </w:r>
      <w:r>
        <w:t xml:space="preserve"> the Committee considers that</w:t>
      </w:r>
      <w:r w:rsidR="00866171">
        <w:t xml:space="preserve"> </w:t>
      </w:r>
      <w:r w:rsidRPr="00875074">
        <w:t xml:space="preserve">this is an unusual provision in Commonwealth legislation. The Committee </w:t>
      </w:r>
      <w:r w:rsidRPr="00866171" w:rsidR="00866171">
        <w:rPr>
          <w:b/>
        </w:rPr>
        <w:t>seeks the Attorney-General’s advice</w:t>
      </w:r>
      <w:r w:rsidR="00866171">
        <w:t xml:space="preserve"> as to whether further background information might be provided relating to the need and justification for the use of such a provision in the bill</w:t>
      </w:r>
      <w:r w:rsidR="000259A9">
        <w:t>.</w:t>
      </w:r>
    </w:p>
    <w:p w:rsidR="000259A9" w:rsidP="00C15033"/>
    <w:p w:rsidR="000259A9" w:rsidP="00C15033"/>
    <w:p w:rsidR="000259A9">
      <w:pPr>
        <w:ind w:left="567" w:right="567"/>
        <w:rPr>
          <w:i/>
        </w:rPr>
      </w:pPr>
      <w:r>
        <w:rPr>
          <w:i/>
        </w:rPr>
        <w:t>Pending the Attorney-General’s advice, the Committee draws Senators’ attention to the provision, as it may be considered to trespass unduly on personal rights and liberties, in breach of principle 1(a)(</w:t>
      </w:r>
      <w:r>
        <w:rPr>
          <w:i/>
        </w:rPr>
        <w:t>i</w:t>
      </w:r>
      <w:r>
        <w:rPr>
          <w:i/>
        </w:rPr>
        <w:t>) of the Committee’s terms of reference.</w:t>
      </w:r>
    </w:p>
    <w:p w:rsidR="00E11A0B" w:rsidP="00E11A0B">
      <w:pPr>
        <w:spacing w:line="240" w:lineRule="auto"/>
        <w:jc w:val="left"/>
        <w:rPr>
          <w:b/>
          <w:sz w:val="36"/>
        </w:rPr>
      </w:pPr>
      <w:r>
        <w:br w:type="page"/>
      </w:r>
    </w:p>
    <w:p w:rsidR="00E11A0B" w:rsidP="00102B18">
      <w:pPr>
        <w:pStyle w:val="H1"/>
        <w:outlineLvl w:val="0"/>
      </w:pPr>
      <w:r>
        <w:t>Quarantine P</w:t>
      </w:r>
      <w:r w:rsidR="0015280D">
        <w:t>roclamation Amendment Bill 2009</w:t>
      </w:r>
    </w:p>
    <w:p w:rsidR="00E11A0B" w:rsidP="00102B18">
      <w:pPr>
        <w:outlineLvl w:val="0"/>
      </w:pPr>
      <w:r>
        <w:t>Introduced into the House of Representatives on 22 June 2009</w:t>
      </w:r>
    </w:p>
    <w:p w:rsidR="00E11A0B" w:rsidP="00E11A0B">
      <w:r>
        <w:t>By Mr Katter</w:t>
      </w:r>
    </w:p>
    <w:p w:rsidR="00E11A0B" w:rsidP="00E11A0B"/>
    <w:p w:rsidR="00E11A0B" w:rsidP="00E11A0B"/>
    <w:p w:rsidR="00E11A0B" w:rsidP="00102B18">
      <w:pPr>
        <w:pStyle w:val="H2"/>
        <w:outlineLvl w:val="0"/>
      </w:pPr>
      <w:r>
        <w:t>Background</w:t>
      </w:r>
    </w:p>
    <w:p w:rsidR="00E11A0B" w:rsidP="00E11A0B"/>
    <w:p w:rsidR="00E11A0B" w:rsidP="00E11A0B">
      <w:pPr>
        <w:rPr>
          <w:i/>
        </w:rPr>
      </w:pPr>
      <w:r>
        <w:t xml:space="preserve">This bill amends the </w:t>
      </w:r>
      <w:r>
        <w:rPr>
          <w:i/>
        </w:rPr>
        <w:t>Quarantine Proclamation 1998</w:t>
      </w:r>
      <w:r>
        <w:t xml:space="preserve"> to ensure that</w:t>
      </w:r>
      <w:r w:rsidR="0015280D">
        <w:t xml:space="preserve"> certain</w:t>
      </w:r>
      <w:r>
        <w:t xml:space="preserve"> social, economic and environmental impacts are taken into </w:t>
      </w:r>
      <w:r w:rsidR="0015280D">
        <w:t>account in the consideration of p</w:t>
      </w:r>
      <w:r>
        <w:t>ermits to import fruit and vegetables</w:t>
      </w:r>
      <w:r w:rsidR="0015280D">
        <w:t xml:space="preserve"> into Australia.</w:t>
      </w:r>
    </w:p>
    <w:p w:rsidR="00E11A0B" w:rsidP="00E11A0B"/>
    <w:p w:rsidR="00E11A0B" w:rsidP="00E11A0B"/>
    <w:p w:rsidR="00E11A0B" w:rsidP="00102B18">
      <w:pPr>
        <w:pStyle w:val="H2"/>
        <w:outlineLvl w:val="0"/>
      </w:pPr>
      <w:r>
        <w:t>Explanatory memorandum</w:t>
      </w:r>
    </w:p>
    <w:p w:rsidR="00E11A0B" w:rsidRPr="004F3000" w:rsidP="00E11A0B"/>
    <w:p w:rsidR="0039103A" w:rsidP="0039103A">
      <w:r>
        <w:t xml:space="preserve">The Committee notes that this bill, introduced as a private Member’s bill, </w:t>
      </w:r>
      <w:r>
        <w:t>was introduced</w:t>
      </w:r>
      <w:r>
        <w:t xml:space="preserve"> without an explanatory memorandum or second reading speech. </w:t>
      </w:r>
      <w:r>
        <w:t>The consideration of bil</w:t>
      </w:r>
      <w:r w:rsidR="00A26DCE">
        <w:t>ls by the Committee and by the P</w:t>
      </w:r>
      <w:r>
        <w:t xml:space="preserve">arliament is assisted if </w:t>
      </w:r>
      <w:r>
        <w:t>they are accompanied by explanatory memoranda</w:t>
      </w:r>
      <w:r>
        <w:t xml:space="preserve">. The Committee recognises, of course, that private Senators and Members do not generally have access to the resources of departments and agencies to assist in the development of such documents. In this context, the Committee notes that the Department of the Senate has developed a set of guidelines to assist Senators with the preparation of private bills and explanatory material, </w:t>
      </w:r>
      <w:r w:rsidRPr="00E93114">
        <w:rPr>
          <w:i/>
        </w:rPr>
        <w:t xml:space="preserve">Preparing Private </w:t>
      </w:r>
      <w:r>
        <w:rPr>
          <w:i/>
        </w:rPr>
        <w:t>S</w:t>
      </w:r>
      <w:r w:rsidRPr="00E93114">
        <w:rPr>
          <w:i/>
        </w:rPr>
        <w:t xml:space="preserve">enator’s Bills, Explanatory Memoranda and Second </w:t>
      </w:r>
      <w:smartTag w:uri="urn:schemas-microsoft-com:office:smarttags" w:element="City">
        <w:smartTag w:uri="urn:schemas-microsoft-com:office:smarttags" w:element="place">
          <w:r w:rsidRPr="00E93114">
            <w:rPr>
              <w:i/>
            </w:rPr>
            <w:t>Reading</w:t>
          </w:r>
        </w:smartTag>
      </w:smartTag>
      <w:r w:rsidRPr="00E93114">
        <w:rPr>
          <w:i/>
        </w:rPr>
        <w:t xml:space="preserve"> Speeches: A Guide for Senators</w:t>
      </w:r>
      <w:r>
        <w:t>. This guide, which is available from the Clerk Assistant (Procedure) and on the Senate’s intranet site, may assist Senators and Members in preparing explanatory memoranda.</w:t>
      </w:r>
    </w:p>
    <w:p w:rsidR="0039103A" w:rsidRPr="0087606A" w:rsidP="0039103A"/>
    <w:p w:rsidR="00234A8D" w:rsidP="00E11A0B"/>
    <w:p w:rsidR="00E11A0B" w:rsidP="00234A8D">
      <w:pPr>
        <w:ind w:left="737" w:right="680"/>
        <w:rPr>
          <w:i/>
        </w:rPr>
      </w:pPr>
      <w:r>
        <w:rPr>
          <w:i/>
        </w:rPr>
        <w:t>In the circumstances, the Committee makes no further comment on this bill.</w:t>
      </w:r>
    </w:p>
    <w:p w:rsidR="00E11A0B" w:rsidP="00E11A0B">
      <w:pPr>
        <w:spacing w:line="240" w:lineRule="auto"/>
        <w:jc w:val="left"/>
        <w:rPr>
          <w:b/>
          <w:sz w:val="36"/>
        </w:rPr>
      </w:pPr>
      <w:r>
        <w:br w:type="page"/>
      </w:r>
    </w:p>
    <w:p w:rsidR="00E11A0B" w:rsidP="00E11A0B">
      <w:pPr>
        <w:pStyle w:val="H1"/>
      </w:pPr>
      <w:r>
        <w:t>Road Transport Reform (Danger</w:t>
      </w:r>
      <w:r w:rsidR="0015280D">
        <w:t>ous Goods) Repeal Bill 2009</w:t>
      </w:r>
    </w:p>
    <w:p w:rsidR="00E11A0B" w:rsidP="00102B18">
      <w:pPr>
        <w:outlineLvl w:val="0"/>
      </w:pPr>
      <w:r>
        <w:t>Introduced into the House of Representatives on 22 June 2009</w:t>
      </w:r>
    </w:p>
    <w:p w:rsidR="00E11A0B" w:rsidP="00E11A0B">
      <w:r>
        <w:t>Portfolio: Infrastructure, Transport, Regional Development and Local Government</w:t>
      </w:r>
    </w:p>
    <w:p w:rsidR="00E11A0B" w:rsidP="00E11A0B"/>
    <w:p w:rsidR="00E11A0B" w:rsidP="00E11A0B"/>
    <w:p w:rsidR="00E11A0B" w:rsidP="00102B18">
      <w:pPr>
        <w:pStyle w:val="H2"/>
        <w:outlineLvl w:val="0"/>
      </w:pPr>
      <w:r>
        <w:t>Background</w:t>
      </w:r>
    </w:p>
    <w:p w:rsidR="00E11A0B" w:rsidP="00E11A0B"/>
    <w:p w:rsidR="00E11A0B" w:rsidP="00E11A0B">
      <w:r>
        <w:t xml:space="preserve">This bill repeals the </w:t>
      </w:r>
      <w:r>
        <w:rPr>
          <w:i/>
        </w:rPr>
        <w:t>Road Transport Reform (Dangerous Goods) Act 1995</w:t>
      </w:r>
      <w:r>
        <w:t xml:space="preserve"> to allow the ACT Government to implement </w:t>
      </w:r>
      <w:r w:rsidR="00913BEB">
        <w:t xml:space="preserve">the updated Australian Dangerous Goods Code, and </w:t>
      </w:r>
      <w:r>
        <w:t xml:space="preserve">the </w:t>
      </w:r>
      <w:r w:rsidR="00913BEB">
        <w:t xml:space="preserve">associated </w:t>
      </w:r>
      <w:r>
        <w:t>model dangerous goods transport legislation</w:t>
      </w:r>
      <w:r w:rsidR="00913BEB">
        <w:t>,</w:t>
      </w:r>
      <w:r>
        <w:t xml:space="preserve"> in accordance with the Inter-Governmental Agreement for Regulatory and Operational Reform in Road, Rail and </w:t>
      </w:r>
      <w:r>
        <w:t>Intermodal</w:t>
      </w:r>
      <w:r>
        <w:t xml:space="preserve"> Transport entered into between the Commonwealth</w:t>
      </w:r>
      <w:r w:rsidR="00913BEB">
        <w:t xml:space="preserve"> and the s</w:t>
      </w:r>
      <w:r>
        <w:t xml:space="preserve">tates and </w:t>
      </w:r>
      <w:r w:rsidR="00913BEB">
        <w:t>territories.</w:t>
      </w:r>
    </w:p>
    <w:p w:rsidR="00E11A0B" w:rsidP="00E11A0B"/>
    <w:p w:rsidR="00E11A0B" w:rsidP="00E11A0B"/>
    <w:p w:rsidR="00E11A0B" w:rsidP="00102B18">
      <w:pPr>
        <w:jc w:val="center"/>
        <w:outlineLvl w:val="0"/>
        <w:rPr>
          <w:i/>
        </w:rPr>
      </w:pPr>
      <w:r>
        <w:rPr>
          <w:i/>
        </w:rPr>
        <w:t>The Committee has no comment on this bill.</w:t>
      </w:r>
    </w:p>
    <w:p w:rsidR="00E11A0B" w:rsidP="00E11A0B">
      <w:pPr>
        <w:spacing w:line="240" w:lineRule="auto"/>
        <w:jc w:val="left"/>
        <w:rPr>
          <w:b/>
          <w:sz w:val="36"/>
        </w:rPr>
      </w:pPr>
      <w:r>
        <w:br w:type="page"/>
      </w:r>
    </w:p>
    <w:p w:rsidR="00E11A0B" w:rsidP="00E11A0B">
      <w:pPr>
        <w:pStyle w:val="H1"/>
      </w:pPr>
      <w:r>
        <w:t xml:space="preserve">Statute </w:t>
      </w:r>
      <w:r>
        <w:t>Stocktake</w:t>
      </w:r>
      <w:r>
        <w:t xml:space="preserve"> (Regul</w:t>
      </w:r>
      <w:r w:rsidR="00913BEB">
        <w:t>atory and Other Laws) Bill 2009</w:t>
      </w:r>
    </w:p>
    <w:p w:rsidR="00E11A0B" w:rsidP="00102B18">
      <w:pPr>
        <w:outlineLvl w:val="0"/>
      </w:pPr>
      <w:r>
        <w:t>Introduced into the House of Representatives on 24 June 2009</w:t>
      </w:r>
    </w:p>
    <w:p w:rsidR="00E11A0B" w:rsidP="00E11A0B">
      <w:r>
        <w:t>Portfolio: Finance and Deregulation</w:t>
      </w:r>
    </w:p>
    <w:p w:rsidR="00E11A0B" w:rsidP="00E11A0B"/>
    <w:p w:rsidR="00E11A0B" w:rsidP="00E11A0B"/>
    <w:p w:rsidR="00E11A0B" w:rsidP="00102B18">
      <w:pPr>
        <w:pStyle w:val="H2"/>
        <w:outlineLvl w:val="0"/>
      </w:pPr>
      <w:r>
        <w:t>Background</w:t>
      </w:r>
    </w:p>
    <w:p w:rsidR="00E11A0B" w:rsidP="00E11A0B"/>
    <w:p w:rsidR="00E11A0B" w:rsidP="00E11A0B">
      <w:r>
        <w:t xml:space="preserve">This bill </w:t>
      </w:r>
      <w:r w:rsidR="00913BEB">
        <w:t>will amend</w:t>
      </w:r>
      <w:r>
        <w:t xml:space="preserve"> or repeal </w:t>
      </w:r>
      <w:r w:rsidR="00913BEB">
        <w:t>28</w:t>
      </w:r>
      <w:r w:rsidR="00740731">
        <w:t xml:space="preserve"> Acts to remove provisions</w:t>
      </w:r>
      <w:r>
        <w:t xml:space="preserve"> which no longer ha</w:t>
      </w:r>
      <w:r w:rsidR="00740731">
        <w:t>ve</w:t>
      </w:r>
      <w:r>
        <w:t xml:space="preserve"> any function or purpose</w:t>
      </w:r>
      <w:r w:rsidR="00913BEB">
        <w:t xml:space="preserve">, following a comprehensive </w:t>
      </w:r>
      <w:r w:rsidR="00913BEB">
        <w:t>stocktake</w:t>
      </w:r>
      <w:r w:rsidR="00913BEB">
        <w:t xml:space="preserve"> of Commonwealth regulation </w:t>
      </w:r>
      <w:r w:rsidR="00740731">
        <w:t xml:space="preserve">which was </w:t>
      </w:r>
      <w:r w:rsidR="00913BEB">
        <w:t>comple</w:t>
      </w:r>
      <w:r w:rsidR="000043A9">
        <w:t>ted in 2008. The bill amends 17 </w:t>
      </w:r>
      <w:r w:rsidR="00913BEB">
        <w:t>Acts to remove redundant provisions, repeals eight redundant Acts</w:t>
      </w:r>
      <w:r w:rsidR="00C9119C">
        <w:t xml:space="preserve"> in their entirety,</w:t>
      </w:r>
      <w:r w:rsidR="00913BEB">
        <w:t xml:space="preserve"> and makes amendments to three </w:t>
      </w:r>
      <w:r w:rsidR="00C9119C">
        <w:t xml:space="preserve">other </w:t>
      </w:r>
      <w:r w:rsidR="00913BEB">
        <w:t>Acts</w:t>
      </w:r>
      <w:r w:rsidR="00C9119C">
        <w:t xml:space="preserve"> </w:t>
      </w:r>
      <w:r w:rsidR="00913BEB">
        <w:t xml:space="preserve">consequential on </w:t>
      </w:r>
      <w:r w:rsidR="00C9119C">
        <w:t>repeals.</w:t>
      </w:r>
    </w:p>
    <w:p w:rsidR="00E11A0B" w:rsidP="00E11A0B"/>
    <w:p w:rsidR="00E11A0B" w:rsidRPr="00A95E3B" w:rsidP="00E11A0B">
      <w:pPr>
        <w:rPr>
          <w:b/>
          <w:i/>
        </w:rPr>
      </w:pPr>
    </w:p>
    <w:p w:rsidR="00E11A0B" w:rsidP="00102B18">
      <w:pPr>
        <w:pStyle w:val="H2"/>
        <w:outlineLvl w:val="0"/>
      </w:pPr>
      <w:r>
        <w:t>Retrospectiv</w:t>
      </w:r>
      <w:r w:rsidR="003A75E7">
        <w:t>e application</w:t>
      </w:r>
    </w:p>
    <w:p w:rsidR="00E11A0B" w:rsidRPr="00A95E3B" w:rsidP="00102B18">
      <w:pPr>
        <w:pStyle w:val="H2"/>
        <w:outlineLvl w:val="0"/>
      </w:pPr>
      <w:r>
        <w:t>Schedule 1, items 99 and 102</w:t>
      </w:r>
    </w:p>
    <w:p w:rsidR="00E11A0B" w:rsidP="00E11A0B"/>
    <w:p w:rsidR="00E11A0B" w:rsidP="00E11A0B">
      <w:r>
        <w:t xml:space="preserve">Item 99 of </w:t>
      </w:r>
      <w:r w:rsidRPr="00A95E3B">
        <w:t>Schedule 1 relates to the repeal and substitution of subsections 20J(1),</w:t>
      </w:r>
      <w:r>
        <w:t xml:space="preserve"> </w:t>
      </w:r>
      <w:r w:rsidRPr="00A95E3B">
        <w:t xml:space="preserve">(2) and (3) of the </w:t>
      </w:r>
      <w:r w:rsidRPr="00A95E3B">
        <w:rPr>
          <w:i/>
        </w:rPr>
        <w:t xml:space="preserve">Telecommunications (Consumer Protection and  </w:t>
      </w:r>
      <w:r>
        <w:rPr>
          <w:i/>
        </w:rPr>
        <w:t xml:space="preserve">Service </w:t>
      </w:r>
      <w:r w:rsidRPr="00A95E3B">
        <w:rPr>
          <w:i/>
        </w:rPr>
        <w:t>Standards) Act 1999</w:t>
      </w:r>
      <w:r w:rsidRPr="00A95E3B">
        <w:t xml:space="preserve"> by item 86 to </w:t>
      </w:r>
      <w:r>
        <w:t>all claim periods starting on 1 </w:t>
      </w:r>
      <w:r w:rsidRPr="00A95E3B">
        <w:t>July</w:t>
      </w:r>
      <w:r>
        <w:t> </w:t>
      </w:r>
      <w:r w:rsidRPr="00A95E3B">
        <w:t>2009</w:t>
      </w:r>
      <w:r>
        <w:t xml:space="preserve"> in relation to a digital data service provider (and to all later claim periods)</w:t>
      </w:r>
      <w:r w:rsidRPr="00A95E3B">
        <w:t xml:space="preserve">. </w:t>
      </w:r>
      <w:r>
        <w:t xml:space="preserve">Item </w:t>
      </w:r>
      <w:r>
        <w:t>102</w:t>
      </w:r>
      <w:r>
        <w:t xml:space="preserve"> provides that, despite the repeal of paragraph 22A(1)(b) of the </w:t>
      </w:r>
      <w:r w:rsidRPr="00A95E3B">
        <w:rPr>
          <w:i/>
        </w:rPr>
        <w:t xml:space="preserve">Telecommunications (Consumer Protection and  </w:t>
      </w:r>
      <w:r>
        <w:rPr>
          <w:i/>
        </w:rPr>
        <w:t xml:space="preserve">Service </w:t>
      </w:r>
      <w:r w:rsidRPr="00A95E3B">
        <w:rPr>
          <w:i/>
        </w:rPr>
        <w:t>Standards) Act 1999</w:t>
      </w:r>
      <w:r w:rsidRPr="00A95E3B">
        <w:t xml:space="preserve"> </w:t>
      </w:r>
      <w:r>
        <w:t>made by item 94, section 22A continues to apply to a person who was a digital data service provider for a claim period ending before 1 July 2009</w:t>
      </w:r>
      <w:r w:rsidR="00D51717">
        <w:t>,</w:t>
      </w:r>
      <w:r>
        <w:t xml:space="preserve"> as if that person were an eligible person for the purposes of that section.</w:t>
      </w:r>
      <w:r>
        <w:t xml:space="preserve"> Both </w:t>
      </w:r>
      <w:r w:rsidRPr="00A95E3B">
        <w:t>provisions</w:t>
      </w:r>
      <w:r>
        <w:t xml:space="preserve"> have </w:t>
      </w:r>
      <w:r w:rsidRPr="00A95E3B">
        <w:t xml:space="preserve">retrospective effect. </w:t>
      </w:r>
    </w:p>
    <w:p w:rsidR="00E11A0B" w:rsidP="00E11A0B"/>
    <w:p w:rsidR="00E11A0B" w:rsidP="00E11A0B">
      <w:r w:rsidRPr="00A95E3B">
        <w:t xml:space="preserve">As a matter of practice, the Committee draws attention to any bill that seeks to have retrospective impact and will comment adversely where such a bill has a detrimental effect on people. </w:t>
      </w:r>
      <w:r w:rsidR="003A75E7">
        <w:t xml:space="preserve">In these instances of retrospectivity, </w:t>
      </w:r>
      <w:r>
        <w:t>t</w:t>
      </w:r>
      <w:r w:rsidRPr="00A95E3B">
        <w:t xml:space="preserve">he explanatory memorandum </w:t>
      </w:r>
      <w:r w:rsidR="003A75E7">
        <w:t xml:space="preserve">states </w:t>
      </w:r>
      <w:r w:rsidRPr="00A95E3B">
        <w:t>(</w:t>
      </w:r>
      <w:r w:rsidR="003A75E7">
        <w:t xml:space="preserve">at </w:t>
      </w:r>
      <w:r w:rsidRPr="00A95E3B">
        <w:t>pa</w:t>
      </w:r>
      <w:r w:rsidR="003A75E7">
        <w:t>ges 10-11</w:t>
      </w:r>
      <w:r w:rsidRPr="00A95E3B">
        <w:t>) that th</w:t>
      </w:r>
      <w:r>
        <w:t>e</w:t>
      </w:r>
      <w:r w:rsidR="003A75E7">
        <w:t>y provide for</w:t>
      </w:r>
      <w:r w:rsidRPr="00A95E3B">
        <w:t xml:space="preserve"> transitional measure</w:t>
      </w:r>
      <w:r>
        <w:t>s</w:t>
      </w:r>
      <w:r w:rsidRPr="00A95E3B">
        <w:t xml:space="preserve"> in respect of levy credit determinations </w:t>
      </w:r>
      <w:r w:rsidR="003A75E7">
        <w:t xml:space="preserve">and requests for certain information relating to claims periods </w:t>
      </w:r>
      <w:r w:rsidRPr="00A95E3B">
        <w:t>made under the repealed subsections</w:t>
      </w:r>
      <w:r w:rsidR="003A75E7">
        <w:t>,</w:t>
      </w:r>
      <w:r w:rsidRPr="00A95E3B">
        <w:t xml:space="preserve"> and </w:t>
      </w:r>
      <w:r>
        <w:t xml:space="preserve">are </w:t>
      </w:r>
      <w:r w:rsidR="003A75E7">
        <w:t>designed to provide certainty.</w:t>
      </w:r>
    </w:p>
    <w:p w:rsidR="00E11A0B" w:rsidP="00E11A0B"/>
    <w:p w:rsidR="00E11A0B" w:rsidP="00E11A0B"/>
    <w:p w:rsidR="00E11A0B" w:rsidP="00E11A0B">
      <w:pPr>
        <w:ind w:left="737" w:right="680"/>
        <w:rPr>
          <w:i/>
        </w:rPr>
      </w:pPr>
      <w:r>
        <w:rPr>
          <w:i/>
        </w:rPr>
        <w:t>In the circumstances, the Committee makes no further comment on these provisions.</w:t>
      </w:r>
    </w:p>
    <w:p w:rsidR="00BC6BB3" w:rsidP="00E11A0B">
      <w:pPr>
        <w:ind w:left="737" w:right="680"/>
        <w:rPr>
          <w:i/>
        </w:rPr>
      </w:pPr>
    </w:p>
    <w:p w:rsidR="00BC6BB3" w:rsidP="00E11A0B">
      <w:pPr>
        <w:ind w:left="737" w:right="680"/>
        <w:rPr>
          <w:i/>
        </w:rPr>
      </w:pPr>
    </w:p>
    <w:p w:rsidR="00BC6BB3" w:rsidP="00E11A0B">
      <w:pPr>
        <w:ind w:left="737" w:right="680"/>
        <w:rPr>
          <w:i/>
        </w:rPr>
      </w:pPr>
    </w:p>
    <w:p w:rsidR="00E11A0B" w:rsidP="00102B18">
      <w:pPr>
        <w:pStyle w:val="H2"/>
        <w:outlineLvl w:val="0"/>
      </w:pPr>
      <w:r>
        <w:t>Retrospectiv</w:t>
      </w:r>
      <w:r w:rsidR="003A75E7">
        <w:t>e application</w:t>
      </w:r>
    </w:p>
    <w:p w:rsidR="00E11A0B" w:rsidRPr="00A95E3B" w:rsidP="00102B18">
      <w:pPr>
        <w:pStyle w:val="H2"/>
        <w:outlineLvl w:val="0"/>
      </w:pPr>
      <w:r>
        <w:t xml:space="preserve">Schedule 2, </w:t>
      </w:r>
      <w:r w:rsidR="003A75E7">
        <w:t>item 14</w:t>
      </w:r>
    </w:p>
    <w:p w:rsidR="00E11A0B" w:rsidRPr="00A95E3B" w:rsidP="00E11A0B"/>
    <w:p w:rsidR="00E11A0B" w:rsidRPr="00A95E3B" w:rsidP="00E11A0B">
      <w:r>
        <w:t>Item 4 of</w:t>
      </w:r>
      <w:r w:rsidRPr="00A95E3B">
        <w:t xml:space="preserve"> Schedule 2 repeals the </w:t>
      </w:r>
      <w:r w:rsidRPr="00A95E3B">
        <w:rPr>
          <w:i/>
        </w:rPr>
        <w:t>Income Tax (Franking Deficit) Act 1987</w:t>
      </w:r>
      <w:r w:rsidRPr="00A95E3B">
        <w:t>. Part</w:t>
      </w:r>
      <w:r w:rsidR="00FC4AF5">
        <w:t> </w:t>
      </w:r>
      <w:r w:rsidRPr="00A95E3B">
        <w:t>2 of Schedule</w:t>
      </w:r>
      <w:r w:rsidR="00FC4AF5">
        <w:t> </w:t>
      </w:r>
      <w:r w:rsidRPr="00A95E3B">
        <w:t>2 contains amendments consequent</w:t>
      </w:r>
      <w:r>
        <w:t>ial</w:t>
      </w:r>
      <w:r w:rsidRPr="00A95E3B">
        <w:t xml:space="preserve"> upon th</w:t>
      </w:r>
      <w:r w:rsidR="00FC4AF5">
        <w:t>is</w:t>
      </w:r>
      <w:r w:rsidRPr="00A95E3B">
        <w:t xml:space="preserve"> repeal including, in item 14, the application of item 4 to all acts or states of affairs existing after 14 September 2006. The explanatory memorandum</w:t>
      </w:r>
      <w:r>
        <w:t xml:space="preserve"> states </w:t>
      </w:r>
      <w:r w:rsidRPr="00A95E3B">
        <w:t>(</w:t>
      </w:r>
      <w:r>
        <w:t xml:space="preserve">at </w:t>
      </w:r>
      <w:r w:rsidRPr="00A95E3B">
        <w:t xml:space="preserve">page 14) that this is the date of repeal of section 160AQ of the </w:t>
      </w:r>
      <w:r w:rsidRPr="00A95E3B">
        <w:rPr>
          <w:i/>
        </w:rPr>
        <w:t>Income Tax Assessment Act 1936.</w:t>
      </w:r>
      <w:r w:rsidRPr="00A95E3B">
        <w:t xml:space="preserve"> </w:t>
      </w:r>
      <w:r w:rsidR="00FC4AF5">
        <w:t>T</w:t>
      </w:r>
      <w:r>
        <w:t>he Committee considers that th</w:t>
      </w:r>
      <w:r w:rsidR="00FC4AF5">
        <w:t>is instance of</w:t>
      </w:r>
      <w:r>
        <w:t xml:space="preserve"> retrospectivity </w:t>
      </w:r>
      <w:r>
        <w:t>is sufficiently explained</w:t>
      </w:r>
      <w:r>
        <w:t xml:space="preserve"> by the </w:t>
      </w:r>
      <w:r w:rsidR="00FC4AF5">
        <w:t xml:space="preserve">clear </w:t>
      </w:r>
      <w:r>
        <w:t>link between the two relevant repeals</w:t>
      </w:r>
      <w:r w:rsidR="0025063B">
        <w:t>.</w:t>
      </w:r>
    </w:p>
    <w:p w:rsidR="00E11A0B" w:rsidP="00E11A0B"/>
    <w:p w:rsidR="00E11A0B" w:rsidP="00E11A0B"/>
    <w:p w:rsidR="00E11A0B" w:rsidP="00E11A0B">
      <w:pPr>
        <w:ind w:left="737" w:right="680"/>
        <w:rPr>
          <w:i/>
        </w:rPr>
      </w:pPr>
      <w:r>
        <w:rPr>
          <w:i/>
        </w:rPr>
        <w:t xml:space="preserve">In the circumstances, the Committee makes no further comment on this </w:t>
      </w:r>
      <w:r w:rsidR="00541CDF">
        <w:rPr>
          <w:i/>
        </w:rPr>
        <w:t>bill</w:t>
      </w:r>
      <w:r>
        <w:rPr>
          <w:i/>
        </w:rPr>
        <w:t>.</w:t>
      </w:r>
    </w:p>
    <w:p w:rsidR="00E11A0B" w:rsidP="00E11A0B">
      <w:pPr>
        <w:spacing w:line="240" w:lineRule="auto"/>
        <w:jc w:val="left"/>
        <w:rPr>
          <w:b/>
          <w:sz w:val="36"/>
        </w:rPr>
      </w:pPr>
      <w:r>
        <w:br w:type="page"/>
      </w:r>
    </w:p>
    <w:p w:rsidR="00E11A0B" w:rsidP="00E11A0B">
      <w:pPr>
        <w:pStyle w:val="H1"/>
      </w:pPr>
      <w:r>
        <w:t>Tax Agent Services (Transitional Provisions and Cons</w:t>
      </w:r>
      <w:r w:rsidR="00740731">
        <w:t>equential Amendments) Bill 2009</w:t>
      </w:r>
    </w:p>
    <w:p w:rsidR="00E11A0B" w:rsidP="00102B18">
      <w:pPr>
        <w:outlineLvl w:val="0"/>
      </w:pPr>
      <w:r>
        <w:t>Introduced into the House of Representatives on 24 June 2009</w:t>
      </w:r>
    </w:p>
    <w:p w:rsidR="00E11A0B" w:rsidP="00E11A0B">
      <w:r>
        <w:t>Portfolio: Treasury</w:t>
      </w:r>
    </w:p>
    <w:p w:rsidR="00E11A0B" w:rsidP="00E11A0B"/>
    <w:p w:rsidR="00E11A0B" w:rsidP="00E11A0B"/>
    <w:p w:rsidR="00E11A0B" w:rsidP="00102B18">
      <w:pPr>
        <w:pStyle w:val="H2"/>
        <w:outlineLvl w:val="0"/>
      </w:pPr>
      <w:r>
        <w:t>Background</w:t>
      </w:r>
    </w:p>
    <w:p w:rsidR="00E11A0B" w:rsidP="00E11A0B"/>
    <w:p w:rsidR="00E11A0B" w:rsidRPr="000F0F08" w:rsidP="00E11A0B">
      <w:r>
        <w:t xml:space="preserve">This bill makes consequential and transitional amendments to a number of Acts to facilitate the smooth transition from the current law regarding the registration of tax agents to the new </w:t>
      </w:r>
      <w:r w:rsidR="007001EF">
        <w:t>regulatory regime provided for in</w:t>
      </w:r>
      <w:r>
        <w:t xml:space="preserve"> the </w:t>
      </w:r>
      <w:r>
        <w:rPr>
          <w:i/>
        </w:rPr>
        <w:t>Tax</w:t>
      </w:r>
      <w:r w:rsidR="00560AD3">
        <w:rPr>
          <w:i/>
        </w:rPr>
        <w:t> </w:t>
      </w:r>
      <w:r>
        <w:rPr>
          <w:i/>
        </w:rPr>
        <w:t>Agent</w:t>
      </w:r>
      <w:r w:rsidR="00560AD3">
        <w:rPr>
          <w:i/>
        </w:rPr>
        <w:t> </w:t>
      </w:r>
      <w:r>
        <w:rPr>
          <w:i/>
        </w:rPr>
        <w:t>Services</w:t>
      </w:r>
      <w:r w:rsidR="00560AD3">
        <w:rPr>
          <w:i/>
        </w:rPr>
        <w:t> </w:t>
      </w:r>
      <w:r>
        <w:rPr>
          <w:i/>
        </w:rPr>
        <w:t>Act</w:t>
      </w:r>
      <w:r w:rsidR="00560AD3">
        <w:rPr>
          <w:i/>
        </w:rPr>
        <w:t> </w:t>
      </w:r>
      <w:r>
        <w:rPr>
          <w:i/>
        </w:rPr>
        <w:t>2009</w:t>
      </w:r>
      <w:r>
        <w:t xml:space="preserve"> </w:t>
      </w:r>
      <w:r w:rsidR="007001EF">
        <w:t>(which received Royal Assent on 26 March 2009)</w:t>
      </w:r>
      <w:r>
        <w:t>.</w:t>
      </w:r>
    </w:p>
    <w:p w:rsidR="00E11A0B" w:rsidP="00E11A0B"/>
    <w:p w:rsidR="00E11A0B" w:rsidP="00E11A0B">
      <w:r>
        <w:t>Among other things, t</w:t>
      </w:r>
      <w:r>
        <w:t>he bill:</w:t>
      </w:r>
    </w:p>
    <w:p w:rsidR="00E11A0B" w:rsidP="00E11A0B"/>
    <w:p w:rsidR="00A153E2" w:rsidP="00E11A0B">
      <w:pPr>
        <w:pStyle w:val="ListParagraph"/>
        <w:numPr>
          <w:ilvl w:val="0"/>
          <w:numId w:val="24"/>
        </w:numPr>
        <w:ind w:left="426" w:hanging="426"/>
      </w:pPr>
      <w:r>
        <w:t xml:space="preserve">repeals certain provisions that will no longer have any effect due to the commencement of the Tax Agent Services Act (such as Part VIIA of the </w:t>
      </w:r>
      <w:r w:rsidRPr="0078346D">
        <w:rPr>
          <w:i/>
        </w:rPr>
        <w:t>Income Tax Assessment Act 1936</w:t>
      </w:r>
      <w:r>
        <w:t xml:space="preserve"> </w:t>
      </w:r>
      <w:r>
        <w:t>relating</w:t>
      </w:r>
      <w:r>
        <w:t xml:space="preserve"> to the registration of tax agents)</w:t>
      </w:r>
      <w:r>
        <w:t>;</w:t>
      </w:r>
    </w:p>
    <w:p w:rsidR="00A153E2" w:rsidP="00A153E2">
      <w:pPr>
        <w:pStyle w:val="ListParagraph"/>
        <w:ind w:left="426"/>
      </w:pPr>
    </w:p>
    <w:p w:rsidR="00A153E2" w:rsidP="00E11A0B">
      <w:pPr>
        <w:pStyle w:val="ListParagraph"/>
        <w:numPr>
          <w:ilvl w:val="0"/>
          <w:numId w:val="24"/>
        </w:numPr>
        <w:ind w:left="426" w:hanging="426"/>
      </w:pPr>
      <w:r>
        <w:t>amends, repeals or inserts relevant definitions and reference in other Acts to ensure consistency with the Tax Agent Services Act;</w:t>
      </w:r>
    </w:p>
    <w:p w:rsidR="00A153E2" w:rsidP="00A153E2">
      <w:pPr>
        <w:pStyle w:val="ListParagraph"/>
        <w:ind w:left="426"/>
      </w:pPr>
    </w:p>
    <w:p w:rsidR="00A153E2" w:rsidP="00E11A0B">
      <w:pPr>
        <w:pStyle w:val="ListParagraph"/>
        <w:numPr>
          <w:ilvl w:val="0"/>
          <w:numId w:val="24"/>
        </w:numPr>
        <w:ind w:left="426" w:hanging="426"/>
      </w:pPr>
      <w:r>
        <w:t xml:space="preserve">amends certain provisions in the </w:t>
      </w:r>
      <w:r w:rsidRPr="00A153E2">
        <w:rPr>
          <w:i/>
        </w:rPr>
        <w:t>Taxation Administration Act 1953</w:t>
      </w:r>
      <w:r>
        <w:t xml:space="preserve"> to reflect the enhanced independence of the Tax Practitioners Board from the Commissioner of Taxation, as provided for in the Tax Agent Services Act;</w:t>
      </w:r>
    </w:p>
    <w:p w:rsidR="00A153E2" w:rsidP="00A153E2">
      <w:pPr>
        <w:pStyle w:val="ListParagraph"/>
      </w:pPr>
    </w:p>
    <w:p w:rsidR="00E11A0B" w:rsidP="00E11A0B">
      <w:pPr>
        <w:pStyle w:val="ListParagraph"/>
        <w:numPr>
          <w:ilvl w:val="0"/>
          <w:numId w:val="24"/>
        </w:numPr>
        <w:ind w:left="426" w:hanging="426"/>
      </w:pPr>
      <w:r>
        <w:t>expands the definition of ‘taxation law’ to include the Tax Agent Services Act, and associated regulations</w:t>
      </w:r>
      <w:r>
        <w:t>;</w:t>
      </w:r>
      <w:r>
        <w:t xml:space="preserve"> and</w:t>
      </w:r>
    </w:p>
    <w:p w:rsidR="00A153E2" w:rsidP="00A153E2">
      <w:pPr>
        <w:pStyle w:val="ListParagraph"/>
      </w:pPr>
    </w:p>
    <w:p w:rsidR="00A153E2" w:rsidP="00E11A0B">
      <w:pPr>
        <w:pStyle w:val="ListParagraph"/>
        <w:numPr>
          <w:ilvl w:val="0"/>
          <w:numId w:val="24"/>
        </w:numPr>
        <w:ind w:left="426" w:hanging="426"/>
      </w:pPr>
      <w:r>
        <w:t>amends</w:t>
      </w:r>
      <w:r>
        <w:t xml:space="preserve"> the Tax Agent Services Act to correct typographical errors and to expand the circumstances in which the Tax Practitioners Board can disclose information to the Commissioner of Taxation.</w:t>
      </w:r>
    </w:p>
    <w:p w:rsidR="00E11A0B" w:rsidP="00E11A0B"/>
    <w:p w:rsidR="00A153E2" w:rsidP="00E11A0B"/>
    <w:p w:rsidR="00E11A0B" w:rsidP="00E11A0B"/>
    <w:p w:rsidR="00E11A0B" w:rsidP="00102B18">
      <w:pPr>
        <w:pStyle w:val="H2"/>
        <w:outlineLvl w:val="0"/>
      </w:pPr>
      <w:r>
        <w:t>Inappropriate delegation of legislative power</w:t>
      </w:r>
    </w:p>
    <w:p w:rsidR="00FC4AF5" w:rsidP="00102B18">
      <w:pPr>
        <w:pStyle w:val="H2"/>
        <w:outlineLvl w:val="0"/>
      </w:pPr>
      <w:r>
        <w:t>Insufficient parliamentary scrutiny</w:t>
      </w:r>
    </w:p>
    <w:p w:rsidR="003A75E7" w:rsidP="00102B18">
      <w:pPr>
        <w:pStyle w:val="H2"/>
        <w:outlineLvl w:val="0"/>
      </w:pPr>
      <w:r>
        <w:t xml:space="preserve">Schedule </w:t>
      </w:r>
      <w:r>
        <w:t>2</w:t>
      </w:r>
      <w:r>
        <w:t>, items 15 and 16</w:t>
      </w:r>
    </w:p>
    <w:p w:rsidR="003A75E7" w:rsidRPr="00A95E3B" w:rsidP="003A75E7">
      <w:pPr>
        <w:rPr>
          <w:b/>
          <w:i/>
        </w:rPr>
      </w:pPr>
    </w:p>
    <w:p w:rsidR="003A75E7" w:rsidP="003A75E7">
      <w:r>
        <w:t xml:space="preserve">Items 15 and 16 of </w:t>
      </w:r>
      <w:r w:rsidRPr="00A95E3B">
        <w:t>Schedule 2 contain transitional provisions</w:t>
      </w:r>
      <w:r>
        <w:t xml:space="preserve"> providing</w:t>
      </w:r>
      <w:r w:rsidRPr="00A95E3B">
        <w:t xml:space="preserve"> for references to, and things done by, or in relation to, a Tax Agents’ Board. </w:t>
      </w:r>
      <w:r>
        <w:t>Subi</w:t>
      </w:r>
      <w:r w:rsidRPr="00A95E3B">
        <w:t>tem</w:t>
      </w:r>
      <w:r w:rsidRPr="00A95E3B">
        <w:t xml:space="preserve"> 15(1) provides for a thing done by a Tax Agents’ Board under the old law to be</w:t>
      </w:r>
      <w:r>
        <w:t xml:space="preserve"> taken to have been</w:t>
      </w:r>
      <w:r w:rsidRPr="00A95E3B">
        <w:t xml:space="preserve"> done by the </w:t>
      </w:r>
      <w:r>
        <w:t xml:space="preserve">new </w:t>
      </w:r>
      <w:r w:rsidRPr="00A95E3B">
        <w:t xml:space="preserve">Tax Practitioners Board </w:t>
      </w:r>
      <w:r>
        <w:t>for the purposes of the operation of any law after commencement.</w:t>
      </w:r>
    </w:p>
    <w:p w:rsidR="003A75E7" w:rsidP="003A75E7"/>
    <w:p w:rsidR="003A75E7" w:rsidP="003A75E7">
      <w:r>
        <w:t>The explanatory memorandum gives</w:t>
      </w:r>
      <w:r w:rsidRPr="00A95E3B">
        <w:t xml:space="preserve"> the example</w:t>
      </w:r>
      <w:r>
        <w:t xml:space="preserve"> (at page 53)</w:t>
      </w:r>
      <w:r w:rsidRPr="00A95E3B">
        <w:t xml:space="preserve"> that if a </w:t>
      </w:r>
      <w:r>
        <w:t>s</w:t>
      </w:r>
      <w:r w:rsidRPr="00A95E3B">
        <w:t>tate Board had cancelled a tax agent’s registration and the decision had been overturned by the A</w:t>
      </w:r>
      <w:r>
        <w:t xml:space="preserve">dministrative </w:t>
      </w:r>
      <w:r w:rsidRPr="00A95E3B">
        <w:t>A</w:t>
      </w:r>
      <w:r>
        <w:t xml:space="preserve">ppeals </w:t>
      </w:r>
      <w:r w:rsidRPr="00A95E3B">
        <w:t>T</w:t>
      </w:r>
      <w:r>
        <w:t>ribunal (AAT),</w:t>
      </w:r>
      <w:r w:rsidRPr="00A95E3B">
        <w:t xml:space="preserve"> then the Board could appeal the </w:t>
      </w:r>
      <w:r w:rsidRPr="00A95E3B">
        <w:t>AAT’s</w:t>
      </w:r>
      <w:r w:rsidRPr="00A95E3B">
        <w:t xml:space="preserve"> decision to the Federal Court. </w:t>
      </w:r>
      <w:r>
        <w:t>Subi</w:t>
      </w:r>
      <w:r w:rsidRPr="00A95E3B">
        <w:t>tem</w:t>
      </w:r>
      <w:r w:rsidRPr="00A95E3B">
        <w:t xml:space="preserve"> 15(2) states that the Minister may, by writing, </w:t>
      </w:r>
      <w:r>
        <w:t xml:space="preserve">determine that </w:t>
      </w:r>
      <w:r>
        <w:t>subitem</w:t>
      </w:r>
      <w:r>
        <w:t xml:space="preserve"> (1) does not apply in relation to a specified thing done by, or in relation to</w:t>
      </w:r>
      <w:r w:rsidR="00FC4AF5">
        <w:t>,</w:t>
      </w:r>
      <w:r>
        <w:t xml:space="preserve"> a Tax Agents’ Board. S</w:t>
      </w:r>
      <w:r w:rsidRPr="00A95E3B">
        <w:t>uch a determination is not a legislative instrument (</w:t>
      </w:r>
      <w:r>
        <w:t>sub</w:t>
      </w:r>
      <w:r w:rsidRPr="00A95E3B">
        <w:t>item</w:t>
      </w:r>
      <w:r w:rsidRPr="00A95E3B">
        <w:t xml:space="preserve"> 1</w:t>
      </w:r>
      <w:r>
        <w:t>5</w:t>
      </w:r>
      <w:r w:rsidRPr="00A95E3B">
        <w:t>(</w:t>
      </w:r>
      <w:r>
        <w:t>4</w:t>
      </w:r>
      <w:r w:rsidRPr="00A95E3B">
        <w:t>)). The explanatory</w:t>
      </w:r>
      <w:r>
        <w:t xml:space="preserve"> memorandum explains that this ‘</w:t>
      </w:r>
      <w:r w:rsidRPr="00A95E3B">
        <w:t>provides flexibility for the Minister to ensure that the appropriate outcome is achieved in all circumstances</w:t>
      </w:r>
      <w:r>
        <w:t>’</w:t>
      </w:r>
      <w:r w:rsidRPr="00A95E3B">
        <w:t>.</w:t>
      </w:r>
    </w:p>
    <w:p w:rsidR="003A75E7" w:rsidP="003A75E7"/>
    <w:p w:rsidR="003A75E7" w:rsidP="003A75E7">
      <w:r>
        <w:t xml:space="preserve">Similarly, </w:t>
      </w:r>
      <w:r>
        <w:t>subitem</w:t>
      </w:r>
      <w:r>
        <w:t xml:space="preserve"> 16(1) provides that a reference to a Tax Agents’ Board in an instrument in force immediately before commencement </w:t>
      </w:r>
      <w:r>
        <w:t>has</w:t>
      </w:r>
      <w:r>
        <w:t xml:space="preserve"> effect after commencement</w:t>
      </w:r>
      <w:r w:rsidR="00560AD3">
        <w:t>,</w:t>
      </w:r>
      <w:r>
        <w:t xml:space="preserve"> as if the reference were to the Tax Agents’ Board. Under </w:t>
      </w:r>
      <w:r>
        <w:t>subitem</w:t>
      </w:r>
      <w:r>
        <w:t xml:space="preserve"> 16(2), the Minister may, by writing, determine that </w:t>
      </w:r>
      <w:r>
        <w:t>subitem</w:t>
      </w:r>
      <w:r>
        <w:t xml:space="preserve"> (1) does not apply in relation to a specified reference; under </w:t>
      </w:r>
      <w:r>
        <w:t>subitem</w:t>
      </w:r>
      <w:r>
        <w:t xml:space="preserve"> 16(3), this is not a legislative instrument.</w:t>
      </w:r>
    </w:p>
    <w:p w:rsidR="003A75E7" w:rsidP="003A75E7"/>
    <w:p w:rsidR="003A75E7" w:rsidRPr="00A95E3B" w:rsidP="003A75E7">
      <w:r>
        <w:t xml:space="preserve">The Committee considers that, in each case, the Minister </w:t>
      </w:r>
      <w:r>
        <w:t>is given</w:t>
      </w:r>
      <w:r w:rsidRPr="00A95E3B">
        <w:t xml:space="preserve"> a</w:t>
      </w:r>
      <w:r w:rsidR="00FC4AF5">
        <w:t xml:space="preserve"> very</w:t>
      </w:r>
      <w:r w:rsidRPr="00A95E3B">
        <w:t xml:space="preserve"> broad discretion</w:t>
      </w:r>
      <w:r>
        <w:t xml:space="preserve">. In the </w:t>
      </w:r>
      <w:r w:rsidRPr="00A95E3B">
        <w:t xml:space="preserve">example </w:t>
      </w:r>
      <w:r>
        <w:t>provided in the explanatory memorandum,</w:t>
      </w:r>
      <w:r w:rsidRPr="00A95E3B">
        <w:t xml:space="preserve"> it appears that </w:t>
      </w:r>
      <w:r>
        <w:t>the Minister</w:t>
      </w:r>
      <w:r w:rsidRPr="00A95E3B">
        <w:t>, or his</w:t>
      </w:r>
      <w:r>
        <w:t xml:space="preserve"> or her</w:t>
      </w:r>
      <w:r w:rsidRPr="00A95E3B">
        <w:t xml:space="preserve"> delegate, could substitute a less favourable decision without </w:t>
      </w:r>
      <w:r>
        <w:t xml:space="preserve">this </w:t>
      </w:r>
      <w:r w:rsidRPr="00A95E3B">
        <w:t xml:space="preserve">being subject to scrutiny. </w:t>
      </w:r>
      <w:r>
        <w:t xml:space="preserve">Accordingly, the Committee </w:t>
      </w:r>
      <w:r w:rsidRPr="003A75E7">
        <w:rPr>
          <w:b/>
        </w:rPr>
        <w:t>seeks the Treasure</w:t>
      </w:r>
      <w:r>
        <w:rPr>
          <w:b/>
        </w:rPr>
        <w:t>r</w:t>
      </w:r>
      <w:r w:rsidRPr="003A75E7">
        <w:rPr>
          <w:b/>
        </w:rPr>
        <w:t>’s advice</w:t>
      </w:r>
      <w:r>
        <w:t xml:space="preserve"> in relation to how it is anticipated that</w:t>
      </w:r>
      <w:r w:rsidRPr="00A95E3B">
        <w:t xml:space="preserve"> th</w:t>
      </w:r>
      <w:r>
        <w:t>e</w:t>
      </w:r>
      <w:r w:rsidRPr="00A95E3B">
        <w:t xml:space="preserve"> transitional provision</w:t>
      </w:r>
      <w:r>
        <w:t>s in items 15 and 16 will be accompanied by sufficient scrutiny</w:t>
      </w:r>
      <w:r w:rsidRPr="00A95E3B">
        <w:t>.</w:t>
      </w:r>
    </w:p>
    <w:p w:rsidR="00E11A0B" w:rsidP="00E11A0B"/>
    <w:p w:rsidR="00E11A0B" w:rsidP="00E11A0B"/>
    <w:p w:rsidR="003A75E7">
      <w:pPr>
        <w:ind w:left="567" w:right="567"/>
        <w:rPr>
          <w:i/>
        </w:rPr>
      </w:pPr>
      <w:r>
        <w:rPr>
          <w:i/>
        </w:rPr>
        <w:t xml:space="preserve">Pending the Treasurer’s advice, </w:t>
      </w:r>
      <w:r>
        <w:rPr>
          <w:i/>
        </w:rPr>
        <w:t xml:space="preserve">The Committee draws Senators’ attention to the provisions, as they may be considered to delegate legislative powers inappropriately, in breach of principle 1(a)(iv) </w:t>
      </w:r>
      <w:r>
        <w:rPr>
          <w:i/>
        </w:rPr>
        <w:t>of the Committee’s terms of reference</w:t>
      </w:r>
      <w:r w:rsidR="00560AD3">
        <w:rPr>
          <w:i/>
        </w:rPr>
        <w:t>;</w:t>
      </w:r>
      <w:r>
        <w:rPr>
          <w:i/>
        </w:rPr>
        <w:t xml:space="preserve"> and may be considered to insufficiently subject the exercise of legislative power to parliamentary scrutiny, in breach of principle 1(a)(v) of the Committee’s terms of reference.</w:t>
      </w:r>
    </w:p>
    <w:p w:rsidR="00E11A0B" w:rsidP="00E11A0B">
      <w:pPr>
        <w:spacing w:line="240" w:lineRule="auto"/>
        <w:jc w:val="left"/>
        <w:rPr>
          <w:b/>
          <w:sz w:val="36"/>
        </w:rPr>
      </w:pPr>
      <w:r>
        <w:br w:type="page"/>
      </w:r>
    </w:p>
    <w:p w:rsidR="00E11A0B" w:rsidP="00E11A0B">
      <w:pPr>
        <w:pStyle w:val="H1"/>
      </w:pPr>
      <w:r>
        <w:t>Tax Laws Amendment (2009 Measures No. 4) Bill 2009</w:t>
      </w:r>
    </w:p>
    <w:p w:rsidR="00E11A0B" w:rsidP="00102B18">
      <w:pPr>
        <w:outlineLvl w:val="0"/>
      </w:pPr>
      <w:r>
        <w:t>Introduced into the House of Representatives on 25 June 2009</w:t>
      </w:r>
    </w:p>
    <w:p w:rsidR="00E11A0B" w:rsidP="00E11A0B">
      <w:r>
        <w:t>Portfolio: Treasury</w:t>
      </w:r>
    </w:p>
    <w:p w:rsidR="00E11A0B" w:rsidP="00E11A0B"/>
    <w:p w:rsidR="00E11A0B" w:rsidP="00E11A0B"/>
    <w:p w:rsidR="00E11A0B" w:rsidP="00102B18">
      <w:pPr>
        <w:pStyle w:val="H2"/>
        <w:outlineLvl w:val="0"/>
      </w:pPr>
      <w:r>
        <w:t>Background</w:t>
      </w:r>
    </w:p>
    <w:p w:rsidR="00E11A0B" w:rsidP="00E11A0B"/>
    <w:p w:rsidR="00E11A0B" w:rsidP="00E11A0B">
      <w:r>
        <w:t xml:space="preserve">This bill amends various </w:t>
      </w:r>
      <w:r w:rsidR="00001F56">
        <w:t>Acts</w:t>
      </w:r>
      <w:r>
        <w:t xml:space="preserve"> to implement a range of </w:t>
      </w:r>
      <w:r w:rsidR="008E69C2">
        <w:t>changes</w:t>
      </w:r>
      <w:r>
        <w:t xml:space="preserve"> to Australia’s tax</w:t>
      </w:r>
      <w:r w:rsidR="008E69C2">
        <w:t>ation</w:t>
      </w:r>
      <w:r>
        <w:t xml:space="preserve"> laws.</w:t>
      </w:r>
    </w:p>
    <w:p w:rsidR="00E11A0B" w:rsidP="00E11A0B"/>
    <w:p w:rsidR="00E11A0B" w:rsidP="00E11A0B">
      <w:r>
        <w:t xml:space="preserve">Schedule 1 amends the </w:t>
      </w:r>
      <w:r>
        <w:rPr>
          <w:i/>
        </w:rPr>
        <w:t>Income Tax Assessment Act 1936</w:t>
      </w:r>
      <w:r>
        <w:t xml:space="preserve"> to increase the research and development (R&amp;D) expenditure cap for eligibility to the R&amp;D Tax Offset from $1 million to $2 million.</w:t>
      </w:r>
    </w:p>
    <w:p w:rsidR="00E11A0B" w:rsidP="00E11A0B"/>
    <w:p w:rsidR="00E11A0B" w:rsidP="00E11A0B">
      <w:r>
        <w:t xml:space="preserve">Schedule 2 amends the </w:t>
      </w:r>
      <w:r>
        <w:rPr>
          <w:i/>
        </w:rPr>
        <w:t>A New Tax System (Australian Business Number) Act 1999</w:t>
      </w:r>
      <w:r>
        <w:t xml:space="preserve">, the </w:t>
      </w:r>
      <w:r>
        <w:rPr>
          <w:i/>
        </w:rPr>
        <w:t>Income Tax Assessment Act 1936</w:t>
      </w:r>
      <w:r>
        <w:t xml:space="preserve">, the </w:t>
      </w:r>
      <w:r>
        <w:rPr>
          <w:i/>
        </w:rPr>
        <w:t>Income Tax Assessment Act 1997</w:t>
      </w:r>
      <w:r>
        <w:t xml:space="preserve"> and the </w:t>
      </w:r>
      <w:r>
        <w:rPr>
          <w:i/>
        </w:rPr>
        <w:t xml:space="preserve">Taxation Administration Act 1953 </w:t>
      </w:r>
      <w:r w:rsidR="002F3A68">
        <w:t>in relation to prescri</w:t>
      </w:r>
      <w:r w:rsidR="00001F56">
        <w:t>b</w:t>
      </w:r>
      <w:r w:rsidR="002F3A68">
        <w:t>ed private funds</w:t>
      </w:r>
      <w:r w:rsidR="00001F56">
        <w:t xml:space="preserve"> (</w:t>
      </w:r>
      <w:r w:rsidR="00001F56">
        <w:t>PPFs</w:t>
      </w:r>
      <w:r w:rsidR="00001F56">
        <w:t>) to</w:t>
      </w:r>
      <w:r>
        <w:t xml:space="preserve">, among other things, rename </w:t>
      </w:r>
      <w:r>
        <w:t>PPFs</w:t>
      </w:r>
      <w:r>
        <w:t xml:space="preserve"> a</w:t>
      </w:r>
      <w:r w:rsidR="00001F56">
        <w:t>s private ancillary funds and</w:t>
      </w:r>
      <w:r>
        <w:t xml:space="preserve"> move the full administration of those funds under the authority of the Commissioner of </w:t>
      </w:r>
      <w:r w:rsidR="00001F56">
        <w:t>Taxation.</w:t>
      </w:r>
    </w:p>
    <w:p w:rsidR="00E11A0B" w:rsidP="00E11A0B"/>
    <w:p w:rsidR="00E11A0B" w:rsidP="00E11A0B">
      <w:r>
        <w:t>Schedule 3 amends the</w:t>
      </w:r>
      <w:r w:rsidR="00001F56">
        <w:t xml:space="preserve"> </w:t>
      </w:r>
      <w:r w:rsidR="00001F56">
        <w:rPr>
          <w:i/>
        </w:rPr>
        <w:t>Income Tax Assessment Act 1936</w:t>
      </w:r>
      <w:r w:rsidR="00001F56">
        <w:t xml:space="preserve">, the </w:t>
      </w:r>
      <w:r>
        <w:rPr>
          <w:i/>
        </w:rPr>
        <w:t>Income Tax Assessment Act 1997</w:t>
      </w:r>
      <w:r>
        <w:t xml:space="preserve">, and the </w:t>
      </w:r>
      <w:r>
        <w:rPr>
          <w:i/>
        </w:rPr>
        <w:t>Income Tax (Transitional Provisions) Act 1997</w:t>
      </w:r>
      <w:r>
        <w:t xml:space="preserve"> to provide relief from capital gains tax</w:t>
      </w:r>
      <w:r w:rsidR="00560AD3">
        <w:t xml:space="preserve"> (CGT)</w:t>
      </w:r>
      <w:r>
        <w:t xml:space="preserve"> to members and insured entities of friendly societies that have a life insurance business and/or a private health insurance business</w:t>
      </w:r>
      <w:r w:rsidR="00560AD3">
        <w:t>,</w:t>
      </w:r>
      <w:r>
        <w:t xml:space="preserve"> </w:t>
      </w:r>
      <w:r w:rsidR="00560AD3">
        <w:t>and</w:t>
      </w:r>
      <w:r>
        <w:t xml:space="preserve"> the friendly society </w:t>
      </w:r>
      <w:r>
        <w:t>demutualises</w:t>
      </w:r>
      <w:r>
        <w:t xml:space="preserve"> to a for-profit entity</w:t>
      </w:r>
      <w:r w:rsidR="00001F56">
        <w:t>.</w:t>
      </w:r>
      <w:r w:rsidR="00FC4AF5">
        <w:t xml:space="preserve"> </w:t>
      </w:r>
    </w:p>
    <w:p w:rsidR="00E11A0B" w:rsidP="00E11A0B"/>
    <w:p w:rsidR="00E11A0B" w:rsidRPr="002D71EC" w:rsidP="00E11A0B">
      <w:r>
        <w:t xml:space="preserve">Schedule 4 amends the </w:t>
      </w:r>
      <w:r>
        <w:rPr>
          <w:i/>
        </w:rPr>
        <w:t>Income Tax Assessment Act 1936</w:t>
      </w:r>
      <w:r w:rsidR="00001F56">
        <w:t xml:space="preserve"> and</w:t>
      </w:r>
      <w:r>
        <w:t xml:space="preserve"> the </w:t>
      </w:r>
      <w:r>
        <w:rPr>
          <w:i/>
        </w:rPr>
        <w:t>Income Tax Assessment Act 1997</w:t>
      </w:r>
      <w:r>
        <w:t xml:space="preserve"> to ensure</w:t>
      </w:r>
      <w:r w:rsidR="00FC4AF5">
        <w:t xml:space="preserve"> that</w:t>
      </w:r>
      <w:r>
        <w:t xml:space="preserve"> losses transferred to the head company of a </w:t>
      </w:r>
      <w:r w:rsidRPr="00560AD3">
        <w:t>consolidated group</w:t>
      </w:r>
      <w:r w:rsidRPr="00560AD3" w:rsidR="00FC4AF5">
        <w:t>,</w:t>
      </w:r>
      <w:r w:rsidRPr="00560AD3">
        <w:t xml:space="preserve"> or a multiple </w:t>
      </w:r>
      <w:r w:rsidRPr="00560AD3">
        <w:t>entry consolidated</w:t>
      </w:r>
      <w:r w:rsidRPr="00560AD3">
        <w:t xml:space="preserve"> group</w:t>
      </w:r>
      <w:r w:rsidRPr="00560AD3" w:rsidR="00560AD3">
        <w:t>,</w:t>
      </w:r>
      <w:r w:rsidRPr="00560AD3">
        <w:t xml:space="preserve"> by a joining entity that is insolvent at the joining time</w:t>
      </w:r>
      <w:r w:rsidRPr="00560AD3" w:rsidR="00FC4AF5">
        <w:t>,</w:t>
      </w:r>
      <w:r>
        <w:t xml:space="preserve"> can be used by the head company in certain circumstances.</w:t>
      </w:r>
    </w:p>
    <w:p w:rsidR="00E11A0B" w:rsidP="00E11A0B"/>
    <w:p w:rsidR="00E11A0B" w:rsidP="00E11A0B">
      <w:r>
        <w:t xml:space="preserve">Schedule 5 makes technical corrections and other minor amendments to a number of </w:t>
      </w:r>
      <w:r w:rsidR="008E69C2">
        <w:t>Acts</w:t>
      </w:r>
      <w:r w:rsidR="00001F56">
        <w:t xml:space="preserve"> relating to taxation laws</w:t>
      </w:r>
      <w:r w:rsidR="008E69C2">
        <w:t>.</w:t>
      </w:r>
    </w:p>
    <w:p w:rsidR="00E11A0B" w:rsidRPr="002D71EC" w:rsidP="00E11A0B"/>
    <w:p w:rsidR="00E11A0B" w:rsidP="00E11A0B"/>
    <w:p w:rsidR="00E11A0B" w:rsidP="00102B18">
      <w:pPr>
        <w:pStyle w:val="H2"/>
        <w:outlineLvl w:val="0"/>
      </w:pPr>
      <w:r>
        <w:t>Retrospective application</w:t>
      </w:r>
    </w:p>
    <w:p w:rsidR="00E11A0B" w:rsidRPr="00A95E3B" w:rsidP="00102B18">
      <w:pPr>
        <w:pStyle w:val="H2"/>
        <w:outlineLvl w:val="0"/>
      </w:pPr>
      <w:r>
        <w:t xml:space="preserve">Various </w:t>
      </w:r>
      <w:r w:rsidR="009218CD">
        <w:t>items</w:t>
      </w:r>
    </w:p>
    <w:p w:rsidR="00E11A0B" w:rsidP="00E11A0B"/>
    <w:p w:rsidR="00DA4E34" w:rsidP="00DA4E34">
      <w:r>
        <w:t>Several provisions</w:t>
      </w:r>
      <w:r w:rsidR="00FC4AF5">
        <w:t xml:space="preserve"> in the bill</w:t>
      </w:r>
      <w:r>
        <w:t xml:space="preserve"> </w:t>
      </w:r>
      <w:r w:rsidR="009218CD">
        <w:t>relating to a variety of measures</w:t>
      </w:r>
      <w:r w:rsidRPr="00A95E3B">
        <w:t xml:space="preserve"> hav</w:t>
      </w:r>
      <w:r>
        <w:t>e</w:t>
      </w:r>
      <w:r w:rsidRPr="00A95E3B">
        <w:t xml:space="preserve"> retrospective</w:t>
      </w:r>
      <w:r>
        <w:t xml:space="preserve"> application:</w:t>
      </w:r>
      <w:r w:rsidRPr="00A95E3B">
        <w:t xml:space="preserve"> Schedule 3, item 4; Schedule 3, item 23; Schedule 3, </w:t>
      </w:r>
      <w:r>
        <w:t>item 24;</w:t>
      </w:r>
      <w:r w:rsidRPr="00A95E3B">
        <w:t xml:space="preserve"> Schedule 4</w:t>
      </w:r>
      <w:r w:rsidR="00FC4AF5">
        <w:t>,</w:t>
      </w:r>
      <w:r w:rsidRPr="00A95E3B">
        <w:t xml:space="preserve"> item 5; Schedule 5, item 282; Schedule 5, item 305; Schedule 5, item 316; an</w:t>
      </w:r>
      <w:r>
        <w:t>d Schedule 5, item 338.</w:t>
      </w:r>
    </w:p>
    <w:p w:rsidR="00DA4E34" w:rsidP="00DA4E34"/>
    <w:p w:rsidR="00234A8D" w:rsidP="00DA4E34">
      <w:r w:rsidRPr="00A95E3B">
        <w:t>As a matter of practice, the Committee draws attention to</w:t>
      </w:r>
      <w:r w:rsidR="00775413">
        <w:t xml:space="preserve"> provisions </w:t>
      </w:r>
      <w:r w:rsidRPr="00A95E3B">
        <w:t xml:space="preserve">that seek to have retrospective impact and will comment adversely where such </w:t>
      </w:r>
      <w:r w:rsidR="00775413">
        <w:t>provisions have</w:t>
      </w:r>
      <w:r w:rsidRPr="00A95E3B">
        <w:t xml:space="preserve"> a detrimental effect on people. In each case</w:t>
      </w:r>
      <w:r w:rsidR="00150D0C">
        <w:t xml:space="preserve"> of retrospectivity in this</w:t>
      </w:r>
      <w:r w:rsidRPr="00A95E3B">
        <w:t xml:space="preserve"> bill</w:t>
      </w:r>
      <w:r w:rsidR="00150D0C">
        <w:t>,</w:t>
      </w:r>
      <w:r w:rsidRPr="00A95E3B">
        <w:t xml:space="preserve"> the explanatory memorandum explains </w:t>
      </w:r>
      <w:r w:rsidR="00775413">
        <w:t xml:space="preserve">either </w:t>
      </w:r>
      <w:r w:rsidRPr="00A95E3B">
        <w:t>that the</w:t>
      </w:r>
      <w:r w:rsidR="00775413">
        <w:t xml:space="preserve"> respective measures</w:t>
      </w:r>
      <w:r w:rsidRPr="00A95E3B">
        <w:t xml:space="preserve"> were announced prior to the date on which they are to </w:t>
      </w:r>
      <w:r w:rsidR="009218CD">
        <w:t>apply</w:t>
      </w:r>
      <w:r w:rsidR="00150D0C">
        <w:t xml:space="preserve"> or </w:t>
      </w:r>
      <w:r w:rsidR="00775413">
        <w:t xml:space="preserve">will </w:t>
      </w:r>
      <w:r w:rsidR="00150D0C">
        <w:t>have no detrimental effect</w:t>
      </w:r>
      <w:r w:rsidR="00FC4AF5">
        <w:t xml:space="preserve"> on any individual</w:t>
      </w:r>
      <w:r w:rsidR="00150D0C">
        <w:t>.</w:t>
      </w:r>
    </w:p>
    <w:p w:rsidR="00150D0C" w:rsidRPr="00A95E3B" w:rsidP="00DA4E34"/>
    <w:p w:rsidR="00E11A0B" w:rsidP="00E11A0B"/>
    <w:p w:rsidR="00E11A0B" w:rsidP="00E11A0B">
      <w:pPr>
        <w:ind w:left="737" w:right="680"/>
        <w:rPr>
          <w:i/>
        </w:rPr>
      </w:pPr>
      <w:r>
        <w:rPr>
          <w:i/>
        </w:rPr>
        <w:t>In the circumstances, the Committee makes no further comment on these provisions.</w:t>
      </w:r>
    </w:p>
    <w:p w:rsidR="00DA4E34" w:rsidP="00E11A0B">
      <w:pPr>
        <w:ind w:left="737" w:right="680"/>
        <w:rPr>
          <w:i/>
        </w:rPr>
      </w:pPr>
    </w:p>
    <w:p w:rsidR="00DA4E34" w:rsidP="00E11A0B">
      <w:pPr>
        <w:ind w:left="737" w:right="680"/>
        <w:rPr>
          <w:i/>
        </w:rPr>
      </w:pPr>
    </w:p>
    <w:p w:rsidR="00775413" w:rsidP="00281949">
      <w:pPr>
        <w:pStyle w:val="H2"/>
      </w:pPr>
    </w:p>
    <w:p w:rsidR="00281949" w:rsidRPr="005F53DE" w:rsidP="00102B18">
      <w:pPr>
        <w:pStyle w:val="H2"/>
        <w:outlineLvl w:val="0"/>
      </w:pPr>
      <w:r>
        <w:t>Strict liability</w:t>
      </w:r>
    </w:p>
    <w:p w:rsidR="00281949" w:rsidP="00102B18">
      <w:pPr>
        <w:pStyle w:val="H2"/>
        <w:outlineLvl w:val="0"/>
      </w:pPr>
      <w:r>
        <w:t xml:space="preserve">Schedule </w:t>
      </w:r>
      <w:r>
        <w:t>2</w:t>
      </w:r>
      <w:r>
        <w:t xml:space="preserve">, item 22, </w:t>
      </w:r>
      <w:r w:rsidR="00560AD3">
        <w:t xml:space="preserve">new </w:t>
      </w:r>
      <w:r>
        <w:t>section 426-165</w:t>
      </w:r>
    </w:p>
    <w:p w:rsidR="00775413" w:rsidP="00281949">
      <w:pPr>
        <w:pStyle w:val="ListParagraph"/>
        <w:spacing w:line="240" w:lineRule="auto"/>
        <w:ind w:left="0"/>
        <w:rPr>
          <w:sz w:val="24"/>
          <w:szCs w:val="24"/>
        </w:rPr>
      </w:pPr>
    </w:p>
    <w:p w:rsidR="004C5957" w:rsidP="00281949">
      <w:r>
        <w:t>Proposed n</w:t>
      </w:r>
      <w:r w:rsidRPr="00A35C6A" w:rsidR="00281949">
        <w:t xml:space="preserve">ew </w:t>
      </w:r>
      <w:r>
        <w:t>section</w:t>
      </w:r>
      <w:r w:rsidRPr="00A35C6A" w:rsidR="00281949">
        <w:t xml:space="preserve"> 426-165</w:t>
      </w:r>
      <w:r>
        <w:t xml:space="preserve">, to be inserted into the </w:t>
      </w:r>
      <w:r w:rsidRPr="00775413">
        <w:rPr>
          <w:i/>
        </w:rPr>
        <w:t>Taxation Administration Act 1953</w:t>
      </w:r>
      <w:r>
        <w:t xml:space="preserve"> by item 22 of</w:t>
      </w:r>
      <w:r w:rsidRPr="00A35C6A" w:rsidR="00281949">
        <w:t xml:space="preserve"> Schedule </w:t>
      </w:r>
      <w:r>
        <w:t>2</w:t>
      </w:r>
      <w:r w:rsidRPr="00A35C6A" w:rsidR="00281949">
        <w:t xml:space="preserve">, </w:t>
      </w:r>
      <w:r>
        <w:t>contains various strict liability offences relating to certain obligations of former trustees to, for example,</w:t>
      </w:r>
      <w:r w:rsidRPr="00A35C6A" w:rsidR="00281949">
        <w:t xml:space="preserve"> provide information</w:t>
      </w:r>
      <w:r>
        <w:t xml:space="preserve"> (all books within the meaning of the Corporations Act) to the acting trustee about a private ancillary fund’s affairs</w:t>
      </w:r>
      <w:r w:rsidRPr="00A35C6A" w:rsidR="00281949">
        <w:t xml:space="preserve"> (</w:t>
      </w:r>
      <w:r>
        <w:t>subsection</w:t>
      </w:r>
      <w:r w:rsidRPr="00A35C6A" w:rsidR="00281949">
        <w:t xml:space="preserve"> 426-165(1))</w:t>
      </w:r>
      <w:r>
        <w:t>; and</w:t>
      </w:r>
      <w:r w:rsidRPr="00A35C6A" w:rsidR="00281949">
        <w:t xml:space="preserve"> respond to certain notices within a specif</w:t>
      </w:r>
      <w:r>
        <w:t>ied time (subparagraph 426-165(4)).</w:t>
      </w:r>
    </w:p>
    <w:p w:rsidR="004C5957" w:rsidP="00281949"/>
    <w:p w:rsidR="00281949" w:rsidP="00281949">
      <w:pPr>
        <w:rPr>
          <w:i/>
        </w:rPr>
      </w:pPr>
      <w:r w:rsidRPr="00A35C6A">
        <w:t xml:space="preserve">The explanatory memorandum </w:t>
      </w:r>
      <w:r w:rsidR="004C5957">
        <w:t xml:space="preserve">states </w:t>
      </w:r>
      <w:r w:rsidRPr="00A35C6A">
        <w:t>(</w:t>
      </w:r>
      <w:r w:rsidR="004C5957">
        <w:t xml:space="preserve">at </w:t>
      </w:r>
      <w:r w:rsidRPr="00A35C6A">
        <w:t>paragraph 2.74)</w:t>
      </w:r>
      <w:r w:rsidR="00FC4AF5">
        <w:t xml:space="preserve"> that</w:t>
      </w:r>
      <w:r w:rsidRPr="00A35C6A">
        <w:t xml:space="preserve"> </w:t>
      </w:r>
      <w:r w:rsidR="004C5957">
        <w:t>the imposition of strict liability has been established to compel</w:t>
      </w:r>
      <w:r w:rsidRPr="00A35C6A">
        <w:t xml:space="preserve"> </w:t>
      </w:r>
      <w:r w:rsidR="004C5957">
        <w:t xml:space="preserve">former </w:t>
      </w:r>
      <w:r w:rsidRPr="00A35C6A">
        <w:t>trustees which have already been removed on the grounds of misconduct to deal fairly with the trust’s property during the handover period. While</w:t>
      </w:r>
      <w:r w:rsidR="004C5957">
        <w:t xml:space="preserve"> </w:t>
      </w:r>
      <w:r w:rsidR="00FC4AF5">
        <w:t>noting</w:t>
      </w:r>
      <w:r w:rsidR="004C5957">
        <w:t xml:space="preserve"> that the explanatory memorandum does</w:t>
      </w:r>
      <w:r>
        <w:t xml:space="preserve"> </w:t>
      </w:r>
      <w:r w:rsidRPr="00A35C6A">
        <w:t xml:space="preserve">not refer to the </w:t>
      </w:r>
      <w:r w:rsidRPr="00A35C6A">
        <w:rPr>
          <w:i/>
        </w:rPr>
        <w:t>Guide to Framing Commonwealth Offences, Civil Offences and Enforcement Powers</w:t>
      </w:r>
      <w:r w:rsidR="004C5957">
        <w:t xml:space="preserve">, </w:t>
      </w:r>
      <w:r w:rsidR="00FC4AF5">
        <w:t xml:space="preserve">the Committee considers that </w:t>
      </w:r>
      <w:r w:rsidRPr="00A35C6A">
        <w:t xml:space="preserve">the explanation </w:t>
      </w:r>
      <w:r w:rsidR="004C5957">
        <w:t xml:space="preserve">for the strict liability offences </w:t>
      </w:r>
      <w:r w:rsidRPr="00A35C6A">
        <w:t xml:space="preserve">is </w:t>
      </w:r>
      <w:r w:rsidR="004C5957">
        <w:t xml:space="preserve">sufficiently </w:t>
      </w:r>
      <w:r w:rsidRPr="00A35C6A">
        <w:t>clear</w:t>
      </w:r>
      <w:r w:rsidR="004C5957">
        <w:t>.</w:t>
      </w:r>
    </w:p>
    <w:p w:rsidR="00281949" w:rsidP="00E11A0B">
      <w:pPr>
        <w:ind w:left="737" w:right="680"/>
        <w:rPr>
          <w:i/>
        </w:rPr>
      </w:pPr>
    </w:p>
    <w:p w:rsidR="004C5957">
      <w:pPr>
        <w:ind w:left="737" w:right="680"/>
        <w:rPr>
          <w:i/>
        </w:rPr>
      </w:pPr>
      <w:r>
        <w:rPr>
          <w:i/>
        </w:rPr>
        <w:t>In the circumstances, the Committee makes no further comment on th</w:t>
      </w:r>
      <w:r w:rsidR="00560AD3">
        <w:rPr>
          <w:i/>
        </w:rPr>
        <w:t>is</w:t>
      </w:r>
      <w:r>
        <w:rPr>
          <w:i/>
        </w:rPr>
        <w:t xml:space="preserve"> provision.</w:t>
      </w:r>
    </w:p>
    <w:p w:rsidR="004C5957">
      <w:pPr>
        <w:pStyle w:val="Bull"/>
        <w:numPr>
          <w:ilvl w:val="0"/>
          <w:numId w:val="0"/>
        </w:numPr>
      </w:pPr>
    </w:p>
    <w:p w:rsidR="004C5957" w:rsidP="00037EF6"/>
    <w:p w:rsidR="008941FB" w:rsidP="00037EF6"/>
    <w:p w:rsidR="00DA4E34" w:rsidP="00102B18">
      <w:pPr>
        <w:pStyle w:val="H2"/>
        <w:outlineLvl w:val="0"/>
      </w:pPr>
      <w:r>
        <w:t>Insufficient parliamentary scrutiny</w:t>
      </w:r>
    </w:p>
    <w:p w:rsidR="00A20624" w:rsidP="00102B18">
      <w:pPr>
        <w:pStyle w:val="H2"/>
        <w:outlineLvl w:val="0"/>
      </w:pPr>
      <w:r>
        <w:t xml:space="preserve">Schedule </w:t>
      </w:r>
      <w:r>
        <w:t>2</w:t>
      </w:r>
      <w:r>
        <w:t xml:space="preserve">, </w:t>
      </w:r>
      <w:r w:rsidR="00FC4AF5">
        <w:t>sub</w:t>
      </w:r>
      <w:r>
        <w:t>item</w:t>
      </w:r>
      <w:r>
        <w:t xml:space="preserve"> 26</w:t>
      </w:r>
      <w:r w:rsidR="00FC4AF5">
        <w:t>(2)</w:t>
      </w:r>
    </w:p>
    <w:p w:rsidR="00A20624" w:rsidP="00DA4E34"/>
    <w:p w:rsidR="00F22EE8" w:rsidP="00DA4E34">
      <w:r>
        <w:t>Item 26</w:t>
      </w:r>
      <w:r w:rsidR="00A20624">
        <w:t xml:space="preserve"> of Schedule 2 provides for transitional arrangements relating to prescribed private fund declarations.</w:t>
      </w:r>
      <w:r>
        <w:t xml:space="preserve"> </w:t>
      </w:r>
      <w:r w:rsidR="00A20624">
        <w:t xml:space="preserve">Specifically, </w:t>
      </w:r>
      <w:r>
        <w:t>sub</w:t>
      </w:r>
      <w:r w:rsidR="00A20624">
        <w:t>item</w:t>
      </w:r>
      <w:r w:rsidR="00A20624">
        <w:t xml:space="preserve"> 26</w:t>
      </w:r>
      <w:r>
        <w:t>(1)</w:t>
      </w:r>
      <w:r w:rsidR="00A20624">
        <w:t xml:space="preserve"> </w:t>
      </w:r>
      <w:r>
        <w:t>provides for the Minister</w:t>
      </w:r>
      <w:r w:rsidR="00A20624">
        <w:t>, by legislative instrument,</w:t>
      </w:r>
      <w:r>
        <w:t xml:space="preserve"> to declare a trust </w:t>
      </w:r>
      <w:r>
        <w:t xml:space="preserve">to be a prescribed private fund; </w:t>
      </w:r>
      <w:r>
        <w:t xml:space="preserve">and </w:t>
      </w:r>
      <w:r>
        <w:t>subitem</w:t>
      </w:r>
      <w:r>
        <w:t xml:space="preserve"> 26(2) provides that, despite </w:t>
      </w:r>
      <w:r w:rsidR="00560AD3">
        <w:t>sub</w:t>
      </w:r>
      <w:r>
        <w:t xml:space="preserve">section 12(2) of the </w:t>
      </w:r>
      <w:r>
        <w:rPr>
          <w:i/>
        </w:rPr>
        <w:t>Legislative Instruments Act 2003</w:t>
      </w:r>
      <w:r>
        <w:rPr>
          <w:i/>
        </w:rPr>
        <w:t xml:space="preserve">, </w:t>
      </w:r>
      <w:r>
        <w:t xml:space="preserve">the declaration has effect </w:t>
      </w:r>
      <w:r>
        <w:t>during the period starting at the</w:t>
      </w:r>
      <w:r>
        <w:t xml:space="preserve"> time stated in the declaration (</w:t>
      </w:r>
      <w:r>
        <w:t xml:space="preserve">which must be </w:t>
      </w:r>
      <w:r>
        <w:t xml:space="preserve">before </w:t>
      </w:r>
      <w:r>
        <w:t xml:space="preserve">the </w:t>
      </w:r>
      <w:r>
        <w:t>commencement</w:t>
      </w:r>
      <w:r>
        <w:t xml:space="preserve"> date</w:t>
      </w:r>
      <w:r>
        <w:t xml:space="preserve">) </w:t>
      </w:r>
      <w:r>
        <w:t>and ending just before the commencement time</w:t>
      </w:r>
      <w:r>
        <w:t>.</w:t>
      </w:r>
    </w:p>
    <w:p w:rsidR="00F22EE8" w:rsidP="00DA4E34"/>
    <w:p w:rsidR="008941FB" w:rsidP="00DA4E34">
      <w:r>
        <w:t>The explanatory memorandum</w:t>
      </w:r>
      <w:r w:rsidR="00D602B6">
        <w:t xml:space="preserve"> </w:t>
      </w:r>
      <w:r w:rsidR="00F22EE8">
        <w:t xml:space="preserve">states </w:t>
      </w:r>
      <w:r w:rsidR="00D602B6">
        <w:t>(</w:t>
      </w:r>
      <w:r w:rsidR="00F22EE8">
        <w:t xml:space="preserve">at </w:t>
      </w:r>
      <w:r w:rsidR="00D602B6">
        <w:t>paragraph 2.92)</w:t>
      </w:r>
      <w:r w:rsidR="00F22EE8">
        <w:t xml:space="preserve"> that</w:t>
      </w:r>
      <w:r w:rsidR="00D602B6">
        <w:t xml:space="preserve"> ‘</w:t>
      </w:r>
      <w:r w:rsidR="00F22EE8">
        <w:t>(</w:t>
      </w:r>
      <w:r>
        <w:t>f</w:t>
      </w:r>
      <w:r w:rsidR="00F22EE8">
        <w:t>)</w:t>
      </w:r>
      <w:r>
        <w:t>or reasons of simplicity and certainty</w:t>
      </w:r>
      <w:r w:rsidR="00D602B6">
        <w:t>’</w:t>
      </w:r>
      <w:r w:rsidR="00F22EE8">
        <w:t>,</w:t>
      </w:r>
      <w:r>
        <w:t xml:space="preserve"> the Treasurer may</w:t>
      </w:r>
      <w:r w:rsidR="00FC4AF5">
        <w:t xml:space="preserve"> make a declaration after 1 </w:t>
      </w:r>
      <w:r>
        <w:t>October</w:t>
      </w:r>
      <w:r w:rsidR="00FC4AF5">
        <w:t> </w:t>
      </w:r>
      <w:r>
        <w:t>2009 which lists those</w:t>
      </w:r>
      <w:r>
        <w:t xml:space="preserve"> funds</w:t>
      </w:r>
      <w:r>
        <w:t xml:space="preserve"> </w:t>
      </w:r>
      <w:r>
        <w:t xml:space="preserve">that have been approved but not </w:t>
      </w:r>
      <w:r>
        <w:t xml:space="preserve">yet </w:t>
      </w:r>
      <w:r>
        <w:t>prescribed</w:t>
      </w:r>
      <w:r>
        <w:t>. T</w:t>
      </w:r>
      <w:r>
        <w:t>he</w:t>
      </w:r>
      <w:r w:rsidR="00D602B6">
        <w:t xml:space="preserve"> declaration </w:t>
      </w:r>
      <w:r>
        <w:t>will have</w:t>
      </w:r>
      <w:r w:rsidR="00D602B6">
        <w:t xml:space="preserve"> the effect of ‘</w:t>
      </w:r>
      <w:r>
        <w:t>deeming those listed funds to have been prescribed from the date set out in the declaration</w:t>
      </w:r>
      <w:r w:rsidR="00D602B6">
        <w:t>’</w:t>
      </w:r>
      <w:r>
        <w:t>.</w:t>
      </w:r>
    </w:p>
    <w:p w:rsidR="008941FB" w:rsidP="00DA4E34"/>
    <w:p w:rsidR="00DA4E34" w:rsidP="00DA4E34">
      <w:r>
        <w:t xml:space="preserve">While the Committee has always accepted that transitional arrangements are needed to ensure a smooth transition to new legislative schemes, </w:t>
      </w:r>
      <w:r w:rsidR="008941FB">
        <w:t xml:space="preserve">the process of </w:t>
      </w:r>
      <w:r>
        <w:t xml:space="preserve">deeming funds to have been prescribed creates rights and obligations. The Committee </w:t>
      </w:r>
      <w:r w:rsidRPr="008941FB" w:rsidR="008941FB">
        <w:rPr>
          <w:b/>
        </w:rPr>
        <w:t>seeks the Treasurer’s advice</w:t>
      </w:r>
      <w:r w:rsidR="008941FB">
        <w:t xml:space="preserve"> </w:t>
      </w:r>
      <w:r>
        <w:t xml:space="preserve">on </w:t>
      </w:r>
      <w:r w:rsidR="008941FB">
        <w:t>how parliamentary</w:t>
      </w:r>
      <w:r>
        <w:t xml:space="preserve"> scrutiny </w:t>
      </w:r>
      <w:r w:rsidR="008941FB">
        <w:t xml:space="preserve">will be achieved for the </w:t>
      </w:r>
      <w:r>
        <w:t xml:space="preserve">transitional arrangements contained in </w:t>
      </w:r>
      <w:r>
        <w:t>subitem</w:t>
      </w:r>
      <w:r>
        <w:t xml:space="preserve"> 26(2) of Schedule 2.</w:t>
      </w:r>
    </w:p>
    <w:p w:rsidR="00A20624" w:rsidP="00DA4E34"/>
    <w:p w:rsidR="00A20624" w:rsidP="00DA4E34"/>
    <w:p w:rsidR="00A20624">
      <w:pPr>
        <w:ind w:left="567" w:right="567"/>
        <w:rPr>
          <w:i/>
        </w:rPr>
      </w:pPr>
      <w:r>
        <w:rPr>
          <w:i/>
        </w:rPr>
        <w:t xml:space="preserve">Pending the </w:t>
      </w:r>
      <w:r w:rsidR="000043A9">
        <w:rPr>
          <w:i/>
        </w:rPr>
        <w:t>Treasurer’s</w:t>
      </w:r>
      <w:r>
        <w:rPr>
          <w:i/>
        </w:rPr>
        <w:t xml:space="preserve"> advice, the Committee draws Senators’ attention to the provision, as it may be considered to insufficiently subject the exercise of legislative power to parliamentary scrutiny, in breach of principle 1(a)(v) of the Committee’s terms of reference.</w:t>
      </w:r>
    </w:p>
    <w:p w:rsidR="00A20624">
      <w:pPr>
        <w:ind w:left="567" w:right="565"/>
        <w:rPr>
          <w:i/>
        </w:rPr>
      </w:pPr>
    </w:p>
    <w:p w:rsidR="00E11A0B" w:rsidP="00E11A0B">
      <w:pPr>
        <w:rPr>
          <w:b/>
          <w:sz w:val="36"/>
        </w:rPr>
      </w:pPr>
      <w:r>
        <w:br w:type="page"/>
      </w:r>
    </w:p>
    <w:p w:rsidR="00E11A0B" w:rsidP="00E11A0B">
      <w:pPr>
        <w:pStyle w:val="H1"/>
      </w:pPr>
      <w:r>
        <w:t>Telecommunications Legislation Amendment (National Broadband Network Measures No. 1) Bill 2009</w:t>
      </w:r>
    </w:p>
    <w:p w:rsidR="00E11A0B" w:rsidP="00102B18">
      <w:pPr>
        <w:outlineLvl w:val="0"/>
      </w:pPr>
      <w:r>
        <w:t>Introduced into the Senate on 25 June 2009</w:t>
      </w:r>
    </w:p>
    <w:p w:rsidR="00E11A0B" w:rsidP="00E11A0B">
      <w:r>
        <w:t>Portfolio: Broadband, Communications and the Digital Economy</w:t>
      </w:r>
    </w:p>
    <w:p w:rsidR="00E11A0B" w:rsidP="00E11A0B"/>
    <w:p w:rsidR="00E11A0B" w:rsidP="00E11A0B"/>
    <w:p w:rsidR="00E11A0B" w:rsidP="00102B18">
      <w:pPr>
        <w:pStyle w:val="H2"/>
        <w:outlineLvl w:val="0"/>
      </w:pPr>
      <w:r>
        <w:t>Background</w:t>
      </w:r>
    </w:p>
    <w:p w:rsidR="00E11A0B" w:rsidP="00E11A0B"/>
    <w:p w:rsidR="00E11A0B" w:rsidP="00E11A0B">
      <w:r>
        <w:t xml:space="preserve">This bill amends the </w:t>
      </w:r>
      <w:r>
        <w:rPr>
          <w:i/>
        </w:rPr>
        <w:t>Telecommunications Act 1997</w:t>
      </w:r>
      <w:r>
        <w:t xml:space="preserve"> to </w:t>
      </w:r>
      <w:r w:rsidR="00560AD3">
        <w:t>allow</w:t>
      </w:r>
      <w:r>
        <w:t xml:space="preserve"> </w:t>
      </w:r>
      <w:r>
        <w:t>for network</w:t>
      </w:r>
      <w:r>
        <w:t xml:space="preserve"> information to be provided</w:t>
      </w:r>
      <w:r w:rsidR="00560AD3">
        <w:t xml:space="preserve"> to the Commonwealth</w:t>
      </w:r>
      <w:r>
        <w:t xml:space="preserve"> by telecommunications carriers and other utilities</w:t>
      </w:r>
      <w:r w:rsidR="00560AD3">
        <w:t>,</w:t>
      </w:r>
      <w:r>
        <w:t xml:space="preserve"> for purposes related to the planning and rollout of</w:t>
      </w:r>
      <w:r w:rsidR="00BE4622">
        <w:t xml:space="preserve"> the National Broadband Network.</w:t>
      </w:r>
    </w:p>
    <w:p w:rsidR="00BE4622" w:rsidP="00E11A0B"/>
    <w:p w:rsidR="00BE4622" w:rsidP="00E11A0B">
      <w:r>
        <w:t>In particular, the bill:</w:t>
      </w:r>
    </w:p>
    <w:p w:rsidR="00BE4622" w:rsidP="00E11A0B"/>
    <w:p w:rsidR="00BE4622" w:rsidP="00BE4622">
      <w:pPr>
        <w:pStyle w:val="ListParagraph"/>
        <w:numPr>
          <w:ilvl w:val="0"/>
          <w:numId w:val="24"/>
        </w:numPr>
        <w:ind w:left="426" w:hanging="426"/>
      </w:pPr>
      <w:r>
        <w:t>amends the provisions in Part 27A that impose the requirement to provide information so that the requirement may apply to utilities as well as to telecommunications carriers;</w:t>
      </w:r>
    </w:p>
    <w:p w:rsidR="00BE4622" w:rsidP="00BE4622">
      <w:pPr>
        <w:pStyle w:val="ListParagraph"/>
        <w:ind w:left="426"/>
      </w:pPr>
    </w:p>
    <w:p w:rsidR="00BE4622" w:rsidP="00BE4622">
      <w:pPr>
        <w:pStyle w:val="ListParagraph"/>
        <w:numPr>
          <w:ilvl w:val="0"/>
          <w:numId w:val="24"/>
        </w:numPr>
        <w:ind w:left="426" w:hanging="426"/>
      </w:pPr>
      <w:r>
        <w:t>amends the provisions in Part 27A that set out the purposes for which information is permitted to be disclosed and used; and</w:t>
      </w:r>
    </w:p>
    <w:p w:rsidR="00BE4622" w:rsidP="00BE4622">
      <w:pPr>
        <w:pStyle w:val="ListParagraph"/>
      </w:pPr>
    </w:p>
    <w:p w:rsidR="00BE4622" w:rsidP="00BE4622">
      <w:pPr>
        <w:pStyle w:val="ListParagraph"/>
        <w:numPr>
          <w:ilvl w:val="0"/>
          <w:numId w:val="24"/>
        </w:numPr>
        <w:ind w:left="426" w:hanging="426"/>
      </w:pPr>
      <w:r>
        <w:t>amends</w:t>
      </w:r>
      <w:r>
        <w:t xml:space="preserve"> the sunset periods applying to certain provision</w:t>
      </w:r>
      <w:r w:rsidR="0004603A">
        <w:t>s</w:t>
      </w:r>
      <w:r>
        <w:t xml:space="preserve"> in Part 27A (as amended) so that information can be disclosed and used during the period of the roll-out of the National Broadband Network.</w:t>
      </w:r>
    </w:p>
    <w:p w:rsidR="00E11A0B" w:rsidP="00037EF6"/>
    <w:p w:rsidR="00E11A0B" w:rsidP="00037EF6"/>
    <w:p w:rsidR="00560AD3" w:rsidP="00037EF6"/>
    <w:p w:rsidR="00DA4E34" w:rsidP="00102B18">
      <w:pPr>
        <w:pStyle w:val="H2"/>
        <w:outlineLvl w:val="0"/>
      </w:pPr>
      <w:r>
        <w:t>Delegation of legislative power</w:t>
      </w:r>
    </w:p>
    <w:p w:rsidR="00BF6A51" w:rsidP="00102B18">
      <w:pPr>
        <w:pStyle w:val="H2"/>
        <w:outlineLvl w:val="0"/>
      </w:pPr>
      <w:r>
        <w:t>Schedule 1, item 32</w:t>
      </w:r>
      <w:r w:rsidR="004445A0">
        <w:t xml:space="preserve">, new subparagraph </w:t>
      </w:r>
      <w:r w:rsidR="004445A0">
        <w:t>531G(</w:t>
      </w:r>
      <w:r w:rsidR="004445A0">
        <w:t>3A)(b)(iii)</w:t>
      </w:r>
    </w:p>
    <w:p w:rsidR="00DA4E34" w:rsidRPr="008237BE" w:rsidP="00DA4E34">
      <w:pPr>
        <w:pStyle w:val="ListParagraph"/>
        <w:spacing w:line="240" w:lineRule="auto"/>
        <w:ind w:left="0"/>
        <w:rPr>
          <w:b/>
          <w:i/>
          <w:sz w:val="24"/>
          <w:szCs w:val="24"/>
        </w:rPr>
      </w:pPr>
    </w:p>
    <w:p w:rsidR="004445A0" w:rsidP="00DA4E34">
      <w:r>
        <w:t>Proposed new section 531F,</w:t>
      </w:r>
      <w:r w:rsidR="006D4279">
        <w:t xml:space="preserve"> to be</w:t>
      </w:r>
      <w:r>
        <w:t xml:space="preserve"> inserted by item 25 of Schedule 1,</w:t>
      </w:r>
      <w:r w:rsidR="00DA4E34">
        <w:t xml:space="preserve"> require</w:t>
      </w:r>
      <w:r>
        <w:t>s</w:t>
      </w:r>
      <w:r w:rsidR="00DA4E34">
        <w:t xml:space="preserve"> carriers and utilities to give information to an authorised information officer.</w:t>
      </w:r>
      <w:r>
        <w:t xml:space="preserve"> </w:t>
      </w:r>
      <w:r w:rsidR="006D4279">
        <w:t xml:space="preserve">Proposed new </w:t>
      </w:r>
      <w:r>
        <w:t>subsection</w:t>
      </w:r>
      <w:r w:rsidR="006D4279">
        <w:t xml:space="preserve"> 531G(3A), to be inserted by i</w:t>
      </w:r>
      <w:r w:rsidR="00DA4E34">
        <w:t>tem 32</w:t>
      </w:r>
      <w:r w:rsidR="006D4279">
        <w:t xml:space="preserve"> of Schedule 1, provide</w:t>
      </w:r>
      <w:r w:rsidR="00FC4AF5">
        <w:t>s</w:t>
      </w:r>
      <w:r w:rsidR="006D4279">
        <w:t xml:space="preserve"> that</w:t>
      </w:r>
      <w:r w:rsidR="00DA4E34">
        <w:t xml:space="preserve"> an entrusted public official</w:t>
      </w:r>
      <w:r w:rsidR="006D4279">
        <w:t xml:space="preserve"> may</w:t>
      </w:r>
      <w:r w:rsidR="00DA4E34">
        <w:t xml:space="preserve"> use protected network information for the purposes of the Implementation Study for the National Broadband Network</w:t>
      </w:r>
      <w:r>
        <w:t xml:space="preserve"> (paragraph 531G(3A)(a)</w:t>
      </w:r>
      <w:r w:rsidR="00FC4AF5">
        <w:t xml:space="preserve">. </w:t>
      </w:r>
      <w:r w:rsidR="00FC4AF5">
        <w:t>It also provides that</w:t>
      </w:r>
      <w:r w:rsidR="00DA4E34">
        <w:t xml:space="preserve"> the </w:t>
      </w:r>
      <w:r w:rsidR="00DA4E34">
        <w:t>information m</w:t>
      </w:r>
      <w:r w:rsidR="00FC4AF5">
        <w:t>ay</w:t>
      </w:r>
      <w:r w:rsidR="00DA4E34">
        <w:t xml:space="preserve"> be used for purposes specified in the regulations</w:t>
      </w:r>
      <w:r w:rsidR="00BF6A51">
        <w:t>, so long as the purpose relates to</w:t>
      </w:r>
      <w:r w:rsidR="00560AD3">
        <w:t>:</w:t>
      </w:r>
      <w:r w:rsidR="00BF6A51">
        <w:t xml:space="preserve"> the creation or development of a broadband telecommunications network</w:t>
      </w:r>
      <w:r>
        <w:t xml:space="preserve"> (subparagraph 531G(3A)(</w:t>
      </w:r>
      <w:r>
        <w:t>b</w:t>
      </w:r>
      <w:r>
        <w:t>)(</w:t>
      </w:r>
      <w:r>
        <w:t>i</w:t>
      </w:r>
      <w:r>
        <w:t>))</w:t>
      </w:r>
      <w:r w:rsidR="00560AD3">
        <w:t>;</w:t>
      </w:r>
      <w:r w:rsidR="00DA4E34">
        <w:t xml:space="preserve"> </w:t>
      </w:r>
      <w:r w:rsidR="00BF6A51">
        <w:t>or to the supply of a carriage service using a broadband telecommunications network</w:t>
      </w:r>
      <w:r>
        <w:t xml:space="preserve"> (subparagraph 531G(3A)(</w:t>
      </w:r>
      <w:r>
        <w:t>b</w:t>
      </w:r>
      <w:r>
        <w:t>)(ii))</w:t>
      </w:r>
      <w:r w:rsidR="00560AD3">
        <w:t>;</w:t>
      </w:r>
      <w:r w:rsidR="00BF6A51">
        <w:t xml:space="preserve"> or</w:t>
      </w:r>
      <w:r w:rsidR="00DA4E34">
        <w:t xml:space="preserve"> </w:t>
      </w:r>
      <w:r w:rsidR="00BF6A51">
        <w:t>to</w:t>
      </w:r>
      <w:r w:rsidR="00DA4E34">
        <w:t xml:space="preserve"> </w:t>
      </w:r>
      <w:r w:rsidR="00BF6A51">
        <w:t>‘</w:t>
      </w:r>
      <w:r w:rsidR="00DA4E34">
        <w:t>a matter incidental or ancillary</w:t>
      </w:r>
      <w:r w:rsidR="00BF6A51">
        <w:t xml:space="preserve"> to’</w:t>
      </w:r>
      <w:r w:rsidR="00DA4E34">
        <w:t xml:space="preserve"> the</w:t>
      </w:r>
      <w:r w:rsidR="00BF6A51">
        <w:t>se</w:t>
      </w:r>
      <w:r w:rsidR="00DA4E34">
        <w:t xml:space="preserve"> matters</w:t>
      </w:r>
      <w:r w:rsidR="00BF6A51">
        <w:t xml:space="preserve"> </w:t>
      </w:r>
      <w:r>
        <w:t>(subparagraph 531G(3A)(b)(iii)).</w:t>
      </w:r>
    </w:p>
    <w:p w:rsidR="004445A0" w:rsidP="00DA4E34"/>
    <w:p w:rsidR="00D11FC5" w:rsidP="00D11FC5">
      <w:pPr>
        <w:rPr>
          <w:b/>
        </w:rPr>
      </w:pPr>
      <w:r>
        <w:t>T</w:t>
      </w:r>
      <w:r w:rsidR="00DA4E34">
        <w:t>he explanatory memorandum</w:t>
      </w:r>
      <w:r w:rsidR="00BF6A51">
        <w:t xml:space="preserve"> states</w:t>
      </w:r>
      <w:r w:rsidR="00DA4E34">
        <w:t xml:space="preserve"> (</w:t>
      </w:r>
      <w:r w:rsidR="00BF6A51">
        <w:t xml:space="preserve">at </w:t>
      </w:r>
      <w:r w:rsidR="00DA4E34">
        <w:t xml:space="preserve">page 32) that this is to allow for use of </w:t>
      </w:r>
      <w:r w:rsidR="00BF6A51">
        <w:t xml:space="preserve">protected network </w:t>
      </w:r>
      <w:r w:rsidR="00DA4E34">
        <w:t xml:space="preserve">information after the </w:t>
      </w:r>
      <w:r w:rsidR="00BF6A51">
        <w:t xml:space="preserve">Implementation </w:t>
      </w:r>
      <w:r w:rsidR="00DA4E34">
        <w:t>Study is completed</w:t>
      </w:r>
      <w:r w:rsidR="00BF6A51">
        <w:t xml:space="preserve">. An example of </w:t>
      </w:r>
      <w:r w:rsidR="005A233E">
        <w:t xml:space="preserve">such use </w:t>
      </w:r>
      <w:r w:rsidR="00471794">
        <w:t xml:space="preserve">might </w:t>
      </w:r>
      <w:r w:rsidR="00BF6A51">
        <w:t>be to allow officials to use the information for the</w:t>
      </w:r>
      <w:r w:rsidR="00DA4E34">
        <w:t xml:space="preserve"> purposes of the Minister or Cabinet</w:t>
      </w:r>
      <w:r w:rsidR="00BF6A51">
        <w:t xml:space="preserve"> in relation to matters covered in the Implementation Study report</w:t>
      </w:r>
      <w:r w:rsidR="00DA4E34">
        <w:t xml:space="preserve">. </w:t>
      </w:r>
      <w:r w:rsidR="005C3A5B">
        <w:t>The power may also be limited by conditions that may be imposed by a determination made by the Minister pursuant to proposed new subsection 531G(3AA), to be inserted by item 35 of Schedule 1, although the exercise of this power is discretionary.</w:t>
      </w:r>
    </w:p>
    <w:p w:rsidR="00234A8D" w:rsidP="00D11FC5">
      <w:pPr>
        <w:rPr>
          <w:b/>
        </w:rPr>
      </w:pPr>
    </w:p>
    <w:p w:rsidR="00E84D8E" w:rsidP="00DA4E34">
      <w:pPr>
        <w:rPr>
          <w:b/>
        </w:rPr>
      </w:pPr>
      <w:r w:rsidRPr="005C3A5B">
        <w:t>While the breadth of the regulation-making power</w:t>
      </w:r>
      <w:r w:rsidRPr="005C3A5B" w:rsidR="00C3663E">
        <w:t xml:space="preserve"> in subparagraph 531G(3A)(b)(iii)</w:t>
      </w:r>
      <w:r w:rsidRPr="005C3A5B">
        <w:t xml:space="preserve"> is limited to some extent by the preceding subparagraphs</w:t>
      </w:r>
      <w:r>
        <w:t xml:space="preserve">, </w:t>
      </w:r>
      <w:r w:rsidR="00BF6A51">
        <w:t xml:space="preserve">the Committee notes that </w:t>
      </w:r>
      <w:r w:rsidR="00DA4E34">
        <w:t xml:space="preserve">there is no time limit on the period during which the information may be used. </w:t>
      </w:r>
      <w:r w:rsidRPr="005C3A5B" w:rsidR="00DA4E34">
        <w:t xml:space="preserve">The Committee </w:t>
      </w:r>
      <w:r w:rsidRPr="005C3A5B" w:rsidR="00DA4E34">
        <w:rPr>
          <w:b/>
        </w:rPr>
        <w:t>seek</w:t>
      </w:r>
      <w:r w:rsidRPr="005C3A5B" w:rsidR="004445A0">
        <w:rPr>
          <w:b/>
        </w:rPr>
        <w:t>s</w:t>
      </w:r>
      <w:r w:rsidRPr="005C3A5B" w:rsidR="00DA4E34">
        <w:rPr>
          <w:b/>
        </w:rPr>
        <w:t xml:space="preserve"> the Minister’s </w:t>
      </w:r>
      <w:r w:rsidRPr="005C3A5B" w:rsidR="004445A0">
        <w:rPr>
          <w:b/>
        </w:rPr>
        <w:t>advice</w:t>
      </w:r>
      <w:r w:rsidRPr="005C3A5B" w:rsidR="004445A0">
        <w:t xml:space="preserve"> in relation to the need and justification for this broad</w:t>
      </w:r>
      <w:r w:rsidRPr="005C3A5B" w:rsidR="00DA4E34">
        <w:t xml:space="preserve"> regulation-making power</w:t>
      </w:r>
      <w:r w:rsidRPr="005C3A5B" w:rsidR="005A233E">
        <w:t>,</w:t>
      </w:r>
      <w:r w:rsidRPr="005C3A5B" w:rsidR="00FD77BE">
        <w:t xml:space="preserve"> and whether it might be appropriate to include in the bill </w:t>
      </w:r>
      <w:r w:rsidRPr="005C3A5B" w:rsidR="00471794">
        <w:t xml:space="preserve">some </w:t>
      </w:r>
      <w:r w:rsidRPr="005C3A5B" w:rsidR="00FD77BE">
        <w:t>further</w:t>
      </w:r>
      <w:r w:rsidRPr="005C3A5B" w:rsidR="004445A0">
        <w:t xml:space="preserve"> specificity or limita</w:t>
      </w:r>
      <w:r w:rsidR="005C3A5B">
        <w:t>tion on the use of such a power.</w:t>
      </w:r>
    </w:p>
    <w:p w:rsidR="00D11FC5" w:rsidP="00DA4E34"/>
    <w:p w:rsidR="00FD77BE">
      <w:pPr>
        <w:ind w:left="567" w:right="567"/>
        <w:rPr>
          <w:i/>
        </w:rPr>
      </w:pPr>
    </w:p>
    <w:p w:rsidR="00FD77BE">
      <w:pPr>
        <w:ind w:left="567" w:right="567"/>
        <w:rPr>
          <w:i/>
        </w:rPr>
      </w:pPr>
      <w:r>
        <w:rPr>
          <w:i/>
        </w:rPr>
        <w:t>Pending the Minister’s advice, the Committee draws Senators’ attention to the provision, as it may be considered to delegate legislative powers inappropriately, in breach of principle 1(a</w:t>
      </w:r>
      <w:r>
        <w:rPr>
          <w:i/>
        </w:rPr>
        <w:t>)(</w:t>
      </w:r>
      <w:r>
        <w:rPr>
          <w:i/>
        </w:rPr>
        <w:t>iv) of the Committee’s terms of reference.</w:t>
      </w:r>
    </w:p>
    <w:p w:rsidR="00FD77BE">
      <w:pPr>
        <w:ind w:left="567" w:right="567"/>
        <w:rPr>
          <w:i/>
        </w:rPr>
      </w:pPr>
    </w:p>
    <w:p w:rsidR="00FD77BE" w:rsidP="00DA4E34"/>
    <w:p w:rsidR="005A233E" w:rsidP="00037EF6"/>
    <w:p w:rsidR="005A233E" w:rsidP="00102B18">
      <w:pPr>
        <w:pStyle w:val="H2"/>
        <w:outlineLvl w:val="0"/>
      </w:pPr>
      <w:r>
        <w:t>Delegation of legislative power</w:t>
      </w:r>
    </w:p>
    <w:p w:rsidR="005A233E" w:rsidP="00102B18">
      <w:pPr>
        <w:pStyle w:val="H2"/>
        <w:outlineLvl w:val="0"/>
      </w:pPr>
      <w:r>
        <w:t xml:space="preserve">Schedule 1, item 39, new paragraph </w:t>
      </w:r>
      <w:r>
        <w:t>531H(</w:t>
      </w:r>
      <w:r>
        <w:t>1)(e)</w:t>
      </w:r>
    </w:p>
    <w:p w:rsidR="00DA4E34" w:rsidP="00DA4E34"/>
    <w:p w:rsidR="00F94922" w:rsidP="00DA4E34">
      <w:r>
        <w:t>Proposed new subsection</w:t>
      </w:r>
      <w:r w:rsidR="00DA4E34">
        <w:t xml:space="preserve"> 531H(1)</w:t>
      </w:r>
      <w:r>
        <w:t>, to be inserted by item 39 of Schedule 1,</w:t>
      </w:r>
      <w:r w:rsidR="00DA4E34">
        <w:t xml:space="preserve"> allow</w:t>
      </w:r>
      <w:r>
        <w:t>s</w:t>
      </w:r>
      <w:r w:rsidR="00DA4E34">
        <w:t xml:space="preserve"> an authorised information officer to disclose pr</w:t>
      </w:r>
      <w:r w:rsidR="006A6C5E">
        <w:t xml:space="preserve">otected network information to </w:t>
      </w:r>
      <w:r w:rsidR="00DA4E34">
        <w:t>entrusted company officers</w:t>
      </w:r>
      <w:r w:rsidR="006A6C5E">
        <w:t xml:space="preserve"> of certain companies</w:t>
      </w:r>
      <w:r w:rsidR="00DA4E34">
        <w:t xml:space="preserve"> for </w:t>
      </w:r>
      <w:r>
        <w:t>specified</w:t>
      </w:r>
      <w:r w:rsidR="00DA4E34">
        <w:t xml:space="preserve"> purposes. </w:t>
      </w:r>
      <w:r>
        <w:t xml:space="preserve">Proposed new paragraph 531H(1)(e) includes, </w:t>
      </w:r>
      <w:r w:rsidR="00DA4E34">
        <w:t>among those purposes</w:t>
      </w:r>
      <w:r>
        <w:t>,</w:t>
      </w:r>
      <w:r w:rsidR="00DA4E34">
        <w:t xml:space="preserve"> </w:t>
      </w:r>
      <w:r>
        <w:t>‘</w:t>
      </w:r>
      <w:r w:rsidR="00DA4E34">
        <w:t>a matter incidental or ancillary</w:t>
      </w:r>
      <w:r>
        <w:t>’</w:t>
      </w:r>
      <w:r w:rsidR="00DA4E34">
        <w:t xml:space="preserve"> to </w:t>
      </w:r>
      <w:r>
        <w:t xml:space="preserve">the purposes specified in </w:t>
      </w:r>
      <w:r>
        <w:t xml:space="preserve">paragraphs 531H(1)(c) or (d) </w:t>
      </w:r>
      <w:r>
        <w:t>(</w:t>
      </w:r>
      <w:r>
        <w:t xml:space="preserve">so long as the disclosure complies with any applicable restricted recipients rules and, if a Ministerial determination setting out </w:t>
      </w:r>
      <w:r>
        <w:t xml:space="preserve">relevant </w:t>
      </w:r>
      <w:r>
        <w:t>conditions is in force, the conditions satisfied in the determination are met</w:t>
      </w:r>
      <w:r>
        <w:t>).</w:t>
      </w:r>
    </w:p>
    <w:p w:rsidR="00F94922" w:rsidP="00DA4E34"/>
    <w:p w:rsidR="00DA4E34" w:rsidP="00DA4E34">
      <w:r>
        <w:t>The explanatory memorandum</w:t>
      </w:r>
      <w:r w:rsidR="00F94922">
        <w:t xml:space="preserve"> states</w:t>
      </w:r>
      <w:r>
        <w:t xml:space="preserve"> (</w:t>
      </w:r>
      <w:r w:rsidR="00F94922">
        <w:t xml:space="preserve">at </w:t>
      </w:r>
      <w:r>
        <w:t>page 34)</w:t>
      </w:r>
      <w:r w:rsidR="00F94922">
        <w:t xml:space="preserve"> that</w:t>
      </w:r>
      <w:r>
        <w:t xml:space="preserve"> </w:t>
      </w:r>
      <w:r w:rsidR="00F94922">
        <w:t>‘(</w:t>
      </w:r>
      <w:r>
        <w:t>t</w:t>
      </w:r>
      <w:r w:rsidR="00F94922">
        <w:t>)</w:t>
      </w:r>
      <w:r>
        <w:t>his is intended to clarify that protected network information must only be disclosed to a company for purposes relating to that company’s involvement in the roll-out of the National Broadband Network, or relating to the company’s eventual supply of carriage services</w:t>
      </w:r>
      <w:r w:rsidR="00471794">
        <w:t>’</w:t>
      </w:r>
      <w:r>
        <w:t xml:space="preserve">. </w:t>
      </w:r>
      <w:r w:rsidR="00471794">
        <w:t>The Committee considers that, in this case,</w:t>
      </w:r>
      <w:r>
        <w:t xml:space="preserve"> the br</w:t>
      </w:r>
      <w:r w:rsidR="00471794">
        <w:t>eadth of the</w:t>
      </w:r>
      <w:r>
        <w:t xml:space="preserve"> power contained in</w:t>
      </w:r>
      <w:r w:rsidR="00471794">
        <w:t xml:space="preserve"> proposed new </w:t>
      </w:r>
      <w:r>
        <w:t xml:space="preserve">paragraph </w:t>
      </w:r>
      <w:r w:rsidR="00471794">
        <w:t>531H(1)(e)</w:t>
      </w:r>
      <w:r>
        <w:t xml:space="preserve"> is limited</w:t>
      </w:r>
      <w:r w:rsidR="00471794">
        <w:t xml:space="preserve"> in effect</w:t>
      </w:r>
      <w:r>
        <w:t xml:space="preserve"> b</w:t>
      </w:r>
      <w:r w:rsidR="00471794">
        <w:t xml:space="preserve">y reference to the preceding </w:t>
      </w:r>
      <w:r>
        <w:t>paragraphs</w:t>
      </w:r>
      <w:r w:rsidR="00560AD3">
        <w:t>,</w:t>
      </w:r>
      <w:r w:rsidR="005C3A5B">
        <w:t xml:space="preserve"> including the possibility of conditions specified in a determination under subsection 531H(1)(g).</w:t>
      </w:r>
    </w:p>
    <w:p w:rsidR="00471794" w:rsidP="00DA4E34"/>
    <w:p w:rsidR="00471794" w:rsidP="00DA4E34"/>
    <w:p w:rsidR="00471794" w:rsidP="00471794">
      <w:pPr>
        <w:ind w:left="737" w:right="680"/>
        <w:rPr>
          <w:i/>
        </w:rPr>
      </w:pPr>
      <w:r>
        <w:rPr>
          <w:i/>
        </w:rPr>
        <w:t>In the circumstances, the Committee makes no further comment on this provision.</w:t>
      </w:r>
    </w:p>
    <w:p w:rsidR="00471794" w:rsidP="00471794">
      <w:pPr>
        <w:ind w:right="680"/>
        <w:rPr>
          <w:i/>
        </w:rPr>
      </w:pPr>
    </w:p>
    <w:p w:rsidR="00B47F04" w:rsidP="00471794">
      <w:pPr>
        <w:ind w:right="680"/>
        <w:rPr>
          <w:i/>
        </w:rPr>
      </w:pPr>
    </w:p>
    <w:p w:rsidR="00471794" w:rsidP="00471794">
      <w:pPr>
        <w:ind w:right="680"/>
        <w:rPr>
          <w:i/>
        </w:rPr>
      </w:pPr>
    </w:p>
    <w:p w:rsidR="002E1444" w:rsidP="00102B18">
      <w:pPr>
        <w:pStyle w:val="H2"/>
        <w:outlineLvl w:val="0"/>
      </w:pPr>
      <w:r>
        <w:t>Denial of natural justice</w:t>
      </w:r>
    </w:p>
    <w:p w:rsidR="002E1444" w:rsidP="00102B18">
      <w:pPr>
        <w:pStyle w:val="H2"/>
        <w:outlineLvl w:val="0"/>
      </w:pPr>
      <w:r>
        <w:t xml:space="preserve">Schedule 1, item 39, new subsection </w:t>
      </w:r>
      <w:r>
        <w:t>531H(</w:t>
      </w:r>
      <w:r>
        <w:t>2)</w:t>
      </w:r>
    </w:p>
    <w:p w:rsidR="002E1444" w:rsidP="002E1444">
      <w:pPr>
        <w:pStyle w:val="ListParagraph"/>
        <w:spacing w:line="240" w:lineRule="auto"/>
        <w:ind w:left="360" w:hanging="360"/>
        <w:rPr>
          <w:sz w:val="24"/>
          <w:szCs w:val="24"/>
        </w:rPr>
      </w:pPr>
    </w:p>
    <w:p w:rsidR="00D11FC5" w:rsidP="002E1444">
      <w:r>
        <w:t xml:space="preserve">Proposed </w:t>
      </w:r>
      <w:r w:rsidRPr="00FD3955">
        <w:t xml:space="preserve">new </w:t>
      </w:r>
      <w:r w:rsidR="00B16B7A">
        <w:t>sub</w:t>
      </w:r>
      <w:r w:rsidRPr="00FD3955">
        <w:t>section 531H</w:t>
      </w:r>
      <w:r w:rsidR="00B16B7A">
        <w:t>(2)</w:t>
      </w:r>
      <w:r>
        <w:t xml:space="preserve">, to be inserted by item 39 of Schedule 1, provides that an authorised </w:t>
      </w:r>
      <w:r w:rsidR="00B16B7A">
        <w:t xml:space="preserve">information </w:t>
      </w:r>
      <w:r>
        <w:t>officer is not required to give a carrier or utility an o</w:t>
      </w:r>
      <w:r w:rsidRPr="00FD3955">
        <w:t>pportunity to be heard</w:t>
      </w:r>
      <w:r>
        <w:t xml:space="preserve"> in relation to a decision to disclose </w:t>
      </w:r>
      <w:r w:rsidR="00B16B7A">
        <w:t xml:space="preserve">protected network </w:t>
      </w:r>
      <w:r>
        <w:t>information</w:t>
      </w:r>
      <w:r w:rsidR="00B16B7A">
        <w:t xml:space="preserve"> to an entrusted company officer under subsection 531H(1)</w:t>
      </w:r>
      <w:r>
        <w:t>.</w:t>
      </w:r>
    </w:p>
    <w:p w:rsidR="00D11FC5" w:rsidP="002E1444"/>
    <w:p w:rsidR="00B16B7A" w:rsidP="002E1444">
      <w:r>
        <w:t xml:space="preserve">The explanatory memorandum </w:t>
      </w:r>
      <w:r>
        <w:t xml:space="preserve">explains </w:t>
      </w:r>
      <w:r>
        <w:t>(</w:t>
      </w:r>
      <w:r>
        <w:t xml:space="preserve">at </w:t>
      </w:r>
      <w:r>
        <w:t xml:space="preserve">page 35) that this is to </w:t>
      </w:r>
      <w:r>
        <w:t>‘</w:t>
      </w:r>
      <w:r>
        <w:t>facilitate the development of the National Broadband Network</w:t>
      </w:r>
      <w:r>
        <w:t>’</w:t>
      </w:r>
      <w:r>
        <w:t xml:space="preserve"> and</w:t>
      </w:r>
      <w:r>
        <w:t xml:space="preserve"> to</w:t>
      </w:r>
      <w:r>
        <w:t xml:space="preserve"> ensure</w:t>
      </w:r>
      <w:r w:rsidR="00560AD3">
        <w:t xml:space="preserve"> that</w:t>
      </w:r>
      <w:r>
        <w:t xml:space="preserve"> it </w:t>
      </w:r>
      <w:r>
        <w:t>‘is n</w:t>
      </w:r>
      <w:r>
        <w:t xml:space="preserve">ot undermined by delays created by the potential need </w:t>
      </w:r>
      <w:r>
        <w:t>for an authorised information officer t</w:t>
      </w:r>
      <w:r>
        <w:t xml:space="preserve">o consult with a carrier or utility every time the authorised </w:t>
      </w:r>
      <w:r>
        <w:t xml:space="preserve">information </w:t>
      </w:r>
      <w:r>
        <w:t>officer wishes to disclose information under section 531H. This is intended to displace any common law obligation to consult a carrier or utility</w:t>
      </w:r>
      <w:r>
        <w:t>’</w:t>
      </w:r>
      <w:r>
        <w:t>.</w:t>
      </w:r>
    </w:p>
    <w:p w:rsidR="00B16B7A" w:rsidP="002E1444"/>
    <w:p w:rsidR="002E1444" w:rsidP="002E1444">
      <w:r>
        <w:t>The Committee notes that n</w:t>
      </w:r>
      <w:r>
        <w:t>atural justice</w:t>
      </w:r>
      <w:r>
        <w:t xml:space="preserve"> principles</w:t>
      </w:r>
      <w:r>
        <w:t xml:space="preserve"> require that those whose interests are affected </w:t>
      </w:r>
      <w:r>
        <w:t xml:space="preserve">should </w:t>
      </w:r>
      <w:r>
        <w:t xml:space="preserve">be given an opportunity to be heard. </w:t>
      </w:r>
      <w:r>
        <w:t xml:space="preserve">The Committee </w:t>
      </w:r>
      <w:r w:rsidRPr="00B16B7A">
        <w:rPr>
          <w:b/>
        </w:rPr>
        <w:t>seeks the Minister’s advice</w:t>
      </w:r>
      <w:r>
        <w:t xml:space="preserve"> on whether alternatives were </w:t>
      </w:r>
      <w:r>
        <w:t>considered</w:t>
      </w:r>
      <w:r>
        <w:t>,</w:t>
      </w:r>
      <w:r>
        <w:t xml:space="preserve"> apart from the proposed legislative override of the principle</w:t>
      </w:r>
      <w:r w:rsidR="00D11FC5">
        <w:t>s</w:t>
      </w:r>
      <w:r>
        <w:t xml:space="preserve"> of natural justice in </w:t>
      </w:r>
      <w:r>
        <w:t xml:space="preserve">proposed new </w:t>
      </w:r>
      <w:r>
        <w:t>subsection 531H(2).</w:t>
      </w:r>
    </w:p>
    <w:p w:rsidR="00B16B7A" w:rsidP="002E1444"/>
    <w:p w:rsidR="00B16B7A" w:rsidP="002E1444"/>
    <w:p w:rsidR="001D675D">
      <w:pPr>
        <w:ind w:left="567" w:right="567"/>
        <w:rPr>
          <w:i/>
        </w:rPr>
      </w:pPr>
      <w:r>
        <w:rPr>
          <w:i/>
        </w:rPr>
        <w:t>Pending the Minister’s response, t</w:t>
      </w:r>
      <w:r>
        <w:rPr>
          <w:i/>
        </w:rPr>
        <w:t>he Committee draws Senators’ attention to the provision, as it may be considered to make rights, liberties or obligations unduly dependent upon non-reviewable decisions, in breach of principle 1(a)(iii) of the Committee’s terms of reference.</w:t>
      </w:r>
    </w:p>
    <w:p w:rsidR="001D675D">
      <w:pPr>
        <w:ind w:left="567" w:right="567"/>
        <w:rPr>
          <w:i/>
        </w:rPr>
      </w:pPr>
    </w:p>
    <w:p w:rsidR="00D11FC5" w:rsidP="00471794">
      <w:pPr>
        <w:ind w:right="680"/>
      </w:pPr>
    </w:p>
    <w:p w:rsidR="00D11FC5" w:rsidP="00471794">
      <w:pPr>
        <w:ind w:right="680"/>
      </w:pPr>
    </w:p>
    <w:p w:rsidR="00471794" w:rsidP="00102B18">
      <w:pPr>
        <w:pStyle w:val="H2"/>
        <w:outlineLvl w:val="0"/>
      </w:pPr>
      <w:r>
        <w:t>Delegation of legislative power</w:t>
      </w:r>
    </w:p>
    <w:p w:rsidR="00471794" w:rsidP="00102B18">
      <w:pPr>
        <w:pStyle w:val="H2"/>
        <w:outlineLvl w:val="0"/>
      </w:pPr>
      <w:r>
        <w:t xml:space="preserve">Schedule 1, item 41, new subparagraph </w:t>
      </w:r>
      <w:r>
        <w:t>531K(</w:t>
      </w:r>
      <w:r>
        <w:t>2)(a)(iii)</w:t>
      </w:r>
    </w:p>
    <w:p w:rsidR="00DA4E34" w:rsidP="00DA4E34"/>
    <w:p w:rsidR="006F01B1" w:rsidP="00DA4E34">
      <w:r>
        <w:t xml:space="preserve">Proposed new </w:t>
      </w:r>
      <w:r w:rsidR="00DA4E34">
        <w:t>paragraph 531K(2)(a)</w:t>
      </w:r>
      <w:r>
        <w:t>, to be inserted by item 41 of Schedule 1,</w:t>
      </w:r>
      <w:r w:rsidR="00DA4E34">
        <w:t xml:space="preserve"> allow</w:t>
      </w:r>
      <w:r>
        <w:t>s</w:t>
      </w:r>
      <w:r w:rsidR="00DA4E34">
        <w:t xml:space="preserve"> an entrusted company officer</w:t>
      </w:r>
      <w:r>
        <w:t xml:space="preserve"> of a company</w:t>
      </w:r>
      <w:r w:rsidR="00DA4E34">
        <w:t xml:space="preserve"> who receives protected network information to disclose that information to another entrusted company officer</w:t>
      </w:r>
      <w:r w:rsidR="00560AD3">
        <w:t>,</w:t>
      </w:r>
      <w:r w:rsidR="00DA4E34">
        <w:t xml:space="preserve"> so long as certain conditions are met. The purposes for which information may be disclosed are </w:t>
      </w:r>
      <w:r w:rsidR="00560AD3">
        <w:t>specified</w:t>
      </w:r>
      <w:r w:rsidR="00DA4E34">
        <w:t xml:space="preserve"> and include </w:t>
      </w:r>
      <w:r>
        <w:t>matters</w:t>
      </w:r>
      <w:r w:rsidR="00DA4E34">
        <w:t xml:space="preserve"> </w:t>
      </w:r>
      <w:r>
        <w:t>‘</w:t>
      </w:r>
      <w:r w:rsidR="00DA4E34">
        <w:t>incidental or ancillary</w:t>
      </w:r>
      <w:r>
        <w:t>’</w:t>
      </w:r>
      <w:r w:rsidR="00DA4E34">
        <w:t xml:space="preserve"> to those listed </w:t>
      </w:r>
      <w:r>
        <w:t xml:space="preserve">(subparagraph </w:t>
      </w:r>
      <w:r>
        <w:t>531K(</w:t>
      </w:r>
      <w:r>
        <w:t>2)(a)(iii)).</w:t>
      </w:r>
      <w:r w:rsidR="005C3A5B">
        <w:t xml:space="preserve"> The power is also limited by the fact that conditions may be imposed by a determination made by the Minister pursuant to proposed new subsection 531K(2AA), to be inserted by item 44 of Schedule 1, although the exercise of this power is discretionary.</w:t>
      </w:r>
    </w:p>
    <w:p w:rsidR="006F01B1" w:rsidP="00DA4E34"/>
    <w:p w:rsidR="00DA4E34" w:rsidP="00DA4E34">
      <w:r>
        <w:t xml:space="preserve">The explanatory memorandum </w:t>
      </w:r>
      <w:r w:rsidR="006F01B1">
        <w:t xml:space="preserve">states </w:t>
      </w:r>
      <w:r>
        <w:t>(</w:t>
      </w:r>
      <w:r w:rsidR="006F01B1">
        <w:t xml:space="preserve">at </w:t>
      </w:r>
      <w:r>
        <w:t xml:space="preserve">page 36) </w:t>
      </w:r>
      <w:r w:rsidR="006F01B1">
        <w:t>that this is intended to clarify that protected network information may only be dis</w:t>
      </w:r>
      <w:r>
        <w:t xml:space="preserve">closed </w:t>
      </w:r>
      <w:r w:rsidR="006F01B1">
        <w:t xml:space="preserve">by entrusted company officers </w:t>
      </w:r>
      <w:r>
        <w:t xml:space="preserve">to </w:t>
      </w:r>
      <w:r w:rsidR="006F01B1">
        <w:t xml:space="preserve">other </w:t>
      </w:r>
      <w:r>
        <w:t xml:space="preserve">entrusted company officers of the same company </w:t>
      </w:r>
      <w:r w:rsidR="006F01B1">
        <w:t>for purposes relating to that company’s involvement in the roll-out of the National Broadband Network, or relating to the company’s eventual supply of carriage services.</w:t>
      </w:r>
      <w:r>
        <w:t xml:space="preserve"> </w:t>
      </w:r>
      <w:r w:rsidR="005C3A5B">
        <w:t xml:space="preserve">There is also the possibility of conditions specified in a determination under subsection (2AA). </w:t>
      </w:r>
      <w:r w:rsidR="006F01B1">
        <w:t>Therefore, in this instance, t</w:t>
      </w:r>
      <w:r>
        <w:t xml:space="preserve">he broad power contained in subparagraph (iii) </w:t>
      </w:r>
      <w:r>
        <w:t>is limited</w:t>
      </w:r>
      <w:r>
        <w:t xml:space="preserve"> by reference to the preceding subparagraphs</w:t>
      </w:r>
      <w:r w:rsidR="006F01B1">
        <w:t>.</w:t>
      </w:r>
    </w:p>
    <w:p w:rsidR="00471794" w:rsidP="00DA4E34"/>
    <w:p w:rsidR="006F01B1" w:rsidP="00DA4E34"/>
    <w:p w:rsidR="006F01B1">
      <w:pPr>
        <w:ind w:left="737" w:right="680"/>
        <w:rPr>
          <w:i/>
        </w:rPr>
      </w:pPr>
      <w:r>
        <w:rPr>
          <w:i/>
        </w:rPr>
        <w:t>In the circumstances, the Committee makes no further comment on this provision.</w:t>
      </w:r>
    </w:p>
    <w:p w:rsidR="006F01B1">
      <w:pPr>
        <w:pStyle w:val="Bull"/>
        <w:numPr>
          <w:ilvl w:val="0"/>
          <w:numId w:val="0"/>
        </w:numPr>
      </w:pPr>
    </w:p>
    <w:p w:rsidR="00B47F04">
      <w:pPr>
        <w:pStyle w:val="Bull"/>
        <w:numPr>
          <w:ilvl w:val="0"/>
          <w:numId w:val="0"/>
        </w:numPr>
      </w:pPr>
    </w:p>
    <w:p w:rsidR="006F01B1" w:rsidP="00102B18">
      <w:pPr>
        <w:pStyle w:val="H2"/>
        <w:outlineLvl w:val="0"/>
      </w:pPr>
      <w:r>
        <w:t>Delegation of legislative power</w:t>
      </w:r>
    </w:p>
    <w:p w:rsidR="006F01B1" w:rsidP="00102B18">
      <w:pPr>
        <w:pStyle w:val="H2"/>
        <w:outlineLvl w:val="0"/>
      </w:pPr>
      <w:r>
        <w:t xml:space="preserve">Schedule 1, item 45, new subparagraph </w:t>
      </w:r>
      <w:r>
        <w:t>531K(</w:t>
      </w:r>
      <w:r>
        <w:t>2A)(a)(iii)</w:t>
      </w:r>
    </w:p>
    <w:p w:rsidR="00D11FC5" w:rsidP="006F01B1">
      <w:pPr>
        <w:pStyle w:val="H2"/>
      </w:pPr>
    </w:p>
    <w:p w:rsidR="006F01B1" w:rsidP="00DA4E34">
      <w:r>
        <w:t>Similarly, p</w:t>
      </w:r>
      <w:r>
        <w:t>roposed</w:t>
      </w:r>
      <w:r w:rsidR="00DA4E34">
        <w:t xml:space="preserve"> new paragraph 531K(2A)(a)</w:t>
      </w:r>
      <w:r>
        <w:t>, to be inserted by item 45 of Sc</w:t>
      </w:r>
      <w:r w:rsidR="00C3663E">
        <w:t>hedule </w:t>
      </w:r>
      <w:r>
        <w:t>1,</w:t>
      </w:r>
      <w:r w:rsidR="00DA4E34">
        <w:t xml:space="preserve"> enabl</w:t>
      </w:r>
      <w:r>
        <w:t>es</w:t>
      </w:r>
      <w:r w:rsidR="00DA4E34">
        <w:t xml:space="preserve"> an entrusted company officer who receives protected network information to use that i</w:t>
      </w:r>
      <w:r>
        <w:t>nformation for certain purposes, subject to certain</w:t>
      </w:r>
      <w:r w:rsidR="00DA4E34">
        <w:t xml:space="preserve"> conditions</w:t>
      </w:r>
      <w:r>
        <w:t xml:space="preserve"> being</w:t>
      </w:r>
      <w:r w:rsidR="00DA4E34">
        <w:t xml:space="preserve"> met. The purposes for which information may </w:t>
      </w:r>
      <w:r>
        <w:t>be used include ‘</w:t>
      </w:r>
      <w:r w:rsidR="00DA4E34">
        <w:t>a matter incidental or ancillary</w:t>
      </w:r>
      <w:r>
        <w:t>’</w:t>
      </w:r>
      <w:r w:rsidR="00DA4E34">
        <w:t xml:space="preserve"> to those listed (subparagraph </w:t>
      </w:r>
      <w:r w:rsidR="00DA4E34">
        <w:t>531K(</w:t>
      </w:r>
      <w:r w:rsidR="00DA4E34">
        <w:t>2A)(a)(iii</w:t>
      </w:r>
      <w:r>
        <w:t>)).</w:t>
      </w:r>
    </w:p>
    <w:p w:rsidR="006F01B1" w:rsidP="00DA4E34"/>
    <w:p w:rsidR="00DA4E34" w:rsidP="00DA4E34">
      <w:r>
        <w:t xml:space="preserve">The explanatory memorandum </w:t>
      </w:r>
      <w:r w:rsidR="006F01B1">
        <w:t xml:space="preserve">states </w:t>
      </w:r>
      <w:r>
        <w:t>(</w:t>
      </w:r>
      <w:r w:rsidR="006F01B1">
        <w:t xml:space="preserve">at </w:t>
      </w:r>
      <w:r>
        <w:t>page 37)</w:t>
      </w:r>
      <w:r w:rsidR="006F01B1">
        <w:t xml:space="preserve"> that this is intended to clarify that protected network information may only be used by entrusted company officers for purposes relating to that company’s involvement in the roll-out of the National Broadband Network, or relating to the company’s eventual supply of carriage services.</w:t>
      </w:r>
      <w:r>
        <w:t xml:space="preserve"> </w:t>
      </w:r>
      <w:r w:rsidRPr="005C3A5B">
        <w:t xml:space="preserve">The power is </w:t>
      </w:r>
      <w:r w:rsidRPr="005C3A5B" w:rsidR="00C3663E">
        <w:t xml:space="preserve">also </w:t>
      </w:r>
      <w:r w:rsidRPr="005C3A5B">
        <w:t xml:space="preserve">limited by the fact that conditions may be imposed by a determination made by the Minister pursuant to proposed </w:t>
      </w:r>
      <w:r w:rsidRPr="005C3A5B" w:rsidR="00C3663E">
        <w:t xml:space="preserve">new </w:t>
      </w:r>
      <w:r w:rsidRPr="005C3A5B">
        <w:t>subsection 531K(2B)</w:t>
      </w:r>
      <w:r w:rsidRPr="005C3A5B" w:rsidR="00C3663E">
        <w:t xml:space="preserve">, to be </w:t>
      </w:r>
      <w:r w:rsidR="00491F63">
        <w:t>inserted by item 48 of Schedule </w:t>
      </w:r>
      <w:r w:rsidRPr="005C3A5B" w:rsidR="00C3663E">
        <w:t>1,</w:t>
      </w:r>
      <w:r w:rsidRPr="005C3A5B">
        <w:t xml:space="preserve"> although the exercise of this power is discretionary.</w:t>
      </w:r>
      <w:r>
        <w:t xml:space="preserve"> As the broad power contained in subparagraph (iii) </w:t>
      </w:r>
      <w:r>
        <w:t>is limited</w:t>
      </w:r>
      <w:r>
        <w:t xml:space="preserve"> by reference to the preceding subparagraphs, </w:t>
      </w:r>
      <w:r w:rsidRPr="005C3A5B">
        <w:t>and the possibility of conditions specified in a determination under sub</w:t>
      </w:r>
      <w:r w:rsidRPr="005C3A5B" w:rsidR="002E1444">
        <w:t xml:space="preserve">section </w:t>
      </w:r>
      <w:r w:rsidRPr="005C3A5B">
        <w:t>(2B),</w:t>
      </w:r>
      <w:r>
        <w:t xml:space="preserve"> the Committee </w:t>
      </w:r>
      <w:r w:rsidR="00560AD3">
        <w:t>also accepts</w:t>
      </w:r>
      <w:r w:rsidR="002E1444">
        <w:t xml:space="preserve"> the use of the regulati</w:t>
      </w:r>
      <w:r w:rsidR="00560AD3">
        <w:t>on-making power in this instance</w:t>
      </w:r>
      <w:r w:rsidR="002E1444">
        <w:t>.</w:t>
      </w:r>
    </w:p>
    <w:p w:rsidR="00DA4E34" w:rsidP="00DA4E34">
      <w:pPr>
        <w:pStyle w:val="ListParagraph"/>
        <w:spacing w:line="240" w:lineRule="auto"/>
        <w:ind w:left="0"/>
        <w:rPr>
          <w:sz w:val="24"/>
          <w:szCs w:val="24"/>
        </w:rPr>
      </w:pPr>
    </w:p>
    <w:p w:rsidR="005C3A5B" w:rsidP="00DA4E34">
      <w:pPr>
        <w:pStyle w:val="ListParagraph"/>
        <w:spacing w:line="240" w:lineRule="auto"/>
        <w:ind w:left="0"/>
        <w:rPr>
          <w:sz w:val="24"/>
          <w:szCs w:val="24"/>
        </w:rPr>
      </w:pPr>
    </w:p>
    <w:p w:rsidR="00DA4E34" w:rsidP="005C3A5B">
      <w:pPr>
        <w:ind w:left="737" w:right="680"/>
      </w:pPr>
      <w:r>
        <w:rPr>
          <w:i/>
        </w:rPr>
        <w:t>In the circumstances, the Committee makes no further comment on this bill.</w:t>
      </w:r>
    </w:p>
    <w:p w:rsidR="00E11A0B" w:rsidP="00E11A0B">
      <w:pPr>
        <w:spacing w:line="240" w:lineRule="auto"/>
        <w:jc w:val="left"/>
        <w:rPr>
          <w:b/>
          <w:sz w:val="36"/>
        </w:rPr>
      </w:pPr>
      <w:r>
        <w:br w:type="page"/>
      </w:r>
    </w:p>
    <w:p w:rsidR="00E11A0B" w:rsidP="00E11A0B">
      <w:pPr>
        <w:pStyle w:val="H1"/>
      </w:pPr>
      <w:r>
        <w:t>Therapeutic Goods Amendment (</w:t>
      </w:r>
      <w:r w:rsidR="00001F56">
        <w:t>2009 Measures No. 2) Bill 2009</w:t>
      </w:r>
    </w:p>
    <w:p w:rsidR="00E11A0B" w:rsidP="00102B18">
      <w:pPr>
        <w:outlineLvl w:val="0"/>
      </w:pPr>
      <w:r>
        <w:t>Introduced into the House of Representatives on 24 June 2009</w:t>
      </w:r>
    </w:p>
    <w:p w:rsidR="00E11A0B" w:rsidP="00E11A0B">
      <w:r>
        <w:t>Portfolio: Health and Ageing</w:t>
      </w:r>
    </w:p>
    <w:p w:rsidR="00E11A0B" w:rsidP="00E11A0B"/>
    <w:p w:rsidR="00E11A0B" w:rsidP="00E11A0B"/>
    <w:p w:rsidR="00E11A0B" w:rsidP="00102B18">
      <w:pPr>
        <w:pStyle w:val="H2"/>
        <w:outlineLvl w:val="0"/>
      </w:pPr>
      <w:r>
        <w:t>Background</w:t>
      </w:r>
    </w:p>
    <w:p w:rsidR="00E11A0B" w:rsidP="00E11A0B"/>
    <w:p w:rsidR="00E11A0B" w:rsidP="00E11A0B">
      <w:r>
        <w:t xml:space="preserve">This bill amends the </w:t>
      </w:r>
      <w:r>
        <w:rPr>
          <w:i/>
        </w:rPr>
        <w:t>Therapeutic Goods Act 1989</w:t>
      </w:r>
      <w:r>
        <w:t xml:space="preserve"> to</w:t>
      </w:r>
      <w:r w:rsidR="0004603A">
        <w:t>:</w:t>
      </w:r>
    </w:p>
    <w:p w:rsidR="00E11A0B" w:rsidP="00E11A0B"/>
    <w:p w:rsidR="00E11A0B" w:rsidP="00E11A0B">
      <w:pPr>
        <w:pStyle w:val="ListParagraph"/>
        <w:numPr>
          <w:ilvl w:val="0"/>
          <w:numId w:val="25"/>
        </w:numPr>
        <w:ind w:left="426" w:hanging="426"/>
      </w:pPr>
      <w:r>
        <w:t>introduce</w:t>
      </w:r>
      <w:r>
        <w:t xml:space="preserve"> new arrangements for the separate scheduling of medicines and poisons;</w:t>
      </w:r>
    </w:p>
    <w:p w:rsidR="00E11A0B" w:rsidP="00E11A0B">
      <w:pPr>
        <w:pStyle w:val="ListParagraph"/>
        <w:ind w:left="426"/>
      </w:pPr>
    </w:p>
    <w:p w:rsidR="00E11A0B" w:rsidP="00E11A0B">
      <w:pPr>
        <w:pStyle w:val="ListParagraph"/>
        <w:numPr>
          <w:ilvl w:val="0"/>
          <w:numId w:val="25"/>
        </w:numPr>
        <w:ind w:left="426" w:hanging="426"/>
      </w:pPr>
      <w:r>
        <w:t>enable</w:t>
      </w:r>
      <w:r>
        <w:t xml:space="preserve"> the Secretary to declare purposes for which </w:t>
      </w:r>
      <w:r>
        <w:t xml:space="preserve">certain </w:t>
      </w:r>
      <w:r>
        <w:t xml:space="preserve">kinds of medical devices cannot be included in the </w:t>
      </w:r>
      <w:r>
        <w:t xml:space="preserve">Australian </w:t>
      </w:r>
      <w:r>
        <w:t>Register</w:t>
      </w:r>
      <w:r>
        <w:t xml:space="preserve"> of Therapeutic Goods</w:t>
      </w:r>
      <w:r w:rsidR="002A49D7">
        <w:t xml:space="preserve"> (Register)</w:t>
      </w:r>
      <w:r>
        <w:t>;</w:t>
      </w:r>
    </w:p>
    <w:p w:rsidR="00E11A0B" w:rsidP="00E11A0B">
      <w:pPr>
        <w:pStyle w:val="ListParagraph"/>
        <w:ind w:left="426"/>
      </w:pPr>
    </w:p>
    <w:p w:rsidR="00E11A0B" w:rsidP="00E11A0B">
      <w:pPr>
        <w:pStyle w:val="ListParagraph"/>
        <w:numPr>
          <w:ilvl w:val="0"/>
          <w:numId w:val="25"/>
        </w:numPr>
        <w:ind w:left="426" w:hanging="426"/>
      </w:pPr>
      <w:r>
        <w:t>extends the circumstances in which consultation can occur with, and where advice can be requested from, the Gene</w:t>
      </w:r>
      <w:r>
        <w:t xml:space="preserve"> Technology Regulator regarding applications for the listing or registration</w:t>
      </w:r>
      <w:r w:rsidR="002A49D7">
        <w:t xml:space="preserve"> in the Register</w:t>
      </w:r>
      <w:r>
        <w:t xml:space="preserve"> of </w:t>
      </w:r>
      <w:r w:rsidR="002A49D7">
        <w:t>t</w:t>
      </w:r>
      <w:r>
        <w:t xml:space="preserve">herapeutic </w:t>
      </w:r>
      <w:r w:rsidR="002A49D7">
        <w:t>g</w:t>
      </w:r>
      <w:r>
        <w:t>oods that are, or that contain, genetically modified organisms;</w:t>
      </w:r>
    </w:p>
    <w:p w:rsidR="00E11A0B" w:rsidP="00E11A0B">
      <w:pPr>
        <w:pStyle w:val="ListParagraph"/>
        <w:ind w:left="426"/>
      </w:pPr>
    </w:p>
    <w:p w:rsidR="00E11A0B" w:rsidP="00E11A0B">
      <w:pPr>
        <w:pStyle w:val="ListParagraph"/>
        <w:numPr>
          <w:ilvl w:val="0"/>
          <w:numId w:val="25"/>
        </w:numPr>
        <w:ind w:left="426" w:hanging="426"/>
      </w:pPr>
      <w:r>
        <w:t>amend</w:t>
      </w:r>
      <w:r>
        <w:t xml:space="preserve"> the advertising offence provisions to provide that it is an offence for any person to advertise a therapeutic good inappropriately;</w:t>
      </w:r>
    </w:p>
    <w:p w:rsidR="00E11A0B" w:rsidP="00E11A0B">
      <w:pPr>
        <w:pStyle w:val="ListParagraph"/>
        <w:ind w:left="426"/>
      </w:pPr>
    </w:p>
    <w:p w:rsidR="00E11A0B" w:rsidP="00E11A0B">
      <w:pPr>
        <w:pStyle w:val="ListParagraph"/>
        <w:numPr>
          <w:ilvl w:val="0"/>
          <w:numId w:val="25"/>
        </w:numPr>
        <w:ind w:left="426" w:hanging="426"/>
      </w:pPr>
      <w:r>
        <w:t>amends delegation provisions to enable the regulations to specify a relevant person for the purposes of exercising delegation</w:t>
      </w:r>
      <w:r w:rsidR="00560AD3">
        <w:t>s</w:t>
      </w:r>
      <w:r>
        <w:t xml:space="preserve"> under section 19A of the </w:t>
      </w:r>
      <w:r w:rsidR="002A49D7">
        <w:t xml:space="preserve">Therapeutic Goods </w:t>
      </w:r>
      <w:r>
        <w:t>Act; and</w:t>
      </w:r>
    </w:p>
    <w:p w:rsidR="00E11A0B" w:rsidP="00E11A0B">
      <w:pPr>
        <w:pStyle w:val="ListParagraph"/>
        <w:ind w:left="426"/>
      </w:pPr>
    </w:p>
    <w:p w:rsidR="00E11A0B" w:rsidP="00E11A0B">
      <w:pPr>
        <w:pStyle w:val="ListParagraph"/>
        <w:numPr>
          <w:ilvl w:val="0"/>
          <w:numId w:val="25"/>
        </w:numPr>
        <w:ind w:left="426" w:hanging="426"/>
      </w:pPr>
      <w:r>
        <w:t>introduce</w:t>
      </w:r>
      <w:r>
        <w:t xml:space="preserve"> provisions that would allow the Minister, by legislative instrument, to specify advisory statements that are required to be included on the labels of specified medicines.</w:t>
      </w:r>
    </w:p>
    <w:p w:rsidR="00E11A0B" w:rsidP="00E11A0B"/>
    <w:p w:rsidR="00E11A0B" w:rsidP="00E11A0B"/>
    <w:p w:rsidR="00037EF6">
      <w:pPr>
        <w:spacing w:line="240" w:lineRule="auto"/>
        <w:jc w:val="left"/>
        <w:rPr>
          <w:b/>
          <w:sz w:val="28"/>
        </w:rPr>
      </w:pPr>
      <w:r>
        <w:br w:type="page"/>
      </w:r>
    </w:p>
    <w:p w:rsidR="00E11A0B" w:rsidP="00102B18">
      <w:pPr>
        <w:pStyle w:val="H2"/>
        <w:outlineLvl w:val="0"/>
      </w:pPr>
      <w:r w:rsidRPr="00A95E3B">
        <w:t>Delayed commencement</w:t>
      </w:r>
    </w:p>
    <w:p w:rsidR="00E11A0B" w:rsidRPr="00A95E3B" w:rsidP="00102B18">
      <w:pPr>
        <w:pStyle w:val="H2"/>
        <w:outlineLvl w:val="0"/>
      </w:pPr>
      <w:r>
        <w:t>Clause 2</w:t>
      </w:r>
    </w:p>
    <w:p w:rsidR="00E11A0B" w:rsidRPr="00A95E3B" w:rsidP="00E11A0B">
      <w:pPr>
        <w:rPr>
          <w:b/>
        </w:rPr>
      </w:pPr>
    </w:p>
    <w:p w:rsidR="00E11A0B" w:rsidP="00E11A0B">
      <w:r w:rsidRPr="00A95E3B">
        <w:t xml:space="preserve">Clause 2(1) contains the table of commencement information and item 2 </w:t>
      </w:r>
      <w:r w:rsidR="00E84FAB">
        <w:t xml:space="preserve">of the table </w:t>
      </w:r>
      <w:r w:rsidRPr="00A95E3B">
        <w:t>provides that the amendments</w:t>
      </w:r>
      <w:r w:rsidR="00E84FAB">
        <w:t xml:space="preserve"> commence</w:t>
      </w:r>
      <w:r w:rsidRPr="00A95E3B">
        <w:t xml:space="preserve"> on 1 July 2010</w:t>
      </w:r>
      <w:r w:rsidR="00FC4AF5">
        <w:t xml:space="preserve">, resulting in </w:t>
      </w:r>
      <w:r w:rsidRPr="00A95E3B">
        <w:t xml:space="preserve">delayed commencement. The explanatory memorandum </w:t>
      </w:r>
      <w:r w:rsidR="00E84FAB">
        <w:t xml:space="preserve">explains </w:t>
      </w:r>
      <w:r w:rsidRPr="00A95E3B">
        <w:t>(</w:t>
      </w:r>
      <w:r w:rsidR="00E84FAB">
        <w:t xml:space="preserve">at page 3) </w:t>
      </w:r>
      <w:r w:rsidRPr="00A95E3B">
        <w:t>that the fixed date provides certainty to pharmaceutical and chemical industries</w:t>
      </w:r>
      <w:r w:rsidR="00E84FAB">
        <w:t>,</w:t>
      </w:r>
      <w:r w:rsidRPr="00A95E3B">
        <w:t xml:space="preserve"> and interested parties</w:t>
      </w:r>
      <w:r w:rsidR="00E84FAB">
        <w:t>,</w:t>
      </w:r>
      <w:r w:rsidRPr="00A95E3B">
        <w:t xml:space="preserve"> about the new arrangements for scheduling of medicines and chemicals</w:t>
      </w:r>
      <w:r w:rsidR="00E84FAB">
        <w:t>. The explanatory memorandum also notes that this will allow</w:t>
      </w:r>
      <w:r w:rsidRPr="00A95E3B">
        <w:t xml:space="preserve"> time for subordinate legislation </w:t>
      </w:r>
      <w:r w:rsidR="00953EF6">
        <w:t>to be completed which will</w:t>
      </w:r>
      <w:r w:rsidRPr="00A95E3B">
        <w:t xml:space="preserve"> support the </w:t>
      </w:r>
      <w:r w:rsidR="00E84FAB">
        <w:t>bill</w:t>
      </w:r>
      <w:r w:rsidRPr="00A95E3B">
        <w:t xml:space="preserve">. </w:t>
      </w:r>
      <w:r w:rsidR="00E84FAB">
        <w:t>The Committee is satisfied that the reasons for the delayed commencement are</w:t>
      </w:r>
      <w:r w:rsidRPr="00A95E3B">
        <w:t xml:space="preserve"> </w:t>
      </w:r>
      <w:r w:rsidR="00E84FAB">
        <w:t xml:space="preserve">thoroughly </w:t>
      </w:r>
      <w:r w:rsidRPr="00A95E3B">
        <w:t>explained</w:t>
      </w:r>
      <w:r w:rsidR="001408D8">
        <w:t>.</w:t>
      </w:r>
    </w:p>
    <w:p w:rsidR="001408D8" w:rsidP="00E11A0B"/>
    <w:p w:rsidR="00E11A0B" w:rsidP="00E11A0B"/>
    <w:p w:rsidR="00E11A0B" w:rsidP="00E11A0B">
      <w:pPr>
        <w:ind w:left="737" w:right="680"/>
        <w:rPr>
          <w:i/>
        </w:rPr>
      </w:pPr>
      <w:r>
        <w:rPr>
          <w:i/>
        </w:rPr>
        <w:t>In the circumstances, the Committee makes no further comment on this provision.</w:t>
      </w:r>
    </w:p>
    <w:p w:rsidR="001408D8" w:rsidP="00E11A0B">
      <w:pPr>
        <w:ind w:left="737" w:right="680"/>
        <w:rPr>
          <w:i/>
        </w:rPr>
      </w:pPr>
    </w:p>
    <w:p w:rsidR="001408D8" w:rsidP="00037EF6">
      <w:pPr>
        <w:rPr>
          <w:highlight w:val="yellow"/>
        </w:rPr>
      </w:pPr>
    </w:p>
    <w:p w:rsidR="005C3A5B" w:rsidP="00037EF6">
      <w:pPr>
        <w:rPr>
          <w:highlight w:val="yellow"/>
        </w:rPr>
      </w:pPr>
    </w:p>
    <w:p w:rsidR="005C3A5B" w:rsidRPr="005C3A5B" w:rsidP="005C3A5B">
      <w:pPr>
        <w:pStyle w:val="H2"/>
      </w:pPr>
      <w:r w:rsidRPr="005C3A5B">
        <w:t>Incorporating matter as in force from time to time</w:t>
      </w:r>
    </w:p>
    <w:p w:rsidR="005C3A5B" w:rsidRPr="005C3A5B" w:rsidP="005C3A5B">
      <w:pPr>
        <w:pStyle w:val="H2"/>
      </w:pPr>
      <w:r w:rsidRPr="005C3A5B">
        <w:t>Schedule 1, item 11</w:t>
      </w:r>
      <w:r w:rsidR="003E6315">
        <w:t xml:space="preserve">, new subsection </w:t>
      </w:r>
      <w:r w:rsidR="003E6315">
        <w:t>52D(</w:t>
      </w:r>
      <w:r w:rsidR="003E6315">
        <w:t>4B)</w:t>
      </w:r>
    </w:p>
    <w:p w:rsidR="005C3A5B" w:rsidP="00037EF6">
      <w:pPr>
        <w:rPr>
          <w:highlight w:val="yellow"/>
        </w:rPr>
      </w:pPr>
    </w:p>
    <w:p w:rsidR="005C3A5B" w:rsidP="005C3A5B">
      <w:r w:rsidRPr="00560AD3">
        <w:t>Proposed</w:t>
      </w:r>
      <w:r w:rsidRPr="00560AD3">
        <w:t xml:space="preserve"> new subsection </w:t>
      </w:r>
      <w:r w:rsidRPr="00560AD3">
        <w:t>52D</w:t>
      </w:r>
      <w:r w:rsidRPr="00560AD3">
        <w:t>(</w:t>
      </w:r>
      <w:r w:rsidRPr="00560AD3">
        <w:t>4B)</w:t>
      </w:r>
      <w:r w:rsidRPr="00560AD3">
        <w:t>, to be inserted by item 11 of Schedule 1, provides that</w:t>
      </w:r>
      <w:r w:rsidRPr="00560AD3">
        <w:t xml:space="preserve"> an instrument made under the section may apply, adopt or incorporate </w:t>
      </w:r>
      <w:r w:rsidRPr="00560AD3" w:rsidR="008B3275">
        <w:t>‘</w:t>
      </w:r>
      <w:r w:rsidRPr="00560AD3">
        <w:t>any matter contained in an instrument or other writing as in force or existing from time to time</w:t>
      </w:r>
      <w:r w:rsidRPr="00560AD3" w:rsidR="008B3275">
        <w:t>’</w:t>
      </w:r>
      <w:r w:rsidRPr="00560AD3">
        <w:t>. The explanatory memorandum</w:t>
      </w:r>
      <w:r w:rsidRPr="00560AD3" w:rsidR="008B3275">
        <w:t xml:space="preserve"> explains</w:t>
      </w:r>
      <w:r w:rsidRPr="00560AD3">
        <w:t xml:space="preserve"> (</w:t>
      </w:r>
      <w:r w:rsidRPr="00560AD3" w:rsidR="008B3275">
        <w:t>at</w:t>
      </w:r>
      <w:r w:rsidR="00560AD3">
        <w:t> </w:t>
      </w:r>
      <w:r w:rsidRPr="00560AD3">
        <w:t>page</w:t>
      </w:r>
      <w:r w:rsidR="00560AD3">
        <w:t>s </w:t>
      </w:r>
      <w:r w:rsidRPr="00560AD3">
        <w:t>7</w:t>
      </w:r>
      <w:r w:rsidR="00560AD3">
        <w:t>-8</w:t>
      </w:r>
      <w:r w:rsidRPr="00560AD3">
        <w:t xml:space="preserve">) that this provision </w:t>
      </w:r>
      <w:r w:rsidR="00560AD3">
        <w:t>ensures that</w:t>
      </w:r>
      <w:r w:rsidRPr="00560AD3">
        <w:t xml:space="preserve"> the current Poisons Standard</w:t>
      </w:r>
      <w:r w:rsidR="00560AD3">
        <w:t xml:space="preserve"> can reflect the broader international and national legislative and regulatory environments in which it operates; and that it will also ensure consistency and a reduced regulatory compliance burden for those affected (no lag time between revision and recognition in the Poisons Standard)</w:t>
      </w:r>
      <w:r w:rsidRPr="00560AD3">
        <w:t>. The Committee is satisfied that th</w:t>
      </w:r>
      <w:r w:rsidR="00560AD3">
        <w:t>is</w:t>
      </w:r>
      <w:r w:rsidRPr="00560AD3">
        <w:t xml:space="preserve"> incorporation by reference </w:t>
      </w:r>
      <w:r w:rsidRPr="00560AD3">
        <w:t xml:space="preserve">is thoroughly </w:t>
      </w:r>
      <w:r w:rsidRPr="00560AD3" w:rsidR="008B3275">
        <w:t>explained</w:t>
      </w:r>
      <w:r w:rsidRPr="00560AD3" w:rsidR="008B3275">
        <w:t>.</w:t>
      </w:r>
    </w:p>
    <w:p w:rsidR="005C3A5B" w:rsidP="00491F63">
      <w:pPr>
        <w:rPr>
          <w:highlight w:val="yellow"/>
        </w:rPr>
      </w:pPr>
    </w:p>
    <w:p w:rsidR="00953EF6" w:rsidP="00491F63"/>
    <w:p w:rsidR="008B3275">
      <w:pPr>
        <w:ind w:left="737" w:right="680"/>
        <w:rPr>
          <w:i/>
        </w:rPr>
      </w:pPr>
      <w:r>
        <w:rPr>
          <w:i/>
        </w:rPr>
        <w:t>In the circumstances, the Committee makes no further comment on this bill.</w:t>
      </w:r>
    </w:p>
    <w:p w:rsidR="00E11A0B" w:rsidP="00E11A0B">
      <w:pPr>
        <w:spacing w:line="240" w:lineRule="auto"/>
        <w:jc w:val="left"/>
        <w:rPr>
          <w:b/>
          <w:sz w:val="36"/>
        </w:rPr>
      </w:pPr>
      <w:r>
        <w:br w:type="page"/>
      </w:r>
    </w:p>
    <w:p w:rsidR="00E11A0B" w:rsidP="00E11A0B">
      <w:pPr>
        <w:pStyle w:val="H1"/>
      </w:pPr>
      <w:r>
        <w:t>Trade Practices Amendment (Aust</w:t>
      </w:r>
      <w:r w:rsidR="00424291">
        <w:t>ralian Consumer Law) Bill 2009</w:t>
      </w:r>
    </w:p>
    <w:p w:rsidR="00E11A0B" w:rsidP="00102B18">
      <w:pPr>
        <w:outlineLvl w:val="0"/>
      </w:pPr>
      <w:r>
        <w:t>Introduced into the House of Representatives on 24 June 2009</w:t>
      </w:r>
    </w:p>
    <w:p w:rsidR="00E11A0B" w:rsidP="00E11A0B">
      <w:r>
        <w:t>Portfolio: Treasury</w:t>
      </w:r>
    </w:p>
    <w:p w:rsidR="00E11A0B" w:rsidP="00E11A0B"/>
    <w:p w:rsidR="00E11A0B" w:rsidP="00E11A0B"/>
    <w:p w:rsidR="00E11A0B" w:rsidP="00102B18">
      <w:pPr>
        <w:pStyle w:val="H2"/>
        <w:outlineLvl w:val="0"/>
      </w:pPr>
      <w:r>
        <w:t>Background</w:t>
      </w:r>
    </w:p>
    <w:p w:rsidR="00E11A0B" w:rsidP="00E11A0B"/>
    <w:p w:rsidR="00E11A0B" w:rsidP="00E11A0B">
      <w:r>
        <w:t xml:space="preserve">This bill amends the </w:t>
      </w:r>
      <w:r>
        <w:rPr>
          <w:i/>
        </w:rPr>
        <w:t>Trade Practices Act 1974</w:t>
      </w:r>
      <w:r w:rsidR="005612F8">
        <w:t xml:space="preserve"> </w:t>
      </w:r>
      <w:r>
        <w:t xml:space="preserve">to </w:t>
      </w:r>
      <w:r w:rsidR="008C7457">
        <w:t>establish and apply</w:t>
      </w:r>
      <w:r>
        <w:t xml:space="preserve"> a single, national consumer law</w:t>
      </w:r>
      <w:r w:rsidR="008C7457">
        <w:t xml:space="preserve"> framework</w:t>
      </w:r>
      <w:r w:rsidR="005252AB">
        <w:t xml:space="preserve"> – the </w:t>
      </w:r>
      <w:r>
        <w:t>Australian Consumer Law</w:t>
      </w:r>
      <w:r w:rsidR="005612F8">
        <w:t xml:space="preserve"> (ACL)</w:t>
      </w:r>
      <w:r w:rsidR="005252AB">
        <w:t xml:space="preserve"> – as </w:t>
      </w:r>
      <w:r w:rsidR="00DE259B">
        <w:t>agreed by the Council of Australian Governments on 2 October 2008</w:t>
      </w:r>
      <w:r w:rsidR="008C7457">
        <w:t>.</w:t>
      </w:r>
    </w:p>
    <w:p w:rsidR="005612F8" w:rsidP="00E11A0B"/>
    <w:p w:rsidR="00866135" w:rsidP="00E11A0B">
      <w:r>
        <w:t>Specifically, t</w:t>
      </w:r>
      <w:r w:rsidR="005612F8">
        <w:t>he bill</w:t>
      </w:r>
      <w:r>
        <w:t>:</w:t>
      </w:r>
    </w:p>
    <w:p w:rsidR="00866135" w:rsidP="00E11A0B"/>
    <w:p w:rsidR="00866135" w:rsidP="005612F8">
      <w:pPr>
        <w:pStyle w:val="ListParagraph"/>
        <w:numPr>
          <w:ilvl w:val="0"/>
          <w:numId w:val="29"/>
        </w:numPr>
        <w:ind w:left="426" w:hanging="426"/>
      </w:pPr>
      <w:r>
        <w:t>amends the Trade Practices Act to establish the ACL as a schedule to that Act;</w:t>
      </w:r>
    </w:p>
    <w:p w:rsidR="00704BB1" w:rsidP="00704BB1">
      <w:pPr>
        <w:pStyle w:val="ListParagraph"/>
        <w:ind w:left="426"/>
      </w:pPr>
    </w:p>
    <w:p w:rsidR="00866135" w:rsidP="005612F8">
      <w:pPr>
        <w:pStyle w:val="ListParagraph"/>
        <w:numPr>
          <w:ilvl w:val="0"/>
          <w:numId w:val="29"/>
        </w:numPr>
        <w:ind w:left="426" w:hanging="426"/>
      </w:pPr>
      <w:r>
        <w:t>makes provision for the application and amendment of the ACL;</w:t>
      </w:r>
    </w:p>
    <w:p w:rsidR="00704BB1" w:rsidP="00704BB1">
      <w:pPr>
        <w:pStyle w:val="ListParagraph"/>
      </w:pPr>
    </w:p>
    <w:p w:rsidR="00866135" w:rsidP="005612F8">
      <w:pPr>
        <w:pStyle w:val="ListParagraph"/>
        <w:numPr>
          <w:ilvl w:val="0"/>
          <w:numId w:val="29"/>
        </w:numPr>
        <w:ind w:left="426" w:hanging="426"/>
      </w:pPr>
      <w:r>
        <w:t>includes provisions to address unfair contract terms</w:t>
      </w:r>
      <w:r w:rsidR="009D0F6F">
        <w:t xml:space="preserve"> in the ACL</w:t>
      </w:r>
      <w:r>
        <w:t>;</w:t>
      </w:r>
    </w:p>
    <w:p w:rsidR="00704BB1" w:rsidP="00704BB1">
      <w:pPr>
        <w:pStyle w:val="ListParagraph"/>
      </w:pPr>
    </w:p>
    <w:p w:rsidR="00E11A0B" w:rsidP="005612F8">
      <w:pPr>
        <w:pStyle w:val="ListParagraph"/>
        <w:numPr>
          <w:ilvl w:val="0"/>
          <w:numId w:val="29"/>
        </w:numPr>
        <w:ind w:left="426" w:hanging="426"/>
      </w:pPr>
      <w:r>
        <w:t>introduces into the Trade Practices Act new penalties, enforcement powers and consumer redress options which will later be the basis of consistent national provisions in the ACL</w:t>
      </w:r>
      <w:r w:rsidR="00704BB1">
        <w:t>; and</w:t>
      </w:r>
    </w:p>
    <w:p w:rsidR="00704BB1" w:rsidP="00704BB1">
      <w:pPr>
        <w:pStyle w:val="ListParagraph"/>
      </w:pPr>
    </w:p>
    <w:p w:rsidR="00704BB1" w:rsidP="005612F8">
      <w:pPr>
        <w:pStyle w:val="ListParagraph"/>
        <w:numPr>
          <w:ilvl w:val="0"/>
          <w:numId w:val="29"/>
        </w:numPr>
        <w:ind w:left="426" w:hanging="426"/>
      </w:pPr>
      <w:r>
        <w:t>amends</w:t>
      </w:r>
      <w:r>
        <w:t xml:space="preserve"> the </w:t>
      </w:r>
      <w:r w:rsidRPr="00DE259B">
        <w:rPr>
          <w:i/>
        </w:rPr>
        <w:t>Australian Securities and Investments Commission Act 2001</w:t>
      </w:r>
      <w:r>
        <w:t xml:space="preserve"> to introduce corresponding provisions that will apply in respect of financial services</w:t>
      </w:r>
      <w:r w:rsidR="009E0AD4">
        <w:t>,</w:t>
      </w:r>
      <w:r w:rsidR="00DE259B">
        <w:t xml:space="preserve"> in relation to unfair contract terms, penalties, enforcement powers and consumer redress options.</w:t>
      </w:r>
    </w:p>
    <w:p w:rsidR="0019201A" w:rsidP="0019201A"/>
    <w:p w:rsidR="00E11A0B" w:rsidRPr="0019201A" w:rsidP="00E11A0B">
      <w:pPr>
        <w:rPr>
          <w:i/>
        </w:rPr>
      </w:pPr>
      <w:r>
        <w:t>The bill also</w:t>
      </w:r>
      <w:r w:rsidR="000043A9">
        <w:t xml:space="preserve"> makes minor</w:t>
      </w:r>
      <w:r w:rsidR="005612F8">
        <w:t xml:space="preserve"> consequential amendments to </w:t>
      </w:r>
      <w:r>
        <w:t xml:space="preserve">the </w:t>
      </w:r>
      <w:r>
        <w:rPr>
          <w:i/>
        </w:rPr>
        <w:t>Corporations Act 2001</w:t>
      </w:r>
      <w:r w:rsidR="006F25AE">
        <w:t>, as well as</w:t>
      </w:r>
      <w:r>
        <w:t xml:space="preserve"> </w:t>
      </w:r>
      <w:r w:rsidR="00F03445">
        <w:t>minor changes to the</w:t>
      </w:r>
      <w:r>
        <w:t xml:space="preserve"> </w:t>
      </w:r>
      <w:r>
        <w:rPr>
          <w:i/>
        </w:rPr>
        <w:t xml:space="preserve">Administrative Decisions (Judicial Review) Act </w:t>
      </w:r>
      <w:r w:rsidRPr="009D0F6F">
        <w:rPr>
          <w:i/>
        </w:rPr>
        <w:t>1997</w:t>
      </w:r>
      <w:r>
        <w:t xml:space="preserve">, the </w:t>
      </w:r>
      <w:r>
        <w:rPr>
          <w:i/>
        </w:rPr>
        <w:t xml:space="preserve">Telecommunications (Interception and Access) Act </w:t>
      </w:r>
      <w:r w:rsidRPr="009D0F6F">
        <w:rPr>
          <w:i/>
        </w:rPr>
        <w:t>1979</w:t>
      </w:r>
      <w:r>
        <w:t xml:space="preserve"> and the </w:t>
      </w:r>
      <w:r>
        <w:rPr>
          <w:i/>
        </w:rPr>
        <w:t>Trade Practices Act 1974</w:t>
      </w:r>
      <w:r>
        <w:t>.</w:t>
      </w:r>
    </w:p>
    <w:p w:rsidR="00E11A0B" w:rsidP="00E11A0B">
      <w:pPr>
        <w:rPr>
          <w:i/>
        </w:rPr>
      </w:pPr>
    </w:p>
    <w:p w:rsidR="00E11A0B" w:rsidRPr="009B27E7" w:rsidP="00E11A0B"/>
    <w:p w:rsidR="001408D8" w:rsidP="0090155E">
      <w:pPr>
        <w:jc w:val="center"/>
        <w:outlineLvl w:val="0"/>
      </w:pPr>
      <w:r>
        <w:rPr>
          <w:i/>
        </w:rPr>
        <w:t>The Committee has no comment on this bill.</w:t>
      </w:r>
    </w:p>
    <w:p w:rsidR="00E11A0B" w:rsidP="00DE259B">
      <w:pPr>
        <w:jc w:val="center"/>
        <w:rPr>
          <w:b/>
          <w:sz w:val="36"/>
        </w:rPr>
      </w:pPr>
      <w:r>
        <w:br w:type="page"/>
      </w:r>
    </w:p>
    <w:p w:rsidR="00E11A0B" w:rsidP="00102B18">
      <w:pPr>
        <w:pStyle w:val="H1"/>
        <w:outlineLvl w:val="0"/>
      </w:pPr>
      <w:r>
        <w:t>Trade Practices Amendment Bill 2009</w:t>
      </w:r>
    </w:p>
    <w:p w:rsidR="00E11A0B" w:rsidP="00102B18">
      <w:pPr>
        <w:outlineLvl w:val="0"/>
      </w:pPr>
      <w:r>
        <w:t>Introduced into the House of Representatives on 22 June 2009</w:t>
      </w:r>
    </w:p>
    <w:p w:rsidR="00E11A0B" w:rsidP="00E11A0B">
      <w:r>
        <w:t>By Mr Katter</w:t>
      </w:r>
    </w:p>
    <w:p w:rsidR="00E11A0B" w:rsidP="00E11A0B"/>
    <w:p w:rsidR="00E11A0B" w:rsidP="00E11A0B"/>
    <w:p w:rsidR="00E11A0B" w:rsidP="00102B18">
      <w:pPr>
        <w:pStyle w:val="H2"/>
        <w:outlineLvl w:val="0"/>
      </w:pPr>
      <w:r>
        <w:t>Background</w:t>
      </w:r>
    </w:p>
    <w:p w:rsidR="00E11A0B" w:rsidP="00E11A0B"/>
    <w:p w:rsidR="00706678" w:rsidP="00E11A0B">
      <w:r>
        <w:t>This bill amend</w:t>
      </w:r>
      <w:r w:rsidR="006F25AE">
        <w:t>s</w:t>
      </w:r>
      <w:r>
        <w:t xml:space="preserve"> the </w:t>
      </w:r>
      <w:r>
        <w:rPr>
          <w:i/>
        </w:rPr>
        <w:t>Trade Practices Act 1974</w:t>
      </w:r>
      <w:r>
        <w:t xml:space="preserve"> to provide protection to unions and their members from being sued if they stop the export of Pacific Brands manufacturing machinery or the importation of goods to repl</w:t>
      </w:r>
      <w:r w:rsidR="006F25AE">
        <w:t>ace Pacific Brands products.</w:t>
      </w:r>
    </w:p>
    <w:p w:rsidR="00706678" w:rsidP="00E11A0B"/>
    <w:p w:rsidR="00E11A0B" w:rsidP="00E11A0B">
      <w:r>
        <w:t>Such protection is provided for secondary boycotts for the purpose of causing substantial loss or damage, secondary boycotts for the purpose of causing subst</w:t>
      </w:r>
      <w:r w:rsidR="00706678">
        <w:t xml:space="preserve">antial lessening of competition, </w:t>
      </w:r>
      <w:r>
        <w:t>and boycotts affecting trade or commerce</w:t>
      </w:r>
      <w:r w:rsidR="00E76FA4">
        <w:t>. The exception is restricted to circumstances where a government is negotiating with a company to protect jobs and would only allow for unions to be entitled to ban such imports for two years.</w:t>
      </w:r>
    </w:p>
    <w:p w:rsidR="00E11A0B" w:rsidP="00E11A0B"/>
    <w:p w:rsidR="00E11A0B" w:rsidP="00E11A0B"/>
    <w:p w:rsidR="00E11A0B" w:rsidP="00102B18">
      <w:pPr>
        <w:pStyle w:val="H2"/>
        <w:outlineLvl w:val="0"/>
      </w:pPr>
      <w:r>
        <w:t>Explanatory memorandum</w:t>
      </w:r>
    </w:p>
    <w:p w:rsidR="00E11A0B" w:rsidP="00E11A0B"/>
    <w:p w:rsidR="0073693C" w:rsidP="001408D8">
      <w:r>
        <w:t xml:space="preserve">The Committee notes that this bill, introduced as a private Member’s bill, was accompanied </w:t>
      </w:r>
      <w:r w:rsidR="005E5343">
        <w:t xml:space="preserve">only </w:t>
      </w:r>
      <w:r>
        <w:t>by a statement made on presentation of the bill and was introduced without an explanatory memorandum or second reading speech.</w:t>
      </w:r>
      <w:r w:rsidR="005E5343">
        <w:t xml:space="preserve"> T</w:t>
      </w:r>
      <w:r w:rsidR="001408D8">
        <w:t>he consideration of bills by the Committee and by the Parliament is assisted if they are accompanied by an explanatory memorandum.</w:t>
      </w:r>
      <w:r w:rsidR="005E5343">
        <w:t xml:space="preserve"> T</w:t>
      </w:r>
      <w:r>
        <w:t>he Committee recognises, of course, that private Senators and Members do not generally have access to the resources of departments and agencies to assist in the development of such documents.</w:t>
      </w:r>
      <w:r w:rsidR="005E5343">
        <w:t xml:space="preserve"> In this instance, </w:t>
      </w:r>
      <w:r w:rsidR="00234A8D">
        <w:t xml:space="preserve">the Committee notes that </w:t>
      </w:r>
      <w:r w:rsidR="005E5343">
        <w:t xml:space="preserve">the </w:t>
      </w:r>
      <w:r w:rsidR="00234A8D">
        <w:t xml:space="preserve">accompanying </w:t>
      </w:r>
      <w:r w:rsidR="005E5343">
        <w:t>statement contains some explanation of the background to, and intent of, the proposed amendments.</w:t>
      </w:r>
    </w:p>
    <w:p w:rsidR="00281949" w:rsidP="001408D8"/>
    <w:p w:rsidR="005E5343" w:rsidP="001408D8"/>
    <w:p w:rsidR="001408D8" w:rsidP="001408D8">
      <w:pPr>
        <w:ind w:left="737" w:right="680"/>
        <w:rPr>
          <w:i/>
        </w:rPr>
      </w:pPr>
      <w:r>
        <w:rPr>
          <w:i/>
        </w:rPr>
        <w:t xml:space="preserve">In the circumstances, the Committee makes no further comment on this </w:t>
      </w:r>
      <w:r w:rsidR="0073693C">
        <w:rPr>
          <w:i/>
        </w:rPr>
        <w:t>issue</w:t>
      </w:r>
      <w:r>
        <w:rPr>
          <w:i/>
        </w:rPr>
        <w:t>.</w:t>
      </w:r>
    </w:p>
    <w:p w:rsidR="00E11A0B" w:rsidP="00E11A0B"/>
    <w:p w:rsidR="00BC6BB3" w:rsidP="00E11A0B">
      <w:pPr>
        <w:pStyle w:val="H2"/>
      </w:pPr>
    </w:p>
    <w:p w:rsidR="00E11A0B" w:rsidP="00102B18">
      <w:pPr>
        <w:pStyle w:val="H2"/>
        <w:outlineLvl w:val="0"/>
      </w:pPr>
      <w:r>
        <w:t>Drafting note</w:t>
      </w:r>
    </w:p>
    <w:p w:rsidR="00E11A0B" w:rsidRPr="006A0DF0" w:rsidP="00E11A0B"/>
    <w:p w:rsidR="00E11A0B" w:rsidRPr="00A95E3B" w:rsidP="00E11A0B">
      <w:r>
        <w:t>P</w:t>
      </w:r>
      <w:r w:rsidRPr="00A95E3B">
        <w:t>roposed new subsection</w:t>
      </w:r>
      <w:r>
        <w:t xml:space="preserve"> </w:t>
      </w:r>
      <w:r>
        <w:t>45DD(</w:t>
      </w:r>
      <w:r>
        <w:t xml:space="preserve">2C), to be inserted by item 1 of Schedule 1, </w:t>
      </w:r>
      <w:r>
        <w:t>provides that ‘</w:t>
      </w:r>
      <w:r w:rsidRPr="00A95E3B">
        <w:t xml:space="preserve">for the purposes of subsections (2A) and (2B) the term </w:t>
      </w:r>
      <w:r w:rsidRPr="00A95E3B">
        <w:rPr>
          <w:i/>
        </w:rPr>
        <w:t>Pacific Brands</w:t>
      </w:r>
      <w:r w:rsidRPr="00A95E3B">
        <w:t xml:space="preserve"> and has the m</w:t>
      </w:r>
      <w:r>
        <w:t>eaning given in the regulations’</w:t>
      </w:r>
      <w:r w:rsidRPr="00A95E3B">
        <w:t>. As a drafting matter</w:t>
      </w:r>
      <w:r w:rsidR="00666C99">
        <w:t>,</w:t>
      </w:r>
      <w:r w:rsidRPr="00A95E3B">
        <w:t xml:space="preserve"> the word</w:t>
      </w:r>
      <w:r>
        <w:t xml:space="preserve"> ‘and’</w:t>
      </w:r>
      <w:r w:rsidRPr="00A95E3B">
        <w:t xml:space="preserve"> after </w:t>
      </w:r>
      <w:r w:rsidRPr="00A95E3B">
        <w:rPr>
          <w:i/>
        </w:rPr>
        <w:t xml:space="preserve">Pacific Brands </w:t>
      </w:r>
      <w:r>
        <w:t>is u</w:t>
      </w:r>
      <w:r w:rsidRPr="00A95E3B">
        <w:t>nnecessary and cause</w:t>
      </w:r>
      <w:r>
        <w:t>s</w:t>
      </w:r>
      <w:r w:rsidRPr="00A95E3B">
        <w:t xml:space="preserve"> confusion. The Committee </w:t>
      </w:r>
      <w:r>
        <w:rPr>
          <w:b/>
        </w:rPr>
        <w:t xml:space="preserve">draws </w:t>
      </w:r>
      <w:r w:rsidR="00666C99">
        <w:rPr>
          <w:b/>
        </w:rPr>
        <w:t xml:space="preserve">to </w:t>
      </w:r>
      <w:r>
        <w:rPr>
          <w:b/>
        </w:rPr>
        <w:t xml:space="preserve">the Senator’s attention </w:t>
      </w:r>
      <w:r w:rsidRPr="00060EE7">
        <w:t>this drafting matter.</w:t>
      </w:r>
    </w:p>
    <w:p w:rsidR="00E11A0B" w:rsidP="00E11A0B">
      <w:pPr>
        <w:spacing w:line="240" w:lineRule="auto"/>
        <w:jc w:val="left"/>
        <w:rPr>
          <w:b/>
          <w:sz w:val="36"/>
        </w:rPr>
      </w:pPr>
      <w:r>
        <w:br w:type="page"/>
      </w:r>
    </w:p>
    <w:p w:rsidR="00E11A0B" w:rsidP="00E11A0B">
      <w:pPr>
        <w:pStyle w:val="H1"/>
      </w:pPr>
      <w:r>
        <w:t>Trade Practices Amendment (Guaranteed Lowest Prices—</w:t>
      </w:r>
      <w:r w:rsidR="005370E1">
        <w:t>Blacktown Amendment) Bill 2009</w:t>
      </w:r>
    </w:p>
    <w:p w:rsidR="00E11A0B" w:rsidP="00E11A0B">
      <w:r>
        <w:t>Introduced into the Senate on 24 June 2009</w:t>
      </w:r>
    </w:p>
    <w:p w:rsidR="00E11A0B" w:rsidP="00E11A0B">
      <w:r>
        <w:t>By Senators Xenophon and Joyce</w:t>
      </w:r>
    </w:p>
    <w:p w:rsidR="00E11A0B" w:rsidP="00E11A0B"/>
    <w:p w:rsidR="00E11A0B" w:rsidP="00E11A0B"/>
    <w:p w:rsidR="00E11A0B" w:rsidP="00102B18">
      <w:pPr>
        <w:pStyle w:val="H2"/>
        <w:outlineLvl w:val="0"/>
      </w:pPr>
      <w:r>
        <w:t>Background</w:t>
      </w:r>
    </w:p>
    <w:p w:rsidR="00E11A0B" w:rsidP="00E11A0B"/>
    <w:p w:rsidR="00E11A0B" w:rsidP="00E11A0B">
      <w:r>
        <w:t xml:space="preserve">This bill amends the </w:t>
      </w:r>
      <w:r>
        <w:rPr>
          <w:i/>
        </w:rPr>
        <w:t>Trade Practices Act 1974</w:t>
      </w:r>
      <w:r>
        <w:t xml:space="preserve"> to </w:t>
      </w:r>
      <w:r w:rsidR="00E76FA4">
        <w:t xml:space="preserve">ensure that </w:t>
      </w:r>
      <w:r w:rsidR="00706678">
        <w:t>major retailers</w:t>
      </w:r>
      <w:r w:rsidR="00E76FA4">
        <w:t xml:space="preserve"> </w:t>
      </w:r>
      <w:r>
        <w:t>charge the same price for the same product in the same geographic region</w:t>
      </w:r>
      <w:r w:rsidR="00706678">
        <w:t xml:space="preserve"> (that is, within</w:t>
      </w:r>
      <w:r>
        <w:t xml:space="preserve"> </w:t>
      </w:r>
      <w:r w:rsidR="00E76FA4">
        <w:t xml:space="preserve">a </w:t>
      </w:r>
      <w:r>
        <w:t>35</w:t>
      </w:r>
      <w:r w:rsidR="00E76FA4">
        <w:t xml:space="preserve"> </w:t>
      </w:r>
      <w:r>
        <w:t>k</w:t>
      </w:r>
      <w:r w:rsidR="00E76FA4">
        <w:t>ilo</w:t>
      </w:r>
      <w:r>
        <w:t>m</w:t>
      </w:r>
      <w:r w:rsidR="00E76FA4">
        <w:t>etre</w:t>
      </w:r>
      <w:r>
        <w:t xml:space="preserve"> radius of adjacent retail outlets operated under the same trading name by a corporation or related entity</w:t>
      </w:r>
      <w:r w:rsidR="00706678">
        <w:t>)</w:t>
      </w:r>
      <w:r>
        <w:t>.</w:t>
      </w:r>
    </w:p>
    <w:p w:rsidR="00E11A0B" w:rsidP="00E11A0B"/>
    <w:p w:rsidR="00E11A0B" w:rsidP="00E11A0B"/>
    <w:p w:rsidR="00E11A0B" w:rsidP="00102B18">
      <w:pPr>
        <w:pStyle w:val="H2"/>
        <w:outlineLvl w:val="0"/>
      </w:pPr>
      <w:r>
        <w:t>Explanatory memorandum</w:t>
      </w:r>
    </w:p>
    <w:p w:rsidR="00E11A0B" w:rsidP="00E11A0B"/>
    <w:p w:rsidR="00E11A0B" w:rsidP="00E11A0B">
      <w:r>
        <w:t>The Committee notes that this bill, introduced as a private Senators</w:t>
      </w:r>
      <w:r w:rsidR="0073693C">
        <w:t>’</w:t>
      </w:r>
      <w:r>
        <w:t xml:space="preserve"> bill, was accompanied only by second reading speech</w:t>
      </w:r>
      <w:r w:rsidR="00281949">
        <w:t>es</w:t>
      </w:r>
      <w:r>
        <w:t xml:space="preserve"> and was introduced without an explanatory memorandum. The consideration of bills by the Committee and by the Parliament is assisted if they are accompanied by an explanation of the intent and operation of the proposed amendments, preferably in the form of an explanatory memorandum. In this case, the Committee notes that the second reading speech</w:t>
      </w:r>
      <w:r w:rsidR="00281949">
        <w:t>es</w:t>
      </w:r>
      <w:r>
        <w:t xml:space="preserve"> provide </w:t>
      </w:r>
      <w:r w:rsidR="0073693C">
        <w:t>some</w:t>
      </w:r>
      <w:r>
        <w:t xml:space="preserve"> explanation of the</w:t>
      </w:r>
      <w:r w:rsidR="0073693C">
        <w:t xml:space="preserve"> background and</w:t>
      </w:r>
      <w:r>
        <w:t xml:space="preserve"> intent of the proposed amendments.</w:t>
      </w:r>
    </w:p>
    <w:p w:rsidR="00E11A0B" w:rsidP="00E11A0B"/>
    <w:p w:rsidR="0073693C" w:rsidP="0073693C">
      <w:r w:rsidRPr="00A95E3B">
        <w:t xml:space="preserve">While the Committee recognises the limited resources available to Senators to </w:t>
      </w:r>
      <w:r>
        <w:t>assist with the preparation of p</w:t>
      </w:r>
      <w:r w:rsidRPr="00A95E3B">
        <w:t xml:space="preserve">rivate </w:t>
      </w:r>
      <w:r>
        <w:t>Senators</w:t>
      </w:r>
      <w:r w:rsidRPr="00A95E3B">
        <w:t>’ Bills</w:t>
      </w:r>
      <w:r>
        <w:t xml:space="preserve"> and explanatory material</w:t>
      </w:r>
      <w:r w:rsidRPr="00A95E3B">
        <w:t xml:space="preserve">, </w:t>
      </w:r>
      <w:r>
        <w:t xml:space="preserve">the Department of the Senate has developed a set of guidelines to assist: </w:t>
      </w:r>
      <w:r w:rsidRPr="00E93114">
        <w:rPr>
          <w:i/>
        </w:rPr>
        <w:t xml:space="preserve">Preparing Private </w:t>
      </w:r>
      <w:r>
        <w:rPr>
          <w:i/>
        </w:rPr>
        <w:t>S</w:t>
      </w:r>
      <w:r w:rsidRPr="00E93114">
        <w:rPr>
          <w:i/>
        </w:rPr>
        <w:t>enator’s Bills, Explanatory Memoranda and Second Reading Speeches: A Guide for Senators</w:t>
      </w:r>
      <w:r>
        <w:t>. This guide, which is available from the Clerk Assistant (Procedure) and on the Senate’s intranet site, may assist Senators and Members in preparing explanatory memoranda.</w:t>
      </w:r>
    </w:p>
    <w:p w:rsidR="0073693C" w:rsidP="0073693C"/>
    <w:p w:rsidR="00E11A0B" w:rsidP="00E11A0B"/>
    <w:p w:rsidR="00C34435" w:rsidP="00E11A0B">
      <w:pPr>
        <w:ind w:left="737" w:right="680"/>
        <w:rPr>
          <w:i/>
        </w:rPr>
      </w:pPr>
      <w:r>
        <w:rPr>
          <w:i/>
        </w:rPr>
        <w:t>In the circumstances, the Committee makes no further comment on this bill.</w:t>
      </w:r>
    </w:p>
    <w:p w:rsidR="00C34435">
      <w:pPr>
        <w:spacing w:line="240" w:lineRule="auto"/>
        <w:jc w:val="left"/>
        <w:rPr>
          <w:i/>
        </w:rPr>
      </w:pPr>
      <w:r>
        <w:rPr>
          <w:i/>
        </w:rPr>
        <w:br w:type="page"/>
      </w:r>
    </w:p>
    <w:p w:rsidR="00F54F24" w:rsidP="00102B18">
      <w:pPr>
        <w:pStyle w:val="TOCNormal"/>
        <w:spacing w:after="0"/>
        <w:ind w:left="0"/>
        <w:jc w:val="center"/>
        <w:outlineLvl w:val="0"/>
        <w:rPr>
          <w:b/>
          <w:caps/>
          <w:sz w:val="32"/>
        </w:rPr>
      </w:pPr>
      <w:r>
        <w:rPr>
          <w:b/>
          <w:caps/>
          <w:sz w:val="32"/>
        </w:rPr>
        <w:t>COMMENTARY ON AMENDMENTS TO BILLS</w:t>
      </w:r>
    </w:p>
    <w:p w:rsidR="00F54F24" w:rsidP="00F54F24">
      <w:pPr>
        <w:rPr>
          <w:sz w:val="22"/>
        </w:rPr>
      </w:pPr>
    </w:p>
    <w:p w:rsidR="00E953EF" w:rsidP="00F54F24">
      <w:pPr>
        <w:rPr>
          <w:sz w:val="22"/>
        </w:rPr>
      </w:pPr>
    </w:p>
    <w:p w:rsidR="00CC38DC" w:rsidP="00102B18">
      <w:pPr>
        <w:outlineLvl w:val="0"/>
        <w:rPr>
          <w:b/>
          <w:sz w:val="30"/>
          <w:szCs w:val="30"/>
        </w:rPr>
      </w:pPr>
      <w:r>
        <w:rPr>
          <w:b/>
          <w:sz w:val="30"/>
          <w:szCs w:val="30"/>
        </w:rPr>
        <w:t>Coordinator-General for Remote Indigenous Services Bill 2009</w:t>
      </w:r>
    </w:p>
    <w:p w:rsidR="00E87971" w:rsidP="00E87971"/>
    <w:p w:rsidR="00E953EF" w:rsidP="00E87971">
      <w:r>
        <w:t xml:space="preserve">On 18 June 2009, the House of Representatives agreed to five government amendments to the bill, none of which fall within the Committee’s terms of reference. On 25 June 2009, the Senate </w:t>
      </w:r>
      <w:r w:rsidR="00093500">
        <w:t>passed the bill as amended.</w:t>
      </w:r>
    </w:p>
    <w:p w:rsidR="00E953EF" w:rsidP="00093500"/>
    <w:p w:rsidR="00093500" w:rsidP="00093500"/>
    <w:p w:rsidR="00F54F24" w:rsidP="00034368">
      <w:pPr>
        <w:rPr>
          <w:b/>
          <w:sz w:val="30"/>
          <w:szCs w:val="30"/>
        </w:rPr>
      </w:pPr>
      <w:r w:rsidRPr="00034368">
        <w:rPr>
          <w:b/>
          <w:sz w:val="30"/>
          <w:szCs w:val="30"/>
        </w:rPr>
        <w:t>Disability Discrimination and Other Human Rights Legislation Amendment Bill 2008</w:t>
      </w:r>
    </w:p>
    <w:p w:rsidR="00E87971" w:rsidP="00E87971"/>
    <w:p w:rsidR="00CC38DC" w:rsidP="00346A99">
      <w:r>
        <w:t>On</w:t>
      </w:r>
      <w:r w:rsidR="009E0B07">
        <w:t xml:space="preserve"> 25 June 2009, the Senate agreed to one </w:t>
      </w:r>
      <w:r w:rsidR="00E87971">
        <w:t xml:space="preserve">government </w:t>
      </w:r>
      <w:r w:rsidR="009E0B07">
        <w:t>amendment to the bill which does not fall within the Commit</w:t>
      </w:r>
      <w:r w:rsidR="00093500">
        <w:t>tee’s terms of reference. On 25 </w:t>
      </w:r>
      <w:r w:rsidR="009E0B07">
        <w:t>June</w:t>
      </w:r>
      <w:r w:rsidR="00093500">
        <w:t> </w:t>
      </w:r>
      <w:r w:rsidR="009E0B07">
        <w:t>2009, the House of Representatives also agreed to this amendment. The bill received Royal Assent on 8 July 2009.</w:t>
      </w:r>
    </w:p>
    <w:p w:rsidR="00CC38DC" w:rsidP="00CC38DC"/>
    <w:p w:rsidR="00093500" w:rsidP="00CC38DC"/>
    <w:p w:rsidR="00CC38DC" w:rsidRPr="00034368" w:rsidP="00102B18">
      <w:pPr>
        <w:outlineLvl w:val="0"/>
        <w:rPr>
          <w:b/>
          <w:sz w:val="30"/>
          <w:szCs w:val="30"/>
        </w:rPr>
      </w:pPr>
      <w:r w:rsidRPr="00034368">
        <w:rPr>
          <w:b/>
          <w:sz w:val="30"/>
          <w:szCs w:val="30"/>
        </w:rPr>
        <w:t>Health Workforce Australia Bill 2009</w:t>
      </w:r>
    </w:p>
    <w:p w:rsidR="00034368" w:rsidP="00CC38DC"/>
    <w:p w:rsidR="00CC38DC" w:rsidP="00CC38DC">
      <w:r>
        <w:t>On</w:t>
      </w:r>
      <w:r w:rsidR="00BC6BB3">
        <w:t xml:space="preserve"> 24 June</w:t>
      </w:r>
      <w:r w:rsidR="00034368">
        <w:t xml:space="preserve"> 2009, the Senate agreed to one amendment to the bill which does not fall within the Committee’s terms of reference</w:t>
      </w:r>
      <w:r w:rsidR="009E0B07">
        <w:t>. On 24 June 2009, the House of Representatives also agreed to this amendment. The bill received Royal Assent on 22 July 2009.</w:t>
      </w:r>
    </w:p>
    <w:p w:rsidR="00104D9B" w:rsidP="00427C68">
      <w:pPr>
        <w:spacing w:after="480"/>
        <w:jc w:val="center"/>
        <w:rPr>
          <w:b/>
          <w:caps/>
          <w:sz w:val="28"/>
        </w:rPr>
      </w:pPr>
      <w:r>
        <w:br w:type="page"/>
      </w:r>
      <w:r>
        <w:rPr>
          <w:b/>
          <w:caps/>
          <w:sz w:val="28"/>
        </w:rPr>
        <w:t>PROVISIONS of bills which IMPOSE CRIMINAL SANCTIONS FOR A FAILURE TO PROVIDE INFORMaTION</w:t>
      </w:r>
    </w:p>
    <w:p w:rsidR="00104D9B" w:rsidRPr="00FC7930" w:rsidP="00FC7930">
      <w:pPr>
        <w:rPr>
          <w:szCs w:val="26"/>
        </w:rPr>
      </w:pPr>
      <w:r w:rsidRPr="00FC7930">
        <w:rPr>
          <w:szCs w:val="26"/>
        </w:rPr>
        <w:t xml:space="preserve">The Committee’s </w:t>
      </w:r>
      <w:r w:rsidRPr="00FC7930">
        <w:rPr>
          <w:i/>
          <w:szCs w:val="26"/>
        </w:rPr>
        <w:t>Eighth Report of 1998</w:t>
      </w:r>
      <w:r w:rsidRPr="00FC7930">
        <w:rPr>
          <w:szCs w:val="26"/>
        </w:rPr>
        <w:t xml:space="preserve"> dealt with the appropriate basis for penalty provisions for offences involving the giving or withholding of information. In that Report, the Committee recommended that the Attorney-General develop more detailed criteria to ensure that the penalties imposed for such offences were ‘more consistent, more appropriate, and make greater use of a wider range of non-custodial penalties’. The Committee also recommended that such criteria be made available to Ministers, drafters and to the Parliament.</w:t>
      </w:r>
    </w:p>
    <w:p w:rsidR="00104D9B" w:rsidRPr="00FC7930" w:rsidP="00FC7930">
      <w:pPr>
        <w:rPr>
          <w:szCs w:val="26"/>
        </w:rPr>
      </w:pPr>
    </w:p>
    <w:p w:rsidR="00104D9B" w:rsidRPr="00FC7930" w:rsidP="00FC7930">
      <w:pPr>
        <w:rPr>
          <w:szCs w:val="26"/>
        </w:rPr>
      </w:pPr>
      <w:r w:rsidRPr="00FC7930">
        <w:rPr>
          <w:szCs w:val="26"/>
        </w:rPr>
        <w:t xml:space="preserve">The Government responded to that Report on </w:t>
      </w:r>
      <w:smartTag w:uri="urn:schemas-microsoft-com:office:smarttags" w:element="date">
        <w:smartTagPr>
          <w:attr w:name="Month" w:val="12"/>
          <w:attr w:name="Year" w:val="1998"/>
          <w:attr w:name="Day" w:val="14"/>
        </w:smartTagPr>
        <w:r w:rsidRPr="00FC7930">
          <w:rPr>
            <w:szCs w:val="26"/>
          </w:rPr>
          <w:t>14 December 1998</w:t>
        </w:r>
      </w:smartTag>
      <w:r w:rsidRPr="00FC7930">
        <w:rPr>
          <w:szCs w:val="26"/>
        </w:rPr>
        <w:t xml:space="preserve">. In that response, the Minister for Justice referred to the ongoing development of the Commonwealth </w:t>
      </w:r>
      <w:r w:rsidRPr="00FC7930">
        <w:rPr>
          <w:i/>
          <w:szCs w:val="26"/>
        </w:rPr>
        <w:t>Criminal Code</w:t>
      </w:r>
      <w:r w:rsidRPr="00FC7930">
        <w:rPr>
          <w:szCs w:val="26"/>
        </w:rPr>
        <w:t>, which would include rationalising penalty provisions for ‘administration of justice offences’. The Minister undertook to provide further information when the review of penalty levels and applicable principles had taken place.</w:t>
      </w:r>
    </w:p>
    <w:p w:rsidR="00104D9B" w:rsidRPr="00FC7930" w:rsidP="00FC7930">
      <w:pPr>
        <w:rPr>
          <w:szCs w:val="26"/>
        </w:rPr>
      </w:pPr>
    </w:p>
    <w:p w:rsidR="00104D9B" w:rsidRPr="00FC7930" w:rsidP="00FC7930">
      <w:pPr>
        <w:rPr>
          <w:szCs w:val="26"/>
        </w:rPr>
      </w:pPr>
      <w:r w:rsidRPr="00FC7930">
        <w:rPr>
          <w:szCs w:val="26"/>
        </w:rPr>
        <w:t xml:space="preserve">For information, the following Table sets out penalties for ‘information-related’ offences in the legislation covered in this </w:t>
      </w:r>
      <w:r w:rsidRPr="00FC7930">
        <w:rPr>
          <w:i/>
          <w:szCs w:val="26"/>
        </w:rPr>
        <w:t>Digest.</w:t>
      </w:r>
      <w:r w:rsidRPr="00FC7930">
        <w:rPr>
          <w:szCs w:val="26"/>
        </w:rPr>
        <w:t xml:space="preserve"> The Committee notes that imprisonment is still prescribed as a penalty for some such offences.</w:t>
      </w:r>
    </w:p>
    <w:p w:rsidR="00104D9B">
      <w:pPr>
        <w:rPr>
          <w:sz w:val="22"/>
        </w:rPr>
      </w:pPr>
    </w:p>
    <w:tbl>
      <w:tblPr>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
      <w:tblGrid>
        <w:gridCol w:w="2377"/>
        <w:gridCol w:w="2268"/>
        <w:gridCol w:w="1984"/>
        <w:gridCol w:w="1843"/>
      </w:tblGrid>
      <w:tr w:rsidTr="000043A9">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377" w:type="dxa"/>
            <w:shd w:val="pct10" w:color="auto" w:fill="auto"/>
          </w:tcPr>
          <w:p w:rsidR="00104D9B" w:rsidRPr="00FC7930">
            <w:pPr>
              <w:pStyle w:val="B1"/>
              <w:tabs>
                <w:tab w:val="clear" w:pos="510"/>
              </w:tabs>
              <w:spacing w:before="240"/>
              <w:ind w:left="0" w:firstLine="0"/>
              <w:jc w:val="left"/>
              <w:rPr>
                <w:b/>
                <w:sz w:val="24"/>
                <w:szCs w:val="24"/>
              </w:rPr>
            </w:pPr>
            <w:r w:rsidRPr="00FC7930">
              <w:rPr>
                <w:b/>
                <w:sz w:val="24"/>
                <w:szCs w:val="24"/>
              </w:rPr>
              <w:t>Bill/Act</w:t>
            </w:r>
          </w:p>
        </w:tc>
        <w:tc>
          <w:tcPr>
            <w:tcW w:w="2268" w:type="dxa"/>
            <w:shd w:val="pct10" w:color="auto" w:fill="auto"/>
          </w:tcPr>
          <w:p w:rsidR="00104D9B" w:rsidRPr="00FC7930">
            <w:pPr>
              <w:pStyle w:val="B1"/>
              <w:tabs>
                <w:tab w:val="clear" w:pos="510"/>
              </w:tabs>
              <w:spacing w:before="240"/>
              <w:ind w:left="0" w:firstLine="0"/>
              <w:jc w:val="left"/>
              <w:rPr>
                <w:b/>
                <w:sz w:val="24"/>
                <w:szCs w:val="24"/>
              </w:rPr>
            </w:pPr>
            <w:r w:rsidRPr="00FC7930">
              <w:rPr>
                <w:b/>
                <w:sz w:val="24"/>
                <w:szCs w:val="24"/>
              </w:rPr>
              <w:t>Section/Subsection</w:t>
            </w:r>
          </w:p>
        </w:tc>
        <w:tc>
          <w:tcPr>
            <w:tcW w:w="1984" w:type="dxa"/>
            <w:shd w:val="pct10" w:color="auto" w:fill="auto"/>
          </w:tcPr>
          <w:p w:rsidR="00104D9B" w:rsidRPr="00FC7930">
            <w:pPr>
              <w:pStyle w:val="B1"/>
              <w:tabs>
                <w:tab w:val="clear" w:pos="510"/>
              </w:tabs>
              <w:spacing w:before="240"/>
              <w:ind w:left="0" w:firstLine="0"/>
              <w:jc w:val="left"/>
              <w:rPr>
                <w:b/>
                <w:sz w:val="24"/>
                <w:szCs w:val="24"/>
              </w:rPr>
            </w:pPr>
            <w:r w:rsidRPr="00FC7930">
              <w:rPr>
                <w:b/>
                <w:sz w:val="24"/>
                <w:szCs w:val="24"/>
              </w:rPr>
              <w:t>Offence</w:t>
            </w:r>
          </w:p>
        </w:tc>
        <w:tc>
          <w:tcPr>
            <w:tcW w:w="1843" w:type="dxa"/>
            <w:shd w:val="pct10" w:color="auto" w:fill="auto"/>
          </w:tcPr>
          <w:p w:rsidR="00104D9B" w:rsidRPr="00FC7930">
            <w:pPr>
              <w:pStyle w:val="B1"/>
              <w:tabs>
                <w:tab w:val="clear" w:pos="510"/>
              </w:tabs>
              <w:spacing w:before="240"/>
              <w:ind w:left="0" w:firstLine="0"/>
              <w:jc w:val="left"/>
              <w:rPr>
                <w:b/>
                <w:sz w:val="24"/>
                <w:szCs w:val="24"/>
              </w:rPr>
            </w:pPr>
            <w:r w:rsidRPr="00FC7930">
              <w:rPr>
                <w:b/>
                <w:sz w:val="24"/>
                <w:szCs w:val="24"/>
              </w:rPr>
              <w:t>Penalty</w:t>
            </w:r>
          </w:p>
        </w:tc>
      </w:tr>
      <w:tr w:rsidTr="00037EF6">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377" w:type="dxa"/>
          </w:tcPr>
          <w:p w:rsidR="00001FC1" w:rsidRPr="00001FC1">
            <w:pPr>
              <w:pStyle w:val="B1"/>
              <w:tabs>
                <w:tab w:val="clear" w:pos="510"/>
              </w:tabs>
              <w:spacing w:before="240"/>
              <w:ind w:left="0" w:firstLine="0"/>
              <w:jc w:val="left"/>
              <w:rPr>
                <w:sz w:val="24"/>
                <w:szCs w:val="24"/>
              </w:rPr>
            </w:pPr>
            <w:r>
              <w:rPr>
                <w:sz w:val="24"/>
                <w:szCs w:val="24"/>
              </w:rPr>
              <w:t>Australian Wine and Brandy Corporation Amendment Bill 2009</w:t>
            </w:r>
          </w:p>
        </w:tc>
        <w:tc>
          <w:tcPr>
            <w:tcW w:w="2268" w:type="dxa"/>
          </w:tcPr>
          <w:p w:rsidR="00001FC1" w:rsidRPr="00001FC1">
            <w:pPr>
              <w:pStyle w:val="B1"/>
              <w:tabs>
                <w:tab w:val="clear" w:pos="510"/>
              </w:tabs>
              <w:spacing w:before="240"/>
              <w:ind w:left="0" w:firstLine="0"/>
              <w:jc w:val="left"/>
              <w:rPr>
                <w:sz w:val="24"/>
                <w:szCs w:val="24"/>
              </w:rPr>
            </w:pPr>
            <w:r>
              <w:rPr>
                <w:sz w:val="24"/>
                <w:szCs w:val="24"/>
              </w:rPr>
              <w:t>Schedule 3, item 8, proposed subsection 39ZH(2)</w:t>
            </w:r>
          </w:p>
        </w:tc>
        <w:tc>
          <w:tcPr>
            <w:tcW w:w="1984" w:type="dxa"/>
          </w:tcPr>
          <w:p w:rsidR="00001FC1" w:rsidRPr="00001FC1">
            <w:pPr>
              <w:pStyle w:val="B1"/>
              <w:tabs>
                <w:tab w:val="clear" w:pos="510"/>
              </w:tabs>
              <w:spacing w:before="240"/>
              <w:ind w:left="0" w:firstLine="0"/>
              <w:jc w:val="left"/>
              <w:rPr>
                <w:sz w:val="24"/>
                <w:szCs w:val="24"/>
              </w:rPr>
            </w:pPr>
            <w:r>
              <w:rPr>
                <w:sz w:val="24"/>
                <w:szCs w:val="24"/>
              </w:rPr>
              <w:t>Failure to provide information to public authority</w:t>
            </w:r>
          </w:p>
        </w:tc>
        <w:tc>
          <w:tcPr>
            <w:tcW w:w="1843" w:type="dxa"/>
          </w:tcPr>
          <w:p w:rsidR="00001FC1" w:rsidRPr="00001FC1">
            <w:pPr>
              <w:pStyle w:val="B1"/>
              <w:tabs>
                <w:tab w:val="clear" w:pos="510"/>
              </w:tabs>
              <w:spacing w:before="240"/>
              <w:ind w:left="0" w:firstLine="0"/>
              <w:jc w:val="left"/>
              <w:rPr>
                <w:sz w:val="24"/>
                <w:szCs w:val="24"/>
              </w:rPr>
            </w:pPr>
            <w:r>
              <w:rPr>
                <w:sz w:val="24"/>
                <w:szCs w:val="24"/>
              </w:rPr>
              <w:t>30 penalty units</w:t>
            </w:r>
          </w:p>
        </w:tc>
      </w:tr>
      <w:tr w:rsidTr="00037EF6">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377" w:type="dxa"/>
          </w:tcPr>
          <w:p w:rsidR="00411F9E">
            <w:pPr>
              <w:pStyle w:val="B1"/>
              <w:tabs>
                <w:tab w:val="clear" w:pos="510"/>
              </w:tabs>
              <w:spacing w:after="0"/>
              <w:ind w:left="0" w:firstLine="0"/>
              <w:jc w:val="left"/>
              <w:rPr>
                <w:sz w:val="24"/>
                <w:szCs w:val="24"/>
              </w:rPr>
            </w:pPr>
          </w:p>
          <w:p w:rsidR="00390119">
            <w:pPr>
              <w:pStyle w:val="B1"/>
              <w:tabs>
                <w:tab w:val="clear" w:pos="510"/>
              </w:tabs>
              <w:spacing w:after="0"/>
              <w:ind w:left="0" w:firstLine="0"/>
              <w:jc w:val="left"/>
              <w:rPr>
                <w:sz w:val="24"/>
                <w:szCs w:val="24"/>
              </w:rPr>
            </w:pPr>
            <w:r>
              <w:rPr>
                <w:sz w:val="24"/>
                <w:szCs w:val="24"/>
              </w:rPr>
              <w:t>Automotive Transformation Scheme Bill 2009</w:t>
            </w:r>
          </w:p>
          <w:p w:rsidR="00390119">
            <w:pPr>
              <w:pStyle w:val="B1"/>
              <w:tabs>
                <w:tab w:val="clear" w:pos="510"/>
              </w:tabs>
              <w:spacing w:after="0"/>
              <w:ind w:left="0" w:firstLine="0"/>
              <w:jc w:val="left"/>
              <w:rPr>
                <w:sz w:val="24"/>
                <w:szCs w:val="24"/>
              </w:rPr>
            </w:pPr>
          </w:p>
          <w:p w:rsidR="00104D9B" w:rsidRPr="00FC7930">
            <w:pPr>
              <w:pStyle w:val="B1"/>
              <w:tabs>
                <w:tab w:val="clear" w:pos="510"/>
              </w:tabs>
              <w:spacing w:after="0"/>
              <w:ind w:left="0" w:firstLine="0"/>
              <w:jc w:val="left"/>
              <w:rPr>
                <w:i/>
                <w:sz w:val="24"/>
                <w:szCs w:val="24"/>
              </w:rPr>
            </w:pPr>
          </w:p>
        </w:tc>
        <w:tc>
          <w:tcPr>
            <w:tcW w:w="2268" w:type="dxa"/>
          </w:tcPr>
          <w:p w:rsidR="00104D9B">
            <w:pPr>
              <w:pStyle w:val="B1"/>
              <w:tabs>
                <w:tab w:val="clear" w:pos="510"/>
              </w:tabs>
              <w:spacing w:after="0"/>
              <w:ind w:left="0" w:firstLine="0"/>
              <w:jc w:val="left"/>
              <w:rPr>
                <w:sz w:val="24"/>
                <w:szCs w:val="24"/>
              </w:rPr>
            </w:pPr>
          </w:p>
          <w:p w:rsidR="00411F9E" w:rsidRPr="00FC7930">
            <w:pPr>
              <w:pStyle w:val="B1"/>
              <w:tabs>
                <w:tab w:val="clear" w:pos="510"/>
              </w:tabs>
              <w:spacing w:after="0"/>
              <w:ind w:left="0" w:firstLine="0"/>
              <w:jc w:val="left"/>
              <w:rPr>
                <w:sz w:val="24"/>
                <w:szCs w:val="24"/>
              </w:rPr>
            </w:pPr>
            <w:r>
              <w:rPr>
                <w:sz w:val="24"/>
                <w:szCs w:val="24"/>
              </w:rPr>
              <w:t>Subclause 24(1)</w:t>
            </w:r>
          </w:p>
        </w:tc>
        <w:tc>
          <w:tcPr>
            <w:tcW w:w="1984" w:type="dxa"/>
          </w:tcPr>
          <w:p w:rsidR="00104D9B" w:rsidRPr="00FC7930">
            <w:pPr>
              <w:pStyle w:val="B1"/>
              <w:tabs>
                <w:tab w:val="clear" w:pos="510"/>
              </w:tabs>
              <w:spacing w:after="0"/>
              <w:ind w:left="0" w:firstLine="0"/>
              <w:jc w:val="left"/>
              <w:rPr>
                <w:sz w:val="24"/>
                <w:szCs w:val="24"/>
              </w:rPr>
            </w:pPr>
          </w:p>
          <w:p w:rsidR="00390119">
            <w:pPr>
              <w:pStyle w:val="B1"/>
              <w:tabs>
                <w:tab w:val="clear" w:pos="510"/>
              </w:tabs>
              <w:spacing w:after="0"/>
              <w:ind w:left="0" w:firstLine="0"/>
              <w:jc w:val="left"/>
              <w:rPr>
                <w:sz w:val="24"/>
                <w:szCs w:val="24"/>
              </w:rPr>
            </w:pPr>
            <w:r>
              <w:rPr>
                <w:sz w:val="24"/>
                <w:szCs w:val="24"/>
              </w:rPr>
              <w:t xml:space="preserve">Failure </w:t>
            </w:r>
            <w:r>
              <w:rPr>
                <w:sz w:val="24"/>
                <w:szCs w:val="24"/>
              </w:rPr>
              <w:t>to provide</w:t>
            </w:r>
          </w:p>
          <w:p w:rsidR="00390119">
            <w:pPr>
              <w:pStyle w:val="B1"/>
              <w:tabs>
                <w:tab w:val="clear" w:pos="510"/>
              </w:tabs>
              <w:spacing w:after="0"/>
              <w:ind w:left="0" w:firstLine="0"/>
              <w:jc w:val="left"/>
              <w:rPr>
                <w:sz w:val="24"/>
                <w:szCs w:val="24"/>
              </w:rPr>
            </w:pPr>
            <w:r>
              <w:rPr>
                <w:sz w:val="24"/>
                <w:szCs w:val="24"/>
              </w:rPr>
              <w:t>i</w:t>
            </w:r>
            <w:r>
              <w:rPr>
                <w:sz w:val="24"/>
                <w:szCs w:val="24"/>
              </w:rPr>
              <w:t>nformation</w:t>
            </w:r>
            <w:r>
              <w:rPr>
                <w:sz w:val="24"/>
                <w:szCs w:val="24"/>
              </w:rPr>
              <w:t xml:space="preserve"> to a public authority</w:t>
            </w:r>
          </w:p>
          <w:p w:rsidR="00390119">
            <w:pPr>
              <w:pStyle w:val="B1"/>
              <w:tabs>
                <w:tab w:val="clear" w:pos="510"/>
              </w:tabs>
              <w:spacing w:after="0"/>
              <w:ind w:left="0" w:firstLine="0"/>
              <w:jc w:val="left"/>
              <w:rPr>
                <w:sz w:val="24"/>
                <w:szCs w:val="24"/>
              </w:rPr>
            </w:pPr>
          </w:p>
          <w:p w:rsidR="003C0FB0" w:rsidRPr="00FC7930">
            <w:pPr>
              <w:pStyle w:val="B1"/>
              <w:tabs>
                <w:tab w:val="clear" w:pos="510"/>
              </w:tabs>
              <w:spacing w:after="0"/>
              <w:ind w:left="0" w:firstLine="0"/>
              <w:jc w:val="left"/>
              <w:rPr>
                <w:sz w:val="24"/>
                <w:szCs w:val="24"/>
              </w:rPr>
            </w:pPr>
          </w:p>
        </w:tc>
        <w:tc>
          <w:tcPr>
            <w:tcW w:w="1843" w:type="dxa"/>
          </w:tcPr>
          <w:p w:rsidR="00104D9B" w:rsidRPr="00FC7930">
            <w:pPr>
              <w:pStyle w:val="B1"/>
              <w:tabs>
                <w:tab w:val="clear" w:pos="510"/>
              </w:tabs>
              <w:spacing w:after="0"/>
              <w:ind w:left="0" w:firstLine="0"/>
              <w:jc w:val="left"/>
              <w:rPr>
                <w:sz w:val="24"/>
                <w:szCs w:val="24"/>
              </w:rPr>
            </w:pPr>
          </w:p>
          <w:p w:rsidR="00390119">
            <w:pPr>
              <w:pStyle w:val="B1"/>
              <w:tabs>
                <w:tab w:val="clear" w:pos="510"/>
              </w:tabs>
              <w:spacing w:after="0"/>
              <w:ind w:left="0" w:firstLine="0"/>
              <w:jc w:val="left"/>
              <w:rPr>
                <w:sz w:val="24"/>
                <w:szCs w:val="24"/>
              </w:rPr>
            </w:pPr>
            <w:r>
              <w:rPr>
                <w:sz w:val="24"/>
                <w:szCs w:val="24"/>
              </w:rPr>
              <w:t>I</w:t>
            </w:r>
            <w:r>
              <w:rPr>
                <w:sz w:val="24"/>
                <w:szCs w:val="24"/>
              </w:rPr>
              <w:t>mprisonment</w:t>
            </w:r>
            <w:r>
              <w:rPr>
                <w:sz w:val="24"/>
                <w:szCs w:val="24"/>
              </w:rPr>
              <w:t xml:space="preserve"> for six months</w:t>
            </w:r>
          </w:p>
          <w:p w:rsidR="00390119">
            <w:pPr>
              <w:pStyle w:val="B1"/>
              <w:tabs>
                <w:tab w:val="clear" w:pos="510"/>
              </w:tabs>
              <w:spacing w:after="0"/>
              <w:ind w:left="0" w:firstLine="0"/>
              <w:jc w:val="left"/>
              <w:rPr>
                <w:sz w:val="24"/>
                <w:szCs w:val="24"/>
              </w:rPr>
            </w:pPr>
          </w:p>
          <w:p w:rsidR="00390119">
            <w:pPr>
              <w:pStyle w:val="B1"/>
              <w:tabs>
                <w:tab w:val="clear" w:pos="510"/>
              </w:tabs>
              <w:spacing w:after="0"/>
              <w:ind w:left="0" w:firstLine="0"/>
              <w:jc w:val="left"/>
              <w:rPr>
                <w:sz w:val="24"/>
                <w:szCs w:val="24"/>
              </w:rPr>
            </w:pPr>
          </w:p>
          <w:p w:rsidR="00D138C1">
            <w:pPr>
              <w:pStyle w:val="B1"/>
              <w:tabs>
                <w:tab w:val="clear" w:pos="510"/>
              </w:tabs>
              <w:spacing w:after="0"/>
              <w:ind w:left="0" w:firstLine="0"/>
              <w:jc w:val="left"/>
              <w:rPr>
                <w:sz w:val="24"/>
                <w:szCs w:val="24"/>
              </w:rPr>
            </w:pPr>
          </w:p>
          <w:p w:rsidR="00104D9B" w:rsidRPr="00FC7930" w:rsidP="00411F9E">
            <w:pPr>
              <w:pStyle w:val="B1"/>
              <w:tabs>
                <w:tab w:val="clear" w:pos="510"/>
              </w:tabs>
              <w:spacing w:after="0"/>
              <w:ind w:left="0" w:firstLine="0"/>
              <w:jc w:val="left"/>
              <w:rPr>
                <w:sz w:val="24"/>
                <w:szCs w:val="24"/>
              </w:rPr>
            </w:pPr>
          </w:p>
        </w:tc>
      </w:tr>
    </w:tbl>
    <w:p w:rsidR="00037EF6">
      <w:r>
        <w:br w:type="page"/>
      </w:r>
    </w:p>
    <w:tbl>
      <w:tblPr>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
      <w:tblGrid>
        <w:gridCol w:w="2235"/>
        <w:gridCol w:w="2268"/>
        <w:gridCol w:w="1984"/>
        <w:gridCol w:w="1985"/>
      </w:tblGrid>
      <w:tr w:rsidTr="00037EF6">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235" w:type="dxa"/>
          </w:tcPr>
          <w:p w:rsidR="00411F9E" w:rsidP="00411F9E">
            <w:pPr>
              <w:pStyle w:val="B1"/>
              <w:tabs>
                <w:tab w:val="clear" w:pos="510"/>
              </w:tabs>
              <w:spacing w:after="0"/>
              <w:ind w:left="0" w:firstLine="0"/>
              <w:jc w:val="left"/>
              <w:rPr>
                <w:sz w:val="24"/>
                <w:szCs w:val="24"/>
              </w:rPr>
            </w:pPr>
          </w:p>
          <w:p w:rsidR="00411F9E" w:rsidP="00411F9E">
            <w:pPr>
              <w:pStyle w:val="B1"/>
              <w:tabs>
                <w:tab w:val="clear" w:pos="510"/>
              </w:tabs>
              <w:spacing w:after="0"/>
              <w:ind w:left="0" w:firstLine="0"/>
              <w:jc w:val="left"/>
              <w:rPr>
                <w:sz w:val="24"/>
                <w:szCs w:val="24"/>
              </w:rPr>
            </w:pPr>
            <w:r>
              <w:rPr>
                <w:sz w:val="24"/>
                <w:szCs w:val="24"/>
              </w:rPr>
              <w:t>Crimes Legislation Amendment (Serious and Organised Crime) Bill 2009</w:t>
            </w:r>
          </w:p>
          <w:p w:rsidR="00611218" w:rsidRPr="00FC7930" w:rsidP="00411F9E"/>
        </w:tc>
        <w:tc>
          <w:tcPr>
            <w:tcW w:w="2268" w:type="dxa"/>
          </w:tcPr>
          <w:p w:rsidR="00411F9E" w:rsidP="00411F9E">
            <w:pPr>
              <w:pStyle w:val="B1"/>
              <w:tabs>
                <w:tab w:val="clear" w:pos="510"/>
              </w:tabs>
              <w:spacing w:after="0"/>
              <w:ind w:left="0" w:firstLine="0"/>
              <w:jc w:val="left"/>
              <w:rPr>
                <w:sz w:val="24"/>
                <w:szCs w:val="24"/>
              </w:rPr>
            </w:pPr>
          </w:p>
          <w:p w:rsidR="00411F9E" w:rsidP="00411F9E">
            <w:pPr>
              <w:pStyle w:val="B1"/>
              <w:tabs>
                <w:tab w:val="clear" w:pos="510"/>
              </w:tabs>
              <w:spacing w:after="0"/>
              <w:ind w:left="0" w:firstLine="0"/>
              <w:jc w:val="left"/>
              <w:rPr>
                <w:sz w:val="24"/>
                <w:szCs w:val="24"/>
              </w:rPr>
            </w:pPr>
            <w:r>
              <w:rPr>
                <w:sz w:val="24"/>
                <w:szCs w:val="24"/>
              </w:rPr>
              <w:t xml:space="preserve">Schedule 3, </w:t>
            </w:r>
            <w:r w:rsidR="00EA0555">
              <w:rPr>
                <w:sz w:val="24"/>
                <w:szCs w:val="24"/>
              </w:rPr>
              <w:t xml:space="preserve">item 10, </w:t>
            </w:r>
            <w:r>
              <w:rPr>
                <w:sz w:val="24"/>
                <w:szCs w:val="24"/>
              </w:rPr>
              <w:t>new section 15HU</w:t>
            </w:r>
          </w:p>
          <w:p w:rsidR="00611218" w:rsidRPr="00FC7930">
            <w:pPr>
              <w:pStyle w:val="B1"/>
              <w:tabs>
                <w:tab w:val="clear" w:pos="510"/>
              </w:tabs>
              <w:spacing w:after="0"/>
              <w:ind w:left="0" w:firstLine="0"/>
              <w:jc w:val="left"/>
              <w:rPr>
                <w:sz w:val="24"/>
                <w:szCs w:val="24"/>
              </w:rPr>
            </w:pPr>
          </w:p>
        </w:tc>
        <w:tc>
          <w:tcPr>
            <w:tcW w:w="1984" w:type="dxa"/>
          </w:tcPr>
          <w:p w:rsidR="00411F9E" w:rsidP="00411F9E">
            <w:pPr>
              <w:pStyle w:val="B1"/>
              <w:tabs>
                <w:tab w:val="clear" w:pos="510"/>
              </w:tabs>
              <w:spacing w:after="0"/>
              <w:ind w:left="0" w:firstLine="0"/>
              <w:jc w:val="left"/>
              <w:rPr>
                <w:sz w:val="24"/>
                <w:szCs w:val="24"/>
              </w:rPr>
            </w:pPr>
          </w:p>
          <w:p w:rsidR="00411F9E" w:rsidP="00411F9E">
            <w:pPr>
              <w:pStyle w:val="B1"/>
              <w:tabs>
                <w:tab w:val="clear" w:pos="510"/>
              </w:tabs>
              <w:spacing w:after="0"/>
              <w:ind w:left="0" w:firstLine="0"/>
              <w:jc w:val="left"/>
              <w:rPr>
                <w:sz w:val="24"/>
                <w:szCs w:val="24"/>
              </w:rPr>
            </w:pPr>
            <w:r>
              <w:rPr>
                <w:sz w:val="24"/>
                <w:szCs w:val="24"/>
              </w:rPr>
              <w:t>Failure to provide information to a public authority</w:t>
            </w:r>
          </w:p>
          <w:p w:rsidR="00611218" w:rsidRPr="00FC7930">
            <w:pPr>
              <w:pStyle w:val="B1"/>
              <w:tabs>
                <w:tab w:val="clear" w:pos="510"/>
              </w:tabs>
              <w:spacing w:after="0"/>
              <w:ind w:left="0" w:firstLine="0"/>
              <w:jc w:val="left"/>
              <w:rPr>
                <w:sz w:val="24"/>
                <w:szCs w:val="24"/>
              </w:rPr>
            </w:pPr>
          </w:p>
        </w:tc>
        <w:tc>
          <w:tcPr>
            <w:tcW w:w="1985" w:type="dxa"/>
          </w:tcPr>
          <w:p w:rsidR="00411F9E" w:rsidP="00411F9E">
            <w:pPr>
              <w:pStyle w:val="B1"/>
              <w:tabs>
                <w:tab w:val="clear" w:pos="510"/>
              </w:tabs>
              <w:spacing w:after="0"/>
              <w:ind w:left="0" w:firstLine="0"/>
              <w:jc w:val="left"/>
              <w:rPr>
                <w:sz w:val="24"/>
                <w:szCs w:val="24"/>
              </w:rPr>
            </w:pPr>
          </w:p>
          <w:p w:rsidR="00411F9E" w:rsidP="00411F9E">
            <w:pPr>
              <w:pStyle w:val="B1"/>
              <w:tabs>
                <w:tab w:val="clear" w:pos="510"/>
              </w:tabs>
              <w:spacing w:after="0"/>
              <w:ind w:left="0" w:firstLine="0"/>
              <w:jc w:val="left"/>
              <w:rPr>
                <w:sz w:val="24"/>
                <w:szCs w:val="24"/>
              </w:rPr>
            </w:pPr>
            <w:r>
              <w:rPr>
                <w:sz w:val="24"/>
                <w:szCs w:val="24"/>
              </w:rPr>
              <w:t>Imprisonment for six months</w:t>
            </w:r>
          </w:p>
          <w:p w:rsidR="00611218" w:rsidRPr="00FC7930">
            <w:pPr>
              <w:pStyle w:val="B1"/>
              <w:tabs>
                <w:tab w:val="clear" w:pos="510"/>
              </w:tabs>
              <w:spacing w:after="0"/>
              <w:ind w:left="0" w:firstLine="0"/>
              <w:jc w:val="left"/>
              <w:rPr>
                <w:sz w:val="24"/>
                <w:szCs w:val="24"/>
              </w:rPr>
            </w:pPr>
          </w:p>
        </w:tc>
      </w:tr>
      <w:tr w:rsidTr="00037EF6">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235" w:type="dxa"/>
          </w:tcPr>
          <w:p w:rsidR="00411F9E">
            <w:pPr>
              <w:pStyle w:val="B1"/>
              <w:tabs>
                <w:tab w:val="clear" w:pos="510"/>
              </w:tabs>
              <w:spacing w:after="0"/>
              <w:ind w:left="0" w:firstLine="0"/>
              <w:jc w:val="left"/>
              <w:rPr>
                <w:sz w:val="24"/>
                <w:szCs w:val="24"/>
              </w:rPr>
            </w:pPr>
          </w:p>
          <w:p w:rsidR="00611218">
            <w:pPr>
              <w:pStyle w:val="B1"/>
              <w:tabs>
                <w:tab w:val="clear" w:pos="510"/>
              </w:tabs>
              <w:spacing w:after="0"/>
              <w:ind w:left="0" w:firstLine="0"/>
              <w:jc w:val="left"/>
              <w:rPr>
                <w:sz w:val="24"/>
                <w:szCs w:val="24"/>
              </w:rPr>
            </w:pPr>
            <w:r>
              <w:rPr>
                <w:sz w:val="24"/>
                <w:szCs w:val="24"/>
              </w:rPr>
              <w:t>Midwife Professional Indemnity (Commonwealth Contribution) Scheme Bill 2009</w:t>
            </w:r>
          </w:p>
          <w:p w:rsidR="00B51CC6" w:rsidRPr="00FC7930">
            <w:pPr>
              <w:pStyle w:val="B1"/>
              <w:tabs>
                <w:tab w:val="clear" w:pos="510"/>
              </w:tabs>
              <w:spacing w:after="0"/>
              <w:ind w:left="0" w:firstLine="0"/>
              <w:jc w:val="left"/>
              <w:rPr>
                <w:sz w:val="24"/>
                <w:szCs w:val="24"/>
              </w:rPr>
            </w:pPr>
          </w:p>
        </w:tc>
        <w:tc>
          <w:tcPr>
            <w:tcW w:w="2268" w:type="dxa"/>
          </w:tcPr>
          <w:p w:rsidR="00411F9E" w:rsidP="00411F9E">
            <w:pPr>
              <w:pStyle w:val="B1"/>
              <w:tabs>
                <w:tab w:val="clear" w:pos="510"/>
              </w:tabs>
              <w:spacing w:after="0"/>
              <w:ind w:left="0" w:firstLine="0"/>
              <w:jc w:val="left"/>
              <w:rPr>
                <w:sz w:val="24"/>
                <w:szCs w:val="24"/>
              </w:rPr>
            </w:pPr>
          </w:p>
          <w:p w:rsidR="00411F9E" w:rsidRPr="00FC7930" w:rsidP="00411F9E">
            <w:pPr>
              <w:pStyle w:val="B1"/>
              <w:tabs>
                <w:tab w:val="clear" w:pos="510"/>
              </w:tabs>
              <w:spacing w:after="0"/>
              <w:ind w:left="0" w:firstLine="0"/>
              <w:jc w:val="left"/>
              <w:rPr>
                <w:sz w:val="24"/>
                <w:szCs w:val="24"/>
              </w:rPr>
            </w:pPr>
            <w:r>
              <w:rPr>
                <w:sz w:val="24"/>
                <w:szCs w:val="24"/>
              </w:rPr>
              <w:t>Subc</w:t>
            </w:r>
            <w:r>
              <w:rPr>
                <w:sz w:val="24"/>
                <w:szCs w:val="24"/>
              </w:rPr>
              <w:t>lause 66</w:t>
            </w:r>
            <w:r>
              <w:rPr>
                <w:sz w:val="24"/>
                <w:szCs w:val="24"/>
              </w:rPr>
              <w:t>(2)</w:t>
            </w:r>
          </w:p>
          <w:p w:rsidR="00611218" w:rsidRPr="00FC7930">
            <w:pPr>
              <w:pStyle w:val="B1"/>
              <w:tabs>
                <w:tab w:val="clear" w:pos="510"/>
              </w:tabs>
              <w:spacing w:after="0"/>
              <w:ind w:left="0" w:firstLine="0"/>
              <w:jc w:val="left"/>
              <w:rPr>
                <w:sz w:val="24"/>
                <w:szCs w:val="24"/>
              </w:rPr>
            </w:pPr>
          </w:p>
        </w:tc>
        <w:tc>
          <w:tcPr>
            <w:tcW w:w="1984" w:type="dxa"/>
          </w:tcPr>
          <w:p w:rsidR="00411F9E" w:rsidP="00411F9E">
            <w:pPr>
              <w:pStyle w:val="B1"/>
              <w:tabs>
                <w:tab w:val="clear" w:pos="510"/>
              </w:tabs>
              <w:spacing w:after="0"/>
              <w:ind w:left="0" w:firstLine="0"/>
              <w:jc w:val="left"/>
              <w:rPr>
                <w:sz w:val="24"/>
                <w:szCs w:val="24"/>
              </w:rPr>
            </w:pPr>
          </w:p>
          <w:p w:rsidR="00411F9E" w:rsidP="00411F9E">
            <w:pPr>
              <w:pStyle w:val="B1"/>
              <w:tabs>
                <w:tab w:val="clear" w:pos="510"/>
              </w:tabs>
              <w:spacing w:after="0"/>
              <w:ind w:left="0" w:firstLine="0"/>
              <w:jc w:val="left"/>
              <w:rPr>
                <w:sz w:val="24"/>
                <w:szCs w:val="24"/>
              </w:rPr>
            </w:pPr>
            <w:r w:rsidRPr="00FC7930">
              <w:rPr>
                <w:sz w:val="24"/>
                <w:szCs w:val="24"/>
              </w:rPr>
              <w:t>Fail</w:t>
            </w:r>
            <w:r>
              <w:rPr>
                <w:sz w:val="24"/>
                <w:szCs w:val="24"/>
              </w:rPr>
              <w:t>ure</w:t>
            </w:r>
            <w:r w:rsidRPr="00FC7930">
              <w:rPr>
                <w:sz w:val="24"/>
                <w:szCs w:val="24"/>
              </w:rPr>
              <w:t xml:space="preserve"> to </w:t>
            </w:r>
            <w:r>
              <w:rPr>
                <w:sz w:val="24"/>
                <w:szCs w:val="24"/>
              </w:rPr>
              <w:t>provide information to a public authority</w:t>
            </w:r>
          </w:p>
          <w:p w:rsidR="00611218" w:rsidRPr="00FC7930">
            <w:pPr>
              <w:pStyle w:val="B1"/>
              <w:tabs>
                <w:tab w:val="clear" w:pos="510"/>
              </w:tabs>
              <w:spacing w:after="0"/>
              <w:ind w:left="0" w:firstLine="0"/>
              <w:jc w:val="left"/>
              <w:rPr>
                <w:sz w:val="24"/>
                <w:szCs w:val="24"/>
              </w:rPr>
            </w:pPr>
          </w:p>
        </w:tc>
        <w:tc>
          <w:tcPr>
            <w:tcW w:w="1985" w:type="dxa"/>
          </w:tcPr>
          <w:p w:rsidR="00411F9E" w:rsidP="00411F9E">
            <w:pPr>
              <w:pStyle w:val="B1"/>
              <w:tabs>
                <w:tab w:val="clear" w:pos="510"/>
              </w:tabs>
              <w:spacing w:after="0"/>
              <w:ind w:left="0" w:firstLine="0"/>
              <w:jc w:val="left"/>
              <w:rPr>
                <w:sz w:val="24"/>
                <w:szCs w:val="24"/>
              </w:rPr>
            </w:pPr>
          </w:p>
          <w:p w:rsidR="00411F9E" w:rsidRPr="00FC7930" w:rsidP="00411F9E">
            <w:pPr>
              <w:pStyle w:val="B1"/>
              <w:tabs>
                <w:tab w:val="clear" w:pos="510"/>
              </w:tabs>
              <w:spacing w:after="0"/>
              <w:ind w:left="0" w:firstLine="0"/>
              <w:jc w:val="left"/>
              <w:rPr>
                <w:sz w:val="24"/>
                <w:szCs w:val="24"/>
              </w:rPr>
            </w:pPr>
            <w:r w:rsidRPr="00FC7930">
              <w:rPr>
                <w:sz w:val="24"/>
                <w:szCs w:val="24"/>
              </w:rPr>
              <w:t>30 penalty units</w:t>
            </w:r>
          </w:p>
          <w:p w:rsidR="00611218" w:rsidRPr="00FC7930">
            <w:pPr>
              <w:pStyle w:val="B1"/>
              <w:tabs>
                <w:tab w:val="clear" w:pos="510"/>
              </w:tabs>
              <w:spacing w:after="0"/>
              <w:ind w:left="0" w:firstLine="0"/>
              <w:jc w:val="left"/>
              <w:rPr>
                <w:sz w:val="24"/>
                <w:szCs w:val="24"/>
              </w:rPr>
            </w:pPr>
          </w:p>
        </w:tc>
      </w:tr>
      <w:tr w:rsidTr="00037EF6">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235" w:type="dxa"/>
          </w:tcPr>
          <w:p w:rsidR="00EA0555">
            <w:pPr>
              <w:pStyle w:val="B1"/>
              <w:tabs>
                <w:tab w:val="clear" w:pos="510"/>
              </w:tabs>
              <w:spacing w:after="0"/>
              <w:ind w:left="0" w:firstLine="0"/>
              <w:jc w:val="left"/>
              <w:rPr>
                <w:sz w:val="24"/>
                <w:szCs w:val="24"/>
              </w:rPr>
            </w:pPr>
          </w:p>
          <w:p w:rsidR="00EA0555" w:rsidP="00EA0555">
            <w:pPr>
              <w:pStyle w:val="B1"/>
              <w:tabs>
                <w:tab w:val="clear" w:pos="510"/>
              </w:tabs>
              <w:spacing w:after="0"/>
              <w:ind w:left="0" w:firstLine="0"/>
              <w:jc w:val="left"/>
              <w:rPr>
                <w:sz w:val="24"/>
                <w:szCs w:val="24"/>
              </w:rPr>
            </w:pPr>
            <w:r>
              <w:rPr>
                <w:sz w:val="24"/>
                <w:szCs w:val="24"/>
              </w:rPr>
              <w:t>Midwife Professional Indemnity (Commonwealth Contribution) Scheme Bill 2009</w:t>
            </w:r>
          </w:p>
          <w:p w:rsidR="00EA0555">
            <w:pPr>
              <w:pStyle w:val="B1"/>
              <w:tabs>
                <w:tab w:val="clear" w:pos="510"/>
              </w:tabs>
              <w:spacing w:after="0"/>
              <w:ind w:left="0" w:firstLine="0"/>
              <w:jc w:val="left"/>
              <w:rPr>
                <w:sz w:val="24"/>
                <w:szCs w:val="24"/>
              </w:rPr>
            </w:pPr>
          </w:p>
        </w:tc>
        <w:tc>
          <w:tcPr>
            <w:tcW w:w="2268" w:type="dxa"/>
          </w:tcPr>
          <w:p w:rsidR="00EA0555" w:rsidP="00411F9E">
            <w:pPr>
              <w:pStyle w:val="B1"/>
              <w:tabs>
                <w:tab w:val="clear" w:pos="510"/>
              </w:tabs>
              <w:spacing w:after="0"/>
              <w:ind w:left="0" w:firstLine="0"/>
              <w:jc w:val="left"/>
              <w:rPr>
                <w:sz w:val="24"/>
                <w:szCs w:val="24"/>
              </w:rPr>
            </w:pPr>
          </w:p>
          <w:p w:rsidR="00EA0555" w:rsidP="003115A9">
            <w:pPr>
              <w:pStyle w:val="B1"/>
              <w:tabs>
                <w:tab w:val="clear" w:pos="510"/>
              </w:tabs>
              <w:spacing w:after="0"/>
              <w:ind w:left="0" w:firstLine="0"/>
              <w:jc w:val="left"/>
              <w:rPr>
                <w:sz w:val="24"/>
                <w:szCs w:val="24"/>
              </w:rPr>
            </w:pPr>
            <w:r>
              <w:rPr>
                <w:sz w:val="24"/>
                <w:szCs w:val="24"/>
              </w:rPr>
              <w:t>Subc</w:t>
            </w:r>
            <w:r>
              <w:rPr>
                <w:sz w:val="24"/>
                <w:szCs w:val="24"/>
              </w:rPr>
              <w:t>lause 84</w:t>
            </w:r>
            <w:r>
              <w:rPr>
                <w:sz w:val="24"/>
                <w:szCs w:val="24"/>
              </w:rPr>
              <w:t>(2)</w:t>
            </w:r>
          </w:p>
        </w:tc>
        <w:tc>
          <w:tcPr>
            <w:tcW w:w="1984" w:type="dxa"/>
          </w:tcPr>
          <w:p w:rsidR="00EA0555" w:rsidP="00EA0555">
            <w:pPr>
              <w:pStyle w:val="B1"/>
              <w:tabs>
                <w:tab w:val="clear" w:pos="510"/>
              </w:tabs>
              <w:spacing w:after="0"/>
              <w:ind w:left="0" w:firstLine="0"/>
              <w:jc w:val="left"/>
              <w:rPr>
                <w:sz w:val="24"/>
                <w:szCs w:val="24"/>
              </w:rPr>
            </w:pPr>
          </w:p>
          <w:p w:rsidR="00EA0555" w:rsidP="00EA0555">
            <w:pPr>
              <w:pStyle w:val="B1"/>
              <w:tabs>
                <w:tab w:val="clear" w:pos="510"/>
              </w:tabs>
              <w:spacing w:after="0"/>
              <w:ind w:left="0" w:firstLine="0"/>
              <w:jc w:val="left"/>
              <w:rPr>
                <w:sz w:val="24"/>
                <w:szCs w:val="24"/>
              </w:rPr>
            </w:pPr>
            <w:r w:rsidRPr="00FC7930">
              <w:rPr>
                <w:sz w:val="24"/>
                <w:szCs w:val="24"/>
              </w:rPr>
              <w:t>Fail</w:t>
            </w:r>
            <w:r>
              <w:rPr>
                <w:sz w:val="24"/>
                <w:szCs w:val="24"/>
              </w:rPr>
              <w:t>ure</w:t>
            </w:r>
            <w:r w:rsidRPr="00FC7930">
              <w:rPr>
                <w:sz w:val="24"/>
                <w:szCs w:val="24"/>
              </w:rPr>
              <w:t xml:space="preserve"> to </w:t>
            </w:r>
            <w:r>
              <w:rPr>
                <w:sz w:val="24"/>
                <w:szCs w:val="24"/>
              </w:rPr>
              <w:t>provide information to a public authority</w:t>
            </w:r>
          </w:p>
          <w:p w:rsidR="00EA0555" w:rsidP="00411F9E">
            <w:pPr>
              <w:pStyle w:val="B1"/>
              <w:tabs>
                <w:tab w:val="clear" w:pos="510"/>
              </w:tabs>
              <w:spacing w:after="0"/>
              <w:ind w:left="0" w:firstLine="0"/>
              <w:jc w:val="left"/>
              <w:rPr>
                <w:sz w:val="24"/>
                <w:szCs w:val="24"/>
              </w:rPr>
            </w:pPr>
          </w:p>
        </w:tc>
        <w:tc>
          <w:tcPr>
            <w:tcW w:w="1985" w:type="dxa"/>
          </w:tcPr>
          <w:p w:rsidR="00EA0555" w:rsidP="00411F9E">
            <w:pPr>
              <w:pStyle w:val="B1"/>
              <w:tabs>
                <w:tab w:val="clear" w:pos="510"/>
              </w:tabs>
              <w:spacing w:after="0"/>
              <w:ind w:left="0" w:firstLine="0"/>
              <w:jc w:val="left"/>
              <w:rPr>
                <w:sz w:val="24"/>
                <w:szCs w:val="24"/>
              </w:rPr>
            </w:pPr>
          </w:p>
          <w:p w:rsidR="00EA0555" w:rsidRPr="00FC7930" w:rsidP="00EA0555">
            <w:pPr>
              <w:pStyle w:val="B1"/>
              <w:tabs>
                <w:tab w:val="clear" w:pos="510"/>
              </w:tabs>
              <w:spacing w:after="0"/>
              <w:ind w:left="0" w:firstLine="0"/>
              <w:jc w:val="left"/>
              <w:rPr>
                <w:sz w:val="24"/>
                <w:szCs w:val="24"/>
              </w:rPr>
            </w:pPr>
            <w:r w:rsidRPr="00FC7930">
              <w:rPr>
                <w:sz w:val="24"/>
                <w:szCs w:val="24"/>
              </w:rPr>
              <w:t>30 penalty units</w:t>
            </w:r>
          </w:p>
          <w:p w:rsidR="00EA0555" w:rsidP="00411F9E">
            <w:pPr>
              <w:pStyle w:val="B1"/>
              <w:tabs>
                <w:tab w:val="clear" w:pos="510"/>
              </w:tabs>
              <w:spacing w:after="0"/>
              <w:ind w:left="0" w:firstLine="0"/>
              <w:jc w:val="left"/>
              <w:rPr>
                <w:sz w:val="24"/>
                <w:szCs w:val="24"/>
              </w:rPr>
            </w:pPr>
          </w:p>
        </w:tc>
      </w:tr>
      <w:tr w:rsidTr="00037EF6">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235" w:type="dxa"/>
          </w:tcPr>
          <w:p w:rsidR="00411F9E">
            <w:pPr>
              <w:pStyle w:val="B1"/>
              <w:tabs>
                <w:tab w:val="clear" w:pos="510"/>
              </w:tabs>
              <w:spacing w:after="0"/>
              <w:ind w:left="0" w:firstLine="0"/>
              <w:jc w:val="left"/>
              <w:rPr>
                <w:sz w:val="24"/>
                <w:szCs w:val="24"/>
              </w:rPr>
            </w:pPr>
          </w:p>
          <w:p w:rsidR="00411F9E" w:rsidRPr="00FC7930">
            <w:pPr>
              <w:pStyle w:val="B1"/>
              <w:tabs>
                <w:tab w:val="clear" w:pos="510"/>
              </w:tabs>
              <w:spacing w:after="0"/>
              <w:ind w:left="0" w:firstLine="0"/>
              <w:jc w:val="left"/>
              <w:rPr>
                <w:sz w:val="24"/>
                <w:szCs w:val="24"/>
              </w:rPr>
            </w:pPr>
            <w:r>
              <w:rPr>
                <w:sz w:val="24"/>
                <w:szCs w:val="24"/>
              </w:rPr>
              <w:t>National Consumer Credit Protection Bill 2009</w:t>
            </w:r>
          </w:p>
        </w:tc>
        <w:tc>
          <w:tcPr>
            <w:tcW w:w="2268" w:type="dxa"/>
          </w:tcPr>
          <w:p w:rsidR="00411F9E" w:rsidP="00B51CC6">
            <w:pPr>
              <w:pStyle w:val="B1"/>
              <w:tabs>
                <w:tab w:val="clear" w:pos="510"/>
              </w:tabs>
              <w:spacing w:after="0"/>
              <w:ind w:left="0" w:firstLine="0"/>
              <w:jc w:val="left"/>
              <w:rPr>
                <w:sz w:val="24"/>
                <w:szCs w:val="24"/>
              </w:rPr>
            </w:pPr>
          </w:p>
          <w:p w:rsidR="002E4792" w:rsidRPr="00FC7930" w:rsidP="00B51CC6">
            <w:pPr>
              <w:pStyle w:val="B1"/>
              <w:tabs>
                <w:tab w:val="clear" w:pos="510"/>
              </w:tabs>
              <w:spacing w:after="0"/>
              <w:ind w:left="0" w:firstLine="0"/>
              <w:jc w:val="left"/>
              <w:rPr>
                <w:sz w:val="24"/>
                <w:szCs w:val="24"/>
              </w:rPr>
            </w:pPr>
            <w:r>
              <w:rPr>
                <w:sz w:val="24"/>
                <w:szCs w:val="24"/>
              </w:rPr>
              <w:t>Subclause 49(7)</w:t>
            </w:r>
          </w:p>
        </w:tc>
        <w:tc>
          <w:tcPr>
            <w:tcW w:w="1984" w:type="dxa"/>
          </w:tcPr>
          <w:p w:rsidR="00411F9E" w:rsidP="00411F9E">
            <w:pPr>
              <w:pStyle w:val="B1"/>
              <w:tabs>
                <w:tab w:val="clear" w:pos="510"/>
              </w:tabs>
              <w:spacing w:after="0"/>
              <w:ind w:left="0" w:firstLine="0"/>
              <w:jc w:val="left"/>
              <w:rPr>
                <w:sz w:val="24"/>
                <w:szCs w:val="24"/>
              </w:rPr>
            </w:pPr>
          </w:p>
          <w:p w:rsidR="002E4792" w:rsidP="002E4792">
            <w:pPr>
              <w:pStyle w:val="B1"/>
              <w:tabs>
                <w:tab w:val="clear" w:pos="510"/>
              </w:tabs>
              <w:spacing w:after="0"/>
              <w:ind w:left="0" w:firstLine="0"/>
              <w:jc w:val="left"/>
              <w:rPr>
                <w:sz w:val="24"/>
                <w:szCs w:val="24"/>
              </w:rPr>
            </w:pPr>
            <w:r w:rsidRPr="00FC7930">
              <w:rPr>
                <w:sz w:val="24"/>
                <w:szCs w:val="24"/>
              </w:rPr>
              <w:t>Fail</w:t>
            </w:r>
            <w:r>
              <w:rPr>
                <w:sz w:val="24"/>
                <w:szCs w:val="24"/>
              </w:rPr>
              <w:t>ure</w:t>
            </w:r>
            <w:r w:rsidRPr="00FC7930">
              <w:rPr>
                <w:sz w:val="24"/>
                <w:szCs w:val="24"/>
              </w:rPr>
              <w:t xml:space="preserve"> to </w:t>
            </w:r>
            <w:r>
              <w:rPr>
                <w:sz w:val="24"/>
                <w:szCs w:val="24"/>
              </w:rPr>
              <w:t>provide information to a public authority</w:t>
            </w:r>
          </w:p>
          <w:p w:rsidR="002E4792" w:rsidRPr="00FC7930" w:rsidP="00411F9E">
            <w:pPr>
              <w:pStyle w:val="B1"/>
              <w:tabs>
                <w:tab w:val="clear" w:pos="510"/>
              </w:tabs>
              <w:spacing w:after="0"/>
              <w:ind w:left="0" w:firstLine="0"/>
              <w:jc w:val="left"/>
              <w:rPr>
                <w:sz w:val="24"/>
                <w:szCs w:val="24"/>
              </w:rPr>
            </w:pPr>
          </w:p>
        </w:tc>
        <w:tc>
          <w:tcPr>
            <w:tcW w:w="1985" w:type="dxa"/>
          </w:tcPr>
          <w:p w:rsidR="00411F9E">
            <w:pPr>
              <w:pStyle w:val="B1"/>
              <w:tabs>
                <w:tab w:val="clear" w:pos="510"/>
              </w:tabs>
              <w:spacing w:after="0"/>
              <w:ind w:left="0" w:firstLine="0"/>
              <w:jc w:val="left"/>
              <w:rPr>
                <w:sz w:val="24"/>
                <w:szCs w:val="24"/>
              </w:rPr>
            </w:pPr>
          </w:p>
          <w:p w:rsidR="002E4792">
            <w:pPr>
              <w:pStyle w:val="B1"/>
              <w:tabs>
                <w:tab w:val="clear" w:pos="510"/>
              </w:tabs>
              <w:spacing w:after="0"/>
              <w:ind w:left="0" w:firstLine="0"/>
              <w:jc w:val="left"/>
              <w:rPr>
                <w:sz w:val="24"/>
                <w:szCs w:val="24"/>
              </w:rPr>
            </w:pPr>
            <w:r>
              <w:rPr>
                <w:sz w:val="24"/>
                <w:szCs w:val="24"/>
              </w:rPr>
              <w:t>25 penalty units or six months imprisonment, or both</w:t>
            </w:r>
          </w:p>
          <w:p w:rsidR="009D0F6F" w:rsidRPr="00FC7930">
            <w:pPr>
              <w:pStyle w:val="B1"/>
              <w:tabs>
                <w:tab w:val="clear" w:pos="510"/>
              </w:tabs>
              <w:spacing w:after="0"/>
              <w:ind w:left="0" w:firstLine="0"/>
              <w:jc w:val="left"/>
              <w:rPr>
                <w:sz w:val="24"/>
                <w:szCs w:val="24"/>
              </w:rPr>
            </w:pPr>
          </w:p>
        </w:tc>
      </w:tr>
      <w:tr w:rsidTr="00037EF6">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235" w:type="dxa"/>
          </w:tcPr>
          <w:p w:rsidR="002E4792">
            <w:pPr>
              <w:pStyle w:val="B1"/>
              <w:tabs>
                <w:tab w:val="clear" w:pos="510"/>
              </w:tabs>
              <w:spacing w:after="0"/>
              <w:ind w:left="0" w:firstLine="0"/>
              <w:jc w:val="left"/>
              <w:rPr>
                <w:sz w:val="24"/>
                <w:szCs w:val="24"/>
              </w:rPr>
            </w:pPr>
          </w:p>
          <w:p w:rsidR="002E4792">
            <w:pPr>
              <w:pStyle w:val="B1"/>
              <w:tabs>
                <w:tab w:val="clear" w:pos="510"/>
              </w:tabs>
              <w:spacing w:after="0"/>
              <w:ind w:left="0" w:firstLine="0"/>
              <w:jc w:val="left"/>
              <w:rPr>
                <w:sz w:val="24"/>
                <w:szCs w:val="24"/>
              </w:rPr>
            </w:pPr>
            <w:r>
              <w:rPr>
                <w:sz w:val="24"/>
                <w:szCs w:val="24"/>
              </w:rPr>
              <w:t>National Consumer Credit Protection Bill 2009</w:t>
            </w:r>
          </w:p>
        </w:tc>
        <w:tc>
          <w:tcPr>
            <w:tcW w:w="2268" w:type="dxa"/>
          </w:tcPr>
          <w:p w:rsidR="002E4792" w:rsidP="00B51CC6">
            <w:pPr>
              <w:pStyle w:val="B1"/>
              <w:tabs>
                <w:tab w:val="clear" w:pos="510"/>
              </w:tabs>
              <w:spacing w:after="0"/>
              <w:ind w:left="0" w:firstLine="0"/>
              <w:jc w:val="left"/>
              <w:rPr>
                <w:sz w:val="24"/>
                <w:szCs w:val="24"/>
              </w:rPr>
            </w:pPr>
          </w:p>
          <w:p w:rsidR="002E4792" w:rsidP="00B51CC6">
            <w:pPr>
              <w:pStyle w:val="B1"/>
              <w:tabs>
                <w:tab w:val="clear" w:pos="510"/>
              </w:tabs>
              <w:spacing w:after="0"/>
              <w:ind w:left="0" w:firstLine="0"/>
              <w:jc w:val="left"/>
              <w:rPr>
                <w:sz w:val="24"/>
                <w:szCs w:val="24"/>
              </w:rPr>
            </w:pPr>
            <w:r>
              <w:rPr>
                <w:sz w:val="24"/>
                <w:szCs w:val="24"/>
              </w:rPr>
              <w:t>Subclause 49(8)</w:t>
            </w:r>
          </w:p>
        </w:tc>
        <w:tc>
          <w:tcPr>
            <w:tcW w:w="1984" w:type="dxa"/>
          </w:tcPr>
          <w:p w:rsidR="002E4792" w:rsidP="00411F9E">
            <w:pPr>
              <w:pStyle w:val="B1"/>
              <w:tabs>
                <w:tab w:val="clear" w:pos="510"/>
              </w:tabs>
              <w:spacing w:after="0"/>
              <w:ind w:left="0" w:firstLine="0"/>
              <w:jc w:val="left"/>
              <w:rPr>
                <w:sz w:val="24"/>
                <w:szCs w:val="24"/>
              </w:rPr>
            </w:pPr>
          </w:p>
          <w:p w:rsidR="002E4792" w:rsidP="002E4792">
            <w:pPr>
              <w:pStyle w:val="B1"/>
              <w:tabs>
                <w:tab w:val="clear" w:pos="510"/>
              </w:tabs>
              <w:spacing w:after="0"/>
              <w:ind w:left="0" w:firstLine="0"/>
              <w:jc w:val="left"/>
              <w:rPr>
                <w:sz w:val="24"/>
                <w:szCs w:val="24"/>
              </w:rPr>
            </w:pPr>
            <w:r w:rsidRPr="00FC7930">
              <w:rPr>
                <w:sz w:val="24"/>
                <w:szCs w:val="24"/>
              </w:rPr>
              <w:t>Fail</w:t>
            </w:r>
            <w:r>
              <w:rPr>
                <w:sz w:val="24"/>
                <w:szCs w:val="24"/>
              </w:rPr>
              <w:t>ure</w:t>
            </w:r>
            <w:r w:rsidRPr="00FC7930">
              <w:rPr>
                <w:sz w:val="24"/>
                <w:szCs w:val="24"/>
              </w:rPr>
              <w:t xml:space="preserve"> to </w:t>
            </w:r>
            <w:r>
              <w:rPr>
                <w:sz w:val="24"/>
                <w:szCs w:val="24"/>
              </w:rPr>
              <w:t>provide information to a public authority</w:t>
            </w:r>
          </w:p>
          <w:p w:rsidR="002E4792" w:rsidP="00411F9E">
            <w:pPr>
              <w:pStyle w:val="B1"/>
              <w:tabs>
                <w:tab w:val="clear" w:pos="510"/>
              </w:tabs>
              <w:spacing w:after="0"/>
              <w:ind w:left="0" w:firstLine="0"/>
              <w:jc w:val="left"/>
              <w:rPr>
                <w:sz w:val="24"/>
                <w:szCs w:val="24"/>
              </w:rPr>
            </w:pPr>
          </w:p>
        </w:tc>
        <w:tc>
          <w:tcPr>
            <w:tcW w:w="1985" w:type="dxa"/>
          </w:tcPr>
          <w:p w:rsidR="002E4792" w:rsidP="00411F9E">
            <w:pPr>
              <w:pStyle w:val="B1"/>
              <w:tabs>
                <w:tab w:val="clear" w:pos="510"/>
              </w:tabs>
              <w:spacing w:after="0"/>
              <w:ind w:left="0" w:firstLine="0"/>
              <w:jc w:val="left"/>
              <w:rPr>
                <w:sz w:val="24"/>
                <w:szCs w:val="24"/>
              </w:rPr>
            </w:pPr>
          </w:p>
          <w:p w:rsidR="002E4792" w:rsidP="00411F9E">
            <w:pPr>
              <w:pStyle w:val="B1"/>
              <w:tabs>
                <w:tab w:val="clear" w:pos="510"/>
              </w:tabs>
              <w:spacing w:after="0"/>
              <w:ind w:left="0" w:firstLine="0"/>
              <w:jc w:val="left"/>
              <w:rPr>
                <w:sz w:val="24"/>
                <w:szCs w:val="24"/>
              </w:rPr>
            </w:pPr>
            <w:r>
              <w:rPr>
                <w:sz w:val="24"/>
                <w:szCs w:val="24"/>
              </w:rPr>
              <w:t>10 penalty units</w:t>
            </w:r>
          </w:p>
        </w:tc>
      </w:tr>
      <w:tr w:rsidTr="00037EF6">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235" w:type="dxa"/>
          </w:tcPr>
          <w:p w:rsidR="002E4792">
            <w:pPr>
              <w:pStyle w:val="B1"/>
              <w:tabs>
                <w:tab w:val="clear" w:pos="510"/>
              </w:tabs>
              <w:spacing w:after="0"/>
              <w:ind w:left="0" w:firstLine="0"/>
              <w:jc w:val="left"/>
              <w:rPr>
                <w:sz w:val="24"/>
                <w:szCs w:val="24"/>
              </w:rPr>
            </w:pPr>
          </w:p>
          <w:p w:rsidR="002E4792">
            <w:pPr>
              <w:pStyle w:val="B1"/>
              <w:tabs>
                <w:tab w:val="clear" w:pos="510"/>
              </w:tabs>
              <w:spacing w:after="0"/>
              <w:ind w:left="0" w:firstLine="0"/>
              <w:jc w:val="left"/>
              <w:rPr>
                <w:sz w:val="24"/>
                <w:szCs w:val="24"/>
              </w:rPr>
            </w:pPr>
            <w:r>
              <w:rPr>
                <w:sz w:val="24"/>
                <w:szCs w:val="24"/>
              </w:rPr>
              <w:t>National Consumer Credit Protection Bill 2009</w:t>
            </w:r>
          </w:p>
        </w:tc>
        <w:tc>
          <w:tcPr>
            <w:tcW w:w="2268" w:type="dxa"/>
          </w:tcPr>
          <w:p w:rsidR="002E4792" w:rsidP="00B51CC6">
            <w:pPr>
              <w:pStyle w:val="B1"/>
              <w:tabs>
                <w:tab w:val="clear" w:pos="510"/>
              </w:tabs>
              <w:spacing w:after="0"/>
              <w:ind w:left="0" w:firstLine="0"/>
              <w:jc w:val="left"/>
              <w:rPr>
                <w:sz w:val="24"/>
                <w:szCs w:val="24"/>
              </w:rPr>
            </w:pPr>
          </w:p>
          <w:p w:rsidR="00AF7D23" w:rsidP="00B51CC6">
            <w:pPr>
              <w:pStyle w:val="B1"/>
              <w:tabs>
                <w:tab w:val="clear" w:pos="510"/>
              </w:tabs>
              <w:spacing w:after="0"/>
              <w:ind w:left="0" w:firstLine="0"/>
              <w:jc w:val="left"/>
              <w:rPr>
                <w:sz w:val="24"/>
                <w:szCs w:val="24"/>
              </w:rPr>
            </w:pPr>
            <w:r>
              <w:rPr>
                <w:sz w:val="24"/>
                <w:szCs w:val="24"/>
              </w:rPr>
              <w:t>Subclause 50(3)</w:t>
            </w:r>
          </w:p>
        </w:tc>
        <w:tc>
          <w:tcPr>
            <w:tcW w:w="1984" w:type="dxa"/>
          </w:tcPr>
          <w:p w:rsidR="002E4792" w:rsidP="00411F9E">
            <w:pPr>
              <w:pStyle w:val="B1"/>
              <w:tabs>
                <w:tab w:val="clear" w:pos="510"/>
              </w:tabs>
              <w:spacing w:after="0"/>
              <w:ind w:left="0" w:firstLine="0"/>
              <w:jc w:val="left"/>
              <w:rPr>
                <w:sz w:val="24"/>
                <w:szCs w:val="24"/>
              </w:rPr>
            </w:pPr>
          </w:p>
          <w:p w:rsidR="00AF7D23" w:rsidP="00AF7D23">
            <w:pPr>
              <w:pStyle w:val="B1"/>
              <w:tabs>
                <w:tab w:val="clear" w:pos="510"/>
              </w:tabs>
              <w:spacing w:after="0"/>
              <w:ind w:left="0" w:firstLine="0"/>
              <w:jc w:val="left"/>
              <w:rPr>
                <w:sz w:val="24"/>
                <w:szCs w:val="24"/>
              </w:rPr>
            </w:pPr>
            <w:r w:rsidRPr="00FC7930">
              <w:rPr>
                <w:sz w:val="24"/>
                <w:szCs w:val="24"/>
              </w:rPr>
              <w:t>Fail</w:t>
            </w:r>
            <w:r>
              <w:rPr>
                <w:sz w:val="24"/>
                <w:szCs w:val="24"/>
              </w:rPr>
              <w:t>ure</w:t>
            </w:r>
            <w:r w:rsidRPr="00FC7930">
              <w:rPr>
                <w:sz w:val="24"/>
                <w:szCs w:val="24"/>
              </w:rPr>
              <w:t xml:space="preserve"> to </w:t>
            </w:r>
            <w:r>
              <w:rPr>
                <w:sz w:val="24"/>
                <w:szCs w:val="24"/>
              </w:rPr>
              <w:t>provide information to a public authority</w:t>
            </w:r>
          </w:p>
          <w:p w:rsidR="00AF7D23" w:rsidP="00411F9E">
            <w:pPr>
              <w:pStyle w:val="B1"/>
              <w:tabs>
                <w:tab w:val="clear" w:pos="510"/>
              </w:tabs>
              <w:spacing w:after="0"/>
              <w:ind w:left="0" w:firstLine="0"/>
              <w:jc w:val="left"/>
              <w:rPr>
                <w:sz w:val="24"/>
                <w:szCs w:val="24"/>
              </w:rPr>
            </w:pPr>
          </w:p>
        </w:tc>
        <w:tc>
          <w:tcPr>
            <w:tcW w:w="1985" w:type="dxa"/>
          </w:tcPr>
          <w:p w:rsidR="002E4792" w:rsidP="00411F9E">
            <w:pPr>
              <w:pStyle w:val="B1"/>
              <w:tabs>
                <w:tab w:val="clear" w:pos="510"/>
              </w:tabs>
              <w:spacing w:after="0"/>
              <w:ind w:left="0" w:firstLine="0"/>
              <w:jc w:val="left"/>
              <w:rPr>
                <w:sz w:val="24"/>
                <w:szCs w:val="24"/>
              </w:rPr>
            </w:pPr>
          </w:p>
          <w:p w:rsidR="00AF7D23" w:rsidP="00411F9E">
            <w:pPr>
              <w:pStyle w:val="B1"/>
              <w:tabs>
                <w:tab w:val="clear" w:pos="510"/>
              </w:tabs>
              <w:spacing w:after="0"/>
              <w:ind w:left="0" w:firstLine="0"/>
              <w:jc w:val="left"/>
              <w:rPr>
                <w:sz w:val="24"/>
                <w:szCs w:val="24"/>
              </w:rPr>
            </w:pPr>
            <w:r>
              <w:rPr>
                <w:sz w:val="24"/>
                <w:szCs w:val="24"/>
              </w:rPr>
              <w:t>25 penalty units or six months imprisonment, or both</w:t>
            </w:r>
          </w:p>
          <w:p w:rsidR="009D0F6F" w:rsidP="00411F9E">
            <w:pPr>
              <w:pStyle w:val="B1"/>
              <w:tabs>
                <w:tab w:val="clear" w:pos="510"/>
              </w:tabs>
              <w:spacing w:after="0"/>
              <w:ind w:left="0" w:firstLine="0"/>
              <w:jc w:val="left"/>
              <w:rPr>
                <w:sz w:val="24"/>
                <w:szCs w:val="24"/>
              </w:rPr>
            </w:pPr>
          </w:p>
        </w:tc>
      </w:tr>
    </w:tbl>
    <w:p w:rsidR="00037EF6">
      <w:r>
        <w:br w:type="page"/>
      </w:r>
    </w:p>
    <w:tbl>
      <w:tblPr>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
      <w:tblGrid>
        <w:gridCol w:w="2377"/>
        <w:gridCol w:w="2268"/>
        <w:gridCol w:w="1984"/>
        <w:gridCol w:w="1843"/>
      </w:tblGrid>
      <w:tr w:rsidTr="00037EF6">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377" w:type="dxa"/>
          </w:tcPr>
          <w:p w:rsidR="00AF7D23" w:rsidP="00AF7D23">
            <w:pPr>
              <w:pStyle w:val="B1"/>
              <w:tabs>
                <w:tab w:val="clear" w:pos="510"/>
              </w:tabs>
              <w:spacing w:after="0"/>
              <w:ind w:left="0" w:firstLine="0"/>
              <w:jc w:val="left"/>
              <w:rPr>
                <w:sz w:val="24"/>
                <w:szCs w:val="24"/>
              </w:rPr>
            </w:pPr>
          </w:p>
          <w:p w:rsidR="00AF7D23" w:rsidP="00AF7D23">
            <w:pPr>
              <w:pStyle w:val="B1"/>
              <w:tabs>
                <w:tab w:val="clear" w:pos="510"/>
              </w:tabs>
              <w:spacing w:after="0"/>
              <w:ind w:left="0" w:firstLine="0"/>
              <w:jc w:val="left"/>
              <w:rPr>
                <w:sz w:val="24"/>
                <w:szCs w:val="24"/>
              </w:rPr>
            </w:pPr>
            <w:r>
              <w:rPr>
                <w:sz w:val="24"/>
                <w:szCs w:val="24"/>
              </w:rPr>
              <w:t>National Consumer Credit Protection Bill 2009</w:t>
            </w:r>
          </w:p>
        </w:tc>
        <w:tc>
          <w:tcPr>
            <w:tcW w:w="2268" w:type="dxa"/>
          </w:tcPr>
          <w:p w:rsidR="00AF7D23" w:rsidP="00AF7D23">
            <w:pPr>
              <w:pStyle w:val="B1"/>
              <w:tabs>
                <w:tab w:val="clear" w:pos="510"/>
              </w:tabs>
              <w:spacing w:after="0"/>
              <w:ind w:left="0" w:firstLine="0"/>
              <w:jc w:val="left"/>
              <w:rPr>
                <w:sz w:val="24"/>
                <w:szCs w:val="24"/>
              </w:rPr>
            </w:pPr>
          </w:p>
          <w:p w:rsidR="00AF7D23" w:rsidP="00AF7D23">
            <w:pPr>
              <w:pStyle w:val="B1"/>
              <w:tabs>
                <w:tab w:val="clear" w:pos="510"/>
              </w:tabs>
              <w:spacing w:after="0"/>
              <w:ind w:left="0" w:firstLine="0"/>
              <w:jc w:val="left"/>
              <w:rPr>
                <w:sz w:val="24"/>
                <w:szCs w:val="24"/>
              </w:rPr>
            </w:pPr>
            <w:r>
              <w:rPr>
                <w:sz w:val="24"/>
                <w:szCs w:val="24"/>
              </w:rPr>
              <w:t>Subclause 51(3)</w:t>
            </w:r>
          </w:p>
        </w:tc>
        <w:tc>
          <w:tcPr>
            <w:tcW w:w="1984" w:type="dxa"/>
          </w:tcPr>
          <w:p w:rsidR="00AF7D23" w:rsidP="00AF7D23">
            <w:pPr>
              <w:pStyle w:val="B1"/>
              <w:tabs>
                <w:tab w:val="clear" w:pos="510"/>
              </w:tabs>
              <w:spacing w:after="0"/>
              <w:ind w:left="0" w:firstLine="0"/>
              <w:jc w:val="left"/>
              <w:rPr>
                <w:sz w:val="24"/>
                <w:szCs w:val="24"/>
              </w:rPr>
            </w:pPr>
          </w:p>
          <w:p w:rsidR="00AF7D23" w:rsidP="00AF7D23">
            <w:pPr>
              <w:pStyle w:val="B1"/>
              <w:tabs>
                <w:tab w:val="clear" w:pos="510"/>
              </w:tabs>
              <w:spacing w:after="0"/>
              <w:ind w:left="0" w:firstLine="0"/>
              <w:jc w:val="left"/>
              <w:rPr>
                <w:sz w:val="24"/>
                <w:szCs w:val="24"/>
              </w:rPr>
            </w:pPr>
            <w:r w:rsidRPr="00FC7930">
              <w:rPr>
                <w:sz w:val="24"/>
                <w:szCs w:val="24"/>
              </w:rPr>
              <w:t>Fail</w:t>
            </w:r>
            <w:r>
              <w:rPr>
                <w:sz w:val="24"/>
                <w:szCs w:val="24"/>
              </w:rPr>
              <w:t>ure</w:t>
            </w:r>
            <w:r w:rsidRPr="00FC7930">
              <w:rPr>
                <w:sz w:val="24"/>
                <w:szCs w:val="24"/>
              </w:rPr>
              <w:t xml:space="preserve"> to </w:t>
            </w:r>
            <w:r>
              <w:rPr>
                <w:sz w:val="24"/>
                <w:szCs w:val="24"/>
              </w:rPr>
              <w:t>provide information to a public authority</w:t>
            </w:r>
          </w:p>
          <w:p w:rsidR="00AF7D23" w:rsidP="00AF7D23">
            <w:pPr>
              <w:pStyle w:val="B1"/>
              <w:tabs>
                <w:tab w:val="clear" w:pos="510"/>
              </w:tabs>
              <w:spacing w:after="0"/>
              <w:ind w:left="0" w:firstLine="0"/>
              <w:jc w:val="left"/>
              <w:rPr>
                <w:sz w:val="24"/>
                <w:szCs w:val="24"/>
              </w:rPr>
            </w:pPr>
          </w:p>
        </w:tc>
        <w:tc>
          <w:tcPr>
            <w:tcW w:w="1843" w:type="dxa"/>
          </w:tcPr>
          <w:p w:rsidR="00AF7D23" w:rsidP="00AF7D23">
            <w:pPr>
              <w:pStyle w:val="B1"/>
              <w:tabs>
                <w:tab w:val="clear" w:pos="510"/>
              </w:tabs>
              <w:spacing w:after="0"/>
              <w:ind w:left="0" w:firstLine="0"/>
              <w:jc w:val="left"/>
              <w:rPr>
                <w:sz w:val="24"/>
                <w:szCs w:val="24"/>
              </w:rPr>
            </w:pPr>
          </w:p>
          <w:p w:rsidR="00AF7D23" w:rsidP="00AF7D23">
            <w:pPr>
              <w:pStyle w:val="B1"/>
              <w:tabs>
                <w:tab w:val="clear" w:pos="510"/>
              </w:tabs>
              <w:spacing w:after="0"/>
              <w:ind w:left="0" w:firstLine="0"/>
              <w:jc w:val="left"/>
              <w:rPr>
                <w:sz w:val="24"/>
                <w:szCs w:val="24"/>
              </w:rPr>
            </w:pPr>
            <w:r>
              <w:rPr>
                <w:sz w:val="24"/>
                <w:szCs w:val="24"/>
              </w:rPr>
              <w:t>25 penalty units or six months imprisonment, or both</w:t>
            </w:r>
          </w:p>
          <w:p w:rsidR="009D0F6F" w:rsidP="00AF7D23">
            <w:pPr>
              <w:pStyle w:val="B1"/>
              <w:tabs>
                <w:tab w:val="clear" w:pos="510"/>
              </w:tabs>
              <w:spacing w:after="0"/>
              <w:ind w:left="0" w:firstLine="0"/>
              <w:jc w:val="left"/>
              <w:rPr>
                <w:sz w:val="24"/>
                <w:szCs w:val="24"/>
              </w:rPr>
            </w:pPr>
          </w:p>
        </w:tc>
      </w:tr>
      <w:tr w:rsidTr="00037EF6">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377" w:type="dxa"/>
          </w:tcPr>
          <w:p w:rsidR="00AF7D23" w:rsidP="00AF7D23">
            <w:pPr>
              <w:pStyle w:val="B1"/>
              <w:tabs>
                <w:tab w:val="clear" w:pos="510"/>
              </w:tabs>
              <w:spacing w:after="0"/>
              <w:ind w:left="0" w:firstLine="0"/>
              <w:jc w:val="left"/>
              <w:rPr>
                <w:sz w:val="24"/>
                <w:szCs w:val="24"/>
              </w:rPr>
            </w:pPr>
          </w:p>
          <w:p w:rsidR="00AF7D23" w:rsidP="00AF7D23">
            <w:pPr>
              <w:pStyle w:val="B1"/>
              <w:tabs>
                <w:tab w:val="clear" w:pos="510"/>
              </w:tabs>
              <w:spacing w:after="0"/>
              <w:ind w:left="0" w:firstLine="0"/>
              <w:jc w:val="left"/>
              <w:rPr>
                <w:sz w:val="24"/>
                <w:szCs w:val="24"/>
              </w:rPr>
            </w:pPr>
            <w:r>
              <w:rPr>
                <w:sz w:val="24"/>
                <w:szCs w:val="24"/>
              </w:rPr>
              <w:t>National Consumer Credit Protection Bill 2009</w:t>
            </w:r>
          </w:p>
        </w:tc>
        <w:tc>
          <w:tcPr>
            <w:tcW w:w="2268" w:type="dxa"/>
          </w:tcPr>
          <w:p w:rsidR="00AF7D23" w:rsidP="00AF7D23">
            <w:pPr>
              <w:pStyle w:val="B1"/>
              <w:tabs>
                <w:tab w:val="clear" w:pos="510"/>
              </w:tabs>
              <w:spacing w:after="0"/>
              <w:ind w:left="0" w:firstLine="0"/>
              <w:jc w:val="left"/>
              <w:rPr>
                <w:sz w:val="24"/>
                <w:szCs w:val="24"/>
              </w:rPr>
            </w:pPr>
          </w:p>
          <w:p w:rsidR="00AF7D23" w:rsidP="00AF7D23">
            <w:pPr>
              <w:pStyle w:val="B1"/>
              <w:tabs>
                <w:tab w:val="clear" w:pos="510"/>
              </w:tabs>
              <w:spacing w:after="0"/>
              <w:ind w:left="0" w:firstLine="0"/>
              <w:jc w:val="left"/>
              <w:rPr>
                <w:sz w:val="24"/>
                <w:szCs w:val="24"/>
              </w:rPr>
            </w:pPr>
            <w:r>
              <w:rPr>
                <w:sz w:val="24"/>
                <w:szCs w:val="24"/>
              </w:rPr>
              <w:t>Subclause 51(3)</w:t>
            </w:r>
          </w:p>
        </w:tc>
        <w:tc>
          <w:tcPr>
            <w:tcW w:w="1984" w:type="dxa"/>
          </w:tcPr>
          <w:p w:rsidR="00AF7D23" w:rsidP="00AF7D23">
            <w:pPr>
              <w:pStyle w:val="B1"/>
              <w:tabs>
                <w:tab w:val="clear" w:pos="510"/>
              </w:tabs>
              <w:spacing w:after="0"/>
              <w:ind w:left="0" w:firstLine="0"/>
              <w:jc w:val="left"/>
              <w:rPr>
                <w:sz w:val="24"/>
                <w:szCs w:val="24"/>
              </w:rPr>
            </w:pPr>
          </w:p>
          <w:p w:rsidR="00AF7D23" w:rsidP="00AF7D23">
            <w:pPr>
              <w:pStyle w:val="B1"/>
              <w:tabs>
                <w:tab w:val="clear" w:pos="510"/>
              </w:tabs>
              <w:spacing w:after="0"/>
              <w:ind w:left="0" w:firstLine="0"/>
              <w:jc w:val="left"/>
              <w:rPr>
                <w:sz w:val="24"/>
                <w:szCs w:val="24"/>
              </w:rPr>
            </w:pPr>
            <w:r w:rsidRPr="00FC7930">
              <w:rPr>
                <w:sz w:val="24"/>
                <w:szCs w:val="24"/>
              </w:rPr>
              <w:t>Fail</w:t>
            </w:r>
            <w:r>
              <w:rPr>
                <w:sz w:val="24"/>
                <w:szCs w:val="24"/>
              </w:rPr>
              <w:t>ure</w:t>
            </w:r>
            <w:r w:rsidRPr="00FC7930">
              <w:rPr>
                <w:sz w:val="24"/>
                <w:szCs w:val="24"/>
              </w:rPr>
              <w:t xml:space="preserve"> to </w:t>
            </w:r>
            <w:r>
              <w:rPr>
                <w:sz w:val="24"/>
                <w:szCs w:val="24"/>
              </w:rPr>
              <w:t>provide information to a public authority</w:t>
            </w:r>
          </w:p>
          <w:p w:rsidR="00AF7D23" w:rsidP="00AF7D23">
            <w:pPr>
              <w:pStyle w:val="B1"/>
              <w:tabs>
                <w:tab w:val="clear" w:pos="510"/>
              </w:tabs>
              <w:spacing w:after="0"/>
              <w:ind w:left="0" w:firstLine="0"/>
              <w:jc w:val="left"/>
              <w:rPr>
                <w:sz w:val="24"/>
                <w:szCs w:val="24"/>
              </w:rPr>
            </w:pPr>
          </w:p>
        </w:tc>
        <w:tc>
          <w:tcPr>
            <w:tcW w:w="1843" w:type="dxa"/>
          </w:tcPr>
          <w:p w:rsidR="00AF7D23" w:rsidP="00AF7D23">
            <w:pPr>
              <w:pStyle w:val="B1"/>
              <w:tabs>
                <w:tab w:val="clear" w:pos="510"/>
              </w:tabs>
              <w:spacing w:after="0"/>
              <w:ind w:left="0" w:firstLine="0"/>
              <w:jc w:val="left"/>
              <w:rPr>
                <w:sz w:val="24"/>
                <w:szCs w:val="24"/>
              </w:rPr>
            </w:pPr>
          </w:p>
          <w:p w:rsidR="00AF7D23" w:rsidP="00AF7D23">
            <w:pPr>
              <w:pStyle w:val="B1"/>
              <w:tabs>
                <w:tab w:val="clear" w:pos="510"/>
              </w:tabs>
              <w:spacing w:after="0"/>
              <w:ind w:left="0" w:firstLine="0"/>
              <w:jc w:val="left"/>
              <w:rPr>
                <w:sz w:val="24"/>
                <w:szCs w:val="24"/>
              </w:rPr>
            </w:pPr>
            <w:r>
              <w:rPr>
                <w:sz w:val="24"/>
                <w:szCs w:val="24"/>
              </w:rPr>
              <w:t>25 penalty units or six months imprisonment, or both</w:t>
            </w:r>
          </w:p>
          <w:p w:rsidR="009D0F6F" w:rsidP="00AF7D23">
            <w:pPr>
              <w:pStyle w:val="B1"/>
              <w:tabs>
                <w:tab w:val="clear" w:pos="510"/>
              </w:tabs>
              <w:spacing w:after="0"/>
              <w:ind w:left="0" w:firstLine="0"/>
              <w:jc w:val="left"/>
              <w:rPr>
                <w:sz w:val="24"/>
                <w:szCs w:val="24"/>
              </w:rPr>
            </w:pPr>
          </w:p>
        </w:tc>
      </w:tr>
      <w:tr w:rsidTr="00037EF6">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377" w:type="dxa"/>
          </w:tcPr>
          <w:p w:rsidR="00AF7D23" w:rsidP="00AF7D23">
            <w:pPr>
              <w:pStyle w:val="B1"/>
              <w:tabs>
                <w:tab w:val="clear" w:pos="510"/>
              </w:tabs>
              <w:spacing w:after="0"/>
              <w:ind w:left="0" w:firstLine="0"/>
              <w:jc w:val="left"/>
              <w:rPr>
                <w:sz w:val="24"/>
                <w:szCs w:val="24"/>
              </w:rPr>
            </w:pPr>
          </w:p>
          <w:p w:rsidR="00AF7D23" w:rsidP="00AF7D23">
            <w:pPr>
              <w:pStyle w:val="B1"/>
              <w:tabs>
                <w:tab w:val="clear" w:pos="510"/>
              </w:tabs>
              <w:spacing w:after="0"/>
              <w:ind w:left="0" w:firstLine="0"/>
              <w:jc w:val="left"/>
              <w:rPr>
                <w:sz w:val="24"/>
                <w:szCs w:val="24"/>
              </w:rPr>
            </w:pPr>
            <w:r>
              <w:rPr>
                <w:sz w:val="24"/>
                <w:szCs w:val="24"/>
              </w:rPr>
              <w:t>National Consumer Credit Protection Bill 2009</w:t>
            </w:r>
          </w:p>
        </w:tc>
        <w:tc>
          <w:tcPr>
            <w:tcW w:w="2268" w:type="dxa"/>
          </w:tcPr>
          <w:p w:rsidR="00AF7D23" w:rsidP="00AF7D23">
            <w:pPr>
              <w:pStyle w:val="B1"/>
              <w:tabs>
                <w:tab w:val="clear" w:pos="510"/>
              </w:tabs>
              <w:spacing w:after="0"/>
              <w:ind w:left="0" w:firstLine="0"/>
              <w:jc w:val="left"/>
              <w:rPr>
                <w:sz w:val="24"/>
                <w:szCs w:val="24"/>
              </w:rPr>
            </w:pPr>
          </w:p>
          <w:p w:rsidR="00AF7D23" w:rsidP="00AF7D23">
            <w:pPr>
              <w:pStyle w:val="B1"/>
              <w:tabs>
                <w:tab w:val="clear" w:pos="510"/>
              </w:tabs>
              <w:spacing w:after="0"/>
              <w:ind w:left="0" w:firstLine="0"/>
              <w:jc w:val="left"/>
              <w:rPr>
                <w:sz w:val="24"/>
                <w:szCs w:val="24"/>
              </w:rPr>
            </w:pPr>
            <w:r>
              <w:rPr>
                <w:sz w:val="24"/>
                <w:szCs w:val="24"/>
              </w:rPr>
              <w:t>Subclause 52(3)</w:t>
            </w:r>
          </w:p>
        </w:tc>
        <w:tc>
          <w:tcPr>
            <w:tcW w:w="1984" w:type="dxa"/>
          </w:tcPr>
          <w:p w:rsidR="00AF7D23" w:rsidP="00AF7D23">
            <w:pPr>
              <w:pStyle w:val="B1"/>
              <w:tabs>
                <w:tab w:val="clear" w:pos="510"/>
              </w:tabs>
              <w:spacing w:after="0"/>
              <w:ind w:left="0" w:firstLine="0"/>
              <w:jc w:val="left"/>
              <w:rPr>
                <w:sz w:val="24"/>
                <w:szCs w:val="24"/>
              </w:rPr>
            </w:pPr>
          </w:p>
          <w:p w:rsidR="00AF7D23" w:rsidP="00AF7D23">
            <w:pPr>
              <w:pStyle w:val="B1"/>
              <w:tabs>
                <w:tab w:val="clear" w:pos="510"/>
              </w:tabs>
              <w:spacing w:after="0"/>
              <w:ind w:left="0" w:firstLine="0"/>
              <w:jc w:val="left"/>
              <w:rPr>
                <w:sz w:val="24"/>
                <w:szCs w:val="24"/>
              </w:rPr>
            </w:pPr>
            <w:r w:rsidRPr="00FC7930">
              <w:rPr>
                <w:sz w:val="24"/>
                <w:szCs w:val="24"/>
              </w:rPr>
              <w:t>Fail</w:t>
            </w:r>
            <w:r>
              <w:rPr>
                <w:sz w:val="24"/>
                <w:szCs w:val="24"/>
              </w:rPr>
              <w:t>ure</w:t>
            </w:r>
            <w:r w:rsidRPr="00FC7930">
              <w:rPr>
                <w:sz w:val="24"/>
                <w:szCs w:val="24"/>
              </w:rPr>
              <w:t xml:space="preserve"> to </w:t>
            </w:r>
            <w:r>
              <w:rPr>
                <w:sz w:val="24"/>
                <w:szCs w:val="24"/>
              </w:rPr>
              <w:t>provide information to a public authority</w:t>
            </w:r>
          </w:p>
          <w:p w:rsidR="00AF7D23" w:rsidP="00AF7D23">
            <w:pPr>
              <w:pStyle w:val="B1"/>
              <w:tabs>
                <w:tab w:val="clear" w:pos="510"/>
              </w:tabs>
              <w:spacing w:after="0"/>
              <w:ind w:left="0" w:firstLine="0"/>
              <w:jc w:val="left"/>
              <w:rPr>
                <w:sz w:val="24"/>
                <w:szCs w:val="24"/>
              </w:rPr>
            </w:pPr>
          </w:p>
        </w:tc>
        <w:tc>
          <w:tcPr>
            <w:tcW w:w="1843" w:type="dxa"/>
          </w:tcPr>
          <w:p w:rsidR="00AF7D23" w:rsidP="00AF7D23">
            <w:pPr>
              <w:pStyle w:val="B1"/>
              <w:tabs>
                <w:tab w:val="clear" w:pos="510"/>
              </w:tabs>
              <w:spacing w:after="0"/>
              <w:ind w:left="0" w:firstLine="0"/>
              <w:jc w:val="left"/>
              <w:rPr>
                <w:sz w:val="24"/>
                <w:szCs w:val="24"/>
              </w:rPr>
            </w:pPr>
          </w:p>
          <w:p w:rsidR="00AF7D23" w:rsidP="00AF7D23">
            <w:pPr>
              <w:pStyle w:val="B1"/>
              <w:tabs>
                <w:tab w:val="clear" w:pos="510"/>
              </w:tabs>
              <w:spacing w:after="0"/>
              <w:ind w:left="0" w:firstLine="0"/>
              <w:jc w:val="left"/>
              <w:rPr>
                <w:sz w:val="24"/>
                <w:szCs w:val="24"/>
              </w:rPr>
            </w:pPr>
            <w:r>
              <w:rPr>
                <w:sz w:val="24"/>
                <w:szCs w:val="24"/>
              </w:rPr>
              <w:t>10 penalty units</w:t>
            </w:r>
          </w:p>
        </w:tc>
      </w:tr>
      <w:tr w:rsidTr="00037EF6">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377" w:type="dxa"/>
          </w:tcPr>
          <w:p w:rsidR="00AF7D23" w:rsidP="00AF7D23">
            <w:pPr>
              <w:pStyle w:val="B1"/>
              <w:tabs>
                <w:tab w:val="clear" w:pos="510"/>
              </w:tabs>
              <w:spacing w:after="0"/>
              <w:ind w:left="0" w:firstLine="0"/>
              <w:jc w:val="left"/>
              <w:rPr>
                <w:sz w:val="24"/>
                <w:szCs w:val="24"/>
              </w:rPr>
            </w:pPr>
          </w:p>
          <w:p w:rsidR="00AF7D23" w:rsidP="00AF7D23">
            <w:pPr>
              <w:pStyle w:val="B1"/>
              <w:tabs>
                <w:tab w:val="clear" w:pos="510"/>
              </w:tabs>
              <w:spacing w:after="0"/>
              <w:ind w:left="0" w:firstLine="0"/>
              <w:jc w:val="left"/>
              <w:rPr>
                <w:sz w:val="24"/>
                <w:szCs w:val="24"/>
              </w:rPr>
            </w:pPr>
            <w:r>
              <w:rPr>
                <w:sz w:val="24"/>
                <w:szCs w:val="24"/>
              </w:rPr>
              <w:t>National Consumer Credit Protection Bill 2009</w:t>
            </w:r>
          </w:p>
        </w:tc>
        <w:tc>
          <w:tcPr>
            <w:tcW w:w="2268" w:type="dxa"/>
          </w:tcPr>
          <w:p w:rsidR="00AF7D23" w:rsidP="00AF7D23">
            <w:pPr>
              <w:pStyle w:val="B1"/>
              <w:tabs>
                <w:tab w:val="clear" w:pos="510"/>
              </w:tabs>
              <w:spacing w:after="0"/>
              <w:ind w:left="0" w:firstLine="0"/>
              <w:jc w:val="left"/>
              <w:rPr>
                <w:sz w:val="24"/>
                <w:szCs w:val="24"/>
              </w:rPr>
            </w:pPr>
          </w:p>
          <w:p w:rsidR="00AF7D23" w:rsidP="00AF7D23">
            <w:pPr>
              <w:pStyle w:val="B1"/>
              <w:tabs>
                <w:tab w:val="clear" w:pos="510"/>
              </w:tabs>
              <w:spacing w:after="0"/>
              <w:ind w:left="0" w:firstLine="0"/>
              <w:jc w:val="left"/>
              <w:rPr>
                <w:sz w:val="24"/>
                <w:szCs w:val="24"/>
              </w:rPr>
            </w:pPr>
            <w:r>
              <w:rPr>
                <w:sz w:val="24"/>
                <w:szCs w:val="24"/>
              </w:rPr>
              <w:t>Subclause 53(5)</w:t>
            </w:r>
          </w:p>
        </w:tc>
        <w:tc>
          <w:tcPr>
            <w:tcW w:w="1984" w:type="dxa"/>
          </w:tcPr>
          <w:p w:rsidR="00AF7D23" w:rsidP="00AF7D23">
            <w:pPr>
              <w:pStyle w:val="B1"/>
              <w:tabs>
                <w:tab w:val="clear" w:pos="510"/>
              </w:tabs>
              <w:spacing w:after="0"/>
              <w:ind w:left="0" w:firstLine="0"/>
              <w:jc w:val="left"/>
              <w:rPr>
                <w:sz w:val="24"/>
                <w:szCs w:val="24"/>
              </w:rPr>
            </w:pPr>
          </w:p>
          <w:p w:rsidR="00AF7D23" w:rsidP="00AF7D23">
            <w:pPr>
              <w:pStyle w:val="B1"/>
              <w:tabs>
                <w:tab w:val="clear" w:pos="510"/>
              </w:tabs>
              <w:spacing w:after="0"/>
              <w:ind w:left="0" w:firstLine="0"/>
              <w:jc w:val="left"/>
              <w:rPr>
                <w:sz w:val="24"/>
                <w:szCs w:val="24"/>
              </w:rPr>
            </w:pPr>
            <w:r w:rsidRPr="00FC7930">
              <w:rPr>
                <w:sz w:val="24"/>
                <w:szCs w:val="24"/>
              </w:rPr>
              <w:t>Fail</w:t>
            </w:r>
            <w:r>
              <w:rPr>
                <w:sz w:val="24"/>
                <w:szCs w:val="24"/>
              </w:rPr>
              <w:t>ure</w:t>
            </w:r>
            <w:r w:rsidRPr="00FC7930">
              <w:rPr>
                <w:sz w:val="24"/>
                <w:szCs w:val="24"/>
              </w:rPr>
              <w:t xml:space="preserve"> to </w:t>
            </w:r>
            <w:r>
              <w:rPr>
                <w:sz w:val="24"/>
                <w:szCs w:val="24"/>
              </w:rPr>
              <w:t>provide information to a public authority</w:t>
            </w:r>
          </w:p>
          <w:p w:rsidR="00AF7D23" w:rsidP="00AF7D23">
            <w:pPr>
              <w:pStyle w:val="B1"/>
              <w:tabs>
                <w:tab w:val="clear" w:pos="510"/>
              </w:tabs>
              <w:spacing w:after="0"/>
              <w:ind w:left="0" w:firstLine="0"/>
              <w:jc w:val="left"/>
              <w:rPr>
                <w:sz w:val="24"/>
                <w:szCs w:val="24"/>
              </w:rPr>
            </w:pPr>
          </w:p>
        </w:tc>
        <w:tc>
          <w:tcPr>
            <w:tcW w:w="1843" w:type="dxa"/>
          </w:tcPr>
          <w:p w:rsidR="00AF7D23" w:rsidP="00AF7D23">
            <w:pPr>
              <w:pStyle w:val="B1"/>
              <w:tabs>
                <w:tab w:val="clear" w:pos="510"/>
              </w:tabs>
              <w:spacing w:after="0"/>
              <w:ind w:left="0" w:firstLine="0"/>
              <w:jc w:val="left"/>
              <w:rPr>
                <w:sz w:val="24"/>
                <w:szCs w:val="24"/>
              </w:rPr>
            </w:pPr>
          </w:p>
          <w:p w:rsidR="00AF7D23" w:rsidP="00AF7D23">
            <w:pPr>
              <w:pStyle w:val="B1"/>
              <w:tabs>
                <w:tab w:val="clear" w:pos="510"/>
              </w:tabs>
              <w:spacing w:after="0"/>
              <w:ind w:left="0" w:firstLine="0"/>
              <w:jc w:val="left"/>
              <w:rPr>
                <w:sz w:val="24"/>
                <w:szCs w:val="24"/>
              </w:rPr>
            </w:pPr>
            <w:r>
              <w:rPr>
                <w:sz w:val="24"/>
                <w:szCs w:val="24"/>
              </w:rPr>
              <w:t>60 penalty units</w:t>
            </w:r>
          </w:p>
        </w:tc>
      </w:tr>
      <w:tr w:rsidTr="00037EF6">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377" w:type="dxa"/>
          </w:tcPr>
          <w:p w:rsidR="000D6509" w:rsidP="00AF7D23">
            <w:pPr>
              <w:pStyle w:val="B1"/>
              <w:tabs>
                <w:tab w:val="clear" w:pos="510"/>
              </w:tabs>
              <w:spacing w:after="0"/>
              <w:ind w:left="0" w:firstLine="0"/>
              <w:jc w:val="left"/>
              <w:rPr>
                <w:sz w:val="24"/>
                <w:szCs w:val="24"/>
              </w:rPr>
            </w:pPr>
          </w:p>
          <w:p w:rsidR="000D6509" w:rsidP="00AF7D23">
            <w:pPr>
              <w:pStyle w:val="B1"/>
              <w:tabs>
                <w:tab w:val="clear" w:pos="510"/>
              </w:tabs>
              <w:spacing w:after="0"/>
              <w:ind w:left="0" w:firstLine="0"/>
              <w:jc w:val="left"/>
              <w:rPr>
                <w:sz w:val="24"/>
                <w:szCs w:val="24"/>
              </w:rPr>
            </w:pPr>
            <w:r>
              <w:rPr>
                <w:sz w:val="24"/>
                <w:szCs w:val="24"/>
              </w:rPr>
              <w:t>National Consumer Credit Protection Bill 2009</w:t>
            </w:r>
          </w:p>
        </w:tc>
        <w:tc>
          <w:tcPr>
            <w:tcW w:w="2268" w:type="dxa"/>
          </w:tcPr>
          <w:p w:rsidR="000D6509" w:rsidP="00AF7D23">
            <w:pPr>
              <w:pStyle w:val="B1"/>
              <w:tabs>
                <w:tab w:val="clear" w:pos="510"/>
              </w:tabs>
              <w:spacing w:after="0"/>
              <w:ind w:left="0" w:firstLine="0"/>
              <w:jc w:val="left"/>
              <w:rPr>
                <w:sz w:val="24"/>
                <w:szCs w:val="24"/>
              </w:rPr>
            </w:pPr>
          </w:p>
          <w:p w:rsidR="000D6509" w:rsidP="000D6509">
            <w:pPr>
              <w:pStyle w:val="B1"/>
              <w:tabs>
                <w:tab w:val="clear" w:pos="510"/>
              </w:tabs>
              <w:spacing w:after="0"/>
              <w:ind w:left="0" w:firstLine="0"/>
              <w:jc w:val="left"/>
              <w:rPr>
                <w:sz w:val="24"/>
                <w:szCs w:val="24"/>
              </w:rPr>
            </w:pPr>
            <w:r>
              <w:rPr>
                <w:sz w:val="24"/>
                <w:szCs w:val="24"/>
              </w:rPr>
              <w:t>Subclause 71(6)</w:t>
            </w:r>
          </w:p>
        </w:tc>
        <w:tc>
          <w:tcPr>
            <w:tcW w:w="1984" w:type="dxa"/>
          </w:tcPr>
          <w:p w:rsidR="000D6509" w:rsidP="00AF7D23">
            <w:pPr>
              <w:pStyle w:val="B1"/>
              <w:tabs>
                <w:tab w:val="clear" w:pos="510"/>
              </w:tabs>
              <w:spacing w:after="0"/>
              <w:ind w:left="0" w:firstLine="0"/>
              <w:jc w:val="left"/>
              <w:rPr>
                <w:sz w:val="24"/>
                <w:szCs w:val="24"/>
              </w:rPr>
            </w:pPr>
          </w:p>
          <w:p w:rsidR="000D6509" w:rsidP="00AF7D23">
            <w:pPr>
              <w:pStyle w:val="B1"/>
              <w:tabs>
                <w:tab w:val="clear" w:pos="510"/>
              </w:tabs>
              <w:spacing w:after="0"/>
              <w:ind w:left="0" w:firstLine="0"/>
              <w:jc w:val="left"/>
              <w:rPr>
                <w:sz w:val="24"/>
                <w:szCs w:val="24"/>
              </w:rPr>
            </w:pPr>
            <w:r w:rsidRPr="00FC7930">
              <w:rPr>
                <w:sz w:val="24"/>
                <w:szCs w:val="24"/>
              </w:rPr>
              <w:t>Fail</w:t>
            </w:r>
            <w:r>
              <w:rPr>
                <w:sz w:val="24"/>
                <w:szCs w:val="24"/>
              </w:rPr>
              <w:t>ure</w:t>
            </w:r>
            <w:r w:rsidRPr="00FC7930">
              <w:rPr>
                <w:sz w:val="24"/>
                <w:szCs w:val="24"/>
              </w:rPr>
              <w:t xml:space="preserve"> to </w:t>
            </w:r>
            <w:r>
              <w:rPr>
                <w:sz w:val="24"/>
                <w:szCs w:val="24"/>
              </w:rPr>
              <w:t>provide information to a public authority</w:t>
            </w:r>
          </w:p>
          <w:p w:rsidR="000D6509" w:rsidP="00AF7D23">
            <w:pPr>
              <w:pStyle w:val="B1"/>
              <w:tabs>
                <w:tab w:val="clear" w:pos="510"/>
              </w:tabs>
              <w:spacing w:after="0"/>
              <w:ind w:left="0" w:firstLine="0"/>
              <w:jc w:val="left"/>
              <w:rPr>
                <w:sz w:val="24"/>
                <w:szCs w:val="24"/>
              </w:rPr>
            </w:pPr>
          </w:p>
        </w:tc>
        <w:tc>
          <w:tcPr>
            <w:tcW w:w="1843" w:type="dxa"/>
          </w:tcPr>
          <w:p w:rsidR="000D6509" w:rsidP="002C08CD">
            <w:pPr>
              <w:pStyle w:val="B1"/>
              <w:tabs>
                <w:tab w:val="clear" w:pos="510"/>
              </w:tabs>
              <w:spacing w:after="0"/>
              <w:ind w:left="0" w:firstLine="0"/>
              <w:jc w:val="left"/>
              <w:rPr>
                <w:sz w:val="24"/>
                <w:szCs w:val="24"/>
              </w:rPr>
            </w:pPr>
          </w:p>
          <w:p w:rsidR="000D6509" w:rsidP="002C08CD">
            <w:pPr>
              <w:pStyle w:val="B1"/>
              <w:tabs>
                <w:tab w:val="clear" w:pos="510"/>
              </w:tabs>
              <w:spacing w:after="0"/>
              <w:ind w:left="0" w:firstLine="0"/>
              <w:jc w:val="left"/>
              <w:rPr>
                <w:sz w:val="24"/>
                <w:szCs w:val="24"/>
              </w:rPr>
            </w:pPr>
            <w:r>
              <w:rPr>
                <w:sz w:val="24"/>
                <w:szCs w:val="24"/>
              </w:rPr>
              <w:t>25 penalty units or six months imprisonment, or both</w:t>
            </w:r>
          </w:p>
          <w:p w:rsidR="000D6509" w:rsidP="002C08CD">
            <w:pPr>
              <w:pStyle w:val="B1"/>
              <w:tabs>
                <w:tab w:val="clear" w:pos="510"/>
              </w:tabs>
              <w:spacing w:after="0"/>
              <w:ind w:left="0" w:firstLine="0"/>
              <w:jc w:val="left"/>
              <w:rPr>
                <w:sz w:val="24"/>
                <w:szCs w:val="24"/>
              </w:rPr>
            </w:pPr>
          </w:p>
        </w:tc>
      </w:tr>
      <w:tr w:rsidTr="00037EF6">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377" w:type="dxa"/>
          </w:tcPr>
          <w:p w:rsidR="002C08CD" w:rsidP="002C08CD">
            <w:pPr>
              <w:pStyle w:val="B1"/>
              <w:tabs>
                <w:tab w:val="clear" w:pos="510"/>
              </w:tabs>
              <w:spacing w:after="0"/>
              <w:ind w:left="0" w:firstLine="0"/>
              <w:jc w:val="left"/>
              <w:rPr>
                <w:sz w:val="24"/>
                <w:szCs w:val="24"/>
              </w:rPr>
            </w:pPr>
          </w:p>
          <w:p w:rsidR="002C08CD" w:rsidP="002C08CD">
            <w:pPr>
              <w:pStyle w:val="B1"/>
              <w:tabs>
                <w:tab w:val="clear" w:pos="510"/>
              </w:tabs>
              <w:spacing w:after="0"/>
              <w:ind w:left="0" w:firstLine="0"/>
              <w:jc w:val="left"/>
              <w:rPr>
                <w:sz w:val="24"/>
                <w:szCs w:val="24"/>
              </w:rPr>
            </w:pPr>
            <w:r>
              <w:rPr>
                <w:sz w:val="24"/>
                <w:szCs w:val="24"/>
              </w:rPr>
              <w:t>National Consumer Credit Protection Bill 2009</w:t>
            </w:r>
          </w:p>
        </w:tc>
        <w:tc>
          <w:tcPr>
            <w:tcW w:w="2268" w:type="dxa"/>
          </w:tcPr>
          <w:p w:rsidR="002C08CD" w:rsidP="002C08CD">
            <w:pPr>
              <w:pStyle w:val="B1"/>
              <w:tabs>
                <w:tab w:val="clear" w:pos="510"/>
              </w:tabs>
              <w:spacing w:after="0"/>
              <w:ind w:left="0" w:firstLine="0"/>
              <w:jc w:val="left"/>
              <w:rPr>
                <w:sz w:val="24"/>
                <w:szCs w:val="24"/>
              </w:rPr>
            </w:pPr>
          </w:p>
          <w:p w:rsidR="002C08CD" w:rsidP="002C08CD">
            <w:pPr>
              <w:pStyle w:val="B1"/>
              <w:tabs>
                <w:tab w:val="clear" w:pos="510"/>
              </w:tabs>
              <w:spacing w:after="0"/>
              <w:ind w:left="0" w:firstLine="0"/>
              <w:jc w:val="left"/>
              <w:rPr>
                <w:sz w:val="24"/>
                <w:szCs w:val="24"/>
              </w:rPr>
            </w:pPr>
            <w:r>
              <w:rPr>
                <w:sz w:val="24"/>
                <w:szCs w:val="24"/>
              </w:rPr>
              <w:t>Subclause 100(5)</w:t>
            </w:r>
          </w:p>
        </w:tc>
        <w:tc>
          <w:tcPr>
            <w:tcW w:w="1984" w:type="dxa"/>
          </w:tcPr>
          <w:p w:rsidR="002C08CD" w:rsidP="002C08CD">
            <w:pPr>
              <w:pStyle w:val="B1"/>
              <w:tabs>
                <w:tab w:val="clear" w:pos="510"/>
              </w:tabs>
              <w:spacing w:after="0"/>
              <w:ind w:left="0" w:firstLine="0"/>
              <w:jc w:val="left"/>
              <w:rPr>
                <w:sz w:val="24"/>
                <w:szCs w:val="24"/>
              </w:rPr>
            </w:pPr>
          </w:p>
          <w:p w:rsidR="002C08CD" w:rsidP="002C08CD">
            <w:pPr>
              <w:pStyle w:val="B1"/>
              <w:tabs>
                <w:tab w:val="clear" w:pos="510"/>
              </w:tabs>
              <w:spacing w:after="0"/>
              <w:ind w:left="0" w:firstLine="0"/>
              <w:jc w:val="left"/>
              <w:rPr>
                <w:sz w:val="24"/>
                <w:szCs w:val="24"/>
              </w:rPr>
            </w:pPr>
            <w:r w:rsidRPr="00FC7930">
              <w:rPr>
                <w:sz w:val="24"/>
                <w:szCs w:val="24"/>
              </w:rPr>
              <w:t>Fail</w:t>
            </w:r>
            <w:r>
              <w:rPr>
                <w:sz w:val="24"/>
                <w:szCs w:val="24"/>
              </w:rPr>
              <w:t>ure</w:t>
            </w:r>
            <w:r w:rsidRPr="00FC7930">
              <w:rPr>
                <w:sz w:val="24"/>
                <w:szCs w:val="24"/>
              </w:rPr>
              <w:t xml:space="preserve"> to </w:t>
            </w:r>
            <w:r>
              <w:rPr>
                <w:sz w:val="24"/>
                <w:szCs w:val="24"/>
              </w:rPr>
              <w:t>provide information to a public authority</w:t>
            </w:r>
          </w:p>
          <w:p w:rsidR="002C08CD" w:rsidP="002C08CD">
            <w:pPr>
              <w:pStyle w:val="B1"/>
              <w:tabs>
                <w:tab w:val="clear" w:pos="510"/>
              </w:tabs>
              <w:spacing w:after="0"/>
              <w:ind w:left="0" w:firstLine="0"/>
              <w:jc w:val="left"/>
              <w:rPr>
                <w:sz w:val="24"/>
                <w:szCs w:val="24"/>
              </w:rPr>
            </w:pPr>
          </w:p>
        </w:tc>
        <w:tc>
          <w:tcPr>
            <w:tcW w:w="1843" w:type="dxa"/>
          </w:tcPr>
          <w:p w:rsidR="002C08CD" w:rsidP="002C08CD">
            <w:pPr>
              <w:pStyle w:val="B1"/>
              <w:tabs>
                <w:tab w:val="clear" w:pos="510"/>
              </w:tabs>
              <w:spacing w:after="0"/>
              <w:ind w:left="0" w:firstLine="0"/>
              <w:jc w:val="left"/>
              <w:rPr>
                <w:sz w:val="24"/>
                <w:szCs w:val="24"/>
              </w:rPr>
            </w:pPr>
          </w:p>
          <w:p w:rsidR="002C08CD" w:rsidP="002C08CD">
            <w:pPr>
              <w:pStyle w:val="B1"/>
              <w:tabs>
                <w:tab w:val="clear" w:pos="510"/>
              </w:tabs>
              <w:spacing w:after="0"/>
              <w:ind w:left="0" w:firstLine="0"/>
              <w:jc w:val="left"/>
              <w:rPr>
                <w:sz w:val="24"/>
                <w:szCs w:val="24"/>
              </w:rPr>
            </w:pPr>
            <w:r>
              <w:rPr>
                <w:sz w:val="24"/>
                <w:szCs w:val="24"/>
              </w:rPr>
              <w:t>200 penalty units or five months imprisonment, or both</w:t>
            </w:r>
          </w:p>
          <w:p w:rsidR="002C08CD" w:rsidP="002C08CD">
            <w:pPr>
              <w:pStyle w:val="B1"/>
              <w:tabs>
                <w:tab w:val="clear" w:pos="510"/>
              </w:tabs>
              <w:spacing w:after="0"/>
              <w:ind w:left="0" w:firstLine="0"/>
              <w:jc w:val="left"/>
              <w:rPr>
                <w:sz w:val="24"/>
                <w:szCs w:val="24"/>
              </w:rPr>
            </w:pPr>
          </w:p>
        </w:tc>
      </w:tr>
      <w:tr w:rsidTr="00037EF6">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377" w:type="dxa"/>
          </w:tcPr>
          <w:p w:rsidR="00DF32F7" w:rsidP="00DF32F7">
            <w:pPr>
              <w:pStyle w:val="B1"/>
              <w:tabs>
                <w:tab w:val="clear" w:pos="510"/>
              </w:tabs>
              <w:spacing w:after="0"/>
              <w:ind w:left="0" w:firstLine="0"/>
              <w:jc w:val="left"/>
              <w:rPr>
                <w:sz w:val="24"/>
                <w:szCs w:val="24"/>
              </w:rPr>
            </w:pPr>
          </w:p>
          <w:p w:rsidR="00DF32F7" w:rsidP="00DF32F7">
            <w:pPr>
              <w:pStyle w:val="B1"/>
              <w:tabs>
                <w:tab w:val="clear" w:pos="510"/>
              </w:tabs>
              <w:spacing w:after="0"/>
              <w:ind w:left="0" w:firstLine="0"/>
              <w:jc w:val="left"/>
              <w:rPr>
                <w:sz w:val="24"/>
                <w:szCs w:val="24"/>
              </w:rPr>
            </w:pPr>
            <w:r>
              <w:rPr>
                <w:sz w:val="24"/>
                <w:szCs w:val="24"/>
              </w:rPr>
              <w:t>National Consumer Credit Protection Bill 2009</w:t>
            </w:r>
          </w:p>
        </w:tc>
        <w:tc>
          <w:tcPr>
            <w:tcW w:w="2268" w:type="dxa"/>
          </w:tcPr>
          <w:p w:rsidR="00DF32F7" w:rsidP="00DF32F7">
            <w:pPr>
              <w:pStyle w:val="B1"/>
              <w:tabs>
                <w:tab w:val="clear" w:pos="510"/>
              </w:tabs>
              <w:spacing w:after="0"/>
              <w:ind w:left="0" w:firstLine="0"/>
              <w:jc w:val="left"/>
              <w:rPr>
                <w:sz w:val="24"/>
                <w:szCs w:val="24"/>
              </w:rPr>
            </w:pPr>
          </w:p>
          <w:p w:rsidR="00DF32F7" w:rsidP="00DF32F7">
            <w:pPr>
              <w:pStyle w:val="B1"/>
              <w:tabs>
                <w:tab w:val="clear" w:pos="510"/>
              </w:tabs>
              <w:spacing w:after="0"/>
              <w:ind w:left="0" w:firstLine="0"/>
              <w:jc w:val="left"/>
              <w:rPr>
                <w:sz w:val="24"/>
                <w:szCs w:val="24"/>
              </w:rPr>
            </w:pPr>
            <w:r>
              <w:rPr>
                <w:sz w:val="24"/>
                <w:szCs w:val="24"/>
              </w:rPr>
              <w:t>Subclause 220(4)</w:t>
            </w:r>
          </w:p>
        </w:tc>
        <w:tc>
          <w:tcPr>
            <w:tcW w:w="1984" w:type="dxa"/>
          </w:tcPr>
          <w:p w:rsidR="00DF32F7" w:rsidP="00DF32F7">
            <w:pPr>
              <w:pStyle w:val="B1"/>
              <w:tabs>
                <w:tab w:val="clear" w:pos="510"/>
              </w:tabs>
              <w:spacing w:after="0"/>
              <w:ind w:left="0" w:firstLine="0"/>
              <w:jc w:val="left"/>
              <w:rPr>
                <w:sz w:val="24"/>
                <w:szCs w:val="24"/>
              </w:rPr>
            </w:pPr>
          </w:p>
          <w:p w:rsidR="00DF32F7" w:rsidP="00DF32F7">
            <w:pPr>
              <w:pStyle w:val="B1"/>
              <w:tabs>
                <w:tab w:val="clear" w:pos="510"/>
              </w:tabs>
              <w:spacing w:after="0"/>
              <w:ind w:left="0" w:firstLine="0"/>
              <w:jc w:val="left"/>
              <w:rPr>
                <w:sz w:val="24"/>
                <w:szCs w:val="24"/>
              </w:rPr>
            </w:pPr>
            <w:r w:rsidRPr="00FC7930">
              <w:rPr>
                <w:sz w:val="24"/>
                <w:szCs w:val="24"/>
              </w:rPr>
              <w:t>Fail</w:t>
            </w:r>
            <w:r>
              <w:rPr>
                <w:sz w:val="24"/>
                <w:szCs w:val="24"/>
              </w:rPr>
              <w:t>ure</w:t>
            </w:r>
            <w:r w:rsidRPr="00FC7930">
              <w:rPr>
                <w:sz w:val="24"/>
                <w:szCs w:val="24"/>
              </w:rPr>
              <w:t xml:space="preserve"> to </w:t>
            </w:r>
            <w:r>
              <w:rPr>
                <w:sz w:val="24"/>
                <w:szCs w:val="24"/>
              </w:rPr>
              <w:t>provide information to a public authority</w:t>
            </w:r>
          </w:p>
          <w:p w:rsidR="00DF32F7" w:rsidP="00DF32F7">
            <w:pPr>
              <w:pStyle w:val="B1"/>
              <w:tabs>
                <w:tab w:val="clear" w:pos="510"/>
              </w:tabs>
              <w:spacing w:after="0"/>
              <w:ind w:left="0" w:firstLine="0"/>
              <w:jc w:val="left"/>
              <w:rPr>
                <w:sz w:val="24"/>
                <w:szCs w:val="24"/>
              </w:rPr>
            </w:pPr>
          </w:p>
        </w:tc>
        <w:tc>
          <w:tcPr>
            <w:tcW w:w="1843" w:type="dxa"/>
          </w:tcPr>
          <w:p w:rsidR="00DF32F7" w:rsidP="00DF32F7">
            <w:pPr>
              <w:pStyle w:val="B1"/>
              <w:tabs>
                <w:tab w:val="clear" w:pos="510"/>
              </w:tabs>
              <w:spacing w:after="0"/>
              <w:ind w:left="0" w:firstLine="0"/>
              <w:jc w:val="left"/>
              <w:rPr>
                <w:sz w:val="24"/>
                <w:szCs w:val="24"/>
              </w:rPr>
            </w:pPr>
          </w:p>
          <w:p w:rsidR="00DF32F7" w:rsidP="00DF32F7">
            <w:pPr>
              <w:pStyle w:val="B1"/>
              <w:tabs>
                <w:tab w:val="clear" w:pos="510"/>
              </w:tabs>
              <w:spacing w:after="0"/>
              <w:ind w:left="0" w:firstLine="0"/>
              <w:jc w:val="left"/>
              <w:rPr>
                <w:sz w:val="24"/>
                <w:szCs w:val="24"/>
              </w:rPr>
            </w:pPr>
            <w:r>
              <w:rPr>
                <w:sz w:val="24"/>
                <w:szCs w:val="24"/>
              </w:rPr>
              <w:t>50 penalty units or one year imprisonment, or both</w:t>
            </w:r>
          </w:p>
          <w:p w:rsidR="00DF32F7" w:rsidP="00DF32F7">
            <w:pPr>
              <w:pStyle w:val="B1"/>
              <w:tabs>
                <w:tab w:val="clear" w:pos="510"/>
              </w:tabs>
              <w:spacing w:after="0"/>
              <w:ind w:left="0" w:firstLine="0"/>
              <w:jc w:val="left"/>
              <w:rPr>
                <w:sz w:val="24"/>
                <w:szCs w:val="24"/>
              </w:rPr>
            </w:pPr>
          </w:p>
        </w:tc>
      </w:tr>
    </w:tbl>
    <w:p w:rsidR="009D0F6F">
      <w:r>
        <w:br w:type="page"/>
      </w:r>
    </w:p>
    <w:tbl>
      <w:tblPr>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
      <w:tblGrid>
        <w:gridCol w:w="2377"/>
        <w:gridCol w:w="2268"/>
        <w:gridCol w:w="1984"/>
        <w:gridCol w:w="1843"/>
      </w:tblGrid>
      <w:tr w:rsidTr="00037EF6">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377" w:type="dxa"/>
          </w:tcPr>
          <w:p w:rsidR="00DF32F7" w:rsidP="002C08CD">
            <w:pPr>
              <w:pStyle w:val="B1"/>
              <w:tabs>
                <w:tab w:val="clear" w:pos="510"/>
              </w:tabs>
              <w:spacing w:after="0"/>
              <w:ind w:left="0" w:firstLine="0"/>
              <w:jc w:val="left"/>
              <w:rPr>
                <w:sz w:val="24"/>
                <w:szCs w:val="24"/>
              </w:rPr>
            </w:pPr>
          </w:p>
          <w:p w:rsidR="00DF32F7" w:rsidP="002C08CD">
            <w:pPr>
              <w:pStyle w:val="B1"/>
              <w:tabs>
                <w:tab w:val="clear" w:pos="510"/>
              </w:tabs>
              <w:spacing w:after="0"/>
              <w:ind w:left="0" w:firstLine="0"/>
              <w:jc w:val="left"/>
              <w:rPr>
                <w:sz w:val="24"/>
                <w:szCs w:val="24"/>
              </w:rPr>
            </w:pPr>
            <w:r>
              <w:rPr>
                <w:sz w:val="24"/>
                <w:szCs w:val="24"/>
              </w:rPr>
              <w:t>National Consumer Credit Protection Bill 2009</w:t>
            </w:r>
          </w:p>
        </w:tc>
        <w:tc>
          <w:tcPr>
            <w:tcW w:w="2268" w:type="dxa"/>
          </w:tcPr>
          <w:p w:rsidR="00DF32F7" w:rsidP="002C08CD">
            <w:pPr>
              <w:pStyle w:val="B1"/>
              <w:tabs>
                <w:tab w:val="clear" w:pos="510"/>
              </w:tabs>
              <w:spacing w:after="0"/>
              <w:ind w:left="0" w:firstLine="0"/>
              <w:jc w:val="left"/>
              <w:rPr>
                <w:sz w:val="24"/>
                <w:szCs w:val="24"/>
              </w:rPr>
            </w:pPr>
          </w:p>
          <w:p w:rsidR="00DF32F7" w:rsidP="001D6BFF">
            <w:pPr>
              <w:pStyle w:val="B1"/>
              <w:tabs>
                <w:tab w:val="clear" w:pos="510"/>
              </w:tabs>
              <w:spacing w:after="0"/>
              <w:ind w:left="0" w:firstLine="0"/>
              <w:jc w:val="left"/>
              <w:rPr>
                <w:sz w:val="24"/>
                <w:szCs w:val="24"/>
              </w:rPr>
            </w:pPr>
            <w:r>
              <w:rPr>
                <w:sz w:val="24"/>
                <w:szCs w:val="24"/>
              </w:rPr>
              <w:t>Subclause 290(2)</w:t>
            </w:r>
          </w:p>
        </w:tc>
        <w:tc>
          <w:tcPr>
            <w:tcW w:w="1984" w:type="dxa"/>
          </w:tcPr>
          <w:p w:rsidR="00DF32F7" w:rsidP="002C08CD">
            <w:pPr>
              <w:pStyle w:val="B1"/>
              <w:tabs>
                <w:tab w:val="clear" w:pos="510"/>
              </w:tabs>
              <w:spacing w:after="0"/>
              <w:ind w:left="0" w:firstLine="0"/>
              <w:jc w:val="left"/>
              <w:rPr>
                <w:sz w:val="24"/>
                <w:szCs w:val="24"/>
              </w:rPr>
            </w:pPr>
          </w:p>
          <w:p w:rsidR="00DF32F7" w:rsidP="002C08CD">
            <w:pPr>
              <w:pStyle w:val="B1"/>
              <w:tabs>
                <w:tab w:val="clear" w:pos="510"/>
              </w:tabs>
              <w:spacing w:after="0"/>
              <w:ind w:left="0" w:firstLine="0"/>
              <w:jc w:val="left"/>
              <w:rPr>
                <w:sz w:val="24"/>
                <w:szCs w:val="24"/>
              </w:rPr>
            </w:pPr>
            <w:r>
              <w:rPr>
                <w:sz w:val="24"/>
                <w:szCs w:val="24"/>
              </w:rPr>
              <w:t>Includes f</w:t>
            </w:r>
            <w:r w:rsidRPr="00FC7930">
              <w:rPr>
                <w:sz w:val="24"/>
                <w:szCs w:val="24"/>
              </w:rPr>
              <w:t>ail</w:t>
            </w:r>
            <w:r>
              <w:rPr>
                <w:sz w:val="24"/>
                <w:szCs w:val="24"/>
              </w:rPr>
              <w:t>ure</w:t>
            </w:r>
            <w:r w:rsidRPr="00FC7930">
              <w:rPr>
                <w:sz w:val="24"/>
                <w:szCs w:val="24"/>
              </w:rPr>
              <w:t xml:space="preserve"> to </w:t>
            </w:r>
            <w:r>
              <w:rPr>
                <w:sz w:val="24"/>
                <w:szCs w:val="24"/>
              </w:rPr>
              <w:t>provide information to a public authority</w:t>
            </w:r>
          </w:p>
          <w:p w:rsidR="00DF32F7" w:rsidP="002C08CD">
            <w:pPr>
              <w:pStyle w:val="B1"/>
              <w:tabs>
                <w:tab w:val="clear" w:pos="510"/>
              </w:tabs>
              <w:spacing w:after="0"/>
              <w:ind w:left="0" w:firstLine="0"/>
              <w:jc w:val="left"/>
              <w:rPr>
                <w:sz w:val="24"/>
                <w:szCs w:val="24"/>
              </w:rPr>
            </w:pPr>
          </w:p>
        </w:tc>
        <w:tc>
          <w:tcPr>
            <w:tcW w:w="1843" w:type="dxa"/>
          </w:tcPr>
          <w:p w:rsidR="00DF32F7" w:rsidP="002C08CD">
            <w:pPr>
              <w:pStyle w:val="B1"/>
              <w:tabs>
                <w:tab w:val="clear" w:pos="510"/>
              </w:tabs>
              <w:spacing w:after="0"/>
              <w:ind w:left="0" w:firstLine="0"/>
              <w:jc w:val="left"/>
              <w:rPr>
                <w:sz w:val="24"/>
                <w:szCs w:val="24"/>
              </w:rPr>
            </w:pPr>
          </w:p>
          <w:p w:rsidR="00DF32F7" w:rsidP="002C08CD">
            <w:pPr>
              <w:pStyle w:val="B1"/>
              <w:tabs>
                <w:tab w:val="clear" w:pos="510"/>
              </w:tabs>
              <w:spacing w:after="0"/>
              <w:ind w:left="0" w:firstLine="0"/>
              <w:jc w:val="left"/>
              <w:rPr>
                <w:sz w:val="24"/>
                <w:szCs w:val="24"/>
              </w:rPr>
            </w:pPr>
            <w:r>
              <w:rPr>
                <w:sz w:val="24"/>
                <w:szCs w:val="24"/>
              </w:rPr>
              <w:t>10 penalty units or three months imprisonment, or both</w:t>
            </w:r>
          </w:p>
          <w:p w:rsidR="00DF32F7" w:rsidP="002C08CD">
            <w:pPr>
              <w:pStyle w:val="B1"/>
              <w:tabs>
                <w:tab w:val="clear" w:pos="510"/>
              </w:tabs>
              <w:spacing w:after="0"/>
              <w:ind w:left="0" w:firstLine="0"/>
              <w:jc w:val="left"/>
              <w:rPr>
                <w:sz w:val="24"/>
                <w:szCs w:val="24"/>
              </w:rPr>
            </w:pPr>
          </w:p>
        </w:tc>
      </w:tr>
      <w:tr w:rsidTr="00037EF6">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377" w:type="dxa"/>
          </w:tcPr>
          <w:p w:rsidR="00DF32F7" w:rsidP="002E4792">
            <w:pPr>
              <w:pStyle w:val="B1"/>
              <w:tabs>
                <w:tab w:val="clear" w:pos="510"/>
              </w:tabs>
              <w:spacing w:after="0"/>
              <w:ind w:left="0" w:firstLine="0"/>
              <w:jc w:val="left"/>
              <w:rPr>
                <w:sz w:val="24"/>
                <w:szCs w:val="24"/>
              </w:rPr>
            </w:pPr>
          </w:p>
          <w:p w:rsidR="00DF32F7" w:rsidP="002E4792">
            <w:pPr>
              <w:pStyle w:val="B1"/>
              <w:tabs>
                <w:tab w:val="clear" w:pos="510"/>
              </w:tabs>
              <w:spacing w:after="0"/>
              <w:ind w:left="0" w:firstLine="0"/>
              <w:jc w:val="left"/>
              <w:rPr>
                <w:sz w:val="24"/>
                <w:szCs w:val="24"/>
              </w:rPr>
            </w:pPr>
            <w:r>
              <w:rPr>
                <w:sz w:val="24"/>
                <w:szCs w:val="24"/>
              </w:rPr>
              <w:t>National Consumer Credit Protection (Transitional and Consequential Provisions) Bill 2009</w:t>
            </w:r>
          </w:p>
        </w:tc>
        <w:tc>
          <w:tcPr>
            <w:tcW w:w="2268" w:type="dxa"/>
          </w:tcPr>
          <w:p w:rsidR="00DF32F7" w:rsidP="002E4792">
            <w:pPr>
              <w:pStyle w:val="B1"/>
              <w:tabs>
                <w:tab w:val="clear" w:pos="510"/>
              </w:tabs>
              <w:spacing w:after="0"/>
              <w:ind w:left="0" w:firstLine="0"/>
              <w:jc w:val="left"/>
              <w:rPr>
                <w:sz w:val="24"/>
                <w:szCs w:val="24"/>
              </w:rPr>
            </w:pPr>
          </w:p>
          <w:p w:rsidR="00DF32F7" w:rsidP="002E4792">
            <w:pPr>
              <w:pStyle w:val="B1"/>
              <w:tabs>
                <w:tab w:val="clear" w:pos="510"/>
              </w:tabs>
              <w:spacing w:after="0"/>
              <w:ind w:left="0" w:firstLine="0"/>
              <w:jc w:val="left"/>
              <w:rPr>
                <w:sz w:val="24"/>
                <w:szCs w:val="24"/>
              </w:rPr>
            </w:pPr>
            <w:r>
              <w:rPr>
                <w:sz w:val="24"/>
                <w:szCs w:val="24"/>
              </w:rPr>
              <w:t xml:space="preserve">Schedule 2, </w:t>
            </w:r>
            <w:r>
              <w:rPr>
                <w:sz w:val="24"/>
                <w:szCs w:val="24"/>
              </w:rPr>
              <w:t>subitem</w:t>
            </w:r>
            <w:r>
              <w:rPr>
                <w:sz w:val="24"/>
                <w:szCs w:val="24"/>
              </w:rPr>
              <w:t xml:space="preserve"> 17(7)</w:t>
            </w:r>
          </w:p>
        </w:tc>
        <w:tc>
          <w:tcPr>
            <w:tcW w:w="1984" w:type="dxa"/>
          </w:tcPr>
          <w:p w:rsidR="00DF32F7" w:rsidP="002E4792">
            <w:pPr>
              <w:pStyle w:val="B1"/>
              <w:tabs>
                <w:tab w:val="clear" w:pos="510"/>
              </w:tabs>
              <w:spacing w:after="0"/>
              <w:ind w:left="0" w:firstLine="0"/>
              <w:jc w:val="left"/>
              <w:rPr>
                <w:sz w:val="24"/>
                <w:szCs w:val="24"/>
              </w:rPr>
            </w:pPr>
          </w:p>
          <w:p w:rsidR="00DF32F7" w:rsidP="002E4792">
            <w:pPr>
              <w:pStyle w:val="B1"/>
              <w:tabs>
                <w:tab w:val="clear" w:pos="510"/>
              </w:tabs>
              <w:spacing w:after="0"/>
              <w:ind w:left="0" w:firstLine="0"/>
              <w:jc w:val="left"/>
              <w:rPr>
                <w:sz w:val="24"/>
                <w:szCs w:val="24"/>
              </w:rPr>
            </w:pPr>
            <w:r>
              <w:rPr>
                <w:sz w:val="24"/>
                <w:szCs w:val="24"/>
              </w:rPr>
              <w:t>Failure to provide information to a public authority</w:t>
            </w:r>
          </w:p>
        </w:tc>
        <w:tc>
          <w:tcPr>
            <w:tcW w:w="1843" w:type="dxa"/>
          </w:tcPr>
          <w:p w:rsidR="00DF32F7" w:rsidP="002E4792">
            <w:pPr>
              <w:pStyle w:val="B1"/>
              <w:tabs>
                <w:tab w:val="clear" w:pos="510"/>
              </w:tabs>
              <w:spacing w:after="0"/>
              <w:ind w:left="0" w:firstLine="0"/>
              <w:jc w:val="left"/>
              <w:rPr>
                <w:sz w:val="24"/>
                <w:szCs w:val="24"/>
              </w:rPr>
            </w:pPr>
          </w:p>
          <w:p w:rsidR="00DF32F7" w:rsidP="002E4792">
            <w:pPr>
              <w:pStyle w:val="B1"/>
              <w:tabs>
                <w:tab w:val="clear" w:pos="510"/>
              </w:tabs>
              <w:spacing w:after="0"/>
              <w:ind w:left="0" w:firstLine="0"/>
              <w:jc w:val="left"/>
              <w:rPr>
                <w:sz w:val="24"/>
                <w:szCs w:val="24"/>
              </w:rPr>
            </w:pPr>
            <w:r>
              <w:rPr>
                <w:sz w:val="24"/>
                <w:szCs w:val="24"/>
              </w:rPr>
              <w:t>25 penalty units or six months imprisonment, or both</w:t>
            </w:r>
          </w:p>
          <w:p w:rsidR="00DF32F7" w:rsidP="002E4792">
            <w:pPr>
              <w:pStyle w:val="B1"/>
              <w:tabs>
                <w:tab w:val="clear" w:pos="510"/>
              </w:tabs>
              <w:spacing w:after="0"/>
              <w:ind w:left="0" w:firstLine="0"/>
              <w:jc w:val="left"/>
              <w:rPr>
                <w:sz w:val="24"/>
                <w:szCs w:val="24"/>
              </w:rPr>
            </w:pPr>
          </w:p>
        </w:tc>
      </w:tr>
      <w:tr w:rsidTr="00037EF6">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377" w:type="dxa"/>
          </w:tcPr>
          <w:p w:rsidR="00DF32F7" w:rsidP="002E4792">
            <w:pPr>
              <w:pStyle w:val="B1"/>
              <w:tabs>
                <w:tab w:val="clear" w:pos="510"/>
              </w:tabs>
              <w:spacing w:after="0"/>
              <w:ind w:left="0" w:firstLine="0"/>
              <w:jc w:val="left"/>
              <w:rPr>
                <w:sz w:val="24"/>
                <w:szCs w:val="24"/>
              </w:rPr>
            </w:pPr>
          </w:p>
          <w:p w:rsidR="00DF32F7" w:rsidP="002E4792">
            <w:pPr>
              <w:pStyle w:val="B1"/>
              <w:tabs>
                <w:tab w:val="clear" w:pos="510"/>
              </w:tabs>
              <w:spacing w:after="0"/>
              <w:ind w:left="0" w:firstLine="0"/>
              <w:jc w:val="left"/>
              <w:rPr>
                <w:sz w:val="24"/>
                <w:szCs w:val="24"/>
              </w:rPr>
            </w:pPr>
            <w:r>
              <w:rPr>
                <w:sz w:val="24"/>
                <w:szCs w:val="24"/>
              </w:rPr>
              <w:t>National Consumer Credit Protection (Transitional and Consequential Provisions) Bill 2009</w:t>
            </w:r>
          </w:p>
        </w:tc>
        <w:tc>
          <w:tcPr>
            <w:tcW w:w="2268" w:type="dxa"/>
          </w:tcPr>
          <w:p w:rsidR="00DF32F7" w:rsidP="002E4792">
            <w:pPr>
              <w:pStyle w:val="B1"/>
              <w:tabs>
                <w:tab w:val="clear" w:pos="510"/>
              </w:tabs>
              <w:spacing w:after="0"/>
              <w:ind w:left="0" w:firstLine="0"/>
              <w:jc w:val="left"/>
              <w:rPr>
                <w:sz w:val="24"/>
                <w:szCs w:val="24"/>
              </w:rPr>
            </w:pPr>
          </w:p>
          <w:p w:rsidR="00DF32F7" w:rsidP="002E4792">
            <w:pPr>
              <w:pStyle w:val="B1"/>
              <w:tabs>
                <w:tab w:val="clear" w:pos="510"/>
              </w:tabs>
              <w:spacing w:after="0"/>
              <w:ind w:left="0" w:firstLine="0"/>
              <w:jc w:val="left"/>
              <w:rPr>
                <w:sz w:val="24"/>
                <w:szCs w:val="24"/>
              </w:rPr>
            </w:pPr>
            <w:r>
              <w:rPr>
                <w:sz w:val="24"/>
                <w:szCs w:val="24"/>
              </w:rPr>
              <w:t xml:space="preserve">Schedule 2, </w:t>
            </w:r>
            <w:r>
              <w:rPr>
                <w:sz w:val="24"/>
                <w:szCs w:val="24"/>
              </w:rPr>
              <w:t>subitem</w:t>
            </w:r>
            <w:r>
              <w:rPr>
                <w:sz w:val="24"/>
                <w:szCs w:val="24"/>
              </w:rPr>
              <w:t xml:space="preserve"> 17(8)</w:t>
            </w:r>
          </w:p>
        </w:tc>
        <w:tc>
          <w:tcPr>
            <w:tcW w:w="1984" w:type="dxa"/>
          </w:tcPr>
          <w:p w:rsidR="00DF32F7" w:rsidP="002E4792">
            <w:pPr>
              <w:pStyle w:val="B1"/>
              <w:tabs>
                <w:tab w:val="clear" w:pos="510"/>
              </w:tabs>
              <w:spacing w:after="0"/>
              <w:ind w:left="0" w:firstLine="0"/>
              <w:jc w:val="left"/>
              <w:rPr>
                <w:sz w:val="24"/>
                <w:szCs w:val="24"/>
              </w:rPr>
            </w:pPr>
          </w:p>
          <w:p w:rsidR="00DF32F7" w:rsidP="002E4792">
            <w:pPr>
              <w:pStyle w:val="B1"/>
              <w:tabs>
                <w:tab w:val="clear" w:pos="510"/>
              </w:tabs>
              <w:spacing w:after="0"/>
              <w:ind w:left="0" w:firstLine="0"/>
              <w:jc w:val="left"/>
              <w:rPr>
                <w:sz w:val="24"/>
                <w:szCs w:val="24"/>
              </w:rPr>
            </w:pPr>
            <w:r>
              <w:rPr>
                <w:sz w:val="24"/>
                <w:szCs w:val="24"/>
              </w:rPr>
              <w:t>Failure to provide information to a public authority</w:t>
            </w:r>
          </w:p>
        </w:tc>
        <w:tc>
          <w:tcPr>
            <w:tcW w:w="1843" w:type="dxa"/>
          </w:tcPr>
          <w:p w:rsidR="00DF32F7" w:rsidP="002E4792">
            <w:pPr>
              <w:pStyle w:val="B1"/>
              <w:tabs>
                <w:tab w:val="clear" w:pos="510"/>
              </w:tabs>
              <w:spacing w:after="0"/>
              <w:ind w:left="0" w:firstLine="0"/>
              <w:jc w:val="left"/>
              <w:rPr>
                <w:sz w:val="24"/>
                <w:szCs w:val="24"/>
              </w:rPr>
            </w:pPr>
          </w:p>
          <w:p w:rsidR="00DF32F7" w:rsidP="002E4792">
            <w:pPr>
              <w:pStyle w:val="B1"/>
              <w:tabs>
                <w:tab w:val="clear" w:pos="510"/>
              </w:tabs>
              <w:spacing w:after="0"/>
              <w:ind w:left="0" w:firstLine="0"/>
              <w:jc w:val="left"/>
              <w:rPr>
                <w:sz w:val="24"/>
                <w:szCs w:val="24"/>
              </w:rPr>
            </w:pPr>
            <w:r>
              <w:rPr>
                <w:sz w:val="24"/>
                <w:szCs w:val="24"/>
              </w:rPr>
              <w:t>10 penalty units</w:t>
            </w:r>
          </w:p>
          <w:p w:rsidR="00DF32F7" w:rsidP="002E4792">
            <w:pPr>
              <w:pStyle w:val="B1"/>
              <w:tabs>
                <w:tab w:val="clear" w:pos="510"/>
              </w:tabs>
              <w:spacing w:after="0"/>
              <w:ind w:left="0" w:firstLine="0"/>
              <w:jc w:val="left"/>
              <w:rPr>
                <w:sz w:val="24"/>
                <w:szCs w:val="24"/>
              </w:rPr>
            </w:pPr>
          </w:p>
        </w:tc>
      </w:tr>
      <w:tr w:rsidTr="00037EF6">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377" w:type="dxa"/>
          </w:tcPr>
          <w:p w:rsidR="00DF32F7">
            <w:pPr>
              <w:pStyle w:val="B1"/>
              <w:tabs>
                <w:tab w:val="clear" w:pos="510"/>
              </w:tabs>
              <w:spacing w:after="0"/>
              <w:ind w:left="0" w:firstLine="0"/>
              <w:jc w:val="left"/>
              <w:rPr>
                <w:sz w:val="24"/>
                <w:szCs w:val="24"/>
              </w:rPr>
            </w:pPr>
          </w:p>
          <w:p w:rsidR="00DF32F7">
            <w:pPr>
              <w:pStyle w:val="B1"/>
              <w:tabs>
                <w:tab w:val="clear" w:pos="510"/>
              </w:tabs>
              <w:spacing w:after="0"/>
              <w:ind w:left="0" w:firstLine="0"/>
              <w:jc w:val="left"/>
              <w:rPr>
                <w:sz w:val="24"/>
                <w:szCs w:val="24"/>
              </w:rPr>
            </w:pPr>
            <w:r>
              <w:rPr>
                <w:sz w:val="24"/>
                <w:szCs w:val="24"/>
              </w:rPr>
              <w:t>National Consumer Credit Protection (Transitional and Consequential Provisions) Bill 2009</w:t>
            </w:r>
          </w:p>
        </w:tc>
        <w:tc>
          <w:tcPr>
            <w:tcW w:w="2268" w:type="dxa"/>
          </w:tcPr>
          <w:p w:rsidR="00DF32F7" w:rsidP="00B51CC6">
            <w:pPr>
              <w:pStyle w:val="B1"/>
              <w:tabs>
                <w:tab w:val="clear" w:pos="510"/>
              </w:tabs>
              <w:spacing w:after="0"/>
              <w:ind w:left="0" w:firstLine="0"/>
              <w:jc w:val="left"/>
              <w:rPr>
                <w:sz w:val="24"/>
                <w:szCs w:val="24"/>
              </w:rPr>
            </w:pPr>
          </w:p>
          <w:p w:rsidR="00DF32F7" w:rsidP="00B51CC6">
            <w:pPr>
              <w:pStyle w:val="B1"/>
              <w:tabs>
                <w:tab w:val="clear" w:pos="510"/>
              </w:tabs>
              <w:spacing w:after="0"/>
              <w:ind w:left="0" w:firstLine="0"/>
              <w:jc w:val="left"/>
              <w:rPr>
                <w:sz w:val="24"/>
                <w:szCs w:val="24"/>
              </w:rPr>
            </w:pPr>
            <w:r>
              <w:rPr>
                <w:sz w:val="24"/>
                <w:szCs w:val="24"/>
              </w:rPr>
              <w:t xml:space="preserve">Schedule 2, </w:t>
            </w:r>
            <w:r>
              <w:rPr>
                <w:sz w:val="24"/>
                <w:szCs w:val="24"/>
              </w:rPr>
              <w:t>subitem</w:t>
            </w:r>
            <w:r>
              <w:rPr>
                <w:sz w:val="24"/>
                <w:szCs w:val="24"/>
              </w:rPr>
              <w:t xml:space="preserve"> 18(3)</w:t>
            </w:r>
          </w:p>
        </w:tc>
        <w:tc>
          <w:tcPr>
            <w:tcW w:w="1984" w:type="dxa"/>
          </w:tcPr>
          <w:p w:rsidR="00DF32F7" w:rsidP="00455585">
            <w:pPr>
              <w:pStyle w:val="B1"/>
              <w:tabs>
                <w:tab w:val="clear" w:pos="510"/>
              </w:tabs>
              <w:spacing w:after="0"/>
              <w:ind w:left="0" w:firstLine="0"/>
              <w:jc w:val="left"/>
              <w:rPr>
                <w:sz w:val="24"/>
                <w:szCs w:val="24"/>
              </w:rPr>
            </w:pPr>
          </w:p>
          <w:p w:rsidR="00DF32F7" w:rsidP="00455585">
            <w:pPr>
              <w:pStyle w:val="B1"/>
              <w:tabs>
                <w:tab w:val="clear" w:pos="510"/>
              </w:tabs>
              <w:spacing w:after="0"/>
              <w:ind w:left="0" w:firstLine="0"/>
              <w:jc w:val="left"/>
              <w:rPr>
                <w:sz w:val="24"/>
                <w:szCs w:val="24"/>
              </w:rPr>
            </w:pPr>
            <w:r>
              <w:rPr>
                <w:sz w:val="24"/>
                <w:szCs w:val="24"/>
              </w:rPr>
              <w:t>Failure to provide information to a public authority</w:t>
            </w:r>
          </w:p>
        </w:tc>
        <w:tc>
          <w:tcPr>
            <w:tcW w:w="1843" w:type="dxa"/>
          </w:tcPr>
          <w:p w:rsidR="00DF32F7" w:rsidP="00411F9E">
            <w:pPr>
              <w:pStyle w:val="B1"/>
              <w:tabs>
                <w:tab w:val="clear" w:pos="510"/>
              </w:tabs>
              <w:spacing w:after="0"/>
              <w:ind w:left="0" w:firstLine="0"/>
              <w:jc w:val="left"/>
              <w:rPr>
                <w:sz w:val="24"/>
                <w:szCs w:val="24"/>
              </w:rPr>
            </w:pPr>
          </w:p>
          <w:p w:rsidR="00DF32F7" w:rsidP="00411F9E">
            <w:pPr>
              <w:pStyle w:val="B1"/>
              <w:tabs>
                <w:tab w:val="clear" w:pos="510"/>
              </w:tabs>
              <w:spacing w:after="0"/>
              <w:ind w:left="0" w:firstLine="0"/>
              <w:jc w:val="left"/>
              <w:rPr>
                <w:sz w:val="24"/>
                <w:szCs w:val="24"/>
              </w:rPr>
            </w:pPr>
            <w:r>
              <w:rPr>
                <w:sz w:val="24"/>
                <w:szCs w:val="24"/>
              </w:rPr>
              <w:t>25 penalty units or six months imprisonment, or both</w:t>
            </w:r>
          </w:p>
          <w:p w:rsidR="00DF32F7" w:rsidP="00411F9E">
            <w:pPr>
              <w:pStyle w:val="B1"/>
              <w:tabs>
                <w:tab w:val="clear" w:pos="510"/>
              </w:tabs>
              <w:spacing w:after="0"/>
              <w:ind w:left="0" w:firstLine="0"/>
              <w:jc w:val="left"/>
              <w:rPr>
                <w:sz w:val="24"/>
                <w:szCs w:val="24"/>
              </w:rPr>
            </w:pPr>
          </w:p>
        </w:tc>
      </w:tr>
      <w:tr w:rsidTr="00037EF6">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377" w:type="dxa"/>
          </w:tcPr>
          <w:p w:rsidR="00DF32F7" w:rsidP="002E4792">
            <w:pPr>
              <w:pStyle w:val="B1"/>
              <w:tabs>
                <w:tab w:val="clear" w:pos="510"/>
              </w:tabs>
              <w:spacing w:after="0"/>
              <w:ind w:left="0" w:firstLine="0"/>
              <w:jc w:val="left"/>
              <w:rPr>
                <w:sz w:val="24"/>
                <w:szCs w:val="24"/>
              </w:rPr>
            </w:pPr>
          </w:p>
          <w:p w:rsidR="00DF32F7" w:rsidP="002E4792">
            <w:pPr>
              <w:pStyle w:val="B1"/>
              <w:tabs>
                <w:tab w:val="clear" w:pos="510"/>
              </w:tabs>
              <w:spacing w:after="0"/>
              <w:ind w:left="0" w:firstLine="0"/>
              <w:jc w:val="left"/>
              <w:rPr>
                <w:sz w:val="24"/>
                <w:szCs w:val="24"/>
              </w:rPr>
            </w:pPr>
            <w:r>
              <w:rPr>
                <w:sz w:val="24"/>
                <w:szCs w:val="24"/>
              </w:rPr>
              <w:t>National Consumer Credit Protection (Transitional and Consequential Provisions) Bill 2009</w:t>
            </w:r>
          </w:p>
          <w:p w:rsidR="00DF32F7" w:rsidP="002E4792">
            <w:pPr>
              <w:pStyle w:val="B1"/>
              <w:tabs>
                <w:tab w:val="clear" w:pos="510"/>
              </w:tabs>
              <w:spacing w:after="0"/>
              <w:ind w:left="0" w:firstLine="0"/>
              <w:jc w:val="left"/>
              <w:rPr>
                <w:sz w:val="24"/>
                <w:szCs w:val="24"/>
              </w:rPr>
            </w:pPr>
          </w:p>
        </w:tc>
        <w:tc>
          <w:tcPr>
            <w:tcW w:w="2268" w:type="dxa"/>
          </w:tcPr>
          <w:p w:rsidR="00DF32F7" w:rsidP="002E4792">
            <w:pPr>
              <w:pStyle w:val="B1"/>
              <w:tabs>
                <w:tab w:val="clear" w:pos="510"/>
              </w:tabs>
              <w:spacing w:after="0"/>
              <w:ind w:left="0" w:firstLine="0"/>
              <w:jc w:val="left"/>
              <w:rPr>
                <w:sz w:val="24"/>
                <w:szCs w:val="24"/>
              </w:rPr>
            </w:pPr>
          </w:p>
          <w:p w:rsidR="00DF32F7" w:rsidP="002E4792">
            <w:pPr>
              <w:pStyle w:val="B1"/>
              <w:tabs>
                <w:tab w:val="clear" w:pos="510"/>
              </w:tabs>
              <w:spacing w:after="0"/>
              <w:ind w:left="0" w:firstLine="0"/>
              <w:jc w:val="left"/>
              <w:rPr>
                <w:sz w:val="24"/>
                <w:szCs w:val="24"/>
              </w:rPr>
            </w:pPr>
            <w:r>
              <w:rPr>
                <w:sz w:val="24"/>
                <w:szCs w:val="24"/>
              </w:rPr>
              <w:t xml:space="preserve">Schedule 2, </w:t>
            </w:r>
            <w:r>
              <w:rPr>
                <w:sz w:val="24"/>
                <w:szCs w:val="24"/>
              </w:rPr>
              <w:t>subitem</w:t>
            </w:r>
            <w:r>
              <w:rPr>
                <w:sz w:val="24"/>
                <w:szCs w:val="24"/>
              </w:rPr>
              <w:t xml:space="preserve"> 18(4)</w:t>
            </w:r>
          </w:p>
        </w:tc>
        <w:tc>
          <w:tcPr>
            <w:tcW w:w="1984" w:type="dxa"/>
          </w:tcPr>
          <w:p w:rsidR="00DF32F7" w:rsidP="002E4792">
            <w:pPr>
              <w:pStyle w:val="B1"/>
              <w:tabs>
                <w:tab w:val="clear" w:pos="510"/>
              </w:tabs>
              <w:spacing w:after="0"/>
              <w:ind w:left="0" w:firstLine="0"/>
              <w:jc w:val="left"/>
              <w:rPr>
                <w:sz w:val="24"/>
                <w:szCs w:val="24"/>
              </w:rPr>
            </w:pPr>
          </w:p>
          <w:p w:rsidR="00DF32F7" w:rsidP="002E4792">
            <w:pPr>
              <w:pStyle w:val="B1"/>
              <w:tabs>
                <w:tab w:val="clear" w:pos="510"/>
              </w:tabs>
              <w:spacing w:after="0"/>
              <w:ind w:left="0" w:firstLine="0"/>
              <w:jc w:val="left"/>
              <w:rPr>
                <w:sz w:val="24"/>
                <w:szCs w:val="24"/>
              </w:rPr>
            </w:pPr>
            <w:r>
              <w:rPr>
                <w:sz w:val="24"/>
                <w:szCs w:val="24"/>
              </w:rPr>
              <w:t>Failure to provide information to a public authority</w:t>
            </w:r>
          </w:p>
        </w:tc>
        <w:tc>
          <w:tcPr>
            <w:tcW w:w="1843" w:type="dxa"/>
          </w:tcPr>
          <w:p w:rsidR="00DF32F7" w:rsidP="002E4792">
            <w:pPr>
              <w:pStyle w:val="B1"/>
              <w:tabs>
                <w:tab w:val="clear" w:pos="510"/>
              </w:tabs>
              <w:spacing w:after="0"/>
              <w:ind w:left="0" w:firstLine="0"/>
              <w:jc w:val="left"/>
              <w:rPr>
                <w:sz w:val="24"/>
                <w:szCs w:val="24"/>
              </w:rPr>
            </w:pPr>
          </w:p>
          <w:p w:rsidR="00DF32F7" w:rsidP="002E4792">
            <w:pPr>
              <w:pStyle w:val="B1"/>
              <w:tabs>
                <w:tab w:val="clear" w:pos="510"/>
              </w:tabs>
              <w:spacing w:after="0"/>
              <w:ind w:left="0" w:firstLine="0"/>
              <w:jc w:val="left"/>
              <w:rPr>
                <w:sz w:val="24"/>
                <w:szCs w:val="24"/>
              </w:rPr>
            </w:pPr>
            <w:r>
              <w:rPr>
                <w:sz w:val="24"/>
                <w:szCs w:val="24"/>
              </w:rPr>
              <w:t>10 penalty units</w:t>
            </w:r>
          </w:p>
          <w:p w:rsidR="00DF32F7" w:rsidP="002E4792">
            <w:pPr>
              <w:pStyle w:val="B1"/>
              <w:tabs>
                <w:tab w:val="clear" w:pos="510"/>
              </w:tabs>
              <w:spacing w:after="0"/>
              <w:ind w:left="0" w:firstLine="0"/>
              <w:jc w:val="left"/>
              <w:rPr>
                <w:sz w:val="24"/>
                <w:szCs w:val="24"/>
              </w:rPr>
            </w:pPr>
          </w:p>
        </w:tc>
      </w:tr>
      <w:tr w:rsidTr="00037EF6">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377" w:type="dxa"/>
          </w:tcPr>
          <w:p w:rsidR="00DF32F7" w:rsidP="002E4792">
            <w:pPr>
              <w:pStyle w:val="B1"/>
              <w:tabs>
                <w:tab w:val="clear" w:pos="510"/>
              </w:tabs>
              <w:spacing w:after="0"/>
              <w:ind w:left="0" w:firstLine="0"/>
              <w:jc w:val="left"/>
              <w:rPr>
                <w:sz w:val="24"/>
                <w:szCs w:val="24"/>
              </w:rPr>
            </w:pPr>
          </w:p>
          <w:p w:rsidR="00DF32F7" w:rsidP="002E4792">
            <w:pPr>
              <w:pStyle w:val="B1"/>
              <w:tabs>
                <w:tab w:val="clear" w:pos="510"/>
              </w:tabs>
              <w:spacing w:after="0"/>
              <w:ind w:left="0" w:firstLine="0"/>
              <w:jc w:val="left"/>
              <w:rPr>
                <w:sz w:val="24"/>
                <w:szCs w:val="24"/>
              </w:rPr>
            </w:pPr>
            <w:r>
              <w:rPr>
                <w:sz w:val="24"/>
                <w:szCs w:val="24"/>
              </w:rPr>
              <w:t>National Consumer Credit Protection (Transitional and Consequential Provisions) Bill 2009</w:t>
            </w:r>
          </w:p>
          <w:p w:rsidR="00DF32F7" w:rsidP="002E4792">
            <w:pPr>
              <w:pStyle w:val="B1"/>
              <w:tabs>
                <w:tab w:val="clear" w:pos="510"/>
              </w:tabs>
              <w:spacing w:after="0"/>
              <w:ind w:left="0" w:firstLine="0"/>
              <w:jc w:val="left"/>
              <w:rPr>
                <w:sz w:val="24"/>
                <w:szCs w:val="24"/>
              </w:rPr>
            </w:pPr>
          </w:p>
        </w:tc>
        <w:tc>
          <w:tcPr>
            <w:tcW w:w="2268" w:type="dxa"/>
          </w:tcPr>
          <w:p w:rsidR="00DF32F7" w:rsidP="002E4792">
            <w:pPr>
              <w:pStyle w:val="B1"/>
              <w:tabs>
                <w:tab w:val="clear" w:pos="510"/>
              </w:tabs>
              <w:spacing w:after="0"/>
              <w:ind w:left="0" w:firstLine="0"/>
              <w:jc w:val="left"/>
              <w:rPr>
                <w:sz w:val="24"/>
                <w:szCs w:val="24"/>
              </w:rPr>
            </w:pPr>
          </w:p>
          <w:p w:rsidR="00DF32F7" w:rsidP="002E4792">
            <w:pPr>
              <w:pStyle w:val="B1"/>
              <w:tabs>
                <w:tab w:val="clear" w:pos="510"/>
              </w:tabs>
              <w:spacing w:after="0"/>
              <w:ind w:left="0" w:firstLine="0"/>
              <w:jc w:val="left"/>
              <w:rPr>
                <w:sz w:val="24"/>
                <w:szCs w:val="24"/>
              </w:rPr>
            </w:pPr>
            <w:r>
              <w:rPr>
                <w:sz w:val="24"/>
                <w:szCs w:val="24"/>
              </w:rPr>
              <w:t xml:space="preserve">Schedule 2, </w:t>
            </w:r>
            <w:r>
              <w:rPr>
                <w:sz w:val="24"/>
                <w:szCs w:val="24"/>
              </w:rPr>
              <w:t>subitem</w:t>
            </w:r>
            <w:r>
              <w:rPr>
                <w:sz w:val="24"/>
                <w:szCs w:val="24"/>
              </w:rPr>
              <w:t xml:space="preserve"> 19(3)</w:t>
            </w:r>
          </w:p>
        </w:tc>
        <w:tc>
          <w:tcPr>
            <w:tcW w:w="1984" w:type="dxa"/>
          </w:tcPr>
          <w:p w:rsidR="00DF32F7" w:rsidP="002E4792">
            <w:pPr>
              <w:pStyle w:val="B1"/>
              <w:tabs>
                <w:tab w:val="clear" w:pos="510"/>
              </w:tabs>
              <w:spacing w:after="0"/>
              <w:ind w:left="0" w:firstLine="0"/>
              <w:jc w:val="left"/>
              <w:rPr>
                <w:sz w:val="24"/>
                <w:szCs w:val="24"/>
              </w:rPr>
            </w:pPr>
          </w:p>
          <w:p w:rsidR="00DF32F7" w:rsidP="002E4792">
            <w:pPr>
              <w:pStyle w:val="B1"/>
              <w:tabs>
                <w:tab w:val="clear" w:pos="510"/>
              </w:tabs>
              <w:spacing w:after="0"/>
              <w:ind w:left="0" w:firstLine="0"/>
              <w:jc w:val="left"/>
              <w:rPr>
                <w:sz w:val="24"/>
                <w:szCs w:val="24"/>
              </w:rPr>
            </w:pPr>
            <w:r>
              <w:rPr>
                <w:sz w:val="24"/>
                <w:szCs w:val="24"/>
              </w:rPr>
              <w:t>Failure to provide information to a public authority</w:t>
            </w:r>
          </w:p>
        </w:tc>
        <w:tc>
          <w:tcPr>
            <w:tcW w:w="1843" w:type="dxa"/>
          </w:tcPr>
          <w:p w:rsidR="00DF32F7" w:rsidP="002E4792">
            <w:pPr>
              <w:pStyle w:val="B1"/>
              <w:tabs>
                <w:tab w:val="clear" w:pos="510"/>
              </w:tabs>
              <w:spacing w:after="0"/>
              <w:ind w:left="0" w:firstLine="0"/>
              <w:jc w:val="left"/>
              <w:rPr>
                <w:sz w:val="24"/>
                <w:szCs w:val="24"/>
              </w:rPr>
            </w:pPr>
          </w:p>
          <w:p w:rsidR="00DF32F7" w:rsidP="002E4792">
            <w:pPr>
              <w:pStyle w:val="B1"/>
              <w:tabs>
                <w:tab w:val="clear" w:pos="510"/>
              </w:tabs>
              <w:spacing w:after="0"/>
              <w:ind w:left="0" w:firstLine="0"/>
              <w:jc w:val="left"/>
              <w:rPr>
                <w:sz w:val="24"/>
                <w:szCs w:val="24"/>
              </w:rPr>
            </w:pPr>
            <w:r>
              <w:rPr>
                <w:sz w:val="24"/>
                <w:szCs w:val="24"/>
              </w:rPr>
              <w:t>25 penalty units or six months imprisonment, or both</w:t>
            </w:r>
          </w:p>
          <w:p w:rsidR="00DF32F7" w:rsidP="002E4792">
            <w:pPr>
              <w:pStyle w:val="B1"/>
              <w:tabs>
                <w:tab w:val="clear" w:pos="510"/>
              </w:tabs>
              <w:spacing w:after="0"/>
              <w:ind w:left="0" w:firstLine="0"/>
              <w:jc w:val="left"/>
              <w:rPr>
                <w:sz w:val="24"/>
                <w:szCs w:val="24"/>
              </w:rPr>
            </w:pPr>
          </w:p>
        </w:tc>
      </w:tr>
      <w:tr w:rsidTr="00037EF6">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377" w:type="dxa"/>
          </w:tcPr>
          <w:p w:rsidR="00DF32F7">
            <w:pPr>
              <w:pStyle w:val="B1"/>
              <w:tabs>
                <w:tab w:val="clear" w:pos="510"/>
              </w:tabs>
              <w:spacing w:after="0"/>
              <w:ind w:left="0" w:firstLine="0"/>
              <w:jc w:val="left"/>
              <w:rPr>
                <w:sz w:val="24"/>
                <w:szCs w:val="24"/>
              </w:rPr>
            </w:pPr>
          </w:p>
          <w:p w:rsidR="00DF32F7">
            <w:pPr>
              <w:pStyle w:val="B1"/>
              <w:tabs>
                <w:tab w:val="clear" w:pos="510"/>
              </w:tabs>
              <w:spacing w:after="0"/>
              <w:ind w:left="0" w:firstLine="0"/>
              <w:jc w:val="left"/>
              <w:rPr>
                <w:sz w:val="24"/>
                <w:szCs w:val="24"/>
              </w:rPr>
            </w:pPr>
            <w:r>
              <w:rPr>
                <w:sz w:val="24"/>
                <w:szCs w:val="24"/>
              </w:rPr>
              <w:t>National Health Security Amendment Bill 2009</w:t>
            </w:r>
          </w:p>
          <w:p w:rsidR="00DF32F7">
            <w:pPr>
              <w:pStyle w:val="B1"/>
              <w:tabs>
                <w:tab w:val="clear" w:pos="510"/>
              </w:tabs>
              <w:spacing w:after="0"/>
              <w:ind w:left="0" w:firstLine="0"/>
              <w:jc w:val="left"/>
              <w:rPr>
                <w:sz w:val="24"/>
                <w:szCs w:val="24"/>
              </w:rPr>
            </w:pPr>
          </w:p>
        </w:tc>
        <w:tc>
          <w:tcPr>
            <w:tcW w:w="2268" w:type="dxa"/>
          </w:tcPr>
          <w:p w:rsidR="00DF32F7" w:rsidP="00B51CC6">
            <w:pPr>
              <w:pStyle w:val="B1"/>
              <w:tabs>
                <w:tab w:val="clear" w:pos="510"/>
              </w:tabs>
              <w:spacing w:after="0"/>
              <w:ind w:left="0" w:firstLine="0"/>
              <w:jc w:val="left"/>
              <w:rPr>
                <w:sz w:val="24"/>
                <w:szCs w:val="24"/>
              </w:rPr>
            </w:pPr>
          </w:p>
          <w:p w:rsidR="00DF32F7" w:rsidP="00B51CC6">
            <w:pPr>
              <w:pStyle w:val="B1"/>
              <w:tabs>
                <w:tab w:val="clear" w:pos="510"/>
              </w:tabs>
              <w:spacing w:after="0"/>
              <w:ind w:left="0" w:firstLine="0"/>
              <w:jc w:val="left"/>
              <w:rPr>
                <w:sz w:val="24"/>
                <w:szCs w:val="24"/>
              </w:rPr>
            </w:pPr>
            <w:r>
              <w:rPr>
                <w:sz w:val="24"/>
                <w:szCs w:val="24"/>
              </w:rPr>
              <w:t>Schedule 1, item 12, new subsection 38G(1)</w:t>
            </w:r>
          </w:p>
        </w:tc>
        <w:tc>
          <w:tcPr>
            <w:tcW w:w="1984" w:type="dxa"/>
          </w:tcPr>
          <w:p w:rsidR="00DF32F7" w:rsidP="00411F9E">
            <w:pPr>
              <w:pStyle w:val="B1"/>
              <w:tabs>
                <w:tab w:val="clear" w:pos="510"/>
              </w:tabs>
              <w:spacing w:after="0"/>
              <w:ind w:left="0" w:firstLine="0"/>
              <w:jc w:val="left"/>
              <w:rPr>
                <w:sz w:val="24"/>
                <w:szCs w:val="24"/>
              </w:rPr>
            </w:pPr>
          </w:p>
          <w:p w:rsidR="00DF32F7" w:rsidP="00411F9E">
            <w:pPr>
              <w:pStyle w:val="B1"/>
              <w:tabs>
                <w:tab w:val="clear" w:pos="510"/>
              </w:tabs>
              <w:spacing w:after="0"/>
              <w:ind w:left="0" w:firstLine="0"/>
              <w:jc w:val="left"/>
              <w:rPr>
                <w:sz w:val="24"/>
                <w:szCs w:val="24"/>
              </w:rPr>
            </w:pPr>
            <w:r>
              <w:rPr>
                <w:sz w:val="24"/>
                <w:szCs w:val="24"/>
              </w:rPr>
              <w:t>Failure to provide information to a public authority</w:t>
            </w:r>
          </w:p>
        </w:tc>
        <w:tc>
          <w:tcPr>
            <w:tcW w:w="1843" w:type="dxa"/>
          </w:tcPr>
          <w:p w:rsidR="00DF32F7" w:rsidP="00411F9E">
            <w:pPr>
              <w:pStyle w:val="B1"/>
              <w:tabs>
                <w:tab w:val="clear" w:pos="510"/>
              </w:tabs>
              <w:spacing w:after="0"/>
              <w:ind w:left="0" w:firstLine="0"/>
              <w:jc w:val="left"/>
              <w:rPr>
                <w:sz w:val="24"/>
                <w:szCs w:val="24"/>
              </w:rPr>
            </w:pPr>
          </w:p>
          <w:p w:rsidR="00DF32F7" w:rsidP="00411F9E">
            <w:pPr>
              <w:pStyle w:val="B1"/>
              <w:tabs>
                <w:tab w:val="clear" w:pos="510"/>
              </w:tabs>
              <w:spacing w:after="0"/>
              <w:ind w:left="0" w:firstLine="0"/>
              <w:jc w:val="left"/>
              <w:rPr>
                <w:sz w:val="24"/>
                <w:szCs w:val="24"/>
              </w:rPr>
            </w:pPr>
            <w:r>
              <w:rPr>
                <w:sz w:val="24"/>
                <w:szCs w:val="24"/>
              </w:rPr>
              <w:t>500 penalty units</w:t>
            </w:r>
          </w:p>
        </w:tc>
      </w:tr>
      <w:tr w:rsidTr="00037EF6">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377" w:type="dxa"/>
          </w:tcPr>
          <w:p w:rsidR="00DF32F7">
            <w:pPr>
              <w:pStyle w:val="B1"/>
              <w:tabs>
                <w:tab w:val="clear" w:pos="510"/>
              </w:tabs>
              <w:spacing w:after="0"/>
              <w:ind w:left="0" w:firstLine="0"/>
              <w:jc w:val="left"/>
              <w:rPr>
                <w:sz w:val="24"/>
                <w:szCs w:val="24"/>
              </w:rPr>
            </w:pPr>
          </w:p>
          <w:p w:rsidR="00DF32F7">
            <w:pPr>
              <w:pStyle w:val="B1"/>
              <w:tabs>
                <w:tab w:val="clear" w:pos="510"/>
              </w:tabs>
              <w:spacing w:after="0"/>
              <w:ind w:left="0" w:firstLine="0"/>
              <w:jc w:val="left"/>
              <w:rPr>
                <w:sz w:val="24"/>
                <w:szCs w:val="24"/>
              </w:rPr>
            </w:pPr>
            <w:r>
              <w:rPr>
                <w:sz w:val="24"/>
                <w:szCs w:val="24"/>
              </w:rPr>
              <w:t>National Health Security Amendment Bill 2009</w:t>
            </w:r>
          </w:p>
          <w:p w:rsidR="00DF32F7">
            <w:pPr>
              <w:pStyle w:val="B1"/>
              <w:tabs>
                <w:tab w:val="clear" w:pos="510"/>
              </w:tabs>
              <w:spacing w:after="0"/>
              <w:ind w:left="0" w:firstLine="0"/>
              <w:jc w:val="left"/>
              <w:rPr>
                <w:sz w:val="24"/>
                <w:szCs w:val="24"/>
              </w:rPr>
            </w:pPr>
          </w:p>
        </w:tc>
        <w:tc>
          <w:tcPr>
            <w:tcW w:w="2268" w:type="dxa"/>
          </w:tcPr>
          <w:p w:rsidR="00DF32F7" w:rsidP="00B51CC6">
            <w:pPr>
              <w:pStyle w:val="B1"/>
              <w:tabs>
                <w:tab w:val="clear" w:pos="510"/>
              </w:tabs>
              <w:spacing w:after="0"/>
              <w:ind w:left="0" w:firstLine="0"/>
              <w:jc w:val="left"/>
              <w:rPr>
                <w:sz w:val="24"/>
                <w:szCs w:val="24"/>
              </w:rPr>
            </w:pPr>
          </w:p>
          <w:p w:rsidR="00DF32F7" w:rsidP="00B51CC6">
            <w:pPr>
              <w:pStyle w:val="B1"/>
              <w:tabs>
                <w:tab w:val="clear" w:pos="510"/>
              </w:tabs>
              <w:spacing w:after="0"/>
              <w:ind w:left="0" w:firstLine="0"/>
              <w:jc w:val="left"/>
              <w:rPr>
                <w:sz w:val="24"/>
                <w:szCs w:val="24"/>
              </w:rPr>
            </w:pPr>
            <w:r>
              <w:rPr>
                <w:sz w:val="24"/>
                <w:szCs w:val="24"/>
              </w:rPr>
              <w:t>Schedule 1, item 12, new subsection 38J(1)</w:t>
            </w:r>
          </w:p>
        </w:tc>
        <w:tc>
          <w:tcPr>
            <w:tcW w:w="1984" w:type="dxa"/>
          </w:tcPr>
          <w:p w:rsidR="00DF32F7" w:rsidP="00411F9E">
            <w:pPr>
              <w:pStyle w:val="B1"/>
              <w:tabs>
                <w:tab w:val="clear" w:pos="510"/>
              </w:tabs>
              <w:spacing w:after="0"/>
              <w:ind w:left="0" w:firstLine="0"/>
              <w:jc w:val="left"/>
              <w:rPr>
                <w:sz w:val="24"/>
                <w:szCs w:val="24"/>
              </w:rPr>
            </w:pPr>
          </w:p>
          <w:p w:rsidR="00DF32F7" w:rsidP="00411F9E">
            <w:pPr>
              <w:pStyle w:val="B1"/>
              <w:tabs>
                <w:tab w:val="clear" w:pos="510"/>
              </w:tabs>
              <w:spacing w:after="0"/>
              <w:ind w:left="0" w:firstLine="0"/>
              <w:jc w:val="left"/>
              <w:rPr>
                <w:sz w:val="24"/>
                <w:szCs w:val="24"/>
              </w:rPr>
            </w:pPr>
            <w:r>
              <w:rPr>
                <w:sz w:val="24"/>
                <w:szCs w:val="24"/>
              </w:rPr>
              <w:t>Failure to provide information to a public authority</w:t>
            </w:r>
          </w:p>
        </w:tc>
        <w:tc>
          <w:tcPr>
            <w:tcW w:w="1843" w:type="dxa"/>
          </w:tcPr>
          <w:p w:rsidR="00DF32F7" w:rsidP="003115A9">
            <w:pPr>
              <w:pStyle w:val="B1"/>
              <w:tabs>
                <w:tab w:val="clear" w:pos="510"/>
              </w:tabs>
              <w:spacing w:after="0"/>
              <w:ind w:left="0" w:firstLine="0"/>
              <w:jc w:val="left"/>
              <w:rPr>
                <w:sz w:val="24"/>
                <w:szCs w:val="24"/>
              </w:rPr>
            </w:pPr>
          </w:p>
          <w:p w:rsidR="00DF32F7" w:rsidP="003115A9">
            <w:pPr>
              <w:pStyle w:val="B1"/>
              <w:tabs>
                <w:tab w:val="clear" w:pos="510"/>
              </w:tabs>
              <w:spacing w:after="0"/>
              <w:ind w:left="0" w:firstLine="0"/>
              <w:jc w:val="left"/>
              <w:rPr>
                <w:sz w:val="24"/>
                <w:szCs w:val="24"/>
              </w:rPr>
            </w:pPr>
            <w:r>
              <w:rPr>
                <w:sz w:val="24"/>
                <w:szCs w:val="24"/>
              </w:rPr>
              <w:t>500 penalty units</w:t>
            </w:r>
          </w:p>
        </w:tc>
      </w:tr>
      <w:tr w:rsidTr="00037EF6">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377" w:type="dxa"/>
          </w:tcPr>
          <w:p w:rsidR="00DF32F7">
            <w:pPr>
              <w:pStyle w:val="B1"/>
              <w:tabs>
                <w:tab w:val="clear" w:pos="510"/>
              </w:tabs>
              <w:spacing w:after="0"/>
              <w:ind w:left="0" w:firstLine="0"/>
              <w:jc w:val="left"/>
              <w:rPr>
                <w:sz w:val="24"/>
                <w:szCs w:val="24"/>
              </w:rPr>
            </w:pPr>
          </w:p>
          <w:p w:rsidR="00DF32F7">
            <w:pPr>
              <w:pStyle w:val="B1"/>
              <w:tabs>
                <w:tab w:val="clear" w:pos="510"/>
              </w:tabs>
              <w:spacing w:after="0"/>
              <w:ind w:left="0" w:firstLine="0"/>
              <w:jc w:val="left"/>
              <w:rPr>
                <w:sz w:val="24"/>
                <w:szCs w:val="24"/>
              </w:rPr>
            </w:pPr>
            <w:r>
              <w:rPr>
                <w:sz w:val="24"/>
                <w:szCs w:val="24"/>
              </w:rPr>
              <w:t>National Health Security Amendment Bill 2009</w:t>
            </w:r>
          </w:p>
          <w:p w:rsidR="00DF32F7">
            <w:pPr>
              <w:pStyle w:val="B1"/>
              <w:tabs>
                <w:tab w:val="clear" w:pos="510"/>
              </w:tabs>
              <w:spacing w:after="0"/>
              <w:ind w:left="0" w:firstLine="0"/>
              <w:jc w:val="left"/>
              <w:rPr>
                <w:sz w:val="24"/>
                <w:szCs w:val="24"/>
              </w:rPr>
            </w:pPr>
          </w:p>
        </w:tc>
        <w:tc>
          <w:tcPr>
            <w:tcW w:w="2268" w:type="dxa"/>
          </w:tcPr>
          <w:p w:rsidR="00DF32F7" w:rsidP="00B51CC6">
            <w:pPr>
              <w:pStyle w:val="B1"/>
              <w:tabs>
                <w:tab w:val="clear" w:pos="510"/>
              </w:tabs>
              <w:spacing w:after="0"/>
              <w:ind w:left="0" w:firstLine="0"/>
              <w:jc w:val="left"/>
              <w:rPr>
                <w:sz w:val="24"/>
                <w:szCs w:val="24"/>
              </w:rPr>
            </w:pPr>
          </w:p>
          <w:p w:rsidR="00DF32F7" w:rsidP="003115A9">
            <w:pPr>
              <w:pStyle w:val="B1"/>
              <w:tabs>
                <w:tab w:val="clear" w:pos="510"/>
              </w:tabs>
              <w:spacing w:after="0"/>
              <w:ind w:left="0" w:firstLine="0"/>
              <w:jc w:val="left"/>
              <w:rPr>
                <w:sz w:val="24"/>
                <w:szCs w:val="24"/>
              </w:rPr>
            </w:pPr>
            <w:r>
              <w:rPr>
                <w:sz w:val="24"/>
                <w:szCs w:val="24"/>
              </w:rPr>
              <w:t>Schedule 1, item 12, new subsection 38L(1)</w:t>
            </w:r>
          </w:p>
        </w:tc>
        <w:tc>
          <w:tcPr>
            <w:tcW w:w="1984" w:type="dxa"/>
          </w:tcPr>
          <w:p w:rsidR="00DF32F7" w:rsidP="00411F9E">
            <w:pPr>
              <w:pStyle w:val="B1"/>
              <w:tabs>
                <w:tab w:val="clear" w:pos="510"/>
              </w:tabs>
              <w:spacing w:after="0"/>
              <w:ind w:left="0" w:firstLine="0"/>
              <w:jc w:val="left"/>
              <w:rPr>
                <w:sz w:val="24"/>
                <w:szCs w:val="24"/>
              </w:rPr>
            </w:pPr>
          </w:p>
          <w:p w:rsidR="00DF32F7" w:rsidP="00411F9E">
            <w:pPr>
              <w:pStyle w:val="B1"/>
              <w:tabs>
                <w:tab w:val="clear" w:pos="510"/>
              </w:tabs>
              <w:spacing w:after="0"/>
              <w:ind w:left="0" w:firstLine="0"/>
              <w:jc w:val="left"/>
              <w:rPr>
                <w:sz w:val="24"/>
                <w:szCs w:val="24"/>
              </w:rPr>
            </w:pPr>
            <w:r>
              <w:rPr>
                <w:sz w:val="24"/>
                <w:szCs w:val="24"/>
              </w:rPr>
              <w:t>Failure to provide information to a public authority</w:t>
            </w:r>
          </w:p>
        </w:tc>
        <w:tc>
          <w:tcPr>
            <w:tcW w:w="1843" w:type="dxa"/>
          </w:tcPr>
          <w:p w:rsidR="00DF32F7" w:rsidP="00411F9E">
            <w:pPr>
              <w:pStyle w:val="B1"/>
              <w:tabs>
                <w:tab w:val="clear" w:pos="510"/>
              </w:tabs>
              <w:spacing w:after="0"/>
              <w:ind w:left="0" w:firstLine="0"/>
              <w:jc w:val="left"/>
              <w:rPr>
                <w:sz w:val="24"/>
                <w:szCs w:val="24"/>
              </w:rPr>
            </w:pPr>
          </w:p>
          <w:p w:rsidR="00DF32F7" w:rsidP="00411F9E">
            <w:pPr>
              <w:pStyle w:val="B1"/>
              <w:tabs>
                <w:tab w:val="clear" w:pos="510"/>
              </w:tabs>
              <w:spacing w:after="0"/>
              <w:ind w:left="0" w:firstLine="0"/>
              <w:jc w:val="left"/>
              <w:rPr>
                <w:sz w:val="24"/>
                <w:szCs w:val="24"/>
              </w:rPr>
            </w:pPr>
            <w:r>
              <w:rPr>
                <w:sz w:val="24"/>
                <w:szCs w:val="24"/>
              </w:rPr>
              <w:t>500 penalty units</w:t>
            </w:r>
          </w:p>
        </w:tc>
      </w:tr>
      <w:tr w:rsidTr="00037EF6">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377" w:type="dxa"/>
          </w:tcPr>
          <w:p w:rsidR="00DF32F7">
            <w:pPr>
              <w:pStyle w:val="B1"/>
              <w:tabs>
                <w:tab w:val="clear" w:pos="510"/>
              </w:tabs>
              <w:spacing w:after="0"/>
              <w:ind w:left="0" w:firstLine="0"/>
              <w:jc w:val="left"/>
              <w:rPr>
                <w:sz w:val="24"/>
                <w:szCs w:val="24"/>
              </w:rPr>
            </w:pPr>
          </w:p>
          <w:p w:rsidR="00DF32F7">
            <w:pPr>
              <w:pStyle w:val="B1"/>
              <w:tabs>
                <w:tab w:val="clear" w:pos="510"/>
              </w:tabs>
              <w:spacing w:after="0"/>
              <w:ind w:left="0" w:firstLine="0"/>
              <w:jc w:val="left"/>
              <w:rPr>
                <w:sz w:val="24"/>
                <w:szCs w:val="24"/>
              </w:rPr>
            </w:pPr>
            <w:r>
              <w:rPr>
                <w:sz w:val="24"/>
                <w:szCs w:val="24"/>
              </w:rPr>
              <w:t>National Health Security Amendment Bill 2009</w:t>
            </w:r>
          </w:p>
          <w:p w:rsidR="00DF32F7">
            <w:pPr>
              <w:pStyle w:val="B1"/>
              <w:tabs>
                <w:tab w:val="clear" w:pos="510"/>
              </w:tabs>
              <w:spacing w:after="0"/>
              <w:ind w:left="0" w:firstLine="0"/>
              <w:jc w:val="left"/>
              <w:rPr>
                <w:sz w:val="24"/>
                <w:szCs w:val="24"/>
              </w:rPr>
            </w:pPr>
          </w:p>
        </w:tc>
        <w:tc>
          <w:tcPr>
            <w:tcW w:w="2268" w:type="dxa"/>
          </w:tcPr>
          <w:p w:rsidR="00DF32F7" w:rsidP="00B51CC6">
            <w:pPr>
              <w:pStyle w:val="B1"/>
              <w:tabs>
                <w:tab w:val="clear" w:pos="510"/>
              </w:tabs>
              <w:spacing w:after="0"/>
              <w:ind w:left="0" w:firstLine="0"/>
              <w:jc w:val="left"/>
              <w:rPr>
                <w:sz w:val="24"/>
                <w:szCs w:val="24"/>
              </w:rPr>
            </w:pPr>
          </w:p>
          <w:p w:rsidR="00DF32F7" w:rsidP="00B61A51">
            <w:pPr>
              <w:pStyle w:val="B1"/>
              <w:tabs>
                <w:tab w:val="clear" w:pos="510"/>
              </w:tabs>
              <w:spacing w:after="0"/>
              <w:ind w:left="0" w:firstLine="0"/>
              <w:jc w:val="left"/>
              <w:rPr>
                <w:sz w:val="24"/>
                <w:szCs w:val="24"/>
              </w:rPr>
            </w:pPr>
            <w:r>
              <w:rPr>
                <w:sz w:val="24"/>
                <w:szCs w:val="24"/>
              </w:rPr>
              <w:t>Schedule 1, item 12, new subsection 38N(1)</w:t>
            </w:r>
          </w:p>
        </w:tc>
        <w:tc>
          <w:tcPr>
            <w:tcW w:w="1984" w:type="dxa"/>
          </w:tcPr>
          <w:p w:rsidR="00DF32F7" w:rsidP="00B61A51">
            <w:pPr>
              <w:pStyle w:val="B1"/>
              <w:tabs>
                <w:tab w:val="clear" w:pos="510"/>
              </w:tabs>
              <w:spacing w:after="0"/>
              <w:ind w:left="0" w:firstLine="0"/>
              <w:jc w:val="left"/>
              <w:rPr>
                <w:sz w:val="24"/>
                <w:szCs w:val="24"/>
              </w:rPr>
            </w:pPr>
          </w:p>
          <w:p w:rsidR="00DF32F7" w:rsidP="00B61A51">
            <w:pPr>
              <w:pStyle w:val="B1"/>
              <w:tabs>
                <w:tab w:val="clear" w:pos="510"/>
              </w:tabs>
              <w:spacing w:after="0"/>
              <w:ind w:left="0" w:firstLine="0"/>
              <w:jc w:val="left"/>
              <w:rPr>
                <w:sz w:val="24"/>
                <w:szCs w:val="24"/>
              </w:rPr>
            </w:pPr>
            <w:r>
              <w:rPr>
                <w:sz w:val="24"/>
                <w:szCs w:val="24"/>
              </w:rPr>
              <w:t>Failure to provide information to a public authority</w:t>
            </w:r>
          </w:p>
        </w:tc>
        <w:tc>
          <w:tcPr>
            <w:tcW w:w="1843" w:type="dxa"/>
          </w:tcPr>
          <w:p w:rsidR="00DF32F7" w:rsidP="00B61A51">
            <w:pPr>
              <w:pStyle w:val="B1"/>
              <w:tabs>
                <w:tab w:val="clear" w:pos="510"/>
              </w:tabs>
              <w:spacing w:after="0"/>
              <w:ind w:left="0" w:firstLine="0"/>
              <w:jc w:val="left"/>
              <w:rPr>
                <w:sz w:val="24"/>
                <w:szCs w:val="24"/>
              </w:rPr>
            </w:pPr>
          </w:p>
          <w:p w:rsidR="00DF32F7" w:rsidP="00B61A51">
            <w:pPr>
              <w:pStyle w:val="B1"/>
              <w:tabs>
                <w:tab w:val="clear" w:pos="510"/>
              </w:tabs>
              <w:spacing w:after="0"/>
              <w:ind w:left="0" w:firstLine="0"/>
              <w:jc w:val="left"/>
              <w:rPr>
                <w:sz w:val="24"/>
                <w:szCs w:val="24"/>
              </w:rPr>
            </w:pPr>
            <w:r>
              <w:rPr>
                <w:sz w:val="24"/>
                <w:szCs w:val="24"/>
              </w:rPr>
              <w:t>500 penalty units</w:t>
            </w:r>
          </w:p>
        </w:tc>
      </w:tr>
      <w:tr w:rsidTr="00037EF6">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377" w:type="dxa"/>
          </w:tcPr>
          <w:p w:rsidR="00DF32F7">
            <w:pPr>
              <w:pStyle w:val="B1"/>
              <w:tabs>
                <w:tab w:val="clear" w:pos="510"/>
              </w:tabs>
              <w:spacing w:after="0"/>
              <w:ind w:left="0" w:firstLine="0"/>
              <w:jc w:val="left"/>
              <w:rPr>
                <w:sz w:val="24"/>
                <w:szCs w:val="24"/>
              </w:rPr>
            </w:pPr>
          </w:p>
          <w:p w:rsidR="00DF32F7">
            <w:pPr>
              <w:pStyle w:val="B1"/>
              <w:tabs>
                <w:tab w:val="clear" w:pos="510"/>
              </w:tabs>
              <w:spacing w:after="0"/>
              <w:ind w:left="0" w:firstLine="0"/>
              <w:jc w:val="left"/>
              <w:rPr>
                <w:sz w:val="24"/>
                <w:szCs w:val="24"/>
              </w:rPr>
            </w:pPr>
            <w:r>
              <w:rPr>
                <w:sz w:val="24"/>
                <w:szCs w:val="24"/>
              </w:rPr>
              <w:t>National Health Security Amendment Bill 2009</w:t>
            </w:r>
          </w:p>
        </w:tc>
        <w:tc>
          <w:tcPr>
            <w:tcW w:w="2268" w:type="dxa"/>
          </w:tcPr>
          <w:p w:rsidR="00DF32F7" w:rsidP="00B51CC6">
            <w:pPr>
              <w:pStyle w:val="B1"/>
              <w:tabs>
                <w:tab w:val="clear" w:pos="510"/>
              </w:tabs>
              <w:spacing w:after="0"/>
              <w:ind w:left="0" w:firstLine="0"/>
              <w:jc w:val="left"/>
              <w:rPr>
                <w:sz w:val="24"/>
                <w:szCs w:val="24"/>
              </w:rPr>
            </w:pPr>
          </w:p>
          <w:p w:rsidR="00DF32F7" w:rsidP="00383226">
            <w:pPr>
              <w:pStyle w:val="B1"/>
              <w:tabs>
                <w:tab w:val="clear" w:pos="510"/>
              </w:tabs>
              <w:spacing w:after="0"/>
              <w:ind w:left="0" w:firstLine="0"/>
              <w:jc w:val="left"/>
              <w:rPr>
                <w:sz w:val="24"/>
                <w:szCs w:val="24"/>
              </w:rPr>
            </w:pPr>
            <w:r>
              <w:rPr>
                <w:sz w:val="24"/>
                <w:szCs w:val="24"/>
              </w:rPr>
              <w:t>Schedule 1, item 32, new subsection 70D(3)</w:t>
            </w:r>
          </w:p>
        </w:tc>
        <w:tc>
          <w:tcPr>
            <w:tcW w:w="1984" w:type="dxa"/>
          </w:tcPr>
          <w:p w:rsidR="00DF32F7" w:rsidP="00411F9E">
            <w:pPr>
              <w:pStyle w:val="B1"/>
              <w:tabs>
                <w:tab w:val="clear" w:pos="510"/>
              </w:tabs>
              <w:spacing w:after="0"/>
              <w:ind w:left="0" w:firstLine="0"/>
              <w:jc w:val="left"/>
              <w:rPr>
                <w:sz w:val="24"/>
                <w:szCs w:val="24"/>
              </w:rPr>
            </w:pPr>
          </w:p>
          <w:p w:rsidR="00DF32F7" w:rsidP="00411F9E">
            <w:pPr>
              <w:pStyle w:val="B1"/>
              <w:tabs>
                <w:tab w:val="clear" w:pos="510"/>
              </w:tabs>
              <w:spacing w:after="0"/>
              <w:ind w:left="0" w:firstLine="0"/>
              <w:jc w:val="left"/>
              <w:rPr>
                <w:sz w:val="24"/>
                <w:szCs w:val="24"/>
              </w:rPr>
            </w:pPr>
            <w:r>
              <w:rPr>
                <w:sz w:val="24"/>
                <w:szCs w:val="24"/>
              </w:rPr>
              <w:t>Failure to provide information to a public authority</w:t>
            </w:r>
          </w:p>
        </w:tc>
        <w:tc>
          <w:tcPr>
            <w:tcW w:w="1843" w:type="dxa"/>
          </w:tcPr>
          <w:p w:rsidR="00DF32F7" w:rsidP="00411F9E">
            <w:pPr>
              <w:pStyle w:val="B1"/>
              <w:tabs>
                <w:tab w:val="clear" w:pos="510"/>
              </w:tabs>
              <w:spacing w:after="0"/>
              <w:ind w:left="0" w:firstLine="0"/>
              <w:jc w:val="left"/>
              <w:rPr>
                <w:sz w:val="24"/>
                <w:szCs w:val="24"/>
              </w:rPr>
            </w:pPr>
          </w:p>
          <w:p w:rsidR="00DF32F7" w:rsidP="00411F9E">
            <w:pPr>
              <w:pStyle w:val="B1"/>
              <w:tabs>
                <w:tab w:val="clear" w:pos="510"/>
              </w:tabs>
              <w:spacing w:after="0"/>
              <w:ind w:left="0" w:firstLine="0"/>
              <w:jc w:val="left"/>
              <w:rPr>
                <w:sz w:val="24"/>
                <w:szCs w:val="24"/>
              </w:rPr>
            </w:pPr>
            <w:r>
              <w:rPr>
                <w:sz w:val="24"/>
                <w:szCs w:val="24"/>
              </w:rPr>
              <w:t>30 penalty units</w:t>
            </w:r>
          </w:p>
        </w:tc>
      </w:tr>
      <w:tr w:rsidTr="00037EF6">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377" w:type="dxa"/>
          </w:tcPr>
          <w:p w:rsidR="00DF32F7">
            <w:pPr>
              <w:pStyle w:val="B1"/>
              <w:tabs>
                <w:tab w:val="clear" w:pos="510"/>
              </w:tabs>
              <w:spacing w:after="0"/>
              <w:ind w:left="0" w:firstLine="0"/>
              <w:jc w:val="left"/>
              <w:rPr>
                <w:sz w:val="24"/>
                <w:szCs w:val="24"/>
              </w:rPr>
            </w:pPr>
          </w:p>
          <w:p w:rsidR="00DF32F7">
            <w:pPr>
              <w:pStyle w:val="B1"/>
              <w:tabs>
                <w:tab w:val="clear" w:pos="510"/>
              </w:tabs>
              <w:spacing w:after="0"/>
              <w:ind w:left="0" w:firstLine="0"/>
              <w:jc w:val="left"/>
              <w:rPr>
                <w:sz w:val="24"/>
                <w:szCs w:val="24"/>
              </w:rPr>
            </w:pPr>
            <w:r>
              <w:rPr>
                <w:sz w:val="24"/>
                <w:szCs w:val="24"/>
              </w:rPr>
              <w:t>National Health Security Amendment Bill 2009</w:t>
            </w:r>
          </w:p>
          <w:p w:rsidR="00DF32F7">
            <w:pPr>
              <w:pStyle w:val="B1"/>
              <w:tabs>
                <w:tab w:val="clear" w:pos="510"/>
              </w:tabs>
              <w:spacing w:after="0"/>
              <w:ind w:left="0" w:firstLine="0"/>
              <w:jc w:val="left"/>
              <w:rPr>
                <w:sz w:val="24"/>
                <w:szCs w:val="24"/>
              </w:rPr>
            </w:pPr>
          </w:p>
        </w:tc>
        <w:tc>
          <w:tcPr>
            <w:tcW w:w="2268" w:type="dxa"/>
          </w:tcPr>
          <w:p w:rsidR="00DF32F7" w:rsidP="00B51CC6">
            <w:pPr>
              <w:pStyle w:val="B1"/>
              <w:tabs>
                <w:tab w:val="clear" w:pos="510"/>
              </w:tabs>
              <w:spacing w:after="0"/>
              <w:ind w:left="0" w:firstLine="0"/>
              <w:jc w:val="left"/>
              <w:rPr>
                <w:sz w:val="24"/>
                <w:szCs w:val="24"/>
              </w:rPr>
            </w:pPr>
          </w:p>
          <w:p w:rsidR="00DF32F7" w:rsidP="00BB60BC">
            <w:pPr>
              <w:pStyle w:val="B1"/>
              <w:tabs>
                <w:tab w:val="clear" w:pos="510"/>
              </w:tabs>
              <w:spacing w:after="0"/>
              <w:ind w:left="0" w:firstLine="0"/>
              <w:jc w:val="left"/>
              <w:rPr>
                <w:sz w:val="24"/>
                <w:szCs w:val="24"/>
              </w:rPr>
            </w:pPr>
            <w:r>
              <w:rPr>
                <w:sz w:val="24"/>
                <w:szCs w:val="24"/>
              </w:rPr>
              <w:t>Schedule 1, item 43, new subsection 48B(1)</w:t>
            </w:r>
          </w:p>
        </w:tc>
        <w:tc>
          <w:tcPr>
            <w:tcW w:w="1984" w:type="dxa"/>
          </w:tcPr>
          <w:p w:rsidR="00DF32F7" w:rsidP="00BB60BC">
            <w:pPr>
              <w:pStyle w:val="B1"/>
              <w:tabs>
                <w:tab w:val="clear" w:pos="510"/>
              </w:tabs>
              <w:spacing w:after="0"/>
              <w:ind w:left="0" w:firstLine="0"/>
              <w:jc w:val="left"/>
              <w:rPr>
                <w:sz w:val="24"/>
                <w:szCs w:val="24"/>
              </w:rPr>
            </w:pPr>
          </w:p>
          <w:p w:rsidR="00DF32F7" w:rsidP="00BB60BC">
            <w:pPr>
              <w:pStyle w:val="B1"/>
              <w:tabs>
                <w:tab w:val="clear" w:pos="510"/>
              </w:tabs>
              <w:spacing w:after="0"/>
              <w:ind w:left="0" w:firstLine="0"/>
              <w:jc w:val="left"/>
              <w:rPr>
                <w:sz w:val="24"/>
                <w:szCs w:val="24"/>
              </w:rPr>
            </w:pPr>
            <w:r>
              <w:rPr>
                <w:sz w:val="24"/>
                <w:szCs w:val="24"/>
              </w:rPr>
              <w:t>Failure to provide information to a public authority</w:t>
            </w:r>
          </w:p>
        </w:tc>
        <w:tc>
          <w:tcPr>
            <w:tcW w:w="1843" w:type="dxa"/>
          </w:tcPr>
          <w:p w:rsidR="00DF32F7" w:rsidP="00411F9E">
            <w:pPr>
              <w:pStyle w:val="B1"/>
              <w:tabs>
                <w:tab w:val="clear" w:pos="510"/>
              </w:tabs>
              <w:spacing w:after="0"/>
              <w:ind w:left="0" w:firstLine="0"/>
              <w:jc w:val="left"/>
              <w:rPr>
                <w:sz w:val="24"/>
                <w:szCs w:val="24"/>
              </w:rPr>
            </w:pPr>
          </w:p>
          <w:p w:rsidR="00DF32F7" w:rsidP="00411F9E">
            <w:pPr>
              <w:pStyle w:val="B1"/>
              <w:tabs>
                <w:tab w:val="clear" w:pos="510"/>
              </w:tabs>
              <w:spacing w:after="0"/>
              <w:ind w:left="0" w:firstLine="0"/>
              <w:jc w:val="left"/>
              <w:rPr>
                <w:sz w:val="24"/>
                <w:szCs w:val="24"/>
              </w:rPr>
            </w:pPr>
            <w:r>
              <w:rPr>
                <w:sz w:val="24"/>
                <w:szCs w:val="24"/>
              </w:rPr>
              <w:t>500 penalty units</w:t>
            </w:r>
          </w:p>
        </w:tc>
      </w:tr>
      <w:tr w:rsidTr="00037EF6">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377" w:type="dxa"/>
          </w:tcPr>
          <w:p w:rsidR="00DF32F7">
            <w:pPr>
              <w:pStyle w:val="B1"/>
              <w:tabs>
                <w:tab w:val="clear" w:pos="510"/>
              </w:tabs>
              <w:spacing w:after="0"/>
              <w:ind w:left="0" w:firstLine="0"/>
              <w:jc w:val="left"/>
              <w:rPr>
                <w:sz w:val="24"/>
                <w:szCs w:val="24"/>
              </w:rPr>
            </w:pPr>
          </w:p>
          <w:p w:rsidR="00DF32F7">
            <w:pPr>
              <w:pStyle w:val="B1"/>
              <w:tabs>
                <w:tab w:val="clear" w:pos="510"/>
              </w:tabs>
              <w:spacing w:after="0"/>
              <w:ind w:left="0" w:firstLine="0"/>
              <w:jc w:val="left"/>
              <w:rPr>
                <w:sz w:val="24"/>
                <w:szCs w:val="24"/>
              </w:rPr>
            </w:pPr>
            <w:r>
              <w:rPr>
                <w:sz w:val="24"/>
                <w:szCs w:val="24"/>
              </w:rPr>
              <w:t>National Security Legislation Monitor Bill 2009</w:t>
            </w:r>
          </w:p>
        </w:tc>
        <w:tc>
          <w:tcPr>
            <w:tcW w:w="2268" w:type="dxa"/>
          </w:tcPr>
          <w:p w:rsidR="00DF32F7" w:rsidP="00B51CC6">
            <w:pPr>
              <w:pStyle w:val="B1"/>
              <w:tabs>
                <w:tab w:val="clear" w:pos="510"/>
              </w:tabs>
              <w:spacing w:after="0"/>
              <w:ind w:left="0" w:firstLine="0"/>
              <w:jc w:val="left"/>
              <w:rPr>
                <w:sz w:val="24"/>
                <w:szCs w:val="24"/>
              </w:rPr>
            </w:pPr>
          </w:p>
          <w:p w:rsidR="00DF32F7" w:rsidP="00B51CC6">
            <w:pPr>
              <w:pStyle w:val="B1"/>
              <w:tabs>
                <w:tab w:val="clear" w:pos="510"/>
              </w:tabs>
              <w:spacing w:after="0"/>
              <w:ind w:left="0" w:firstLine="0"/>
              <w:jc w:val="left"/>
              <w:rPr>
                <w:sz w:val="24"/>
                <w:szCs w:val="24"/>
              </w:rPr>
            </w:pPr>
            <w:r>
              <w:rPr>
                <w:sz w:val="24"/>
                <w:szCs w:val="24"/>
              </w:rPr>
              <w:t>Subclauses 25(3) and (4)</w:t>
            </w:r>
          </w:p>
        </w:tc>
        <w:tc>
          <w:tcPr>
            <w:tcW w:w="1984" w:type="dxa"/>
          </w:tcPr>
          <w:p w:rsidR="00DF32F7" w:rsidP="00493B88">
            <w:pPr>
              <w:pStyle w:val="B1"/>
              <w:tabs>
                <w:tab w:val="clear" w:pos="510"/>
              </w:tabs>
              <w:spacing w:after="0"/>
              <w:ind w:left="0" w:firstLine="0"/>
              <w:jc w:val="left"/>
              <w:rPr>
                <w:sz w:val="24"/>
                <w:szCs w:val="24"/>
              </w:rPr>
            </w:pPr>
          </w:p>
          <w:p w:rsidR="00DF32F7" w:rsidP="00493B88">
            <w:pPr>
              <w:pStyle w:val="B1"/>
              <w:tabs>
                <w:tab w:val="clear" w:pos="510"/>
              </w:tabs>
              <w:spacing w:after="0"/>
              <w:ind w:left="0" w:firstLine="0"/>
              <w:jc w:val="left"/>
              <w:rPr>
                <w:sz w:val="24"/>
                <w:szCs w:val="24"/>
              </w:rPr>
            </w:pPr>
            <w:r>
              <w:rPr>
                <w:sz w:val="24"/>
                <w:szCs w:val="24"/>
              </w:rPr>
              <w:t>Failure to provide information to a public authority</w:t>
            </w:r>
          </w:p>
        </w:tc>
        <w:tc>
          <w:tcPr>
            <w:tcW w:w="1843" w:type="dxa"/>
          </w:tcPr>
          <w:p w:rsidR="00DF32F7" w:rsidP="00411F9E">
            <w:pPr>
              <w:pStyle w:val="B1"/>
              <w:tabs>
                <w:tab w:val="clear" w:pos="510"/>
              </w:tabs>
              <w:spacing w:after="0"/>
              <w:ind w:left="0" w:firstLine="0"/>
              <w:jc w:val="left"/>
              <w:rPr>
                <w:sz w:val="24"/>
                <w:szCs w:val="24"/>
              </w:rPr>
            </w:pPr>
          </w:p>
          <w:p w:rsidR="00DF32F7" w:rsidP="00411F9E">
            <w:pPr>
              <w:pStyle w:val="B1"/>
              <w:tabs>
                <w:tab w:val="clear" w:pos="510"/>
              </w:tabs>
              <w:spacing w:after="0"/>
              <w:ind w:left="0" w:firstLine="0"/>
              <w:jc w:val="left"/>
              <w:rPr>
                <w:sz w:val="24"/>
                <w:szCs w:val="24"/>
              </w:rPr>
            </w:pPr>
            <w:r>
              <w:rPr>
                <w:sz w:val="24"/>
                <w:szCs w:val="24"/>
              </w:rPr>
              <w:t>Imprisonment for six months or 30 penalty units, or both</w:t>
            </w:r>
          </w:p>
          <w:p w:rsidR="009D0F6F" w:rsidP="00411F9E">
            <w:pPr>
              <w:pStyle w:val="B1"/>
              <w:tabs>
                <w:tab w:val="clear" w:pos="510"/>
              </w:tabs>
              <w:spacing w:after="0"/>
              <w:ind w:left="0" w:firstLine="0"/>
              <w:jc w:val="left"/>
              <w:rPr>
                <w:sz w:val="24"/>
                <w:szCs w:val="24"/>
              </w:rPr>
            </w:pPr>
          </w:p>
        </w:tc>
      </w:tr>
      <w:tr w:rsidTr="00037EF6">
        <w:tblPrEx>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c>
          <w:tcPr>
            <w:tcW w:w="2377" w:type="dxa"/>
          </w:tcPr>
          <w:p w:rsidR="00DF32F7">
            <w:pPr>
              <w:pStyle w:val="B1"/>
              <w:tabs>
                <w:tab w:val="clear" w:pos="510"/>
              </w:tabs>
              <w:spacing w:after="0"/>
              <w:ind w:left="0" w:firstLine="0"/>
              <w:jc w:val="left"/>
              <w:rPr>
                <w:sz w:val="24"/>
                <w:szCs w:val="24"/>
              </w:rPr>
            </w:pPr>
          </w:p>
          <w:p w:rsidR="00DF32F7">
            <w:pPr>
              <w:pStyle w:val="B1"/>
              <w:tabs>
                <w:tab w:val="clear" w:pos="510"/>
              </w:tabs>
              <w:spacing w:after="0"/>
              <w:ind w:left="0" w:firstLine="0"/>
              <w:jc w:val="left"/>
              <w:rPr>
                <w:sz w:val="24"/>
                <w:szCs w:val="24"/>
              </w:rPr>
            </w:pPr>
            <w:r>
              <w:rPr>
                <w:sz w:val="24"/>
                <w:szCs w:val="24"/>
              </w:rPr>
              <w:t>Tax Laws Amendment (2009 Measures No. 4) Bill 2009</w:t>
            </w:r>
          </w:p>
        </w:tc>
        <w:tc>
          <w:tcPr>
            <w:tcW w:w="2268" w:type="dxa"/>
          </w:tcPr>
          <w:p w:rsidR="00DF32F7" w:rsidP="00B51CC6">
            <w:pPr>
              <w:pStyle w:val="B1"/>
              <w:tabs>
                <w:tab w:val="clear" w:pos="510"/>
              </w:tabs>
              <w:spacing w:after="0"/>
              <w:ind w:left="0" w:firstLine="0"/>
              <w:jc w:val="left"/>
              <w:rPr>
                <w:sz w:val="24"/>
                <w:szCs w:val="24"/>
              </w:rPr>
            </w:pPr>
          </w:p>
          <w:p w:rsidR="00DF32F7" w:rsidP="00B51CC6">
            <w:pPr>
              <w:pStyle w:val="B1"/>
              <w:tabs>
                <w:tab w:val="clear" w:pos="510"/>
              </w:tabs>
              <w:spacing w:after="0"/>
              <w:ind w:left="0" w:firstLine="0"/>
              <w:jc w:val="left"/>
              <w:rPr>
                <w:sz w:val="24"/>
                <w:szCs w:val="24"/>
              </w:rPr>
            </w:pPr>
            <w:r>
              <w:rPr>
                <w:sz w:val="24"/>
                <w:szCs w:val="24"/>
              </w:rPr>
              <w:t>Schedule 2</w:t>
            </w:r>
            <w:r>
              <w:rPr>
                <w:sz w:val="24"/>
                <w:szCs w:val="24"/>
              </w:rPr>
              <w:t>, item 22, new subsection 426-165(1)</w:t>
            </w:r>
          </w:p>
        </w:tc>
        <w:tc>
          <w:tcPr>
            <w:tcW w:w="1984" w:type="dxa"/>
          </w:tcPr>
          <w:p w:rsidR="00DF32F7" w:rsidP="00411F9E">
            <w:pPr>
              <w:pStyle w:val="B1"/>
              <w:tabs>
                <w:tab w:val="clear" w:pos="510"/>
              </w:tabs>
              <w:spacing w:after="0"/>
              <w:ind w:left="0" w:firstLine="0"/>
              <w:jc w:val="left"/>
              <w:rPr>
                <w:sz w:val="24"/>
                <w:szCs w:val="24"/>
              </w:rPr>
            </w:pPr>
          </w:p>
          <w:p w:rsidR="00DF32F7" w:rsidP="00411F9E">
            <w:pPr>
              <w:pStyle w:val="B1"/>
              <w:tabs>
                <w:tab w:val="clear" w:pos="510"/>
              </w:tabs>
              <w:spacing w:after="0"/>
              <w:ind w:left="0" w:firstLine="0"/>
              <w:jc w:val="left"/>
              <w:rPr>
                <w:sz w:val="24"/>
                <w:szCs w:val="24"/>
              </w:rPr>
            </w:pPr>
            <w:r>
              <w:rPr>
                <w:sz w:val="24"/>
                <w:szCs w:val="24"/>
              </w:rPr>
              <w:t>Failure to provide information to a public authority (</w:t>
            </w:r>
            <w:r w:rsidR="007971D6">
              <w:rPr>
                <w:sz w:val="24"/>
                <w:szCs w:val="24"/>
              </w:rPr>
              <w:t>if Commissioner is acting trustee</w:t>
            </w:r>
            <w:r>
              <w:rPr>
                <w:sz w:val="24"/>
                <w:szCs w:val="24"/>
              </w:rPr>
              <w:t>)</w:t>
            </w:r>
          </w:p>
          <w:p w:rsidR="009D0F6F" w:rsidP="00411F9E">
            <w:pPr>
              <w:pStyle w:val="B1"/>
              <w:tabs>
                <w:tab w:val="clear" w:pos="510"/>
              </w:tabs>
              <w:spacing w:after="0"/>
              <w:ind w:left="0" w:firstLine="0"/>
              <w:jc w:val="left"/>
              <w:rPr>
                <w:sz w:val="24"/>
                <w:szCs w:val="24"/>
              </w:rPr>
            </w:pPr>
          </w:p>
        </w:tc>
        <w:tc>
          <w:tcPr>
            <w:tcW w:w="1843" w:type="dxa"/>
          </w:tcPr>
          <w:p w:rsidR="00DF32F7" w:rsidP="00411F9E">
            <w:pPr>
              <w:pStyle w:val="B1"/>
              <w:tabs>
                <w:tab w:val="clear" w:pos="510"/>
              </w:tabs>
              <w:spacing w:after="0"/>
              <w:ind w:left="0" w:firstLine="0"/>
              <w:jc w:val="left"/>
              <w:rPr>
                <w:sz w:val="24"/>
                <w:szCs w:val="24"/>
              </w:rPr>
            </w:pPr>
          </w:p>
          <w:p w:rsidR="00DF32F7" w:rsidP="00411F9E">
            <w:pPr>
              <w:pStyle w:val="B1"/>
              <w:tabs>
                <w:tab w:val="clear" w:pos="510"/>
              </w:tabs>
              <w:spacing w:after="0"/>
              <w:ind w:left="0" w:firstLine="0"/>
              <w:jc w:val="left"/>
              <w:rPr>
                <w:sz w:val="24"/>
                <w:szCs w:val="24"/>
              </w:rPr>
            </w:pPr>
            <w:r>
              <w:rPr>
                <w:sz w:val="24"/>
                <w:szCs w:val="24"/>
              </w:rPr>
              <w:t>50 penalty units</w:t>
            </w:r>
          </w:p>
        </w:tc>
      </w:tr>
    </w:tbl>
    <w:p w:rsidR="00104D9B"/>
    <w:p w:rsidR="00104D9B">
      <w:pPr>
        <w:jc w:val="center"/>
        <w:rPr>
          <w:b/>
          <w:sz w:val="32"/>
        </w:rPr>
      </w:pPr>
      <w:r>
        <w:br w:type="page"/>
      </w:r>
      <w:r>
        <w:rPr>
          <w:b/>
          <w:sz w:val="32"/>
        </w:rPr>
        <w:t>BILLS GIVING EFFECT TO NATIONAL SCHEMES OF LEGISLATION</w:t>
      </w:r>
    </w:p>
    <w:p w:rsidR="00104D9B">
      <w:pPr>
        <w:rPr>
          <w:sz w:val="22"/>
        </w:rPr>
      </w:pPr>
    </w:p>
    <w:p w:rsidR="00224B80" w:rsidRPr="00FC7930" w:rsidP="00224B80">
      <w:pPr>
        <w:rPr>
          <w:szCs w:val="26"/>
        </w:rPr>
      </w:pPr>
      <w:r>
        <w:rPr>
          <w:szCs w:val="26"/>
        </w:rPr>
        <w:t>T</w:t>
      </w:r>
      <w:r w:rsidRPr="00FC7930">
        <w:rPr>
          <w:szCs w:val="26"/>
        </w:rPr>
        <w:t xml:space="preserve">he Chairs and </w:t>
      </w:r>
      <w:r>
        <w:rPr>
          <w:szCs w:val="26"/>
        </w:rPr>
        <w:t>Deputy Chairs of Commonwealth, and s</w:t>
      </w:r>
      <w:r w:rsidRPr="00FC7930">
        <w:rPr>
          <w:szCs w:val="26"/>
        </w:rPr>
        <w:t xml:space="preserve">tate and </w:t>
      </w:r>
      <w:r>
        <w:rPr>
          <w:szCs w:val="26"/>
        </w:rPr>
        <w:t>t</w:t>
      </w:r>
      <w:r w:rsidRPr="00FC7930">
        <w:rPr>
          <w:szCs w:val="26"/>
        </w:rPr>
        <w:t xml:space="preserve">erritory Scrutiny Committees have noted </w:t>
      </w:r>
      <w:r>
        <w:rPr>
          <w:szCs w:val="26"/>
        </w:rPr>
        <w:t xml:space="preserve">(most recently in 2000) </w:t>
      </w:r>
      <w:r w:rsidRPr="00FC7930">
        <w:rPr>
          <w:szCs w:val="26"/>
        </w:rPr>
        <w:t>difficulties in the identification and scrutiny of national schemes of legislation. Essentially, these difficulties arise because ‘national scheme’ bills are devised by Ministerial Councils and are presented to Parliaments as agreed and uniform legislation. Any requests for amendment are seen to threaten that agreement and that uniformity.</w:t>
      </w:r>
    </w:p>
    <w:p w:rsidR="00224B80" w:rsidRPr="00FC7930" w:rsidP="00224B80">
      <w:pPr>
        <w:rPr>
          <w:szCs w:val="26"/>
        </w:rPr>
      </w:pPr>
    </w:p>
    <w:p w:rsidR="00224B80" w:rsidRPr="00FC7930" w:rsidP="00224B80">
      <w:pPr>
        <w:rPr>
          <w:szCs w:val="26"/>
        </w:rPr>
      </w:pPr>
      <w:r w:rsidRPr="00FC7930">
        <w:rPr>
          <w:szCs w:val="26"/>
        </w:rPr>
        <w:t>To assist in the identification of national schemes of legislation, the Committee</w:t>
      </w:r>
      <w:r>
        <w:rPr>
          <w:szCs w:val="26"/>
        </w:rPr>
        <w:t xml:space="preserve">’s practice is </w:t>
      </w:r>
      <w:r w:rsidRPr="00FC7930">
        <w:rPr>
          <w:szCs w:val="26"/>
        </w:rPr>
        <w:t>to note bills that give effect to such schemes as they come before the Committee for consideration.</w:t>
      </w:r>
    </w:p>
    <w:p w:rsidR="00224B80" w:rsidRPr="00FC7930" w:rsidP="00224B80">
      <w:pPr>
        <w:rPr>
          <w:szCs w:val="26"/>
        </w:rPr>
      </w:pPr>
    </w:p>
    <w:p w:rsidR="00224B80" w:rsidRPr="00FC7930" w:rsidP="00224B80">
      <w:pPr>
        <w:rPr>
          <w:szCs w:val="26"/>
        </w:rPr>
      </w:pPr>
    </w:p>
    <w:p w:rsidR="00104D9B" w:rsidRPr="00346A99" w:rsidP="00FC7930">
      <w:pPr>
        <w:rPr>
          <w:b/>
          <w:szCs w:val="26"/>
        </w:rPr>
      </w:pPr>
      <w:r w:rsidRPr="00346A99">
        <w:rPr>
          <w:b/>
          <w:szCs w:val="26"/>
        </w:rPr>
        <w:t>Corporations Amendment (Improving Accountability on Termination Payments) Bill 2009</w:t>
      </w:r>
    </w:p>
    <w:p w:rsidR="00346A99">
      <w:pPr>
        <w:jc w:val="left"/>
        <w:rPr>
          <w:b/>
        </w:rPr>
      </w:pPr>
    </w:p>
    <w:p w:rsidR="00346A99" w:rsidP="00346A99">
      <w:r>
        <w:t xml:space="preserve">This bill amends the </w:t>
      </w:r>
      <w:r>
        <w:rPr>
          <w:i/>
        </w:rPr>
        <w:t>Corporations Act 2001</w:t>
      </w:r>
      <w:r>
        <w:t xml:space="preserve"> to strengthen the regulatory framework relating to the payment of termination benefits to company directors and executives. In his second reading speech, the </w:t>
      </w:r>
      <w:r w:rsidR="0043498A">
        <w:t>Minister for Financial Services, Superannuation and Corporate Law</w:t>
      </w:r>
      <w:r>
        <w:t xml:space="preserve"> stated that the Ministerial Council for Corporations </w:t>
      </w:r>
      <w:r>
        <w:t>was consulted</w:t>
      </w:r>
      <w:r>
        <w:t xml:space="preserve"> in relation to the amendments to the laws in the national corporate regulation scheme, and approved them as required under the Corporations Agreement.</w:t>
      </w:r>
    </w:p>
    <w:p w:rsidR="00346A99">
      <w:pPr>
        <w:jc w:val="left"/>
        <w:rPr>
          <w:b/>
        </w:rPr>
      </w:pPr>
    </w:p>
    <w:p w:rsidR="00037EF6">
      <w:pPr>
        <w:jc w:val="left"/>
        <w:rPr>
          <w:b/>
        </w:rPr>
      </w:pPr>
    </w:p>
    <w:p w:rsidR="00346A99">
      <w:pPr>
        <w:jc w:val="left"/>
        <w:rPr>
          <w:b/>
        </w:rPr>
      </w:pPr>
      <w:r>
        <w:rPr>
          <w:b/>
        </w:rPr>
        <w:t>Corporations Legislation Amendment (Financial Services Modernisation) Bill 2009</w:t>
      </w:r>
    </w:p>
    <w:p w:rsidR="00346A99">
      <w:pPr>
        <w:jc w:val="left"/>
        <w:rPr>
          <w:b/>
        </w:rPr>
      </w:pPr>
    </w:p>
    <w:p w:rsidR="00142AC1" w:rsidP="00346A99">
      <w:r>
        <w:t xml:space="preserve">This bill amends the </w:t>
      </w:r>
      <w:r w:rsidRPr="00755EFB">
        <w:rPr>
          <w:i/>
        </w:rPr>
        <w:t>Corporations Act 2001</w:t>
      </w:r>
      <w:r>
        <w:rPr>
          <w:i/>
        </w:rPr>
        <w:t xml:space="preserve"> </w:t>
      </w:r>
      <w:r>
        <w:t xml:space="preserve">and the </w:t>
      </w:r>
      <w:r w:rsidRPr="009125A7">
        <w:rPr>
          <w:i/>
        </w:rPr>
        <w:t>Australian Securities and Investments Commission Act 2001</w:t>
      </w:r>
      <w:r>
        <w:rPr>
          <w:i/>
        </w:rPr>
        <w:t xml:space="preserve"> </w:t>
      </w:r>
      <w:r w:rsidRPr="00755EFB">
        <w:t>t</w:t>
      </w:r>
      <w:r>
        <w:t xml:space="preserve">o provide for the national regulation of margin lending and trustee corporations, as agreed by the Council of Australian Governments (COAG) on 26 March 2008. </w:t>
      </w:r>
      <w:r w:rsidR="001C2EA6">
        <w:t xml:space="preserve">In his second reading speech, the Minister for Financial Services, Superannuation and Corporate Law explained that the Ministerial Council </w:t>
      </w:r>
      <w:r w:rsidR="007971D6">
        <w:t>for</w:t>
      </w:r>
      <w:r w:rsidR="001C2EA6">
        <w:t xml:space="preserve"> Corporations </w:t>
      </w:r>
      <w:r w:rsidR="001C2EA6">
        <w:t>was</w:t>
      </w:r>
      <w:r>
        <w:t xml:space="preserve"> consulted</w:t>
      </w:r>
      <w:r>
        <w:t xml:space="preserve"> in relation to bill.</w:t>
      </w:r>
    </w:p>
    <w:p w:rsidR="00142AC1" w:rsidP="00346A99"/>
    <w:p w:rsidR="00346A99" w:rsidRPr="00755EFB" w:rsidP="00346A99">
      <w:r>
        <w:t xml:space="preserve">The Minister also noted that the amendments relating to the regulation of </w:t>
      </w:r>
      <w:r>
        <w:t>trustee</w:t>
      </w:r>
      <w:r>
        <w:t xml:space="preserve"> corporations were the subject of consultations with representatives from the states and territories</w:t>
      </w:r>
      <w:r w:rsidR="007971D6">
        <w:t>,</w:t>
      </w:r>
      <w:r>
        <w:t xml:space="preserve"> and that this consultation included consideration of the draft amendments by the Ministerial Council for Corporations. </w:t>
      </w:r>
      <w:r w:rsidR="00142AC1">
        <w:t>The Minister advised that, d</w:t>
      </w:r>
      <w:r>
        <w:t>uring that process, some state and territory Ministers raised certain issues which will be considered further by the Commonwealth. However, the Ministerial Council approved the amendments</w:t>
      </w:r>
      <w:r w:rsidR="00142AC1">
        <w:t xml:space="preserve"> in the bill</w:t>
      </w:r>
      <w:r>
        <w:t xml:space="preserve"> for introduction, as required under the Corporations Agreement.</w:t>
      </w:r>
    </w:p>
    <w:p w:rsidR="00346A99">
      <w:pPr>
        <w:jc w:val="left"/>
        <w:rPr>
          <w:b/>
        </w:rPr>
      </w:pPr>
    </w:p>
    <w:p w:rsidR="00037EF6">
      <w:pPr>
        <w:jc w:val="left"/>
        <w:rPr>
          <w:b/>
        </w:rPr>
      </w:pPr>
    </w:p>
    <w:p w:rsidR="00142AC1" w:rsidP="00102B18">
      <w:pPr>
        <w:jc w:val="left"/>
        <w:outlineLvl w:val="0"/>
        <w:rPr>
          <w:b/>
        </w:rPr>
      </w:pPr>
      <w:r>
        <w:rPr>
          <w:b/>
        </w:rPr>
        <w:t>Crimes Legislation Amendment (Serious and Organised Crime) Bill 2009</w:t>
      </w:r>
    </w:p>
    <w:p w:rsidR="00142AC1">
      <w:pPr>
        <w:jc w:val="left"/>
        <w:rPr>
          <w:b/>
        </w:rPr>
      </w:pPr>
    </w:p>
    <w:p w:rsidR="00142AC1" w:rsidP="00142AC1">
      <w:r>
        <w:t>In April 2009, the Standing Committee of Attorneys-General (SCAG) agreed to a set of resolutions for a comprehensive national response to organised crime. This bill implements the Commonwealth’s commitment</w:t>
      </w:r>
      <w:r w:rsidR="007971D6">
        <w:t>,</w:t>
      </w:r>
      <w:r>
        <w:t xml:space="preserve"> as part of the SCAG agreement</w:t>
      </w:r>
      <w:r w:rsidR="007971D6">
        <w:t>,</w:t>
      </w:r>
      <w:r>
        <w:t xml:space="preserve"> to enhance its legislation to combat organised crime.</w:t>
      </w:r>
    </w:p>
    <w:p w:rsidR="00142AC1" w:rsidP="00142AC1"/>
    <w:p w:rsidR="00142AC1" w:rsidP="00142AC1">
      <w:r>
        <w:t>Schedule 3 of the bill implements model laws for controlled operations</w:t>
      </w:r>
      <w:r w:rsidR="008D65A3">
        <w:t>, assumed identities and witness identity protection which were developed following the 2002 Leaders Summit on Multi-jurisdictional Crime by the Joint Working Group of SCAG and the then Australasian Police Ministers</w:t>
      </w:r>
      <w:r w:rsidR="007971D6">
        <w:t>’</w:t>
      </w:r>
      <w:r w:rsidR="008D65A3">
        <w:t xml:space="preserve"> Council. The Joint Working Group</w:t>
      </w:r>
      <w:r w:rsidR="00506E97">
        <w:t>’</w:t>
      </w:r>
      <w:r w:rsidR="008D65A3">
        <w:t xml:space="preserve">s Report, </w:t>
      </w:r>
      <w:r w:rsidRPr="00506E97" w:rsidR="008D65A3">
        <w:rPr>
          <w:i/>
        </w:rPr>
        <w:t>Cross-border investigative powers for law enforcement</w:t>
      </w:r>
      <w:r w:rsidR="008D65A3">
        <w:t xml:space="preserve">, was released in 2003, and the model laws endorsed </w:t>
      </w:r>
      <w:r w:rsidR="00506E97">
        <w:t>for</w:t>
      </w:r>
      <w:r w:rsidR="008D65A3">
        <w:t xml:space="preserve"> implementation by SCAG in 2004.</w:t>
      </w:r>
    </w:p>
    <w:p w:rsidR="00506E97" w:rsidP="00142AC1"/>
    <w:p w:rsidR="00037EF6" w:rsidP="00142AC1"/>
    <w:p w:rsidR="00506E97" w:rsidRPr="00506E97" w:rsidP="00102B18">
      <w:pPr>
        <w:outlineLvl w:val="0"/>
        <w:rPr>
          <w:b/>
        </w:rPr>
      </w:pPr>
      <w:r w:rsidRPr="00506E97">
        <w:rPr>
          <w:b/>
        </w:rPr>
        <w:t>National Consumer Credit Protection Bill 2009</w:t>
      </w:r>
    </w:p>
    <w:p w:rsidR="00142AC1">
      <w:pPr>
        <w:jc w:val="left"/>
        <w:rPr>
          <w:b/>
        </w:rPr>
      </w:pPr>
    </w:p>
    <w:p w:rsidR="00506E97" w:rsidRPr="00506E97" w:rsidP="00CE1DF2">
      <w:r>
        <w:t>This bill</w:t>
      </w:r>
      <w:r w:rsidRPr="00CE1DF2" w:rsidR="00CE1DF2">
        <w:t xml:space="preserve"> </w:t>
      </w:r>
      <w:r w:rsidR="00CE1DF2">
        <w:t xml:space="preserve">establishes a new national consumer credit regime. The new regime gives effect to </w:t>
      </w:r>
      <w:r w:rsidR="00CE1DF2">
        <w:t>COAG’s</w:t>
      </w:r>
      <w:r w:rsidR="00CE1DF2">
        <w:t xml:space="preserve"> agreements of 25 March 2008 and 3 July 2008 to transfer responsibility for regulation of consumer credit, and a related cluster of additional financial services, to the Commonwealth; and implements the first phase of a two-phase Implementation Plan to transfer credit regulation to the Commonwealth, as agreed by COAG on 2 October 2008.</w:t>
      </w:r>
    </w:p>
    <w:p w:rsidR="00506E97">
      <w:pPr>
        <w:jc w:val="left"/>
        <w:rPr>
          <w:b/>
        </w:rPr>
      </w:pPr>
    </w:p>
    <w:p w:rsidR="00037EF6">
      <w:pPr>
        <w:jc w:val="left"/>
        <w:rPr>
          <w:b/>
        </w:rPr>
      </w:pPr>
    </w:p>
    <w:p w:rsidR="00037EF6">
      <w:pPr>
        <w:jc w:val="left"/>
        <w:rPr>
          <w:b/>
        </w:rPr>
      </w:pPr>
    </w:p>
    <w:p w:rsidR="00037EF6">
      <w:pPr>
        <w:jc w:val="left"/>
        <w:rPr>
          <w:b/>
        </w:rPr>
      </w:pPr>
    </w:p>
    <w:p w:rsidR="00037EF6">
      <w:pPr>
        <w:jc w:val="left"/>
        <w:rPr>
          <w:b/>
        </w:rPr>
      </w:pPr>
    </w:p>
    <w:p w:rsidR="00423250" w:rsidP="00102B18">
      <w:pPr>
        <w:jc w:val="left"/>
        <w:outlineLvl w:val="0"/>
        <w:rPr>
          <w:b/>
        </w:rPr>
      </w:pPr>
      <w:r>
        <w:rPr>
          <w:b/>
        </w:rPr>
        <w:t>Pe</w:t>
      </w:r>
      <w:r w:rsidR="009218CD">
        <w:rPr>
          <w:b/>
        </w:rPr>
        <w:t xml:space="preserve">rsonal Property Securities Bill </w:t>
      </w:r>
      <w:r>
        <w:rPr>
          <w:b/>
        </w:rPr>
        <w:t>2009</w:t>
      </w:r>
    </w:p>
    <w:p w:rsidR="00423250">
      <w:pPr>
        <w:jc w:val="left"/>
        <w:rPr>
          <w:b/>
        </w:rPr>
      </w:pPr>
    </w:p>
    <w:p w:rsidR="00423250" w:rsidP="00423250">
      <w:r>
        <w:t xml:space="preserve">This bill establishes a single national law governing security interests in personal property. The Attorney-General’s second reading speech noted that, in April 2007, COAG endorsed the need for a national system to deal with the creation and enforcement of security interests in personal property. COAG signed an inter-governmental agreement in October 2008 and, since </w:t>
      </w:r>
      <w:r>
        <w:t>then,</w:t>
      </w:r>
      <w:r>
        <w:t xml:space="preserve"> personal property securities reform ha</w:t>
      </w:r>
      <w:r w:rsidR="00457DF4">
        <w:t xml:space="preserve">s been included as part of the </w:t>
      </w:r>
      <w:r w:rsidRPr="00457DF4">
        <w:rPr>
          <w:i/>
        </w:rPr>
        <w:t>National Partnership Agreement</w:t>
      </w:r>
      <w:r w:rsidRPr="00457DF4" w:rsidR="00457DF4">
        <w:rPr>
          <w:i/>
        </w:rPr>
        <w:t xml:space="preserve"> to Deliver a Seamless National Economy</w:t>
      </w:r>
      <w:r>
        <w:t xml:space="preserve"> reached between the Commonwealth and the states and territories. </w:t>
      </w:r>
      <w:r w:rsidR="007971D6">
        <w:t>SCAG</w:t>
      </w:r>
      <w:r>
        <w:t xml:space="preserve"> also played a role in the development of the bill</w:t>
      </w:r>
      <w:r w:rsidR="000043A9">
        <w:t>.</w:t>
      </w:r>
    </w:p>
    <w:p w:rsidR="00423250">
      <w:pPr>
        <w:jc w:val="left"/>
      </w:pPr>
    </w:p>
    <w:p w:rsidR="00037EF6" w:rsidRPr="00423250">
      <w:pPr>
        <w:jc w:val="left"/>
      </w:pPr>
    </w:p>
    <w:p w:rsidR="00104D9B" w:rsidP="00102B18">
      <w:pPr>
        <w:jc w:val="left"/>
        <w:outlineLvl w:val="0"/>
        <w:rPr>
          <w:b/>
        </w:rPr>
      </w:pPr>
      <w:r>
        <w:rPr>
          <w:b/>
        </w:rPr>
        <w:t>R</w:t>
      </w:r>
      <w:r w:rsidR="0015280D">
        <w:rPr>
          <w:b/>
        </w:rPr>
        <w:t>oad Transport Reform (Dangerous Goods) Repeal Bill 2009</w:t>
      </w:r>
    </w:p>
    <w:p w:rsidR="00457DF4">
      <w:pPr>
        <w:jc w:val="left"/>
        <w:rPr>
          <w:b/>
        </w:rPr>
      </w:pPr>
    </w:p>
    <w:p w:rsidR="00753E13" w:rsidP="007B15AF">
      <w:r>
        <w:t xml:space="preserve">This bill meets the Federal Government’s obligation, under the Inter-Governmental Agreement for Regulatory and Operational Reform in Road, Rail and </w:t>
      </w:r>
      <w:r>
        <w:t>Intermodal</w:t>
      </w:r>
      <w:r>
        <w:t xml:space="preserve"> Transport, to repeal any road transport legislation that has been enacted by the Commonwealth on behalf of the Australian Capital Territory</w:t>
      </w:r>
      <w:r>
        <w:t>. This</w:t>
      </w:r>
      <w:r>
        <w:t xml:space="preserve"> coincide</w:t>
      </w:r>
      <w:r>
        <w:t>s</w:t>
      </w:r>
      <w:r>
        <w:t xml:space="preserve"> with the passage of legislation by the ACT </w:t>
      </w:r>
      <w:r>
        <w:t>Government, allowing it to implement its own arrangements in the same manner as other states and territories.</w:t>
      </w:r>
    </w:p>
    <w:p w:rsidR="00753E13" w:rsidP="007B15AF"/>
    <w:p w:rsidR="00457DF4" w:rsidRPr="007B15AF" w:rsidP="007B15AF">
      <w:r>
        <w:t xml:space="preserve">The Inter-Governmental Agreement sets out principles and processes for cooperation between the Commonwealth and the states and territories to progress regulatory and operational reform for road, rail and </w:t>
      </w:r>
      <w:r>
        <w:t>intermodal</w:t>
      </w:r>
      <w:r>
        <w:t xml:space="preserve"> transport, in order to deliver and sustain nationally consistent transport outcomes.</w:t>
      </w:r>
    </w:p>
    <w:p w:rsidR="007B15AF">
      <w:pPr>
        <w:jc w:val="left"/>
        <w:rPr>
          <w:b/>
        </w:rPr>
      </w:pPr>
    </w:p>
    <w:p w:rsidR="005370E1">
      <w:pPr>
        <w:jc w:val="left"/>
        <w:rPr>
          <w:b/>
        </w:rPr>
      </w:pPr>
    </w:p>
    <w:p w:rsidR="005370E1" w:rsidP="00102B18">
      <w:pPr>
        <w:jc w:val="left"/>
        <w:outlineLvl w:val="0"/>
        <w:rPr>
          <w:b/>
        </w:rPr>
      </w:pPr>
      <w:r>
        <w:rPr>
          <w:b/>
        </w:rPr>
        <w:t>Trade Practices Amendment (Australian Consumer Law) Bill 2009</w:t>
      </w:r>
    </w:p>
    <w:p w:rsidR="00423250" w:rsidP="00423250"/>
    <w:p w:rsidR="00423250" w:rsidP="00423250">
      <w:r>
        <w:t>On 2 October 2008, COAG agreed to a new consumer policy framework comprising a single national consumer law, having agreed to develop a national consumer law on 3 July 2008. COAG based this decision on the proposals of the Ministerial Council on Consumer Affairs (MCCA) which were announced on 15 August 2008.</w:t>
      </w:r>
    </w:p>
    <w:p w:rsidR="00423250" w:rsidRPr="00423250">
      <w:pPr>
        <w:jc w:val="left"/>
        <w:rPr>
          <w:sz w:val="22"/>
        </w:rPr>
      </w:pPr>
    </w:p>
    <w:p w:rsidR="00F2009D" w:rsidP="00102B18">
      <w:pPr>
        <w:jc w:val="center"/>
        <w:outlineLvl w:val="0"/>
        <w:rPr>
          <w:b/>
          <w:sz w:val="32"/>
          <w:szCs w:val="32"/>
        </w:rPr>
      </w:pPr>
      <w:r>
        <w:br w:type="page"/>
      </w:r>
      <w:r w:rsidRPr="003B474B">
        <w:rPr>
          <w:b/>
          <w:sz w:val="32"/>
          <w:szCs w:val="32"/>
        </w:rPr>
        <w:t>SCRUTINY OF STANDING APPROPRIATIONS</w:t>
      </w:r>
    </w:p>
    <w:p w:rsidR="00F2009D" w:rsidRPr="003B474B" w:rsidP="00F2009D">
      <w:pPr>
        <w:jc w:val="center"/>
        <w:rPr>
          <w:b/>
          <w:sz w:val="32"/>
          <w:szCs w:val="32"/>
        </w:rPr>
      </w:pPr>
    </w:p>
    <w:p w:rsidR="00F2009D" w:rsidP="00F2009D">
      <w:r>
        <w:t>The Committee has determined that, as part of its standard procedures for reporting on bills, it should draw senators’ attention to the presence in bills of standing appropriations. It will do so under provisions 1(a</w:t>
      </w:r>
      <w:r>
        <w:t>)(</w:t>
      </w:r>
      <w:r>
        <w:t>iv) and (v) of its terms of reference, which require the Committee to report on whether bills:</w:t>
      </w:r>
    </w:p>
    <w:p w:rsidR="00F2009D" w:rsidP="00F2009D"/>
    <w:p w:rsidR="00F2009D" w:rsidP="00E11A0B">
      <w:pPr>
        <w:numPr>
          <w:ilvl w:val="0"/>
          <w:numId w:val="6"/>
        </w:numPr>
        <w:spacing w:after="120"/>
        <w:ind w:left="1077"/>
      </w:pPr>
      <w:r>
        <w:t>inappropriately delegate legislative powers; or</w:t>
      </w:r>
    </w:p>
    <w:p w:rsidR="00F2009D" w:rsidP="00E11A0B">
      <w:pPr>
        <w:numPr>
          <w:ilvl w:val="0"/>
          <w:numId w:val="6"/>
        </w:numPr>
      </w:pPr>
      <w:r>
        <w:t>insufficiently</w:t>
      </w:r>
      <w:r>
        <w:t xml:space="preserve"> subject the exercise of legislative power to parliamentary scrutiny.</w:t>
      </w:r>
    </w:p>
    <w:p w:rsidR="00F2009D" w:rsidP="00F2009D"/>
    <w:p w:rsidR="00F2009D" w:rsidP="00F2009D">
      <w:r>
        <w:t xml:space="preserve">Further details of the Committee’s approach to scrutiny of standing appropriations are set out in the Committee’s </w:t>
      </w:r>
      <w:r w:rsidRPr="003B474B">
        <w:rPr>
          <w:i/>
        </w:rPr>
        <w:t>F</w:t>
      </w:r>
      <w:r>
        <w:rPr>
          <w:i/>
        </w:rPr>
        <w:t>ourteenth R</w:t>
      </w:r>
      <w:r w:rsidRPr="003B474B">
        <w:rPr>
          <w:i/>
        </w:rPr>
        <w:t>eport of 2005</w:t>
      </w:r>
      <w:r>
        <w:t>. The following is a list of the bills containing standing appropriations that have been introduced since the beginning of the 42</w:t>
      </w:r>
      <w:r w:rsidRPr="00CC7EAC">
        <w:rPr>
          <w:vertAlign w:val="superscript"/>
        </w:rPr>
        <w:t>nd</w:t>
      </w:r>
      <w:r>
        <w:t xml:space="preserve"> Parliament.</w:t>
      </w:r>
    </w:p>
    <w:p w:rsidR="00F2009D" w:rsidRPr="00AD332A" w:rsidP="00F2009D">
      <w:pPr>
        <w:rPr>
          <w:sz w:val="16"/>
          <w:szCs w:val="16"/>
        </w:rPr>
      </w:pPr>
    </w:p>
    <w:p w:rsidR="00F2009D" w:rsidRPr="00AD332A" w:rsidP="00F2009D">
      <w:pPr>
        <w:rPr>
          <w:sz w:val="16"/>
          <w:szCs w:val="16"/>
        </w:rPr>
      </w:pPr>
    </w:p>
    <w:p w:rsidR="008C0037" w:rsidRPr="007757DD" w:rsidP="00102B18">
      <w:pPr>
        <w:jc w:val="left"/>
        <w:outlineLvl w:val="0"/>
        <w:rPr>
          <w:b/>
          <w:szCs w:val="26"/>
        </w:rPr>
      </w:pPr>
      <w:r w:rsidRPr="007757DD">
        <w:rPr>
          <w:b/>
          <w:szCs w:val="26"/>
        </w:rPr>
        <w:t xml:space="preserve">Bills introduced with standing appropriation clauses </w:t>
      </w:r>
      <w:r>
        <w:rPr>
          <w:b/>
          <w:szCs w:val="26"/>
        </w:rPr>
        <w:t>–</w:t>
      </w:r>
      <w:r w:rsidRPr="007757DD">
        <w:rPr>
          <w:b/>
          <w:szCs w:val="26"/>
        </w:rPr>
        <w:t xml:space="preserve"> 4</w:t>
      </w:r>
      <w:r>
        <w:rPr>
          <w:b/>
          <w:szCs w:val="26"/>
        </w:rPr>
        <w:t>2nd</w:t>
      </w:r>
      <w:r w:rsidRPr="007757DD">
        <w:rPr>
          <w:b/>
          <w:szCs w:val="26"/>
        </w:rPr>
        <w:t xml:space="preserve"> Parliament</w:t>
      </w:r>
    </w:p>
    <w:p w:rsidR="008C0037" w:rsidRPr="00632E66" w:rsidP="008C0037">
      <w:pPr>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276"/>
        <w:gridCol w:w="6946"/>
      </w:tblGrid>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shd w:val="pct12" w:color="auto" w:fill="FFFFFF"/>
          </w:tcPr>
          <w:p w:rsidR="008C0037" w:rsidP="00B45C2C">
            <w:pPr>
              <w:pStyle w:val="B1"/>
              <w:tabs>
                <w:tab w:val="left" w:pos="270"/>
                <w:tab w:val="clear" w:pos="510"/>
              </w:tabs>
              <w:spacing w:after="0"/>
              <w:ind w:left="0" w:firstLine="0"/>
              <w:jc w:val="left"/>
              <w:rPr>
                <w:b/>
                <w:sz w:val="22"/>
              </w:rPr>
            </w:pPr>
            <w:r w:rsidRPr="006B5021">
              <w:rPr>
                <w:b/>
                <w:sz w:val="32"/>
                <w:szCs w:val="32"/>
              </w:rPr>
              <w:t>*</w:t>
            </w:r>
            <w:r>
              <w:rPr>
                <w:b/>
                <w:sz w:val="22"/>
              </w:rPr>
              <w:t>Indicates passed by Senate</w:t>
            </w:r>
          </w:p>
        </w:tc>
        <w:tc>
          <w:tcPr>
            <w:tcW w:w="6946" w:type="dxa"/>
            <w:shd w:val="pct12" w:color="auto" w:fill="FFFFFF"/>
          </w:tcPr>
          <w:p w:rsidR="008C0037" w:rsidP="00B45C2C">
            <w:pPr>
              <w:pStyle w:val="B1"/>
              <w:tabs>
                <w:tab w:val="clear" w:pos="510"/>
              </w:tabs>
              <w:spacing w:before="80" w:after="0"/>
              <w:ind w:left="0" w:firstLine="0"/>
              <w:jc w:val="center"/>
              <w:rPr>
                <w:b/>
                <w:sz w:val="22"/>
              </w:rPr>
            </w:pPr>
          </w:p>
          <w:p w:rsidR="008C0037" w:rsidP="00B45C2C">
            <w:pPr>
              <w:pStyle w:val="B1"/>
              <w:tabs>
                <w:tab w:val="clear" w:pos="510"/>
              </w:tabs>
              <w:spacing w:before="80"/>
              <w:ind w:left="0" w:firstLine="0"/>
              <w:jc w:val="center"/>
              <w:rPr>
                <w:b/>
                <w:sz w:val="22"/>
              </w:rPr>
            </w:pPr>
            <w:r>
              <w:rPr>
                <w:b/>
                <w:sz w:val="22"/>
              </w:rPr>
              <w:t>Bills and Clauses</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C0037" w:rsidRPr="00A05CAD" w:rsidP="00B45C2C">
            <w:pPr>
              <w:pStyle w:val="B1"/>
              <w:tabs>
                <w:tab w:val="clear" w:pos="510"/>
              </w:tabs>
              <w:spacing w:after="0"/>
              <w:ind w:left="0" w:firstLine="0"/>
              <w:jc w:val="center"/>
              <w:rPr>
                <w:b/>
                <w:sz w:val="32"/>
                <w:szCs w:val="32"/>
              </w:rPr>
            </w:pPr>
          </w:p>
        </w:tc>
        <w:tc>
          <w:tcPr>
            <w:tcW w:w="6946" w:type="dxa"/>
          </w:tcPr>
          <w:p w:rsidR="008C0037" w:rsidRPr="00DB189F" w:rsidP="00B45C2C">
            <w:pPr>
              <w:pStyle w:val="B1"/>
              <w:tabs>
                <w:tab w:val="clear" w:pos="510"/>
              </w:tabs>
              <w:spacing w:after="0"/>
              <w:ind w:left="0" w:firstLine="0"/>
              <w:jc w:val="left"/>
              <w:rPr>
                <w:sz w:val="22"/>
                <w:szCs w:val="22"/>
              </w:rPr>
            </w:pPr>
            <w:r>
              <w:rPr>
                <w:b/>
                <w:sz w:val="22"/>
                <w:szCs w:val="22"/>
              </w:rPr>
              <w:t xml:space="preserve">Australian Business Investment Partnership Bill 2009 </w:t>
            </w:r>
            <w:r w:rsidRPr="006011D3">
              <w:rPr>
                <w:sz w:val="22"/>
                <w:szCs w:val="22"/>
              </w:rPr>
              <w:t>—</w:t>
            </w:r>
            <w:r w:rsidRPr="00DB189F">
              <w:rPr>
                <w:sz w:val="22"/>
                <w:szCs w:val="22"/>
              </w:rPr>
              <w:t xml:space="preserve"> clauses 13 and 14</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00B46" w:rsidRPr="00A05CAD" w:rsidP="00B45C2C">
            <w:pPr>
              <w:pStyle w:val="B1"/>
              <w:tabs>
                <w:tab w:val="clear" w:pos="510"/>
              </w:tabs>
              <w:spacing w:after="0"/>
              <w:ind w:left="0" w:firstLine="0"/>
              <w:jc w:val="center"/>
              <w:rPr>
                <w:b/>
                <w:sz w:val="32"/>
                <w:szCs w:val="32"/>
              </w:rPr>
            </w:pPr>
          </w:p>
        </w:tc>
        <w:tc>
          <w:tcPr>
            <w:tcW w:w="6946" w:type="dxa"/>
          </w:tcPr>
          <w:p w:rsidR="00800B46" w:rsidP="00B45C2C">
            <w:pPr>
              <w:pStyle w:val="B1"/>
              <w:tabs>
                <w:tab w:val="clear" w:pos="510"/>
              </w:tabs>
              <w:spacing w:after="0"/>
              <w:ind w:left="0" w:firstLine="0"/>
              <w:jc w:val="left"/>
              <w:rPr>
                <w:b/>
                <w:sz w:val="22"/>
                <w:szCs w:val="22"/>
              </w:rPr>
            </w:pPr>
            <w:r>
              <w:rPr>
                <w:b/>
                <w:sz w:val="22"/>
                <w:szCs w:val="22"/>
              </w:rPr>
              <w:t xml:space="preserve">Automotive Transformation Scheme Bill 2009 </w:t>
            </w:r>
            <w:r w:rsidRPr="00146D79">
              <w:rPr>
                <w:sz w:val="22"/>
                <w:szCs w:val="22"/>
              </w:rPr>
              <w:t>—</w:t>
            </w:r>
            <w:r w:rsidRPr="00DB189F">
              <w:rPr>
                <w:sz w:val="22"/>
                <w:szCs w:val="22"/>
              </w:rPr>
              <w:t xml:space="preserve"> clause</w:t>
            </w:r>
            <w:r>
              <w:rPr>
                <w:sz w:val="22"/>
                <w:szCs w:val="22"/>
              </w:rPr>
              <w:t xml:space="preserve"> 10</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C0037" w:rsidRPr="00A05CAD" w:rsidP="00B45C2C">
            <w:pPr>
              <w:pStyle w:val="B1"/>
              <w:tabs>
                <w:tab w:val="clear" w:pos="510"/>
              </w:tabs>
              <w:spacing w:after="0"/>
              <w:ind w:left="0" w:firstLine="0"/>
              <w:jc w:val="center"/>
              <w:rPr>
                <w:b/>
                <w:sz w:val="32"/>
                <w:szCs w:val="32"/>
              </w:rPr>
            </w:pPr>
            <w:r>
              <w:rPr>
                <w:b/>
                <w:sz w:val="32"/>
                <w:szCs w:val="32"/>
              </w:rPr>
              <w:t>*</w:t>
            </w:r>
          </w:p>
        </w:tc>
        <w:tc>
          <w:tcPr>
            <w:tcW w:w="6946" w:type="dxa"/>
          </w:tcPr>
          <w:p w:rsidR="008C0037" w:rsidP="00B45C2C">
            <w:pPr>
              <w:pStyle w:val="B1"/>
              <w:tabs>
                <w:tab w:val="clear" w:pos="510"/>
              </w:tabs>
              <w:spacing w:after="0"/>
              <w:ind w:left="0" w:firstLine="0"/>
              <w:jc w:val="left"/>
              <w:rPr>
                <w:b/>
                <w:sz w:val="22"/>
                <w:szCs w:val="22"/>
              </w:rPr>
            </w:pPr>
            <w:r>
              <w:rPr>
                <w:b/>
                <w:sz w:val="22"/>
                <w:szCs w:val="22"/>
              </w:rPr>
              <w:t xml:space="preserve">Car Dealership Financing Guarantee Appropriation Bill </w:t>
            </w:r>
            <w:r w:rsidRPr="00146D79">
              <w:rPr>
                <w:sz w:val="22"/>
                <w:szCs w:val="22"/>
              </w:rPr>
              <w:t>—</w:t>
            </w:r>
            <w:r w:rsidRPr="00DB189F">
              <w:rPr>
                <w:sz w:val="22"/>
                <w:szCs w:val="22"/>
              </w:rPr>
              <w:t xml:space="preserve"> clause</w:t>
            </w:r>
            <w:r>
              <w:rPr>
                <w:sz w:val="22"/>
                <w:szCs w:val="22"/>
              </w:rPr>
              <w:t xml:space="preserve"> 5</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C0037" w:rsidRPr="00A05CAD" w:rsidP="00B45C2C">
            <w:pPr>
              <w:pStyle w:val="B1"/>
              <w:tabs>
                <w:tab w:val="clear" w:pos="510"/>
              </w:tabs>
              <w:spacing w:after="0"/>
              <w:ind w:left="0" w:firstLine="0"/>
              <w:jc w:val="center"/>
              <w:rPr>
                <w:b/>
                <w:sz w:val="32"/>
                <w:szCs w:val="32"/>
              </w:rPr>
            </w:pPr>
          </w:p>
        </w:tc>
        <w:tc>
          <w:tcPr>
            <w:tcW w:w="6946" w:type="dxa"/>
          </w:tcPr>
          <w:p w:rsidR="008C0037" w:rsidRPr="00146D79" w:rsidP="00B45C2C">
            <w:pPr>
              <w:pStyle w:val="B1"/>
              <w:tabs>
                <w:tab w:val="clear" w:pos="510"/>
              </w:tabs>
              <w:spacing w:after="0"/>
              <w:ind w:left="0" w:firstLine="0"/>
              <w:jc w:val="left"/>
              <w:rPr>
                <w:sz w:val="22"/>
                <w:szCs w:val="22"/>
              </w:rPr>
            </w:pPr>
            <w:r>
              <w:rPr>
                <w:b/>
                <w:sz w:val="22"/>
                <w:szCs w:val="22"/>
              </w:rPr>
              <w:t>Carbon Pollution Reduction Scheme Bill 2009</w:t>
            </w:r>
            <w:r>
              <w:rPr>
                <w:sz w:val="22"/>
                <w:szCs w:val="22"/>
              </w:rPr>
              <w:t xml:space="preserve"> </w:t>
            </w:r>
            <w:r w:rsidRPr="00146D79">
              <w:rPr>
                <w:sz w:val="22"/>
                <w:szCs w:val="22"/>
              </w:rPr>
              <w:t>—</w:t>
            </w:r>
            <w:r w:rsidRPr="00DB189F">
              <w:rPr>
                <w:sz w:val="22"/>
                <w:szCs w:val="22"/>
              </w:rPr>
              <w:t xml:space="preserve"> </w:t>
            </w:r>
            <w:r>
              <w:rPr>
                <w:sz w:val="22"/>
                <w:szCs w:val="22"/>
              </w:rPr>
              <w:t>subclauses 103B(5), 139(4) and 291(4)</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C0037" w:rsidRPr="00A05CAD" w:rsidP="00B45C2C">
            <w:pPr>
              <w:pStyle w:val="B1"/>
              <w:tabs>
                <w:tab w:val="clear" w:pos="510"/>
              </w:tabs>
              <w:spacing w:after="0"/>
              <w:ind w:left="0" w:firstLine="0"/>
              <w:jc w:val="center"/>
              <w:rPr>
                <w:b/>
                <w:sz w:val="32"/>
                <w:szCs w:val="32"/>
              </w:rPr>
            </w:pPr>
            <w:r w:rsidRPr="00A05CAD">
              <w:rPr>
                <w:b/>
                <w:sz w:val="32"/>
                <w:szCs w:val="32"/>
              </w:rPr>
              <w:t>*</w:t>
            </w:r>
          </w:p>
        </w:tc>
        <w:tc>
          <w:tcPr>
            <w:tcW w:w="6946" w:type="dxa"/>
          </w:tcPr>
          <w:p w:rsidR="008C0037" w:rsidRPr="00606AF8" w:rsidP="00B45C2C">
            <w:pPr>
              <w:pStyle w:val="B1"/>
              <w:tabs>
                <w:tab w:val="clear" w:pos="510"/>
              </w:tabs>
              <w:spacing w:after="0"/>
              <w:ind w:left="0" w:firstLine="0"/>
              <w:jc w:val="left"/>
              <w:rPr>
                <w:i/>
                <w:sz w:val="22"/>
                <w:szCs w:val="22"/>
              </w:rPr>
            </w:pPr>
            <w:r>
              <w:rPr>
                <w:b/>
                <w:sz w:val="22"/>
                <w:szCs w:val="22"/>
              </w:rPr>
              <w:t xml:space="preserve">COAG Reform Fund Bill 2008 </w:t>
            </w:r>
            <w:r w:rsidRPr="00146D79">
              <w:rPr>
                <w:sz w:val="22"/>
                <w:szCs w:val="22"/>
              </w:rPr>
              <w:t xml:space="preserve">— clause 5 </w:t>
            </w:r>
            <w:r w:rsidRPr="00606AF8">
              <w:rPr>
                <w:sz w:val="22"/>
                <w:szCs w:val="22"/>
              </w:rPr>
              <w:t>(</w:t>
            </w:r>
            <w:r>
              <w:rPr>
                <w:sz w:val="22"/>
                <w:szCs w:val="22"/>
              </w:rPr>
              <w:t xml:space="preserve">CRF appropriated by virtue of section 21 of the </w:t>
            </w:r>
            <w:r>
              <w:rPr>
                <w:i/>
                <w:sz w:val="22"/>
                <w:szCs w:val="22"/>
              </w:rPr>
              <w:t>Financial Management and Accountability Act 1997</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C0037" w:rsidRPr="00B11410" w:rsidP="00B45C2C">
            <w:pPr>
              <w:pStyle w:val="B1"/>
              <w:tabs>
                <w:tab w:val="clear" w:pos="510"/>
              </w:tabs>
              <w:spacing w:after="0"/>
              <w:ind w:left="0" w:firstLine="0"/>
              <w:jc w:val="center"/>
              <w:rPr>
                <w:b/>
                <w:sz w:val="32"/>
                <w:szCs w:val="32"/>
              </w:rPr>
            </w:pPr>
            <w:r w:rsidRPr="00B11410">
              <w:rPr>
                <w:b/>
                <w:sz w:val="32"/>
                <w:szCs w:val="32"/>
              </w:rPr>
              <w:t>*</w:t>
            </w:r>
          </w:p>
        </w:tc>
        <w:tc>
          <w:tcPr>
            <w:tcW w:w="6946" w:type="dxa"/>
          </w:tcPr>
          <w:p w:rsidR="008C0037" w:rsidRPr="00E75649" w:rsidP="00B45C2C">
            <w:pPr>
              <w:pStyle w:val="B1"/>
              <w:tabs>
                <w:tab w:val="clear" w:pos="510"/>
              </w:tabs>
              <w:spacing w:after="0"/>
              <w:ind w:left="0" w:firstLine="0"/>
              <w:jc w:val="left"/>
              <w:rPr>
                <w:sz w:val="22"/>
                <w:szCs w:val="22"/>
              </w:rPr>
            </w:pPr>
            <w:r w:rsidRPr="00E75649">
              <w:rPr>
                <w:b/>
                <w:sz w:val="22"/>
                <w:szCs w:val="22"/>
              </w:rPr>
              <w:t>Commonwealth Securities and Investment Legislation Amendment Bill 2008</w:t>
            </w:r>
            <w:r>
              <w:rPr>
                <w:sz w:val="22"/>
                <w:szCs w:val="22"/>
              </w:rPr>
              <w:t xml:space="preserve"> — Schedule 1, item 10, subsection 5BA(7)</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C0037" w:rsidRPr="00B11410" w:rsidP="00B45C2C">
            <w:pPr>
              <w:pStyle w:val="B1"/>
              <w:tabs>
                <w:tab w:val="clear" w:pos="510"/>
              </w:tabs>
              <w:spacing w:after="0"/>
              <w:ind w:left="0" w:firstLine="0"/>
              <w:jc w:val="center"/>
              <w:rPr>
                <w:b/>
                <w:sz w:val="32"/>
                <w:szCs w:val="32"/>
              </w:rPr>
            </w:pPr>
            <w:r w:rsidRPr="00B11410">
              <w:rPr>
                <w:b/>
                <w:sz w:val="32"/>
                <w:szCs w:val="32"/>
              </w:rPr>
              <w:t>*</w:t>
            </w:r>
          </w:p>
        </w:tc>
        <w:tc>
          <w:tcPr>
            <w:tcW w:w="6946" w:type="dxa"/>
          </w:tcPr>
          <w:p w:rsidR="008C0037" w:rsidP="00B45C2C">
            <w:pPr>
              <w:pStyle w:val="B1"/>
              <w:tabs>
                <w:tab w:val="clear" w:pos="510"/>
              </w:tabs>
              <w:spacing w:after="0"/>
              <w:ind w:left="0" w:firstLine="0"/>
              <w:jc w:val="left"/>
              <w:rPr>
                <w:b/>
                <w:sz w:val="22"/>
                <w:szCs w:val="22"/>
              </w:rPr>
            </w:pPr>
            <w:r>
              <w:rPr>
                <w:b/>
                <w:sz w:val="22"/>
                <w:szCs w:val="22"/>
              </w:rPr>
              <w:t xml:space="preserve">Defence Home Ownership Assistance Scheme Bill 2008 </w:t>
            </w:r>
            <w:r w:rsidRPr="006011D3">
              <w:rPr>
                <w:sz w:val="22"/>
                <w:szCs w:val="22"/>
              </w:rPr>
              <w:t>—</w:t>
            </w:r>
            <w:r>
              <w:rPr>
                <w:b/>
                <w:sz w:val="22"/>
                <w:szCs w:val="22"/>
              </w:rPr>
              <w:t xml:space="preserve"> </w:t>
            </w:r>
            <w:r w:rsidR="00800B46">
              <w:rPr>
                <w:sz w:val="22"/>
                <w:szCs w:val="22"/>
              </w:rPr>
              <w:t>c</w:t>
            </w:r>
            <w:r w:rsidRPr="00600B56">
              <w:rPr>
                <w:sz w:val="22"/>
                <w:szCs w:val="22"/>
              </w:rPr>
              <w:t>lause 84</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C0037" w:rsidRPr="006B5021" w:rsidP="00B45C2C">
            <w:pPr>
              <w:pStyle w:val="B1"/>
              <w:tabs>
                <w:tab w:val="clear" w:pos="510"/>
              </w:tabs>
              <w:spacing w:after="0"/>
              <w:ind w:left="0" w:firstLine="0"/>
              <w:jc w:val="center"/>
              <w:rPr>
                <w:b/>
                <w:sz w:val="32"/>
                <w:szCs w:val="32"/>
              </w:rPr>
            </w:pPr>
            <w:r>
              <w:rPr>
                <w:b/>
                <w:sz w:val="32"/>
                <w:szCs w:val="32"/>
              </w:rPr>
              <w:t>*</w:t>
            </w:r>
          </w:p>
        </w:tc>
        <w:tc>
          <w:tcPr>
            <w:tcW w:w="6946" w:type="dxa"/>
          </w:tcPr>
          <w:p w:rsidR="008C0037" w:rsidP="00B45C2C">
            <w:pPr>
              <w:pStyle w:val="B1"/>
              <w:tabs>
                <w:tab w:val="clear" w:pos="510"/>
              </w:tabs>
              <w:spacing w:after="0"/>
              <w:ind w:left="0" w:firstLine="0"/>
              <w:jc w:val="left"/>
              <w:rPr>
                <w:b/>
                <w:sz w:val="22"/>
                <w:szCs w:val="22"/>
              </w:rPr>
            </w:pPr>
            <w:r>
              <w:rPr>
                <w:b/>
                <w:sz w:val="22"/>
                <w:szCs w:val="22"/>
              </w:rPr>
              <w:t xml:space="preserve">Dental Benefits Bill 2008 </w:t>
            </w:r>
            <w:r w:rsidRPr="006011D3">
              <w:rPr>
                <w:sz w:val="22"/>
                <w:szCs w:val="22"/>
              </w:rPr>
              <w:t>—</w:t>
            </w:r>
            <w:r>
              <w:rPr>
                <w:b/>
                <w:sz w:val="22"/>
                <w:szCs w:val="22"/>
              </w:rPr>
              <w:t xml:space="preserve"> </w:t>
            </w:r>
            <w:r w:rsidRPr="002E595A">
              <w:rPr>
                <w:sz w:val="22"/>
                <w:szCs w:val="22"/>
              </w:rPr>
              <w:t>c</w:t>
            </w:r>
            <w:r w:rsidRPr="00600B56">
              <w:rPr>
                <w:sz w:val="22"/>
                <w:szCs w:val="22"/>
              </w:rPr>
              <w:t>lause 65</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C0037" w:rsidRPr="00B11410" w:rsidP="00B45C2C">
            <w:pPr>
              <w:pStyle w:val="B1"/>
              <w:tabs>
                <w:tab w:val="clear" w:pos="510"/>
              </w:tabs>
              <w:spacing w:after="0"/>
              <w:ind w:left="0" w:firstLine="0"/>
              <w:jc w:val="center"/>
              <w:rPr>
                <w:b/>
                <w:sz w:val="32"/>
                <w:szCs w:val="32"/>
              </w:rPr>
            </w:pPr>
            <w:r w:rsidRPr="00B11410">
              <w:rPr>
                <w:b/>
                <w:sz w:val="32"/>
                <w:szCs w:val="32"/>
              </w:rPr>
              <w:t>*</w:t>
            </w:r>
          </w:p>
        </w:tc>
        <w:tc>
          <w:tcPr>
            <w:tcW w:w="6946" w:type="dxa"/>
          </w:tcPr>
          <w:p w:rsidR="008C0037" w:rsidP="00B45C2C">
            <w:pPr>
              <w:pStyle w:val="B1"/>
              <w:tabs>
                <w:tab w:val="clear" w:pos="510"/>
              </w:tabs>
              <w:spacing w:after="0"/>
              <w:ind w:left="0" w:firstLine="0"/>
              <w:jc w:val="left"/>
              <w:rPr>
                <w:b/>
                <w:sz w:val="22"/>
                <w:szCs w:val="22"/>
              </w:rPr>
            </w:pPr>
            <w:r>
              <w:rPr>
                <w:b/>
                <w:sz w:val="22"/>
                <w:szCs w:val="22"/>
              </w:rPr>
              <w:t xml:space="preserve">Education Legislation Amendment Bill 2008 </w:t>
            </w:r>
            <w:r w:rsidRPr="006011D3">
              <w:rPr>
                <w:sz w:val="22"/>
                <w:szCs w:val="22"/>
              </w:rPr>
              <w:t xml:space="preserve">— </w:t>
            </w:r>
            <w:r w:rsidRPr="00606AF8">
              <w:rPr>
                <w:sz w:val="22"/>
                <w:szCs w:val="22"/>
              </w:rPr>
              <w:t>Schedule 1, item 6, section 14B</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C0037" w:rsidP="00B45C2C">
            <w:pPr>
              <w:pStyle w:val="B1"/>
              <w:tabs>
                <w:tab w:val="clear" w:pos="510"/>
              </w:tabs>
              <w:spacing w:after="0"/>
              <w:ind w:left="0" w:firstLine="0"/>
              <w:jc w:val="center"/>
              <w:rPr>
                <w:b/>
                <w:sz w:val="32"/>
                <w:szCs w:val="32"/>
              </w:rPr>
            </w:pPr>
            <w:r>
              <w:rPr>
                <w:b/>
                <w:sz w:val="32"/>
                <w:szCs w:val="32"/>
              </w:rPr>
              <w:t>*</w:t>
            </w:r>
          </w:p>
        </w:tc>
        <w:tc>
          <w:tcPr>
            <w:tcW w:w="6946" w:type="dxa"/>
          </w:tcPr>
          <w:p w:rsidR="008C0037" w:rsidRPr="00606AF8" w:rsidP="00B45C2C">
            <w:pPr>
              <w:pStyle w:val="B1"/>
              <w:tabs>
                <w:tab w:val="clear" w:pos="510"/>
              </w:tabs>
              <w:spacing w:after="0"/>
              <w:ind w:left="0" w:firstLine="0"/>
              <w:jc w:val="left"/>
              <w:rPr>
                <w:sz w:val="22"/>
                <w:szCs w:val="22"/>
              </w:rPr>
            </w:pPr>
            <w:r>
              <w:rPr>
                <w:b/>
                <w:sz w:val="22"/>
                <w:szCs w:val="22"/>
              </w:rPr>
              <w:t xml:space="preserve">Fair Work Bill 2008 </w:t>
            </w:r>
            <w:r w:rsidRPr="006011D3">
              <w:rPr>
                <w:sz w:val="22"/>
                <w:szCs w:val="22"/>
              </w:rPr>
              <w:t>—</w:t>
            </w:r>
            <w:r>
              <w:rPr>
                <w:b/>
                <w:sz w:val="22"/>
                <w:szCs w:val="22"/>
              </w:rPr>
              <w:t xml:space="preserve"> </w:t>
            </w:r>
            <w:r w:rsidRPr="00686C4A">
              <w:rPr>
                <w:sz w:val="22"/>
                <w:szCs w:val="22"/>
              </w:rPr>
              <w:t>S</w:t>
            </w:r>
            <w:r>
              <w:rPr>
                <w:sz w:val="22"/>
                <w:szCs w:val="22"/>
              </w:rPr>
              <w:t>ubclause 559(4)</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C0037" w:rsidRPr="006B5021" w:rsidP="00B45C2C">
            <w:pPr>
              <w:pStyle w:val="B1"/>
              <w:tabs>
                <w:tab w:val="clear" w:pos="510"/>
              </w:tabs>
              <w:spacing w:after="0"/>
              <w:ind w:left="0" w:firstLine="0"/>
              <w:jc w:val="center"/>
              <w:rPr>
                <w:b/>
                <w:sz w:val="32"/>
                <w:szCs w:val="32"/>
              </w:rPr>
            </w:pPr>
            <w:r>
              <w:rPr>
                <w:b/>
                <w:sz w:val="32"/>
                <w:szCs w:val="32"/>
              </w:rPr>
              <w:t>*</w:t>
            </w:r>
          </w:p>
        </w:tc>
        <w:tc>
          <w:tcPr>
            <w:tcW w:w="6946" w:type="dxa"/>
          </w:tcPr>
          <w:p w:rsidR="008C0037" w:rsidP="00B45C2C">
            <w:pPr>
              <w:pStyle w:val="B1"/>
              <w:tabs>
                <w:tab w:val="clear" w:pos="510"/>
              </w:tabs>
              <w:spacing w:after="0"/>
              <w:ind w:left="0" w:firstLine="0"/>
              <w:jc w:val="left"/>
              <w:rPr>
                <w:b/>
                <w:sz w:val="22"/>
                <w:szCs w:val="22"/>
              </w:rPr>
            </w:pPr>
            <w:r>
              <w:rPr>
                <w:b/>
                <w:sz w:val="22"/>
                <w:szCs w:val="22"/>
              </w:rPr>
              <w:t xml:space="preserve">Farm Household Support Amendment (Additional Drought Assistance Measures) Bill 2008 </w:t>
            </w:r>
            <w:r w:rsidRPr="006011D3">
              <w:rPr>
                <w:sz w:val="22"/>
                <w:szCs w:val="22"/>
              </w:rPr>
              <w:t>—</w:t>
            </w:r>
            <w:r>
              <w:rPr>
                <w:b/>
                <w:sz w:val="22"/>
                <w:szCs w:val="22"/>
              </w:rPr>
              <w:t xml:space="preserve"> </w:t>
            </w:r>
            <w:r w:rsidRPr="00E75649">
              <w:rPr>
                <w:sz w:val="22"/>
                <w:szCs w:val="22"/>
              </w:rPr>
              <w:t>Schedule 1, i</w:t>
            </w:r>
            <w:r>
              <w:rPr>
                <w:sz w:val="22"/>
                <w:szCs w:val="22"/>
              </w:rPr>
              <w:t>tem 29</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C0037" w:rsidRPr="00674F86" w:rsidP="00B45C2C">
            <w:pPr>
              <w:pStyle w:val="B1"/>
              <w:tabs>
                <w:tab w:val="clear" w:pos="510"/>
              </w:tabs>
              <w:spacing w:after="0"/>
              <w:ind w:left="0" w:firstLine="0"/>
              <w:jc w:val="center"/>
              <w:rPr>
                <w:b/>
                <w:sz w:val="32"/>
                <w:szCs w:val="32"/>
              </w:rPr>
            </w:pPr>
            <w:r w:rsidRPr="00674F86">
              <w:rPr>
                <w:b/>
                <w:sz w:val="32"/>
                <w:szCs w:val="32"/>
              </w:rPr>
              <w:t>*</w:t>
            </w:r>
          </w:p>
        </w:tc>
        <w:tc>
          <w:tcPr>
            <w:tcW w:w="6946" w:type="dxa"/>
          </w:tcPr>
          <w:p w:rsidR="008C0037" w:rsidRPr="0011503D" w:rsidP="00B45C2C">
            <w:pPr>
              <w:pStyle w:val="B1"/>
              <w:tabs>
                <w:tab w:val="clear" w:pos="510"/>
              </w:tabs>
              <w:spacing w:after="0"/>
              <w:ind w:left="0" w:firstLine="0"/>
              <w:jc w:val="left"/>
              <w:rPr>
                <w:sz w:val="22"/>
                <w:szCs w:val="22"/>
              </w:rPr>
            </w:pPr>
            <w:r>
              <w:rPr>
                <w:b/>
                <w:sz w:val="22"/>
                <w:szCs w:val="22"/>
              </w:rPr>
              <w:t xml:space="preserve">Federal Financial Relations Bill 2009 </w:t>
            </w:r>
            <w:r w:rsidRPr="006011D3">
              <w:rPr>
                <w:sz w:val="22"/>
                <w:szCs w:val="22"/>
              </w:rPr>
              <w:t>—</w:t>
            </w:r>
            <w:r>
              <w:rPr>
                <w:b/>
                <w:sz w:val="22"/>
                <w:szCs w:val="22"/>
              </w:rPr>
              <w:t xml:space="preserve"> </w:t>
            </w:r>
            <w:r>
              <w:rPr>
                <w:sz w:val="22"/>
                <w:szCs w:val="22"/>
              </w:rPr>
              <w:t>clause 22</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C0037" w:rsidRPr="00674F86" w:rsidP="00B45C2C">
            <w:pPr>
              <w:pStyle w:val="B1"/>
              <w:tabs>
                <w:tab w:val="clear" w:pos="510"/>
              </w:tabs>
              <w:spacing w:after="0"/>
              <w:ind w:left="0" w:firstLine="0"/>
              <w:jc w:val="center"/>
              <w:rPr>
                <w:b/>
                <w:sz w:val="32"/>
                <w:szCs w:val="32"/>
              </w:rPr>
            </w:pPr>
            <w:r w:rsidRPr="00674F86">
              <w:rPr>
                <w:b/>
                <w:sz w:val="32"/>
                <w:szCs w:val="32"/>
              </w:rPr>
              <w:t>*</w:t>
            </w:r>
          </w:p>
        </w:tc>
        <w:tc>
          <w:tcPr>
            <w:tcW w:w="6946" w:type="dxa"/>
          </w:tcPr>
          <w:p w:rsidR="008C0037" w:rsidRPr="0011503D" w:rsidP="00B45C2C">
            <w:pPr>
              <w:pStyle w:val="B1"/>
              <w:tabs>
                <w:tab w:val="clear" w:pos="510"/>
              </w:tabs>
              <w:spacing w:after="0"/>
              <w:ind w:left="0" w:firstLine="0"/>
              <w:jc w:val="left"/>
              <w:rPr>
                <w:sz w:val="22"/>
                <w:szCs w:val="22"/>
              </w:rPr>
            </w:pPr>
            <w:r>
              <w:rPr>
                <w:b/>
                <w:sz w:val="22"/>
                <w:szCs w:val="22"/>
              </w:rPr>
              <w:t xml:space="preserve">Federal Financial Relations (Consequential Amendments and Transitional Provisions) Bill 2009 </w:t>
            </w:r>
            <w:r w:rsidRPr="006011D3">
              <w:rPr>
                <w:sz w:val="22"/>
                <w:szCs w:val="22"/>
              </w:rPr>
              <w:t>—</w:t>
            </w:r>
            <w:r>
              <w:rPr>
                <w:sz w:val="22"/>
                <w:szCs w:val="22"/>
              </w:rPr>
              <w:t xml:space="preserve"> Schedule 4, </w:t>
            </w:r>
            <w:r>
              <w:rPr>
                <w:sz w:val="22"/>
                <w:szCs w:val="22"/>
              </w:rPr>
              <w:t>subitem</w:t>
            </w:r>
            <w:r>
              <w:rPr>
                <w:sz w:val="22"/>
                <w:szCs w:val="22"/>
              </w:rPr>
              <w:t xml:space="preserve"> 2(3)</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C0037" w:rsidRPr="00016C80" w:rsidP="00B45C2C">
            <w:pPr>
              <w:pStyle w:val="B1"/>
              <w:tabs>
                <w:tab w:val="clear" w:pos="510"/>
              </w:tabs>
              <w:spacing w:after="0"/>
              <w:ind w:left="0" w:firstLine="0"/>
              <w:jc w:val="center"/>
              <w:rPr>
                <w:b/>
                <w:sz w:val="32"/>
                <w:szCs w:val="32"/>
              </w:rPr>
            </w:pPr>
            <w:r>
              <w:br w:type="page"/>
            </w:r>
            <w:r w:rsidRPr="00016C80">
              <w:rPr>
                <w:b/>
                <w:sz w:val="32"/>
                <w:szCs w:val="32"/>
              </w:rPr>
              <w:t>*</w:t>
            </w:r>
          </w:p>
        </w:tc>
        <w:tc>
          <w:tcPr>
            <w:tcW w:w="6946" w:type="dxa"/>
          </w:tcPr>
          <w:p w:rsidR="008C0037" w:rsidRPr="00606AF8" w:rsidP="00B45C2C">
            <w:pPr>
              <w:pStyle w:val="B1"/>
              <w:tabs>
                <w:tab w:val="clear" w:pos="510"/>
              </w:tabs>
              <w:spacing w:after="0"/>
              <w:ind w:left="0" w:firstLine="0"/>
              <w:jc w:val="left"/>
              <w:rPr>
                <w:b/>
                <w:sz w:val="22"/>
                <w:szCs w:val="22"/>
              </w:rPr>
            </w:pPr>
            <w:r>
              <w:rPr>
                <w:b/>
                <w:sz w:val="22"/>
                <w:szCs w:val="22"/>
              </w:rPr>
              <w:t xml:space="preserve">Financial System Legislation Amendment (Financial Claims Scheme and Other Measures) Bill 2008 </w:t>
            </w:r>
            <w:r w:rsidRPr="006011D3">
              <w:rPr>
                <w:sz w:val="22"/>
                <w:szCs w:val="22"/>
              </w:rPr>
              <w:t>—</w:t>
            </w:r>
            <w:r>
              <w:rPr>
                <w:b/>
                <w:sz w:val="22"/>
                <w:szCs w:val="22"/>
              </w:rPr>
              <w:t xml:space="preserve"> </w:t>
            </w:r>
            <w:r w:rsidRPr="00606AF8">
              <w:rPr>
                <w:sz w:val="22"/>
                <w:szCs w:val="22"/>
              </w:rPr>
              <w:t>Schedule 1</w:t>
            </w:r>
            <w:r w:rsidR="00800B46">
              <w:rPr>
                <w:sz w:val="22"/>
                <w:szCs w:val="22"/>
              </w:rPr>
              <w:t>, item 49, section 54A</w:t>
            </w:r>
            <w:r w:rsidRPr="00606AF8">
              <w:rPr>
                <w:sz w:val="22"/>
                <w:szCs w:val="22"/>
              </w:rPr>
              <w:t xml:space="preserve"> and Schedule 2, item 23, section 70E (CRF appropriated by virtue of section 21 of the </w:t>
            </w:r>
            <w:r w:rsidRPr="00606AF8">
              <w:rPr>
                <w:i/>
                <w:sz w:val="22"/>
                <w:szCs w:val="22"/>
              </w:rPr>
              <w:t>Financial Management and Accountability Act 1997</w:t>
            </w:r>
            <w:r w:rsidRPr="00606AF8">
              <w:rPr>
                <w:sz w:val="22"/>
                <w:szCs w:val="22"/>
              </w:rPr>
              <w:t>)</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C0037" w:rsidRPr="006B5021" w:rsidP="00B45C2C">
            <w:pPr>
              <w:pStyle w:val="B1"/>
              <w:tabs>
                <w:tab w:val="clear" w:pos="510"/>
              </w:tabs>
              <w:spacing w:after="0"/>
              <w:ind w:left="0" w:firstLine="0"/>
              <w:jc w:val="center"/>
              <w:rPr>
                <w:b/>
                <w:sz w:val="32"/>
                <w:szCs w:val="32"/>
              </w:rPr>
            </w:pPr>
            <w:r>
              <w:rPr>
                <w:b/>
                <w:sz w:val="32"/>
                <w:szCs w:val="32"/>
              </w:rPr>
              <w:t>*</w:t>
            </w:r>
          </w:p>
        </w:tc>
        <w:tc>
          <w:tcPr>
            <w:tcW w:w="6946" w:type="dxa"/>
          </w:tcPr>
          <w:p w:rsidR="008C0037" w:rsidRPr="00600B56" w:rsidP="00B45C2C">
            <w:pPr>
              <w:pStyle w:val="B1"/>
              <w:tabs>
                <w:tab w:val="clear" w:pos="510"/>
              </w:tabs>
              <w:spacing w:after="0"/>
              <w:ind w:left="0" w:firstLine="0"/>
              <w:jc w:val="left"/>
              <w:rPr>
                <w:sz w:val="22"/>
                <w:szCs w:val="22"/>
              </w:rPr>
            </w:pPr>
            <w:r>
              <w:rPr>
                <w:b/>
                <w:sz w:val="22"/>
                <w:szCs w:val="22"/>
              </w:rPr>
              <w:t xml:space="preserve">Fisheries Legislation Amendment (New Governance Arrangements for the Australian Fisheries Management Authority and Other Matters) Bill 2008 </w:t>
            </w:r>
            <w:r w:rsidRPr="006011D3">
              <w:rPr>
                <w:sz w:val="22"/>
                <w:szCs w:val="22"/>
              </w:rPr>
              <w:t>—</w:t>
            </w:r>
            <w:r>
              <w:rPr>
                <w:b/>
                <w:sz w:val="22"/>
                <w:szCs w:val="22"/>
              </w:rPr>
              <w:t xml:space="preserve"> </w:t>
            </w:r>
            <w:r>
              <w:rPr>
                <w:sz w:val="22"/>
                <w:szCs w:val="22"/>
              </w:rPr>
              <w:t xml:space="preserve">Schedule 1, item 79, section 94B (CRF appropriated by virtue of section 21 of the </w:t>
            </w:r>
            <w:r>
              <w:rPr>
                <w:i/>
                <w:sz w:val="22"/>
                <w:szCs w:val="22"/>
              </w:rPr>
              <w:t>Financial Management and Accountability Act 1997</w:t>
            </w:r>
            <w:r>
              <w:rPr>
                <w:sz w:val="22"/>
                <w:szCs w:val="22"/>
              </w:rPr>
              <w:t>)</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C0037" w:rsidRPr="00B11410" w:rsidP="00B45C2C">
            <w:pPr>
              <w:pStyle w:val="B1"/>
              <w:tabs>
                <w:tab w:val="clear" w:pos="510"/>
              </w:tabs>
              <w:spacing w:after="0"/>
              <w:ind w:left="0" w:firstLine="0"/>
              <w:jc w:val="center"/>
              <w:rPr>
                <w:b/>
                <w:sz w:val="32"/>
                <w:szCs w:val="32"/>
              </w:rPr>
            </w:pPr>
            <w:r w:rsidRPr="00B11410">
              <w:rPr>
                <w:b/>
                <w:sz w:val="32"/>
                <w:szCs w:val="32"/>
              </w:rPr>
              <w:t>*</w:t>
            </w:r>
          </w:p>
        </w:tc>
        <w:tc>
          <w:tcPr>
            <w:tcW w:w="6946" w:type="dxa"/>
          </w:tcPr>
          <w:p w:rsidR="008C0037" w:rsidRPr="002906FA" w:rsidP="00B45C2C">
            <w:pPr>
              <w:pStyle w:val="B1"/>
              <w:tabs>
                <w:tab w:val="clear" w:pos="510"/>
              </w:tabs>
              <w:spacing w:after="0"/>
              <w:ind w:left="0" w:firstLine="0"/>
              <w:jc w:val="left"/>
              <w:rPr>
                <w:b/>
                <w:sz w:val="22"/>
                <w:szCs w:val="22"/>
              </w:rPr>
            </w:pPr>
            <w:r w:rsidRPr="002906FA">
              <w:rPr>
                <w:b/>
                <w:sz w:val="22"/>
                <w:szCs w:val="22"/>
              </w:rPr>
              <w:t>Great Barrier Reef Marine Park and Other Legislation Amendment Bill 2008</w:t>
            </w:r>
            <w:r>
              <w:rPr>
                <w:b/>
                <w:sz w:val="22"/>
                <w:szCs w:val="22"/>
              </w:rPr>
              <w:t xml:space="preserve"> </w:t>
            </w:r>
            <w:r w:rsidRPr="006011D3">
              <w:rPr>
                <w:sz w:val="22"/>
                <w:szCs w:val="22"/>
              </w:rPr>
              <w:t>—</w:t>
            </w:r>
            <w:r>
              <w:rPr>
                <w:b/>
                <w:sz w:val="22"/>
                <w:szCs w:val="22"/>
              </w:rPr>
              <w:t xml:space="preserve"> </w:t>
            </w:r>
            <w:r>
              <w:rPr>
                <w:sz w:val="22"/>
                <w:szCs w:val="22"/>
              </w:rPr>
              <w:t xml:space="preserve">Schedule 5, item 141, </w:t>
            </w:r>
            <w:r w:rsidRPr="002906FA">
              <w:rPr>
                <w:sz w:val="22"/>
                <w:szCs w:val="22"/>
              </w:rPr>
              <w:t>section 65A</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C0037" w:rsidRPr="00B11410" w:rsidP="00B45C2C">
            <w:pPr>
              <w:pStyle w:val="B1"/>
              <w:tabs>
                <w:tab w:val="clear" w:pos="510"/>
              </w:tabs>
              <w:spacing w:after="0"/>
              <w:ind w:left="0" w:firstLine="0"/>
              <w:jc w:val="center"/>
              <w:rPr>
                <w:b/>
                <w:sz w:val="32"/>
                <w:szCs w:val="32"/>
              </w:rPr>
            </w:pPr>
            <w:r>
              <w:rPr>
                <w:b/>
                <w:sz w:val="32"/>
                <w:szCs w:val="32"/>
              </w:rPr>
              <w:t>*</w:t>
            </w:r>
          </w:p>
        </w:tc>
        <w:tc>
          <w:tcPr>
            <w:tcW w:w="6946" w:type="dxa"/>
          </w:tcPr>
          <w:p w:rsidR="008C0037" w:rsidRPr="002906FA" w:rsidP="00B45C2C">
            <w:pPr>
              <w:pStyle w:val="B1"/>
              <w:tabs>
                <w:tab w:val="clear" w:pos="510"/>
              </w:tabs>
              <w:spacing w:after="0"/>
              <w:ind w:left="0" w:firstLine="0"/>
              <w:jc w:val="left"/>
              <w:rPr>
                <w:b/>
                <w:sz w:val="22"/>
                <w:szCs w:val="22"/>
              </w:rPr>
            </w:pPr>
            <w:r>
              <w:rPr>
                <w:b/>
                <w:sz w:val="22"/>
                <w:szCs w:val="22"/>
              </w:rPr>
              <w:t xml:space="preserve">Guarantee of State and Territory Borrowing Appropriation Bill 2009 </w:t>
            </w:r>
            <w:r w:rsidRPr="006011D3">
              <w:rPr>
                <w:sz w:val="22"/>
                <w:szCs w:val="22"/>
              </w:rPr>
              <w:t>—</w:t>
            </w:r>
            <w:r>
              <w:rPr>
                <w:b/>
                <w:sz w:val="22"/>
                <w:szCs w:val="22"/>
              </w:rPr>
              <w:t xml:space="preserve"> </w:t>
            </w:r>
            <w:r w:rsidRPr="008E31A4">
              <w:rPr>
                <w:sz w:val="22"/>
                <w:szCs w:val="22"/>
              </w:rPr>
              <w:t>clause 5</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C0037" w:rsidRPr="00B11410" w:rsidP="00B45C2C">
            <w:pPr>
              <w:pStyle w:val="B1"/>
              <w:tabs>
                <w:tab w:val="clear" w:pos="510"/>
              </w:tabs>
              <w:spacing w:after="0"/>
              <w:ind w:left="0" w:firstLine="0"/>
              <w:jc w:val="center"/>
              <w:rPr>
                <w:b/>
                <w:sz w:val="32"/>
                <w:szCs w:val="32"/>
              </w:rPr>
            </w:pPr>
            <w:r w:rsidRPr="00B11410">
              <w:rPr>
                <w:b/>
                <w:sz w:val="32"/>
                <w:szCs w:val="32"/>
              </w:rPr>
              <w:t>*</w:t>
            </w:r>
          </w:p>
        </w:tc>
        <w:tc>
          <w:tcPr>
            <w:tcW w:w="6946" w:type="dxa"/>
          </w:tcPr>
          <w:p w:rsidR="008C0037" w:rsidRPr="005A5774" w:rsidP="00B45C2C">
            <w:pPr>
              <w:pStyle w:val="B1"/>
              <w:tabs>
                <w:tab w:val="clear" w:pos="510"/>
              </w:tabs>
              <w:spacing w:after="0"/>
              <w:ind w:left="0" w:firstLine="0"/>
              <w:jc w:val="left"/>
              <w:rPr>
                <w:b/>
                <w:sz w:val="22"/>
                <w:szCs w:val="22"/>
              </w:rPr>
            </w:pPr>
            <w:r>
              <w:rPr>
                <w:b/>
                <w:sz w:val="22"/>
                <w:szCs w:val="22"/>
              </w:rPr>
              <w:t xml:space="preserve">Guarantee Scheme for Large Deposits and Wholesale Funding Appropriation Bill 2008 </w:t>
            </w:r>
            <w:r w:rsidRPr="006011D3">
              <w:rPr>
                <w:sz w:val="22"/>
                <w:szCs w:val="22"/>
              </w:rPr>
              <w:t>—</w:t>
            </w:r>
            <w:r>
              <w:rPr>
                <w:b/>
                <w:sz w:val="22"/>
                <w:szCs w:val="22"/>
              </w:rPr>
              <w:t xml:space="preserve"> </w:t>
            </w:r>
            <w:r w:rsidRPr="008E31A4">
              <w:rPr>
                <w:sz w:val="22"/>
                <w:szCs w:val="22"/>
              </w:rPr>
              <w:t>clause 5</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C0037" w:rsidRPr="00B11410" w:rsidP="00B45C2C">
            <w:pPr>
              <w:pStyle w:val="B1"/>
              <w:tabs>
                <w:tab w:val="clear" w:pos="510"/>
              </w:tabs>
              <w:spacing w:after="0"/>
              <w:ind w:left="0" w:firstLine="0"/>
              <w:jc w:val="center"/>
              <w:rPr>
                <w:b/>
                <w:sz w:val="32"/>
                <w:szCs w:val="32"/>
              </w:rPr>
            </w:pPr>
            <w:r>
              <w:rPr>
                <w:b/>
                <w:sz w:val="32"/>
                <w:szCs w:val="32"/>
              </w:rPr>
              <w:t>*</w:t>
            </w:r>
          </w:p>
        </w:tc>
        <w:tc>
          <w:tcPr>
            <w:tcW w:w="6946" w:type="dxa"/>
          </w:tcPr>
          <w:p w:rsidR="008C0037" w:rsidP="00B45C2C">
            <w:pPr>
              <w:pStyle w:val="B1"/>
              <w:tabs>
                <w:tab w:val="clear" w:pos="510"/>
              </w:tabs>
              <w:spacing w:after="0"/>
              <w:ind w:left="0" w:firstLine="0"/>
              <w:jc w:val="left"/>
              <w:rPr>
                <w:b/>
                <w:sz w:val="22"/>
                <w:szCs w:val="22"/>
              </w:rPr>
            </w:pPr>
            <w:r>
              <w:rPr>
                <w:b/>
                <w:sz w:val="22"/>
                <w:szCs w:val="22"/>
              </w:rPr>
              <w:t xml:space="preserve">International Monetary Agreements Amendment (Financial Assistance) Bill 2009 </w:t>
            </w:r>
            <w:r w:rsidRPr="006011D3">
              <w:rPr>
                <w:sz w:val="22"/>
                <w:szCs w:val="22"/>
              </w:rPr>
              <w:t>—</w:t>
            </w:r>
            <w:r>
              <w:rPr>
                <w:b/>
                <w:sz w:val="22"/>
                <w:szCs w:val="22"/>
              </w:rPr>
              <w:t xml:space="preserve"> </w:t>
            </w:r>
            <w:r>
              <w:rPr>
                <w:sz w:val="22"/>
                <w:szCs w:val="22"/>
              </w:rPr>
              <w:t xml:space="preserve">Schedule 1, item 4, subsection 8CA(4) </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00B46" w:rsidRPr="00B11410" w:rsidP="00B45C2C">
            <w:pPr>
              <w:pStyle w:val="B1"/>
              <w:tabs>
                <w:tab w:val="clear" w:pos="510"/>
              </w:tabs>
              <w:spacing w:after="0"/>
              <w:ind w:left="0" w:firstLine="0"/>
              <w:jc w:val="center"/>
              <w:rPr>
                <w:b/>
                <w:sz w:val="32"/>
                <w:szCs w:val="32"/>
              </w:rPr>
            </w:pPr>
          </w:p>
        </w:tc>
        <w:tc>
          <w:tcPr>
            <w:tcW w:w="6946" w:type="dxa"/>
          </w:tcPr>
          <w:p w:rsidR="00800B46" w:rsidP="00B45C2C">
            <w:pPr>
              <w:pStyle w:val="B1"/>
              <w:tabs>
                <w:tab w:val="clear" w:pos="510"/>
              </w:tabs>
              <w:spacing w:after="0"/>
              <w:ind w:left="0" w:firstLine="0"/>
              <w:jc w:val="left"/>
              <w:rPr>
                <w:b/>
                <w:sz w:val="22"/>
                <w:szCs w:val="22"/>
              </w:rPr>
            </w:pPr>
            <w:r>
              <w:rPr>
                <w:b/>
                <w:sz w:val="22"/>
                <w:szCs w:val="22"/>
              </w:rPr>
              <w:t xml:space="preserve">Midwife Professional Indemnity (Commonwealth Contribution) Scheme Bill 2009 </w:t>
            </w:r>
            <w:r w:rsidRPr="006011D3">
              <w:rPr>
                <w:sz w:val="22"/>
                <w:szCs w:val="22"/>
              </w:rPr>
              <w:t>—</w:t>
            </w:r>
            <w:r>
              <w:rPr>
                <w:b/>
                <w:sz w:val="22"/>
                <w:szCs w:val="22"/>
              </w:rPr>
              <w:t xml:space="preserve"> </w:t>
            </w:r>
            <w:r>
              <w:rPr>
                <w:sz w:val="22"/>
                <w:szCs w:val="22"/>
              </w:rPr>
              <w:t>subclause 43(2), clause 70 and subclause 78(2)</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C0037" w:rsidRPr="00B11410" w:rsidP="00B45C2C">
            <w:pPr>
              <w:pStyle w:val="B1"/>
              <w:tabs>
                <w:tab w:val="clear" w:pos="510"/>
              </w:tabs>
              <w:spacing w:after="0"/>
              <w:ind w:left="0" w:firstLine="0"/>
              <w:jc w:val="center"/>
              <w:rPr>
                <w:b/>
                <w:sz w:val="32"/>
                <w:szCs w:val="32"/>
              </w:rPr>
            </w:pPr>
            <w:r w:rsidRPr="00B11410">
              <w:rPr>
                <w:b/>
                <w:sz w:val="32"/>
                <w:szCs w:val="32"/>
              </w:rPr>
              <w:t>*</w:t>
            </w:r>
          </w:p>
        </w:tc>
        <w:tc>
          <w:tcPr>
            <w:tcW w:w="6946" w:type="dxa"/>
          </w:tcPr>
          <w:p w:rsidR="008C0037" w:rsidRPr="00771BF0" w:rsidP="00B45C2C">
            <w:pPr>
              <w:pStyle w:val="B1"/>
              <w:tabs>
                <w:tab w:val="clear" w:pos="510"/>
              </w:tabs>
              <w:spacing w:after="0"/>
              <w:ind w:left="0" w:firstLine="0"/>
              <w:jc w:val="left"/>
              <w:rPr>
                <w:b/>
                <w:sz w:val="22"/>
                <w:szCs w:val="22"/>
              </w:rPr>
            </w:pPr>
            <w:r>
              <w:rPr>
                <w:b/>
                <w:sz w:val="22"/>
                <w:szCs w:val="22"/>
              </w:rPr>
              <w:t xml:space="preserve">Nation-building Funds Bill 2008 —clauses 13, 61, 68, 75, 82, 132, 181, 188, 215 and 255 </w:t>
            </w:r>
            <w:r w:rsidRPr="006011D3">
              <w:rPr>
                <w:sz w:val="22"/>
                <w:szCs w:val="22"/>
              </w:rPr>
              <w:t>—</w:t>
            </w:r>
            <w:r>
              <w:rPr>
                <w:b/>
                <w:sz w:val="22"/>
                <w:szCs w:val="22"/>
              </w:rPr>
              <w:t xml:space="preserve"> </w:t>
            </w:r>
            <w:r w:rsidRPr="00016C80">
              <w:rPr>
                <w:sz w:val="22"/>
                <w:szCs w:val="22"/>
              </w:rPr>
              <w:t xml:space="preserve">(CRF appropriated by virtue of section 21 of the </w:t>
            </w:r>
            <w:r w:rsidRPr="00016C80">
              <w:rPr>
                <w:i/>
                <w:sz w:val="22"/>
                <w:szCs w:val="22"/>
              </w:rPr>
              <w:t>Financial Management and Accountability Act 1997)</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AC2F4A" w:rsidRPr="00B11410" w:rsidP="00B45C2C">
            <w:pPr>
              <w:pStyle w:val="B1"/>
              <w:tabs>
                <w:tab w:val="clear" w:pos="510"/>
              </w:tabs>
              <w:spacing w:after="0"/>
              <w:ind w:left="0" w:firstLine="0"/>
              <w:jc w:val="center"/>
              <w:rPr>
                <w:b/>
                <w:sz w:val="32"/>
                <w:szCs w:val="32"/>
              </w:rPr>
            </w:pPr>
          </w:p>
        </w:tc>
        <w:tc>
          <w:tcPr>
            <w:tcW w:w="6946" w:type="dxa"/>
          </w:tcPr>
          <w:p w:rsidR="00AC2F4A" w:rsidP="00AC2F4A">
            <w:pPr>
              <w:pStyle w:val="B1"/>
              <w:tabs>
                <w:tab w:val="clear" w:pos="510"/>
              </w:tabs>
              <w:spacing w:after="0"/>
              <w:ind w:left="0" w:firstLine="0"/>
              <w:jc w:val="left"/>
              <w:rPr>
                <w:b/>
                <w:sz w:val="22"/>
                <w:szCs w:val="22"/>
              </w:rPr>
            </w:pPr>
            <w:r>
              <w:rPr>
                <w:b/>
                <w:sz w:val="22"/>
                <w:szCs w:val="22"/>
              </w:rPr>
              <w:t xml:space="preserve">National Consumer Credit Protection Bill 2009 </w:t>
            </w:r>
            <w:r w:rsidRPr="006011D3">
              <w:rPr>
                <w:sz w:val="22"/>
                <w:szCs w:val="22"/>
              </w:rPr>
              <w:t>—</w:t>
            </w:r>
            <w:r>
              <w:rPr>
                <w:sz w:val="22"/>
                <w:szCs w:val="22"/>
              </w:rPr>
              <w:t xml:space="preserve"> Schedule 1, subclause 115(2)</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C0037" w:rsidRPr="00B11410" w:rsidP="00B45C2C">
            <w:pPr>
              <w:pStyle w:val="B1"/>
              <w:tabs>
                <w:tab w:val="clear" w:pos="510"/>
              </w:tabs>
              <w:spacing w:after="0"/>
              <w:ind w:left="0" w:firstLine="0"/>
              <w:jc w:val="center"/>
              <w:rPr>
                <w:b/>
                <w:sz w:val="32"/>
                <w:szCs w:val="32"/>
              </w:rPr>
            </w:pPr>
            <w:r w:rsidRPr="00B11410">
              <w:rPr>
                <w:b/>
                <w:sz w:val="32"/>
                <w:szCs w:val="32"/>
              </w:rPr>
              <w:t>*</w:t>
            </w:r>
          </w:p>
        </w:tc>
        <w:tc>
          <w:tcPr>
            <w:tcW w:w="6946" w:type="dxa"/>
          </w:tcPr>
          <w:p w:rsidR="008C0037" w:rsidRPr="002A7314" w:rsidP="00B45C2C">
            <w:pPr>
              <w:pStyle w:val="B1"/>
              <w:tabs>
                <w:tab w:val="clear" w:pos="510"/>
              </w:tabs>
              <w:spacing w:after="0"/>
              <w:ind w:left="0" w:firstLine="0"/>
              <w:jc w:val="left"/>
              <w:rPr>
                <w:sz w:val="22"/>
                <w:szCs w:val="22"/>
              </w:rPr>
            </w:pPr>
            <w:r w:rsidRPr="002A7314">
              <w:rPr>
                <w:b/>
                <w:sz w:val="22"/>
                <w:szCs w:val="22"/>
              </w:rPr>
              <w:t>Protection of the Sea Legislation Amendment Bill 2008</w:t>
            </w:r>
            <w:r>
              <w:rPr>
                <w:b/>
                <w:sz w:val="22"/>
                <w:szCs w:val="22"/>
              </w:rPr>
              <w:t xml:space="preserve"> </w:t>
            </w:r>
            <w:r w:rsidRPr="006011D3">
              <w:rPr>
                <w:sz w:val="22"/>
                <w:szCs w:val="22"/>
              </w:rPr>
              <w:t>—</w:t>
            </w:r>
            <w:r>
              <w:rPr>
                <w:b/>
                <w:sz w:val="22"/>
                <w:szCs w:val="22"/>
              </w:rPr>
              <w:t xml:space="preserve"> </w:t>
            </w:r>
            <w:r>
              <w:rPr>
                <w:sz w:val="22"/>
                <w:szCs w:val="22"/>
              </w:rPr>
              <w:t xml:space="preserve">Schedule 1, item 20, </w:t>
            </w:r>
            <w:r w:rsidRPr="002A7314">
              <w:rPr>
                <w:sz w:val="22"/>
                <w:szCs w:val="22"/>
              </w:rPr>
              <w:t>section 46N</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C0037" w:rsidRPr="00CC5D8A" w:rsidP="00B45C2C">
            <w:pPr>
              <w:pStyle w:val="B1"/>
              <w:tabs>
                <w:tab w:val="clear" w:pos="510"/>
              </w:tabs>
              <w:spacing w:after="0"/>
              <w:ind w:left="0" w:firstLine="0"/>
              <w:jc w:val="center"/>
              <w:rPr>
                <w:b/>
                <w:sz w:val="32"/>
                <w:szCs w:val="32"/>
              </w:rPr>
            </w:pPr>
            <w:r>
              <w:rPr>
                <w:b/>
                <w:sz w:val="32"/>
                <w:szCs w:val="32"/>
              </w:rPr>
              <w:t>*</w:t>
            </w:r>
          </w:p>
        </w:tc>
        <w:tc>
          <w:tcPr>
            <w:tcW w:w="6946" w:type="dxa"/>
          </w:tcPr>
          <w:p w:rsidR="008C0037" w:rsidRPr="00AD332A" w:rsidP="00B45C2C">
            <w:pPr>
              <w:pStyle w:val="B1"/>
              <w:tabs>
                <w:tab w:val="clear" w:pos="510"/>
              </w:tabs>
              <w:spacing w:after="0"/>
              <w:ind w:left="0" w:firstLine="0"/>
              <w:jc w:val="left"/>
              <w:rPr>
                <w:sz w:val="22"/>
                <w:szCs w:val="22"/>
              </w:rPr>
            </w:pPr>
            <w:r>
              <w:rPr>
                <w:b/>
                <w:sz w:val="22"/>
                <w:szCs w:val="22"/>
              </w:rPr>
              <w:t xml:space="preserve">Safe Work Australia Bill 2008 </w:t>
            </w:r>
            <w:r w:rsidRPr="006011D3">
              <w:rPr>
                <w:sz w:val="22"/>
                <w:szCs w:val="22"/>
              </w:rPr>
              <w:t>—</w:t>
            </w:r>
            <w:r>
              <w:rPr>
                <w:b/>
                <w:sz w:val="22"/>
                <w:szCs w:val="22"/>
              </w:rPr>
              <w:t xml:space="preserve"> </w:t>
            </w:r>
            <w:r>
              <w:rPr>
                <w:sz w:val="22"/>
                <w:szCs w:val="22"/>
              </w:rPr>
              <w:t xml:space="preserve">clause 64 (CRF appropriated by virtue of section 21 of the </w:t>
            </w:r>
            <w:r>
              <w:rPr>
                <w:i/>
                <w:sz w:val="22"/>
                <w:szCs w:val="22"/>
              </w:rPr>
              <w:t>Financial Management and Accountability Act 1997</w:t>
            </w:r>
            <w:r>
              <w:rPr>
                <w:sz w:val="22"/>
                <w:szCs w:val="22"/>
              </w:rPr>
              <w:t>)</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C0037" w:rsidRPr="00CC5D8A" w:rsidP="00B45C2C">
            <w:pPr>
              <w:pStyle w:val="B1"/>
              <w:tabs>
                <w:tab w:val="clear" w:pos="510"/>
              </w:tabs>
              <w:spacing w:after="0"/>
              <w:ind w:left="0" w:firstLine="0"/>
              <w:jc w:val="center"/>
              <w:rPr>
                <w:b/>
                <w:sz w:val="32"/>
                <w:szCs w:val="32"/>
              </w:rPr>
            </w:pPr>
          </w:p>
        </w:tc>
        <w:tc>
          <w:tcPr>
            <w:tcW w:w="6946" w:type="dxa"/>
          </w:tcPr>
          <w:p w:rsidR="008C0037" w:rsidP="00B45C2C">
            <w:pPr>
              <w:pStyle w:val="B1"/>
              <w:tabs>
                <w:tab w:val="clear" w:pos="510"/>
              </w:tabs>
              <w:spacing w:after="0"/>
              <w:ind w:left="0" w:firstLine="0"/>
              <w:jc w:val="left"/>
              <w:rPr>
                <w:b/>
                <w:sz w:val="22"/>
                <w:szCs w:val="22"/>
              </w:rPr>
            </w:pPr>
            <w:r>
              <w:rPr>
                <w:b/>
                <w:sz w:val="22"/>
                <w:szCs w:val="22"/>
              </w:rPr>
              <w:t xml:space="preserve">Safe Work Australia Bill 2008 [No. 2] </w:t>
            </w:r>
            <w:r w:rsidRPr="006011D3">
              <w:rPr>
                <w:sz w:val="22"/>
                <w:szCs w:val="22"/>
              </w:rPr>
              <w:t>—</w:t>
            </w:r>
            <w:r>
              <w:rPr>
                <w:b/>
                <w:sz w:val="22"/>
                <w:szCs w:val="22"/>
              </w:rPr>
              <w:t xml:space="preserve"> </w:t>
            </w:r>
            <w:r>
              <w:rPr>
                <w:sz w:val="22"/>
                <w:szCs w:val="22"/>
              </w:rPr>
              <w:t xml:space="preserve">clause 64 (CRF appropriated by virtue of section 21 of the </w:t>
            </w:r>
            <w:r>
              <w:rPr>
                <w:i/>
                <w:sz w:val="22"/>
                <w:szCs w:val="22"/>
              </w:rPr>
              <w:t>Financial Management and Accountability Act 1997</w:t>
            </w:r>
            <w:r>
              <w:rPr>
                <w:sz w:val="22"/>
                <w:szCs w:val="22"/>
              </w:rPr>
              <w:t>)</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C0037" w:rsidRPr="00A05CAD" w:rsidP="00B45C2C">
            <w:pPr>
              <w:pStyle w:val="B1"/>
              <w:tabs>
                <w:tab w:val="clear" w:pos="510"/>
              </w:tabs>
              <w:spacing w:after="0"/>
              <w:ind w:left="0" w:firstLine="0"/>
              <w:jc w:val="center"/>
              <w:rPr>
                <w:b/>
                <w:sz w:val="32"/>
                <w:szCs w:val="32"/>
              </w:rPr>
            </w:pPr>
            <w:r w:rsidRPr="00A05CAD">
              <w:rPr>
                <w:b/>
                <w:sz w:val="32"/>
                <w:szCs w:val="32"/>
              </w:rPr>
              <w:t>*</w:t>
            </w:r>
          </w:p>
        </w:tc>
        <w:tc>
          <w:tcPr>
            <w:tcW w:w="6946" w:type="dxa"/>
          </w:tcPr>
          <w:p w:rsidR="008C0037" w:rsidP="00B45C2C">
            <w:pPr>
              <w:pStyle w:val="B1"/>
              <w:tabs>
                <w:tab w:val="clear" w:pos="510"/>
              </w:tabs>
              <w:spacing w:after="0"/>
              <w:ind w:left="0" w:firstLine="0"/>
              <w:jc w:val="left"/>
              <w:rPr>
                <w:b/>
                <w:sz w:val="22"/>
                <w:szCs w:val="22"/>
              </w:rPr>
            </w:pPr>
            <w:r>
              <w:rPr>
                <w:b/>
                <w:sz w:val="22"/>
                <w:szCs w:val="22"/>
              </w:rPr>
              <w:t xml:space="preserve">Schools Assistance Bill 2008 </w:t>
            </w:r>
            <w:r w:rsidRPr="006011D3">
              <w:rPr>
                <w:sz w:val="22"/>
                <w:szCs w:val="22"/>
              </w:rPr>
              <w:t>—</w:t>
            </w:r>
            <w:r>
              <w:rPr>
                <w:b/>
                <w:sz w:val="22"/>
                <w:szCs w:val="22"/>
              </w:rPr>
              <w:t xml:space="preserve"> </w:t>
            </w:r>
            <w:r w:rsidRPr="00771BF0">
              <w:rPr>
                <w:sz w:val="22"/>
                <w:szCs w:val="22"/>
              </w:rPr>
              <w:t>clause 167</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C0037" w:rsidP="00B45C2C">
            <w:pPr>
              <w:pStyle w:val="B1"/>
              <w:tabs>
                <w:tab w:val="clear" w:pos="510"/>
              </w:tabs>
              <w:spacing w:after="0"/>
              <w:ind w:left="0" w:firstLine="0"/>
              <w:jc w:val="center"/>
              <w:rPr>
                <w:sz w:val="32"/>
                <w:szCs w:val="32"/>
              </w:rPr>
            </w:pPr>
          </w:p>
        </w:tc>
        <w:tc>
          <w:tcPr>
            <w:tcW w:w="6946" w:type="dxa"/>
          </w:tcPr>
          <w:p w:rsidR="008C0037" w:rsidP="00B45C2C">
            <w:pPr>
              <w:pStyle w:val="B1"/>
              <w:tabs>
                <w:tab w:val="clear" w:pos="510"/>
              </w:tabs>
              <w:spacing w:after="0"/>
              <w:ind w:left="0" w:firstLine="0"/>
              <w:jc w:val="left"/>
              <w:rPr>
                <w:b/>
                <w:sz w:val="22"/>
                <w:szCs w:val="22"/>
              </w:rPr>
            </w:pPr>
            <w:r>
              <w:rPr>
                <w:b/>
                <w:sz w:val="22"/>
                <w:szCs w:val="22"/>
              </w:rPr>
              <w:t>Uranium Royalty (</w:t>
            </w:r>
            <w:smartTag w:uri="urn:schemas-microsoft-com:office:smarttags" w:element="State">
              <w:smartTag w:uri="urn:schemas-microsoft-com:office:smarttags" w:element="place">
                <w:r>
                  <w:rPr>
                    <w:b/>
                    <w:sz w:val="22"/>
                    <w:szCs w:val="22"/>
                  </w:rPr>
                  <w:t>Northern Territory</w:t>
                </w:r>
              </w:smartTag>
            </w:smartTag>
            <w:r>
              <w:rPr>
                <w:b/>
                <w:sz w:val="22"/>
                <w:szCs w:val="22"/>
              </w:rPr>
              <w:t xml:space="preserve">) Bill 2008 </w:t>
            </w:r>
            <w:r w:rsidRPr="00A05CAD">
              <w:rPr>
                <w:sz w:val="22"/>
                <w:szCs w:val="22"/>
              </w:rPr>
              <w:t>– clause 18</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C0037" w:rsidRPr="00B11410" w:rsidP="00B45C2C">
            <w:pPr>
              <w:pStyle w:val="B1"/>
              <w:tabs>
                <w:tab w:val="clear" w:pos="510"/>
              </w:tabs>
              <w:spacing w:after="0"/>
              <w:ind w:left="0" w:firstLine="0"/>
              <w:jc w:val="center"/>
              <w:rPr>
                <w:b/>
                <w:sz w:val="32"/>
                <w:szCs w:val="32"/>
              </w:rPr>
            </w:pPr>
            <w:r w:rsidRPr="00B11410">
              <w:rPr>
                <w:b/>
                <w:sz w:val="32"/>
                <w:szCs w:val="32"/>
              </w:rPr>
              <w:t>*</w:t>
            </w:r>
          </w:p>
        </w:tc>
        <w:tc>
          <w:tcPr>
            <w:tcW w:w="6946" w:type="dxa"/>
          </w:tcPr>
          <w:p w:rsidR="008C0037" w:rsidP="00B45C2C">
            <w:pPr>
              <w:pStyle w:val="B1"/>
              <w:tabs>
                <w:tab w:val="clear" w:pos="510"/>
              </w:tabs>
              <w:spacing w:after="0"/>
              <w:ind w:left="0" w:firstLine="0"/>
              <w:jc w:val="left"/>
              <w:rPr>
                <w:b/>
                <w:sz w:val="22"/>
                <w:szCs w:val="22"/>
              </w:rPr>
            </w:pPr>
            <w:r>
              <w:rPr>
                <w:b/>
                <w:sz w:val="22"/>
                <w:szCs w:val="22"/>
              </w:rPr>
              <w:t>Veterans’ Affairs Legislation Amendment (International Agreements and Other Measures) Bill 2008</w:t>
            </w:r>
            <w:r>
              <w:rPr>
                <w:sz w:val="22"/>
                <w:szCs w:val="22"/>
              </w:rPr>
              <w:t xml:space="preserve"> — Schedule 1, item 1</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C0037" w:rsidRPr="006B5021" w:rsidP="00B45C2C">
            <w:pPr>
              <w:pStyle w:val="B1"/>
              <w:tabs>
                <w:tab w:val="clear" w:pos="510"/>
              </w:tabs>
              <w:spacing w:after="0"/>
              <w:ind w:left="0" w:firstLine="0"/>
              <w:jc w:val="center"/>
              <w:rPr>
                <w:b/>
                <w:sz w:val="32"/>
                <w:szCs w:val="32"/>
              </w:rPr>
            </w:pPr>
            <w:r>
              <w:rPr>
                <w:b/>
                <w:sz w:val="32"/>
                <w:szCs w:val="32"/>
              </w:rPr>
              <w:t>*</w:t>
            </w:r>
          </w:p>
        </w:tc>
        <w:tc>
          <w:tcPr>
            <w:tcW w:w="6946" w:type="dxa"/>
          </w:tcPr>
          <w:p w:rsidR="008C0037" w:rsidRPr="00600B56" w:rsidP="00B45C2C">
            <w:pPr>
              <w:pStyle w:val="B1"/>
              <w:tabs>
                <w:tab w:val="clear" w:pos="510"/>
              </w:tabs>
              <w:spacing w:after="0"/>
              <w:ind w:left="0" w:firstLine="0"/>
              <w:jc w:val="left"/>
              <w:rPr>
                <w:sz w:val="22"/>
                <w:szCs w:val="22"/>
              </w:rPr>
            </w:pPr>
            <w:r>
              <w:rPr>
                <w:b/>
                <w:sz w:val="22"/>
                <w:szCs w:val="22"/>
              </w:rPr>
              <w:t xml:space="preserve">Wheat Export Marketing Bill 2008 </w:t>
            </w:r>
            <w:r w:rsidRPr="006011D3">
              <w:rPr>
                <w:sz w:val="22"/>
                <w:szCs w:val="22"/>
              </w:rPr>
              <w:t>—</w:t>
            </w:r>
            <w:r>
              <w:rPr>
                <w:b/>
                <w:sz w:val="22"/>
                <w:szCs w:val="22"/>
              </w:rPr>
              <w:t xml:space="preserve"> </w:t>
            </w:r>
            <w:r>
              <w:rPr>
                <w:sz w:val="22"/>
                <w:szCs w:val="22"/>
              </w:rPr>
              <w:t xml:space="preserve">clause 58 (CRF appropriated by virtue of section 21 of the </w:t>
            </w:r>
            <w:r>
              <w:rPr>
                <w:i/>
                <w:sz w:val="22"/>
                <w:szCs w:val="22"/>
              </w:rPr>
              <w:t>Financial Management and Accountability Act 1997</w:t>
            </w:r>
            <w:r>
              <w:rPr>
                <w:sz w:val="22"/>
                <w:szCs w:val="22"/>
              </w:rPr>
              <w:t>)</w:t>
            </w:r>
          </w:p>
        </w:tc>
      </w:tr>
    </w:tbl>
    <w:p w:rsidR="008C0037" w:rsidP="008C0037">
      <w:pPr>
        <w:rPr>
          <w:b/>
          <w:sz w:val="28"/>
          <w:szCs w:val="28"/>
        </w:rPr>
      </w:pPr>
    </w:p>
    <w:p w:rsidR="00AC2F4A">
      <w:pPr>
        <w:spacing w:line="240" w:lineRule="auto"/>
        <w:jc w:val="left"/>
        <w:rPr>
          <w:b/>
          <w:sz w:val="28"/>
          <w:szCs w:val="28"/>
        </w:rPr>
      </w:pPr>
      <w:r>
        <w:rPr>
          <w:b/>
          <w:sz w:val="28"/>
          <w:szCs w:val="28"/>
        </w:rPr>
        <w:br w:type="page"/>
      </w:r>
    </w:p>
    <w:p w:rsidR="008C0037" w:rsidRPr="00E75649" w:rsidP="00102B18">
      <w:pPr>
        <w:outlineLvl w:val="0"/>
        <w:rPr>
          <w:b/>
          <w:sz w:val="28"/>
          <w:szCs w:val="28"/>
        </w:rPr>
      </w:pPr>
      <w:r w:rsidRPr="00E75649">
        <w:rPr>
          <w:b/>
          <w:sz w:val="28"/>
          <w:szCs w:val="28"/>
        </w:rPr>
        <w:t>Other relevant appropriation clauses</w:t>
      </w:r>
    </w:p>
    <w:p w:rsidR="008C0037" w:rsidP="008C003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276"/>
        <w:gridCol w:w="6946"/>
      </w:tblGrid>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shd w:val="pct12" w:color="auto" w:fill="FFFFFF"/>
          </w:tcPr>
          <w:p w:rsidR="008C0037" w:rsidP="00B45C2C">
            <w:pPr>
              <w:pStyle w:val="B1"/>
              <w:tabs>
                <w:tab w:val="left" w:pos="270"/>
                <w:tab w:val="clear" w:pos="510"/>
              </w:tabs>
              <w:spacing w:after="0"/>
              <w:ind w:left="0" w:firstLine="0"/>
              <w:jc w:val="left"/>
              <w:rPr>
                <w:b/>
                <w:sz w:val="22"/>
              </w:rPr>
            </w:pPr>
            <w:r w:rsidRPr="006B5021">
              <w:rPr>
                <w:b/>
                <w:sz w:val="32"/>
                <w:szCs w:val="32"/>
              </w:rPr>
              <w:t>*</w:t>
            </w:r>
            <w:r>
              <w:rPr>
                <w:b/>
                <w:sz w:val="22"/>
              </w:rPr>
              <w:t>Indicates passed by Senate</w:t>
            </w:r>
          </w:p>
        </w:tc>
        <w:tc>
          <w:tcPr>
            <w:tcW w:w="6946" w:type="dxa"/>
            <w:shd w:val="pct12" w:color="auto" w:fill="FFFFFF"/>
          </w:tcPr>
          <w:p w:rsidR="008C0037" w:rsidP="00B45C2C">
            <w:pPr>
              <w:pStyle w:val="B1"/>
              <w:tabs>
                <w:tab w:val="clear" w:pos="510"/>
              </w:tabs>
              <w:spacing w:before="80" w:after="0"/>
              <w:ind w:left="0" w:firstLine="0"/>
              <w:jc w:val="center"/>
              <w:rPr>
                <w:b/>
                <w:sz w:val="22"/>
              </w:rPr>
            </w:pPr>
          </w:p>
          <w:p w:rsidR="008C0037" w:rsidP="00B45C2C">
            <w:pPr>
              <w:pStyle w:val="B1"/>
              <w:tabs>
                <w:tab w:val="clear" w:pos="510"/>
              </w:tabs>
              <w:spacing w:before="80"/>
              <w:ind w:left="0" w:firstLine="0"/>
              <w:jc w:val="center"/>
              <w:rPr>
                <w:b/>
                <w:sz w:val="22"/>
              </w:rPr>
            </w:pPr>
            <w:r>
              <w:rPr>
                <w:b/>
                <w:sz w:val="22"/>
              </w:rPr>
              <w:t>Bills and Clauses</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C0037" w:rsidRPr="0011503D" w:rsidP="00B45C2C">
            <w:pPr>
              <w:pStyle w:val="B1"/>
              <w:tabs>
                <w:tab w:val="clear" w:pos="510"/>
              </w:tabs>
              <w:spacing w:after="0"/>
              <w:ind w:left="0" w:firstLine="0"/>
              <w:jc w:val="center"/>
              <w:rPr>
                <w:b/>
                <w:sz w:val="32"/>
                <w:szCs w:val="32"/>
              </w:rPr>
            </w:pPr>
            <w:r w:rsidRPr="0011503D">
              <w:rPr>
                <w:b/>
                <w:sz w:val="32"/>
                <w:szCs w:val="32"/>
              </w:rPr>
              <w:t>*</w:t>
            </w:r>
          </w:p>
        </w:tc>
        <w:tc>
          <w:tcPr>
            <w:tcW w:w="6946" w:type="dxa"/>
          </w:tcPr>
          <w:p w:rsidR="008C0037" w:rsidP="00B45C2C">
            <w:pPr>
              <w:pStyle w:val="B1"/>
              <w:tabs>
                <w:tab w:val="clear" w:pos="510"/>
              </w:tabs>
              <w:spacing w:after="0"/>
              <w:ind w:left="0" w:firstLine="0"/>
              <w:jc w:val="left"/>
              <w:rPr>
                <w:b/>
                <w:sz w:val="22"/>
                <w:szCs w:val="22"/>
              </w:rPr>
            </w:pPr>
            <w:r>
              <w:rPr>
                <w:b/>
                <w:sz w:val="22"/>
                <w:szCs w:val="22"/>
              </w:rPr>
              <w:t xml:space="preserve">Household Stimulus Package Bill 2009 </w:t>
            </w:r>
            <w:r w:rsidRPr="006011D3">
              <w:rPr>
                <w:sz w:val="22"/>
                <w:szCs w:val="22"/>
              </w:rPr>
              <w:t>—</w:t>
            </w:r>
            <w:r>
              <w:rPr>
                <w:b/>
                <w:sz w:val="22"/>
                <w:szCs w:val="22"/>
              </w:rPr>
              <w:t xml:space="preserve"> </w:t>
            </w:r>
            <w:r w:rsidRPr="00731696">
              <w:rPr>
                <w:sz w:val="22"/>
                <w:szCs w:val="22"/>
              </w:rPr>
              <w:t xml:space="preserve">Schedule 4, </w:t>
            </w:r>
            <w:r w:rsidRPr="00731696">
              <w:rPr>
                <w:sz w:val="22"/>
                <w:szCs w:val="22"/>
              </w:rPr>
              <w:t>subitem</w:t>
            </w:r>
            <w:r w:rsidRPr="00731696">
              <w:rPr>
                <w:sz w:val="22"/>
                <w:szCs w:val="22"/>
              </w:rPr>
              <w:t xml:space="preserve"> 1(5)</w:t>
            </w:r>
            <w:r>
              <w:rPr>
                <w:sz w:val="22"/>
                <w:szCs w:val="22"/>
              </w:rPr>
              <w:t>: special appropriation clause – for a finite period of time (</w:t>
            </w:r>
            <w:r>
              <w:rPr>
                <w:sz w:val="22"/>
                <w:szCs w:val="22"/>
              </w:rPr>
              <w:t>ie</w:t>
            </w:r>
            <w:r>
              <w:rPr>
                <w:sz w:val="22"/>
                <w:szCs w:val="22"/>
              </w:rPr>
              <w:t xml:space="preserve"> for circumstances arising in a particular financial year).</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C0037" w:rsidRPr="00016C80" w:rsidP="00B45C2C">
            <w:pPr>
              <w:pStyle w:val="B1"/>
              <w:tabs>
                <w:tab w:val="clear" w:pos="510"/>
              </w:tabs>
              <w:spacing w:after="0"/>
              <w:ind w:left="0" w:firstLine="0"/>
              <w:jc w:val="center"/>
              <w:rPr>
                <w:b/>
                <w:sz w:val="32"/>
                <w:szCs w:val="32"/>
              </w:rPr>
            </w:pPr>
            <w:r w:rsidRPr="00016C80">
              <w:rPr>
                <w:b/>
                <w:sz w:val="32"/>
                <w:szCs w:val="32"/>
              </w:rPr>
              <w:t>*</w:t>
            </w:r>
          </w:p>
        </w:tc>
        <w:tc>
          <w:tcPr>
            <w:tcW w:w="6946" w:type="dxa"/>
          </w:tcPr>
          <w:p w:rsidR="008C0037" w:rsidP="00B45C2C">
            <w:pPr>
              <w:pStyle w:val="B1"/>
              <w:tabs>
                <w:tab w:val="clear" w:pos="510"/>
              </w:tabs>
              <w:spacing w:after="0"/>
              <w:ind w:left="0" w:firstLine="0"/>
              <w:jc w:val="left"/>
              <w:rPr>
                <w:b/>
                <w:sz w:val="22"/>
                <w:szCs w:val="22"/>
              </w:rPr>
            </w:pPr>
            <w:r>
              <w:rPr>
                <w:b/>
                <w:sz w:val="22"/>
                <w:szCs w:val="22"/>
              </w:rPr>
              <w:t xml:space="preserve">Social Security and Other Legislation Amendment (Economic Security Strategy) Bill 2008 </w:t>
            </w:r>
            <w:r w:rsidRPr="006011D3">
              <w:rPr>
                <w:sz w:val="22"/>
                <w:szCs w:val="22"/>
              </w:rPr>
              <w:t>—</w:t>
            </w:r>
            <w:r>
              <w:rPr>
                <w:b/>
                <w:sz w:val="22"/>
                <w:szCs w:val="22"/>
              </w:rPr>
              <w:t xml:space="preserve"> </w:t>
            </w:r>
            <w:r>
              <w:rPr>
                <w:sz w:val="22"/>
                <w:szCs w:val="22"/>
              </w:rPr>
              <w:t>Schedule 4, item 4: special appropriation clause – for a finite period of time (</w:t>
            </w:r>
            <w:r>
              <w:rPr>
                <w:sz w:val="22"/>
                <w:szCs w:val="22"/>
              </w:rPr>
              <w:t>ie</w:t>
            </w:r>
            <w:r>
              <w:rPr>
                <w:sz w:val="22"/>
                <w:szCs w:val="22"/>
              </w:rPr>
              <w:t xml:space="preserve"> for circumstances arising in a particular financial year).</w:t>
            </w:r>
          </w:p>
        </w:tc>
      </w:tr>
      <w:tr w:rsidTr="00B45C2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C0037" w:rsidRPr="00016C80" w:rsidP="00B45C2C">
            <w:pPr>
              <w:pStyle w:val="B1"/>
              <w:tabs>
                <w:tab w:val="clear" w:pos="510"/>
              </w:tabs>
              <w:spacing w:after="0"/>
              <w:ind w:left="0" w:firstLine="0"/>
              <w:jc w:val="center"/>
              <w:rPr>
                <w:b/>
                <w:sz w:val="32"/>
                <w:szCs w:val="32"/>
              </w:rPr>
            </w:pPr>
            <w:r>
              <w:rPr>
                <w:b/>
                <w:sz w:val="32"/>
                <w:szCs w:val="32"/>
              </w:rPr>
              <w:t>*</w:t>
            </w:r>
          </w:p>
        </w:tc>
        <w:tc>
          <w:tcPr>
            <w:tcW w:w="6946" w:type="dxa"/>
          </w:tcPr>
          <w:p w:rsidR="008C0037" w:rsidP="00B45C2C">
            <w:pPr>
              <w:pStyle w:val="B1"/>
              <w:tabs>
                <w:tab w:val="clear" w:pos="510"/>
              </w:tabs>
              <w:spacing w:after="0"/>
              <w:ind w:left="0" w:firstLine="0"/>
              <w:jc w:val="left"/>
              <w:rPr>
                <w:b/>
                <w:sz w:val="22"/>
                <w:szCs w:val="22"/>
              </w:rPr>
            </w:pPr>
            <w:r>
              <w:rPr>
                <w:b/>
                <w:sz w:val="22"/>
                <w:szCs w:val="22"/>
              </w:rPr>
              <w:t xml:space="preserve">Social Security and Veterans’ Entitlements Legislation Amendment (One-off Payments and Other Budget Measures) Bill 2008 </w:t>
            </w:r>
            <w:r w:rsidRPr="006011D3">
              <w:rPr>
                <w:sz w:val="22"/>
                <w:szCs w:val="22"/>
              </w:rPr>
              <w:t>—</w:t>
            </w:r>
            <w:r>
              <w:rPr>
                <w:b/>
                <w:sz w:val="22"/>
                <w:szCs w:val="22"/>
              </w:rPr>
              <w:t xml:space="preserve"> </w:t>
            </w:r>
            <w:r>
              <w:rPr>
                <w:sz w:val="22"/>
                <w:szCs w:val="22"/>
              </w:rPr>
              <w:t>Schedule 2, items 1 and 2, and Schedule 4, item 1: special appropriation clauses – for a finite period of time (</w:t>
            </w:r>
            <w:r>
              <w:rPr>
                <w:sz w:val="22"/>
                <w:szCs w:val="22"/>
              </w:rPr>
              <w:t>ie</w:t>
            </w:r>
            <w:r>
              <w:rPr>
                <w:sz w:val="22"/>
                <w:szCs w:val="22"/>
              </w:rPr>
              <w:t>. for circumstances arising in a particular financial year).</w:t>
            </w:r>
          </w:p>
        </w:tc>
      </w:tr>
    </w:tbl>
    <w:p w:rsidR="008C0037" w:rsidP="00AC2F4A"/>
    <w:sectPr w:rsidSect="0091482F">
      <w:headerReference w:type="even" r:id="rId10"/>
      <w:headerReference w:type="default" r:id="rId11"/>
      <w:footerReference w:type="even" r:id="rId12"/>
      <w:footerReference w:type="default" r:id="rId13"/>
      <w:headerReference w:type="first" r:id="rId14"/>
      <w:pgSz w:w="11906" w:h="16838"/>
      <w:pgMar w:top="1701" w:right="1701" w:bottom="1701" w:left="1843" w:header="720" w:footer="720" w:gutter="170"/>
      <w:pgNumType w:start="5"/>
      <w:cols w:space="720"/>
      <w:docGrid w:linePitch="35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10C" w:rsidP="00E11A0B">
    <w:pPr>
      <w:numPr>
        <w:ilvl w:val="0"/>
        <w:numId w:val="2"/>
      </w:numPr>
      <w:spacing w:line="240" w:lineRule="auto"/>
      <w:jc w:val="center"/>
      <w:rPr>
        <w:b/>
        <w:sz w:val="22"/>
      </w:rPr>
    </w:pPr>
    <w:r>
      <w:rPr>
        <w:b/>
        <w:sz w:val="22"/>
      </w:rPr>
      <w:t>The Committee has commented on these bills</w:t>
    </w:r>
  </w:p>
  <w:p w:rsidR="00A2110C">
    <w:pPr>
      <w:spacing w:line="240" w:lineRule="auto"/>
      <w:jc w:val="center"/>
    </w:pPr>
  </w:p>
  <w:p w:rsidR="00A2110C">
    <w:pPr>
      <w:spacing w:line="240" w:lineRule="auto"/>
      <w:jc w:val="center"/>
      <w:rPr>
        <w:sz w:val="22"/>
      </w:rPr>
    </w:pPr>
    <w:r>
      <w:rPr>
        <w:sz w:val="22"/>
      </w:rPr>
      <w:t>This Digest is circulated to all Honourable Senators.</w:t>
    </w:r>
  </w:p>
  <w:p w:rsidR="00A2110C">
    <w:pPr>
      <w:spacing w:line="240" w:lineRule="auto"/>
      <w:jc w:val="center"/>
      <w:rPr>
        <w:sz w:val="22"/>
      </w:rPr>
    </w:pPr>
    <w:r>
      <w:rPr>
        <w:sz w:val="22"/>
      </w:rPr>
      <w:t>Any Senator who wishes to draw matters to the attention of the</w:t>
    </w:r>
  </w:p>
  <w:p w:rsidR="00A2110C">
    <w:pPr>
      <w:spacing w:line="240" w:lineRule="auto"/>
      <w:jc w:val="center"/>
      <w:rPr>
        <w:sz w:val="22"/>
      </w:rPr>
    </w:pPr>
    <w:r>
      <w:rPr>
        <w:sz w:val="22"/>
      </w:rPr>
      <w:t>Committee under its terms of reference is invited to do so.</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10C" w:rsidP="00E11A0B">
    <w:pPr>
      <w:numPr>
        <w:ilvl w:val="0"/>
        <w:numId w:val="2"/>
      </w:numPr>
      <w:spacing w:line="240" w:lineRule="auto"/>
      <w:jc w:val="center"/>
      <w:rPr>
        <w:b/>
        <w:sz w:val="22"/>
      </w:rPr>
    </w:pPr>
    <w:r>
      <w:rPr>
        <w:b/>
        <w:sz w:val="22"/>
      </w:rPr>
      <w:t>The Committee has commented on these bills</w:t>
    </w:r>
  </w:p>
  <w:p w:rsidR="00A2110C">
    <w:pPr>
      <w:spacing w:line="240" w:lineRule="auto"/>
      <w:jc w:val="center"/>
    </w:pPr>
  </w:p>
  <w:p w:rsidR="00A2110C">
    <w:pPr>
      <w:spacing w:line="240" w:lineRule="auto"/>
      <w:jc w:val="center"/>
      <w:rPr>
        <w:sz w:val="22"/>
      </w:rPr>
    </w:pPr>
    <w:r>
      <w:rPr>
        <w:sz w:val="22"/>
      </w:rPr>
      <w:t>This Digest is circulated to all Honourable Senators.</w:t>
    </w:r>
  </w:p>
  <w:p w:rsidR="00A2110C">
    <w:pPr>
      <w:spacing w:line="240" w:lineRule="auto"/>
      <w:jc w:val="center"/>
      <w:rPr>
        <w:sz w:val="22"/>
      </w:rPr>
    </w:pPr>
    <w:r>
      <w:rPr>
        <w:sz w:val="22"/>
      </w:rPr>
      <w:t>Any Senator who wishes to draw matters to the attention of the</w:t>
    </w:r>
  </w:p>
  <w:p w:rsidR="00A2110C">
    <w:pPr>
      <w:spacing w:line="240" w:lineRule="auto"/>
      <w:jc w:val="center"/>
      <w:rPr>
        <w:sz w:val="22"/>
      </w:rPr>
    </w:pPr>
    <w:r>
      <w:rPr>
        <w:sz w:val="22"/>
      </w:rPr>
      <w:t>Committee under its terms of reference is invited to do so.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10C" w:rsidP="00E11A0B">
    <w:pPr>
      <w:numPr>
        <w:ilvl w:val="0"/>
        <w:numId w:val="2"/>
      </w:numPr>
      <w:spacing w:line="240" w:lineRule="auto"/>
      <w:jc w:val="center"/>
      <w:rPr>
        <w:b/>
        <w:sz w:val="22"/>
      </w:rPr>
    </w:pPr>
    <w:r>
      <w:rPr>
        <w:b/>
        <w:sz w:val="22"/>
      </w:rPr>
      <w:t>The Committee has commented on these bills</w:t>
    </w:r>
  </w:p>
  <w:p w:rsidR="00A2110C">
    <w:pPr>
      <w:spacing w:line="240" w:lineRule="auto"/>
      <w:jc w:val="center"/>
    </w:pPr>
  </w:p>
  <w:p w:rsidR="00A2110C">
    <w:pPr>
      <w:spacing w:line="240" w:lineRule="auto"/>
      <w:jc w:val="center"/>
      <w:rPr>
        <w:sz w:val="22"/>
      </w:rPr>
    </w:pPr>
    <w:r>
      <w:rPr>
        <w:sz w:val="22"/>
      </w:rPr>
      <w:t>This Digest is circulated to all Honourable Senators.</w:t>
    </w:r>
  </w:p>
  <w:p w:rsidR="00A2110C">
    <w:pPr>
      <w:spacing w:line="240" w:lineRule="auto"/>
      <w:jc w:val="center"/>
      <w:rPr>
        <w:sz w:val="22"/>
      </w:rPr>
    </w:pPr>
    <w:r>
      <w:rPr>
        <w:sz w:val="22"/>
      </w:rPr>
      <w:t>Any Senator who wishes to draw matters to the attention of the</w:t>
    </w:r>
  </w:p>
  <w:p w:rsidR="00A2110C">
    <w:pPr>
      <w:spacing w:line="240" w:lineRule="auto"/>
      <w:jc w:val="center"/>
      <w:rPr>
        <w:sz w:val="22"/>
      </w:rPr>
    </w:pPr>
    <w:r>
      <w:rPr>
        <w:sz w:val="22"/>
      </w:rPr>
      <w:t>Committee under its terms of reference is invited to do so.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10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0145F">
      <w:rPr>
        <w:rStyle w:val="PageNumber"/>
        <w:noProof/>
      </w:rPr>
      <w:t>96</w:t>
    </w:r>
    <w:r>
      <w:rPr>
        <w:rStyle w:val="PageNumber"/>
      </w:rPr>
      <w:fldChar w:fldCharType="end"/>
    </w:r>
  </w:p>
  <w:p w:rsidR="00A2110C">
    <w:pPr>
      <w:pStyle w:val="Footer"/>
      <w:tabs>
        <w:tab w:val="left" w:pos="7371"/>
      </w:tabs>
      <w:ind w:right="360" w:firstLine="360"/>
      <w:jc w:val="center"/>
      <w:rPr>
        <w:sz w:val="22"/>
      </w:rPr>
    </w:pPr>
    <w:r>
      <w:rPr>
        <w:sz w:val="22"/>
      </w:rPr>
      <w:t>Any Senator who wishes to draw matters to the attention of the</w:t>
    </w:r>
  </w:p>
  <w:p w:rsidR="00A2110C">
    <w:pPr>
      <w:pStyle w:val="Footer"/>
      <w:jc w:val="center"/>
    </w:pPr>
    <w:r>
      <w:rPr>
        <w:sz w:val="22"/>
      </w:rPr>
      <w:t>Committee under its terms of reference is invited to do so.</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10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0145F">
      <w:rPr>
        <w:rStyle w:val="PageNumber"/>
        <w:noProof/>
      </w:rPr>
      <w:t>95</w:t>
    </w:r>
    <w:r>
      <w:rPr>
        <w:rStyle w:val="PageNumber"/>
      </w:rPr>
      <w:fldChar w:fldCharType="end"/>
    </w:r>
  </w:p>
  <w:p w:rsidR="00A2110C">
    <w:pPr>
      <w:pStyle w:val="Footer"/>
      <w:tabs>
        <w:tab w:val="left" w:pos="7371"/>
      </w:tabs>
      <w:ind w:right="360" w:firstLine="360"/>
      <w:jc w:val="center"/>
      <w:rPr>
        <w:sz w:val="22"/>
      </w:rPr>
    </w:pPr>
    <w:r>
      <w:rPr>
        <w:sz w:val="22"/>
      </w:rPr>
      <w:t>Any Senator who wishes to draw matters to the attention of the</w:t>
    </w:r>
  </w:p>
  <w:p w:rsidR="00A2110C">
    <w:pPr>
      <w:pStyle w:val="Footer"/>
      <w:jc w:val="center"/>
      <w:rPr>
        <w:sz w:val="22"/>
      </w:rPr>
    </w:pPr>
    <w:r>
      <w:rPr>
        <w:sz w:val="22"/>
      </w:rPr>
      <w:t>Committee under its terms of reference is invited to do so.</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10C" w:rsidRPr="00074F5A" w:rsidP="00074F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10C" w:rsidRPr="00071F55" w:rsidP="00071F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10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10C">
    <w:pPr>
      <w:pStyle w:val="Header"/>
      <w:pBdr>
        <w:bottom w:val="single" w:sz="4" w:space="1" w:color="auto"/>
      </w:pBdr>
      <w:rPr>
        <w:b/>
      </w:rPr>
    </w:pPr>
    <w:r>
      <w:rPr>
        <w:b/>
      </w:rPr>
      <w:t>Alert Digest 9/09</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10C">
    <w:pPr>
      <w:pStyle w:val="Header"/>
      <w:pBdr>
        <w:bottom w:val="single" w:sz="4" w:space="1" w:color="auto"/>
      </w:pBdr>
      <w:jc w:val="right"/>
      <w:rPr>
        <w:b/>
      </w:rPr>
    </w:pPr>
    <w:r>
      <w:rPr>
        <w:b/>
      </w:rPr>
      <w:t>Alert Digest 9/09</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1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708D"/>
    <w:multiLevelType w:val="singleLevel"/>
    <w:tmpl w:val="59BC0934"/>
    <w:lvl w:ilvl="0">
      <w:start w:val="1"/>
      <w:numFmt w:val="bullet"/>
      <w:pStyle w:val="B2"/>
      <w:lvlText w:val=""/>
      <w:lvlJc w:val="left"/>
      <w:pPr>
        <w:tabs>
          <w:tab w:val="num" w:pos="510"/>
        </w:tabs>
        <w:ind w:left="510" w:hanging="510"/>
      </w:pPr>
      <w:rPr>
        <w:rFonts w:ascii="Symbol" w:hAnsi="Symbol" w:hint="default"/>
        <w:sz w:val="16"/>
      </w:rPr>
    </w:lvl>
  </w:abstractNum>
  <w:abstractNum w:abstractNumId="1">
    <w:nsid w:val="0B545984"/>
    <w:multiLevelType w:val="hybridMultilevel"/>
    <w:tmpl w:val="DA1C1654"/>
    <w:lvl w:ilvl="0">
      <w:start w:val="1"/>
      <w:numFmt w:val="bullet"/>
      <w:lvlText w:val=""/>
      <w:lvlJc w:val="left"/>
      <w:pPr>
        <w:ind w:left="720" w:hanging="360"/>
      </w:pPr>
      <w:rPr>
        <w:rFonts w:ascii="Symbol" w:hAnsi="Symbol"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30673"/>
    <w:multiLevelType w:val="hybridMultilevel"/>
    <w:tmpl w:val="3C5886A6"/>
    <w:lvl w:ilvl="0">
      <w:start w:val="1"/>
      <w:numFmt w:val="bullet"/>
      <w:lvlText w:val=""/>
      <w:lvlJc w:val="left"/>
      <w:pPr>
        <w:ind w:left="720" w:hanging="360"/>
      </w:pPr>
      <w:rPr>
        <w:rFonts w:ascii="Symbol" w:hAnsi="Symbol"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86721E"/>
    <w:multiLevelType w:val="hybridMultilevel"/>
    <w:tmpl w:val="794CB41C"/>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7E6F26"/>
    <w:multiLevelType w:val="hybridMultilevel"/>
    <w:tmpl w:val="B7E67546"/>
    <w:lvl w:ilvl="0">
      <w:start w:val="1"/>
      <w:numFmt w:val="decimal"/>
      <w:lvlText w:val="%1."/>
      <w:lvlJc w:val="left"/>
      <w:pPr>
        <w:ind w:left="1146" w:hanging="360"/>
      </w:p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5">
    <w:nsid w:val="1C5E6FE5"/>
    <w:multiLevelType w:val="hybridMultilevel"/>
    <w:tmpl w:val="016A9682"/>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4B7A64"/>
    <w:multiLevelType w:val="hybridMultilevel"/>
    <w:tmpl w:val="5D702334"/>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8">
    <w:nsid w:val="24081194"/>
    <w:multiLevelType w:val="hybridMultilevel"/>
    <w:tmpl w:val="31EA47BA"/>
    <w:lvl w:ilvl="0">
      <w:start w:val="1"/>
      <w:numFmt w:val="bullet"/>
      <w:lvlText w:val=""/>
      <w:lvlJc w:val="left"/>
      <w:pPr>
        <w:ind w:left="780" w:hanging="360"/>
      </w:pPr>
      <w:rPr>
        <w:rFonts w:ascii="Symbol" w:hAnsi="Symbol" w:hint="default"/>
        <w:color w:val="auto"/>
        <w:sz w:val="20"/>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2472543D"/>
    <w:multiLevelType w:val="hybridMultilevel"/>
    <w:tmpl w:val="D870BF92"/>
    <w:lvl w:ilvl="0">
      <w:start w:val="1"/>
      <w:numFmt w:val="bullet"/>
      <w:lvlText w:val=""/>
      <w:lvlJc w:val="left"/>
      <w:pPr>
        <w:ind w:left="720" w:hanging="360"/>
      </w:pPr>
      <w:rPr>
        <w:rFonts w:ascii="Symbol" w:hAnsi="Symbol"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A907E0"/>
    <w:multiLevelType w:val="singleLevel"/>
    <w:tmpl w:val="260CFEEE"/>
    <w:lvl w:ilvl="0">
      <w:start w:val="1"/>
      <w:numFmt w:val="bullet"/>
      <w:pStyle w:val="TOCBullet"/>
      <w:lvlText w:val=""/>
      <w:lvlJc w:val="left"/>
      <w:pPr>
        <w:tabs>
          <w:tab w:val="num" w:pos="510"/>
        </w:tabs>
        <w:ind w:left="510" w:hanging="510"/>
      </w:pPr>
      <w:rPr>
        <w:rFonts w:ascii="Symbol" w:hAnsi="Symbol" w:hint="default"/>
        <w:sz w:val="26"/>
      </w:rPr>
    </w:lvl>
  </w:abstractNum>
  <w:abstractNum w:abstractNumId="11">
    <w:nsid w:val="2E6E5DD2"/>
    <w:multiLevelType w:val="hybridMultilevel"/>
    <w:tmpl w:val="FFFAC6E8"/>
    <w:lvl w:ilvl="0">
      <w:start w:val="0"/>
      <w:numFmt w:val="bullet"/>
      <w:lvlText w:val="•"/>
      <w:lvlJc w:val="left"/>
      <w:pPr>
        <w:ind w:left="780" w:hanging="360"/>
      </w:pPr>
      <w:rPr>
        <w:rFonts w:ascii="Times New Roman" w:hAnsi="Times New Roman" w:cs="Times New Roman" w:hint="default"/>
        <w:color w:val="auto"/>
        <w:sz w:val="20"/>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2">
    <w:nsid w:val="366A32F7"/>
    <w:multiLevelType w:val="hybridMultilevel"/>
    <w:tmpl w:val="EDB49EE2"/>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F63EA8"/>
    <w:multiLevelType w:val="hybridMultilevel"/>
    <w:tmpl w:val="E74863B8"/>
    <w:lvl w:ilvl="0">
      <w:start w:val="0"/>
      <w:numFmt w:val="bullet"/>
      <w:lvlText w:val="•"/>
      <w:lvlJc w:val="left"/>
      <w:pPr>
        <w:ind w:left="720" w:hanging="360"/>
      </w:pPr>
      <w:rPr>
        <w:rFonts w:ascii="Times New Roman" w:hAnsi="Times New Roman" w:cs="Times New Roman"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E015A43"/>
    <w:multiLevelType w:val="hybridMultilevel"/>
    <w:tmpl w:val="EDC2F2D8"/>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227FAD"/>
    <w:multiLevelType w:val="hybridMultilevel"/>
    <w:tmpl w:val="E57EC64C"/>
    <w:lvl w:ilvl="0">
      <w:start w:val="1"/>
      <w:numFmt w:val="bullet"/>
      <w:lvlText w:val=""/>
      <w:lvlJc w:val="left"/>
      <w:pPr>
        <w:ind w:left="780" w:hanging="360"/>
      </w:pPr>
      <w:rPr>
        <w:rFonts w:ascii="Symbol" w:hAnsi="Symbol" w:hint="default"/>
        <w:color w:val="auto"/>
        <w:sz w:val="20"/>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6">
    <w:nsid w:val="41A057FA"/>
    <w:multiLevelType w:val="hybridMultilevel"/>
    <w:tmpl w:val="CB1EEF2C"/>
    <w:lvl w:ilvl="0">
      <w:start w:val="0"/>
      <w:numFmt w:val="bullet"/>
      <w:lvlText w:val="•"/>
      <w:lvlJc w:val="left"/>
      <w:pPr>
        <w:ind w:left="720" w:hanging="360"/>
      </w:pPr>
      <w:rPr>
        <w:rFonts w:ascii="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2CE0F02"/>
    <w:multiLevelType w:val="hybridMultilevel"/>
    <w:tmpl w:val="F834A1C0"/>
    <w:lvl w:ilvl="0">
      <w:start w:val="1"/>
      <w:numFmt w:val="bullet"/>
      <w:lvlText w:val=""/>
      <w:lvlJc w:val="left"/>
      <w:pPr>
        <w:ind w:left="720" w:hanging="360"/>
      </w:pPr>
      <w:rPr>
        <w:rFonts w:ascii="Symbol" w:hAnsi="Symbol"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CC31B8"/>
    <w:multiLevelType w:val="hybridMultilevel"/>
    <w:tmpl w:val="4432C39A"/>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7122E58"/>
    <w:multiLevelType w:val="hybridMultilevel"/>
    <w:tmpl w:val="B1FED3DC"/>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C7B3E03"/>
    <w:multiLevelType w:val="hybridMultilevel"/>
    <w:tmpl w:val="6A50D708"/>
    <w:lvl w:ilvl="0">
      <w:start w:val="0"/>
      <w:numFmt w:val="bullet"/>
      <w:lvlText w:val="•"/>
      <w:lvlJc w:val="left"/>
      <w:pPr>
        <w:ind w:left="780" w:hanging="360"/>
      </w:pPr>
      <w:rPr>
        <w:rFonts w:ascii="Times New Roman" w:hAnsi="Times New Roman" w:cs="Times New Roman" w:hint="default"/>
        <w:sz w:val="24"/>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1">
    <w:nsid w:val="4FA3536D"/>
    <w:multiLevelType w:val="hybridMultilevel"/>
    <w:tmpl w:val="BE86AD68"/>
    <w:lvl w:ilvl="0">
      <w:start w:val="1"/>
      <w:numFmt w:val="lowerLetter"/>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2">
    <w:nsid w:val="55C47BD3"/>
    <w:multiLevelType w:val="hybridMultilevel"/>
    <w:tmpl w:val="34AE8346"/>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98D2CC3"/>
    <w:multiLevelType w:val="hybridMultilevel"/>
    <w:tmpl w:val="B2B2E0C6"/>
    <w:lvl w:ilvl="0">
      <w:start w:val="1"/>
      <w:numFmt w:val="bullet"/>
      <w:lvlText w:val=""/>
      <w:lvlJc w:val="left"/>
      <w:pPr>
        <w:ind w:left="780" w:hanging="360"/>
      </w:pPr>
      <w:rPr>
        <w:rFonts w:ascii="Symbol" w:hAnsi="Symbol" w:hint="default"/>
        <w:color w:val="auto"/>
        <w:sz w:val="20"/>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4">
    <w:nsid w:val="59BD66AF"/>
    <w:multiLevelType w:val="hybridMultilevel"/>
    <w:tmpl w:val="4F84D28C"/>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6">
    <w:nsid w:val="5C48019B"/>
    <w:multiLevelType w:val="hybridMultilevel"/>
    <w:tmpl w:val="C114989A"/>
    <w:lvl w:ilvl="0">
      <w:start w:val="4"/>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86F3175"/>
    <w:multiLevelType w:val="hybridMultilevel"/>
    <w:tmpl w:val="0570DE3E"/>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BA55BFE"/>
    <w:multiLevelType w:val="hybridMultilevel"/>
    <w:tmpl w:val="F0FC930E"/>
    <w:lvl w:ilvl="0">
      <w:start w:val="0"/>
      <w:numFmt w:val="bullet"/>
      <w:lvlText w:val="•"/>
      <w:lvlJc w:val="left"/>
      <w:pPr>
        <w:ind w:left="720" w:hanging="360"/>
      </w:pPr>
      <w:rPr>
        <w:rFonts w:ascii="Times New Roman" w:hAnsi="Times New Roman" w:cs="Times New Roman"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FB37744"/>
    <w:multiLevelType w:val="hybridMultilevel"/>
    <w:tmpl w:val="58E23EE0"/>
    <w:lvl w:ilvl="0">
      <w:start w:val="0"/>
      <w:numFmt w:val="bullet"/>
      <w:lvlText w:val="•"/>
      <w:lvlJc w:val="left"/>
      <w:pPr>
        <w:ind w:left="780" w:hanging="360"/>
      </w:pPr>
      <w:rPr>
        <w:rFonts w:ascii="Times New Roman" w:hAnsi="Times New Roman" w:cs="Times New Roman" w:hint="default"/>
        <w:color w:val="auto"/>
        <w:sz w:val="20"/>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0">
    <w:nsid w:val="720D2DE9"/>
    <w:multiLevelType w:val="hybridMultilevel"/>
    <w:tmpl w:val="081C88E0"/>
    <w:lvl w:ilvl="0">
      <w:start w:val="1"/>
      <w:numFmt w:val="bullet"/>
      <w:lvlText w:val=""/>
      <w:lvlJc w:val="left"/>
      <w:pPr>
        <w:ind w:left="720" w:hanging="360"/>
      </w:pPr>
      <w:rPr>
        <w:rFonts w:ascii="Symbol" w:hAnsi="Symbol"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44E1650"/>
    <w:multiLevelType w:val="hybridMultilevel"/>
    <w:tmpl w:val="61E619A4"/>
    <w:lvl w:ilvl="0">
      <w:start w:val="0"/>
      <w:numFmt w:val="bullet"/>
      <w:lvlText w:val="•"/>
      <w:lvlJc w:val="left"/>
      <w:pPr>
        <w:ind w:left="720" w:hanging="360"/>
      </w:pPr>
      <w:rPr>
        <w:rFonts w:ascii="Times New Roman" w:hAnsi="Times New Roman" w:cs="Times New Roman"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5731553"/>
    <w:multiLevelType w:val="hybridMultilevel"/>
    <w:tmpl w:val="9EB4CC7C"/>
    <w:lvl w:ilvl="0">
      <w:start w:val="1"/>
      <w:numFmt w:val="bullet"/>
      <w:lvlText w:val=""/>
      <w:lvlJc w:val="left"/>
      <w:pPr>
        <w:ind w:left="720" w:hanging="360"/>
      </w:pPr>
      <w:rPr>
        <w:rFonts w:ascii="Symbol" w:hAnsi="Symbol"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9963754"/>
    <w:multiLevelType w:val="hybridMultilevel"/>
    <w:tmpl w:val="A4F4BA50"/>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abstractNum w:abstractNumId="35">
    <w:nsid w:val="7FD90C94"/>
    <w:multiLevelType w:val="hybridMultilevel"/>
    <w:tmpl w:val="72DE35E8"/>
    <w:lvl w:ilvl="0">
      <w:start w:val="1"/>
      <w:numFmt w:val="bullet"/>
      <w:lvlText w:val=""/>
      <w:lvlJc w:val="left"/>
      <w:pPr>
        <w:ind w:left="720" w:hanging="360"/>
      </w:pPr>
      <w:rPr>
        <w:rFonts w:ascii="Symbol" w:hAnsi="Symbol"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25"/>
  </w:num>
  <w:num w:numId="4">
    <w:abstractNumId w:val="7"/>
  </w:num>
  <w:num w:numId="5">
    <w:abstractNumId w:val="10"/>
  </w:num>
  <w:num w:numId="6">
    <w:abstractNumId w:val="26"/>
  </w:num>
  <w:num w:numId="7">
    <w:abstractNumId w:val="32"/>
  </w:num>
  <w:num w:numId="8">
    <w:abstractNumId w:val="2"/>
  </w:num>
  <w:num w:numId="9">
    <w:abstractNumId w:val="30"/>
  </w:num>
  <w:num w:numId="10">
    <w:abstractNumId w:val="15"/>
  </w:num>
  <w:num w:numId="11">
    <w:abstractNumId w:val="23"/>
  </w:num>
  <w:num w:numId="12">
    <w:abstractNumId w:val="8"/>
  </w:num>
  <w:num w:numId="13">
    <w:abstractNumId w:val="1"/>
  </w:num>
  <w:num w:numId="14">
    <w:abstractNumId w:val="35"/>
  </w:num>
  <w:num w:numId="15">
    <w:abstractNumId w:val="17"/>
  </w:num>
  <w:num w:numId="16">
    <w:abstractNumId w:val="9"/>
  </w:num>
  <w:num w:numId="17">
    <w:abstractNumId w:val="16"/>
  </w:num>
  <w:num w:numId="18">
    <w:abstractNumId w:val="20"/>
  </w:num>
  <w:num w:numId="19">
    <w:abstractNumId w:val="19"/>
  </w:num>
  <w:num w:numId="20">
    <w:abstractNumId w:val="27"/>
  </w:num>
  <w:num w:numId="21">
    <w:abstractNumId w:val="5"/>
  </w:num>
  <w:num w:numId="22">
    <w:abstractNumId w:val="14"/>
  </w:num>
  <w:num w:numId="23">
    <w:abstractNumId w:val="12"/>
  </w:num>
  <w:num w:numId="24">
    <w:abstractNumId w:val="33"/>
  </w:num>
  <w:num w:numId="25">
    <w:abstractNumId w:val="6"/>
  </w:num>
  <w:num w:numId="26">
    <w:abstractNumId w:val="21"/>
  </w:num>
  <w:num w:numId="27">
    <w:abstractNumId w:val="4"/>
  </w:num>
  <w:num w:numId="28">
    <w:abstractNumId w:val="24"/>
  </w:num>
  <w:num w:numId="29">
    <w:abstractNumId w:val="22"/>
  </w:num>
  <w:num w:numId="30">
    <w:abstractNumId w:val="3"/>
  </w:num>
  <w:num w:numId="31">
    <w:abstractNumId w:val="11"/>
  </w:num>
  <w:num w:numId="32">
    <w:abstractNumId w:val="28"/>
  </w:num>
  <w:num w:numId="33">
    <w:abstractNumId w:val="31"/>
  </w:num>
  <w:num w:numId="34">
    <w:abstractNumId w:val="29"/>
  </w:num>
  <w:num w:numId="35">
    <w:abstractNumId w:val="13"/>
  </w:num>
  <w:num w:numId="3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attachedTemplate r:id="rId1"/>
  <w:stylePaneFormatFilter w:val="3F01"/>
  <w:doNotTrackMoves/>
  <w:defaultTabStop w:val="720"/>
  <w:evenAndOddHeaders/>
  <w:drawingGridHorizontalSpacing w:val="130"/>
  <w:drawingGridVerticalSpacing w:val="177"/>
  <w:displayHorizontalDrawingGridEvery w:val="0"/>
  <w:displayVerticalDrawingGridEvery w:val="2"/>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2F1"/>
    <w:pPr>
      <w:spacing w:line="264" w:lineRule="auto"/>
      <w:jc w:val="both"/>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style>
  <w:style w:type="numbering" w:default="1" w:styleId="NoList">
    <w:name w:val="No List"/>
    <w:uiPriority w:val="99"/>
    <w:semiHidden/>
    <w:unhideWhenUsed/>
  </w:style>
  <w:style w:type="paragraph" w:styleId="EnvelopeAddress">
    <w:name w:val="envelope address"/>
    <w:basedOn w:val="Normal"/>
    <w:rsid w:val="002262F1"/>
    <w:pPr>
      <w:framePr w:w="7920" w:h="1980" w:hRule="exact" w:hSpace="180" w:wrap="auto" w:hAnchor="page" w:xAlign="center" w:yAlign="bottom"/>
      <w:ind w:left="2880"/>
    </w:pPr>
    <w:rPr>
      <w:rFonts w:ascii="Arial" w:hAnsi="Arial"/>
    </w:rPr>
  </w:style>
  <w:style w:type="paragraph" w:styleId="EnvelopeReturn">
    <w:name w:val="envelope return"/>
    <w:basedOn w:val="Normal"/>
    <w:rsid w:val="002262F1"/>
    <w:rPr>
      <w:rFonts w:ascii="Arial" w:hAnsi="Arial"/>
      <w:sz w:val="20"/>
    </w:rPr>
  </w:style>
  <w:style w:type="paragraph" w:styleId="Header">
    <w:name w:val="header"/>
    <w:basedOn w:val="Normal"/>
    <w:rsid w:val="002262F1"/>
    <w:pPr>
      <w:tabs>
        <w:tab w:val="center" w:pos="4153"/>
        <w:tab w:val="right" w:pos="8306"/>
      </w:tabs>
    </w:pPr>
  </w:style>
  <w:style w:type="paragraph" w:customStyle="1" w:styleId="I1">
    <w:name w:val="I1"/>
    <w:basedOn w:val="Normal"/>
    <w:rsid w:val="002262F1"/>
    <w:pPr>
      <w:ind w:left="567" w:right="709"/>
    </w:pPr>
    <w:rPr>
      <w:sz w:val="22"/>
    </w:rPr>
  </w:style>
  <w:style w:type="paragraph" w:customStyle="1" w:styleId="I2">
    <w:name w:val="I2"/>
    <w:basedOn w:val="Normal"/>
    <w:rsid w:val="002262F1"/>
    <w:pPr>
      <w:ind w:left="851" w:right="1134"/>
    </w:pPr>
    <w:rPr>
      <w:sz w:val="22"/>
    </w:rPr>
  </w:style>
  <w:style w:type="paragraph" w:customStyle="1" w:styleId="H1">
    <w:name w:val="H1"/>
    <w:basedOn w:val="Normal"/>
    <w:rsid w:val="002262F1"/>
    <w:pPr>
      <w:spacing w:after="480"/>
    </w:pPr>
    <w:rPr>
      <w:b/>
      <w:sz w:val="36"/>
    </w:rPr>
  </w:style>
  <w:style w:type="paragraph" w:customStyle="1" w:styleId="H2">
    <w:name w:val="H2"/>
    <w:basedOn w:val="Normal"/>
    <w:link w:val="H2Char"/>
    <w:uiPriority w:val="99"/>
    <w:rsid w:val="002262F1"/>
    <w:rPr>
      <w:b/>
      <w:sz w:val="28"/>
    </w:rPr>
  </w:style>
  <w:style w:type="paragraph" w:customStyle="1" w:styleId="B1">
    <w:name w:val="B1"/>
    <w:basedOn w:val="Normal"/>
    <w:link w:val="B1Char"/>
    <w:rsid w:val="002262F1"/>
    <w:pPr>
      <w:tabs>
        <w:tab w:val="num" w:pos="510"/>
      </w:tabs>
      <w:spacing w:after="240"/>
      <w:ind w:left="510" w:hanging="510"/>
    </w:pPr>
  </w:style>
  <w:style w:type="paragraph" w:customStyle="1" w:styleId="B2">
    <w:name w:val="B2"/>
    <w:basedOn w:val="Normal"/>
    <w:rsid w:val="002262F1"/>
    <w:pPr>
      <w:numPr>
        <w:numId w:val="1"/>
      </w:numPr>
      <w:tabs>
        <w:tab w:val="left" w:pos="992"/>
      </w:tabs>
      <w:spacing w:after="240"/>
      <w:ind w:left="1020"/>
    </w:pPr>
  </w:style>
  <w:style w:type="paragraph" w:styleId="Footer">
    <w:name w:val="footer"/>
    <w:basedOn w:val="Normal"/>
    <w:rsid w:val="002262F1"/>
    <w:pPr>
      <w:tabs>
        <w:tab w:val="center" w:pos="4153"/>
        <w:tab w:val="right" w:pos="8306"/>
      </w:tabs>
    </w:pPr>
  </w:style>
  <w:style w:type="character" w:styleId="PageNumber">
    <w:name w:val="page number"/>
    <w:basedOn w:val="DefaultParagraphFont"/>
    <w:rsid w:val="002262F1"/>
  </w:style>
  <w:style w:type="character" w:customStyle="1" w:styleId="B1Char">
    <w:name w:val="B1 Char"/>
    <w:basedOn w:val="DefaultParagraphFont"/>
    <w:link w:val="B1"/>
    <w:rsid w:val="005F1099"/>
    <w:rPr>
      <w:sz w:val="26"/>
    </w:rPr>
  </w:style>
  <w:style w:type="paragraph" w:customStyle="1" w:styleId="TOCNormal">
    <w:name w:val="TOCNormal"/>
    <w:basedOn w:val="Normal"/>
    <w:rsid w:val="002262F1"/>
    <w:pPr>
      <w:spacing w:before="120" w:after="120"/>
      <w:ind w:left="510"/>
      <w:jc w:val="left"/>
    </w:pPr>
  </w:style>
  <w:style w:type="paragraph" w:customStyle="1" w:styleId="TOCBullet">
    <w:name w:val="TOCBullet"/>
    <w:basedOn w:val="B1"/>
    <w:rsid w:val="002262F1"/>
    <w:pPr>
      <w:numPr>
        <w:numId w:val="5"/>
      </w:numPr>
      <w:spacing w:before="120" w:after="120"/>
      <w:jc w:val="left"/>
    </w:pPr>
  </w:style>
  <w:style w:type="paragraph" w:customStyle="1" w:styleId="Bull">
    <w:name w:val="Bull"/>
    <w:basedOn w:val="Normal"/>
    <w:rsid w:val="002262F1"/>
    <w:pPr>
      <w:numPr>
        <w:numId w:val="3"/>
      </w:numPr>
    </w:pPr>
  </w:style>
  <w:style w:type="paragraph" w:customStyle="1" w:styleId="Bull1">
    <w:name w:val="Bull1"/>
    <w:basedOn w:val="Normal"/>
    <w:rsid w:val="002262F1"/>
    <w:pPr>
      <w:numPr>
        <w:numId w:val="4"/>
      </w:numPr>
      <w:ind w:right="397"/>
    </w:pPr>
  </w:style>
  <w:style w:type="character" w:customStyle="1" w:styleId="H2Char">
    <w:name w:val="H2 Char"/>
    <w:basedOn w:val="DefaultParagraphFont"/>
    <w:link w:val="H2"/>
    <w:uiPriority w:val="99"/>
    <w:rsid w:val="00CC73DC"/>
    <w:rPr>
      <w:b/>
      <w:sz w:val="28"/>
    </w:rPr>
  </w:style>
  <w:style w:type="paragraph" w:styleId="ListParagraph">
    <w:name w:val="List Paragraph"/>
    <w:basedOn w:val="Normal"/>
    <w:qFormat/>
    <w:rsid w:val="0094292E"/>
    <w:pPr>
      <w:ind w:left="720"/>
      <w:contextualSpacing/>
    </w:pPr>
  </w:style>
  <w:style w:type="table" w:styleId="TableGrid">
    <w:name w:val="Table Grid"/>
    <w:basedOn w:val="TableNormal"/>
    <w:uiPriority w:val="59"/>
    <w:rsid w:val="00611218"/>
  </w:style>
  <w:style w:type="paragraph" w:styleId="DocumentMap">
    <w:name w:val="Document Map"/>
    <w:basedOn w:val="Normal"/>
    <w:link w:val="DocumentMapChar"/>
    <w:uiPriority w:val="99"/>
    <w:semiHidden/>
    <w:unhideWhenUsed/>
    <w:rsid w:val="00102B1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2B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Home1\sen00032\Templates\digest2.dot" TargetMode="External" /></Relationships>
</file>

<file path=docProps/app.xml><?xml version="1.0" encoding="utf-8"?>
<Properties xmlns="http://schemas.openxmlformats.org/officeDocument/2006/extended-properties" xmlns:vt="http://schemas.openxmlformats.org/officeDocument/2006/docPropsVTypes">
  <Template>digest2.dot</Template>
  <TotalTime>6292</TotalTime>
  <Pages>118</Pages>
  <Words>25738</Words>
  <Characters>144606</Characters>
  <Application>Microsoft Office Word</Application>
  <DocSecurity>0</DocSecurity>
  <Lines>3805</Lines>
  <Paragraphs>2887</Paragraphs>
  <ScaleCrop>false</ScaleCrop>
  <Company>PISO</Company>
  <LinksUpToDate>false</LinksUpToDate>
  <CharactersWithSpaces>167457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 Alert Digest 2009</dc:title>
  <dc:subject>Alert Digest 2009</dc:subject>
  <cp:lastModifiedBy>lindemanm</cp:lastModifiedBy>
  <cp:revision>356</cp:revision>
  <cp:lastPrinted>2009-08-12T02:47:00Z</cp:lastPrinted>
  <dcterms:created xsi:type="dcterms:W3CDTF">2009-06-25T03:48:00Z</dcterms:created>
  <dcterms:modified xsi:type="dcterms:W3CDTF">2009-09-02T02:37:00Z</dcterms:modified>
</cp:coreProperties>
</file>