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233" w:rsidRPr="006A6F7F" w:rsidRDefault="00A67233" w:rsidP="00A67233">
      <w:pPr>
        <w:pStyle w:val="Level3"/>
        <w:numPr>
          <w:ilvl w:val="0"/>
          <w:numId w:val="0"/>
        </w:numPr>
      </w:pPr>
    </w:p>
    <w:p w:rsidR="00A67233" w:rsidRPr="006A6F7F" w:rsidRDefault="00A67233" w:rsidP="00A67233">
      <w:pPr>
        <w:pStyle w:val="Level3"/>
        <w:numPr>
          <w:ilvl w:val="0"/>
          <w:numId w:val="0"/>
        </w:numPr>
      </w:pPr>
    </w:p>
    <w:p w:rsidR="00A67233" w:rsidRPr="006A6F7F" w:rsidRDefault="00A67233" w:rsidP="00A67233">
      <w:pPr>
        <w:pStyle w:val="Level3"/>
        <w:numPr>
          <w:ilvl w:val="0"/>
          <w:numId w:val="0"/>
        </w:numPr>
      </w:pPr>
    </w:p>
    <w:p w:rsidR="00A67233" w:rsidRDefault="00A67233" w:rsidP="00A67233">
      <w:pPr>
        <w:ind w:left="1920"/>
        <w:rPr>
          <w:sz w:val="36"/>
        </w:rPr>
      </w:pPr>
      <w:r>
        <w:rPr>
          <w:sz w:val="36"/>
        </w:rPr>
        <w:t>The Senate</w:t>
      </w:r>
    </w:p>
    <w:p w:rsidR="00A67233" w:rsidRPr="006A6F7F" w:rsidRDefault="00A67233" w:rsidP="00A67233">
      <w:pPr>
        <w:pStyle w:val="Level3"/>
        <w:numPr>
          <w:ilvl w:val="0"/>
          <w:numId w:val="0"/>
        </w:numPr>
      </w:pPr>
    </w:p>
    <w:p w:rsidR="00A67233" w:rsidRPr="006A6F7F" w:rsidRDefault="00A67233" w:rsidP="00A67233">
      <w:pPr>
        <w:pStyle w:val="Level3"/>
        <w:numPr>
          <w:ilvl w:val="0"/>
          <w:numId w:val="0"/>
        </w:numPr>
      </w:pPr>
    </w:p>
    <w:p w:rsidR="00A67233" w:rsidRPr="006A6F7F" w:rsidRDefault="00A67233" w:rsidP="00A67233">
      <w:pPr>
        <w:pStyle w:val="Level3"/>
        <w:numPr>
          <w:ilvl w:val="0"/>
          <w:numId w:val="0"/>
        </w:numPr>
      </w:pPr>
    </w:p>
    <w:p w:rsidR="00A67233" w:rsidRPr="006A6F7F" w:rsidRDefault="00A67233" w:rsidP="00A67233">
      <w:pPr>
        <w:pStyle w:val="Level3"/>
        <w:numPr>
          <w:ilvl w:val="0"/>
          <w:numId w:val="0"/>
        </w:numPr>
        <w:tabs>
          <w:tab w:val="left" w:pos="1920"/>
        </w:tabs>
        <w:spacing w:after="120"/>
        <w:ind w:right="866"/>
        <w:jc w:val="left"/>
      </w:pPr>
    </w:p>
    <w:p w:rsidR="00A67233" w:rsidRDefault="00A67233" w:rsidP="00A67233">
      <w:pPr>
        <w:pBdr>
          <w:top w:val="single" w:sz="4" w:space="14" w:color="auto"/>
          <w:bottom w:val="single" w:sz="4" w:space="15" w:color="auto"/>
        </w:pBdr>
        <w:spacing w:after="0" w:line="540" w:lineRule="exact"/>
        <w:ind w:left="1922" w:right="2564"/>
        <w:jc w:val="left"/>
        <w:rPr>
          <w:sz w:val="44"/>
          <w:szCs w:val="44"/>
        </w:rPr>
      </w:pPr>
      <w:r>
        <w:rPr>
          <w:sz w:val="44"/>
          <w:szCs w:val="44"/>
        </w:rPr>
        <w:t>Standing</w:t>
      </w:r>
    </w:p>
    <w:p w:rsidR="00A67233" w:rsidRPr="004A0A31" w:rsidRDefault="00A67233" w:rsidP="00A67233">
      <w:pPr>
        <w:pBdr>
          <w:top w:val="single" w:sz="4" w:space="14" w:color="auto"/>
          <w:bottom w:val="single" w:sz="4" w:space="15" w:color="auto"/>
        </w:pBdr>
        <w:spacing w:after="0" w:line="540" w:lineRule="exact"/>
        <w:ind w:left="1922" w:right="2564"/>
        <w:jc w:val="left"/>
        <w:rPr>
          <w:sz w:val="44"/>
          <w:szCs w:val="44"/>
        </w:rPr>
      </w:pPr>
      <w:r>
        <w:rPr>
          <w:sz w:val="44"/>
          <w:szCs w:val="44"/>
        </w:rPr>
        <w:t>Committee on Regulations and Ordinances</w:t>
      </w:r>
      <w:r w:rsidRPr="004A0A31">
        <w:rPr>
          <w:sz w:val="44"/>
          <w:szCs w:val="44"/>
        </w:rPr>
        <w:t xml:space="preserve"> </w:t>
      </w:r>
    </w:p>
    <w:p w:rsidR="00A67233" w:rsidRPr="002C2B31" w:rsidRDefault="00A67233" w:rsidP="00A67233">
      <w:pPr>
        <w:tabs>
          <w:tab w:val="left" w:pos="8640"/>
        </w:tabs>
        <w:spacing w:before="720" w:after="0" w:line="460" w:lineRule="exact"/>
        <w:ind w:left="1922" w:right="1244"/>
        <w:jc w:val="left"/>
        <w:rPr>
          <w:sz w:val="36"/>
          <w:szCs w:val="36"/>
        </w:rPr>
      </w:pPr>
      <w:r>
        <w:rPr>
          <w:sz w:val="36"/>
          <w:szCs w:val="36"/>
        </w:rPr>
        <w:t>Delegated legislation monitor</w:t>
      </w:r>
    </w:p>
    <w:p w:rsidR="00A67233" w:rsidRDefault="00A67233" w:rsidP="00A67233">
      <w:pPr>
        <w:tabs>
          <w:tab w:val="left" w:pos="8789"/>
        </w:tabs>
        <w:spacing w:before="600" w:after="0" w:line="480" w:lineRule="exact"/>
        <w:ind w:left="1922" w:right="237"/>
        <w:jc w:val="left"/>
        <w:rPr>
          <w:sz w:val="24"/>
          <w:szCs w:val="24"/>
        </w:rPr>
      </w:pPr>
      <w:r>
        <w:rPr>
          <w:sz w:val="24"/>
          <w:szCs w:val="24"/>
        </w:rPr>
        <w:t>Monitor No. 3 of 2013</w:t>
      </w:r>
    </w:p>
    <w:p w:rsidR="00A67233" w:rsidRDefault="00A67233" w:rsidP="00A67233">
      <w:pPr>
        <w:tabs>
          <w:tab w:val="left" w:pos="8789"/>
        </w:tabs>
        <w:spacing w:before="600" w:after="0" w:line="240" w:lineRule="exact"/>
        <w:ind w:left="1922" w:right="238"/>
        <w:jc w:val="left"/>
        <w:rPr>
          <w:sz w:val="24"/>
          <w:szCs w:val="24"/>
        </w:rPr>
      </w:pPr>
    </w:p>
    <w:p w:rsidR="00A67233" w:rsidRPr="002D2B97" w:rsidRDefault="00A67233" w:rsidP="00A67233">
      <w:pPr>
        <w:tabs>
          <w:tab w:val="left" w:pos="8789"/>
        </w:tabs>
        <w:spacing w:after="0" w:line="240" w:lineRule="exact"/>
        <w:ind w:left="1922" w:right="238"/>
        <w:jc w:val="left"/>
        <w:rPr>
          <w:sz w:val="24"/>
          <w:szCs w:val="24"/>
        </w:rPr>
      </w:pPr>
    </w:p>
    <w:p w:rsidR="00A67233" w:rsidRDefault="00A67233" w:rsidP="00A67233">
      <w:pPr>
        <w:rPr>
          <w:sz w:val="18"/>
        </w:rPr>
      </w:pPr>
    </w:p>
    <w:p w:rsidR="00A67233" w:rsidRDefault="00A67233" w:rsidP="00A67233">
      <w:pPr>
        <w:rPr>
          <w:sz w:val="18"/>
        </w:rPr>
      </w:pPr>
    </w:p>
    <w:p w:rsidR="00A67233" w:rsidRDefault="00A67233" w:rsidP="00A67233">
      <w:pPr>
        <w:rPr>
          <w:sz w:val="18"/>
        </w:rPr>
      </w:pPr>
    </w:p>
    <w:p w:rsidR="00A67233" w:rsidRDefault="00A67233" w:rsidP="00A67233">
      <w:pPr>
        <w:rPr>
          <w:sz w:val="18"/>
        </w:rPr>
      </w:pPr>
    </w:p>
    <w:p w:rsidR="00A67233" w:rsidRDefault="00A67233" w:rsidP="00A67233">
      <w:pPr>
        <w:rPr>
          <w:sz w:val="18"/>
        </w:rPr>
      </w:pPr>
    </w:p>
    <w:p w:rsidR="00A67233" w:rsidRDefault="00A67233" w:rsidP="00A67233">
      <w:pPr>
        <w:rPr>
          <w:sz w:val="18"/>
        </w:rPr>
      </w:pPr>
    </w:p>
    <w:p w:rsidR="00A67233" w:rsidRPr="00BF4D76" w:rsidRDefault="00A67233" w:rsidP="00A67233">
      <w:pPr>
        <w:tabs>
          <w:tab w:val="right" w:pos="8789"/>
        </w:tabs>
        <w:spacing w:after="0"/>
        <w:jc w:val="left"/>
        <w:rPr>
          <w:rFonts w:ascii="Frutiger 55 roman" w:hAnsi="Frutiger 55 roman" w:cs="Calibri"/>
          <w:sz w:val="28"/>
        </w:rPr>
      </w:pPr>
      <w:r>
        <w:rPr>
          <w:sz w:val="28"/>
        </w:rPr>
        <w:tab/>
      </w:r>
      <w:r>
        <w:rPr>
          <w:rFonts w:ascii="Frutiger 55 roman" w:hAnsi="Frutiger 55 roman" w:cs="Calibri"/>
          <w:sz w:val="28"/>
        </w:rPr>
        <w:t xml:space="preserve">14 March </w:t>
      </w:r>
      <w:r w:rsidRPr="00BF4D76">
        <w:rPr>
          <w:rFonts w:ascii="Frutiger 55 roman" w:hAnsi="Frutiger 55 roman" w:cs="Calibri"/>
          <w:sz w:val="28"/>
        </w:rPr>
        <w:t>201</w:t>
      </w:r>
      <w:r>
        <w:rPr>
          <w:rFonts w:ascii="Frutiger 55 roman" w:hAnsi="Frutiger 55 roman" w:cs="Calibri"/>
          <w:sz w:val="28"/>
        </w:rPr>
        <w:t>3</w:t>
      </w:r>
    </w:p>
    <w:p w:rsidR="00A67233" w:rsidRPr="001F6A19" w:rsidRDefault="00A67233" w:rsidP="00A67233">
      <w:pPr>
        <w:spacing w:after="0"/>
        <w:jc w:val="left"/>
        <w:rPr>
          <w:spacing w:val="-3"/>
          <w:sz w:val="24"/>
          <w:szCs w:val="24"/>
        </w:rPr>
      </w:pPr>
      <w:r>
        <w:rPr>
          <w:sz w:val="28"/>
        </w:rPr>
        <w:br w:type="page"/>
      </w:r>
      <w:r w:rsidRPr="001F6A19">
        <w:rPr>
          <w:spacing w:val="-3"/>
          <w:sz w:val="24"/>
          <w:szCs w:val="24"/>
        </w:rPr>
        <w:lastRenderedPageBreak/>
        <w:t>© Commonwealth of Australia 201</w:t>
      </w:r>
      <w:r>
        <w:rPr>
          <w:spacing w:val="-3"/>
          <w:sz w:val="24"/>
          <w:szCs w:val="24"/>
        </w:rPr>
        <w:t>3</w:t>
      </w:r>
    </w:p>
    <w:p w:rsidR="00A67233" w:rsidRPr="001F6A19" w:rsidRDefault="00A67233" w:rsidP="00A67233">
      <w:pPr>
        <w:suppressAutoHyphens/>
        <w:spacing w:after="0"/>
        <w:rPr>
          <w:spacing w:val="-3"/>
          <w:sz w:val="24"/>
          <w:szCs w:val="24"/>
        </w:rPr>
      </w:pPr>
    </w:p>
    <w:p w:rsidR="00A67233" w:rsidRPr="009336BC" w:rsidRDefault="00A67233" w:rsidP="00A67233">
      <w:pPr>
        <w:spacing w:after="0"/>
        <w:outlineLvl w:val="0"/>
        <w:rPr>
          <w:spacing w:val="-3"/>
          <w:sz w:val="24"/>
          <w:szCs w:val="24"/>
        </w:rPr>
      </w:pPr>
      <w:r>
        <w:rPr>
          <w:spacing w:val="-3"/>
          <w:sz w:val="24"/>
          <w:szCs w:val="24"/>
        </w:rPr>
        <w:t xml:space="preserve">ISSN </w:t>
      </w:r>
      <w:r w:rsidRPr="009336BC">
        <w:rPr>
          <w:spacing w:val="-3"/>
          <w:sz w:val="24"/>
          <w:szCs w:val="24"/>
        </w:rPr>
        <w:t>2201-8689 (print)</w:t>
      </w:r>
    </w:p>
    <w:p w:rsidR="00A67233" w:rsidRPr="009336BC" w:rsidRDefault="00A67233" w:rsidP="00A67233">
      <w:pPr>
        <w:spacing w:after="0"/>
        <w:outlineLvl w:val="0"/>
        <w:rPr>
          <w:spacing w:val="-3"/>
          <w:sz w:val="24"/>
          <w:szCs w:val="24"/>
        </w:rPr>
      </w:pPr>
      <w:r>
        <w:rPr>
          <w:spacing w:val="-3"/>
          <w:sz w:val="24"/>
          <w:szCs w:val="24"/>
        </w:rPr>
        <w:t xml:space="preserve">ISSN </w:t>
      </w:r>
      <w:r w:rsidRPr="009336BC">
        <w:rPr>
          <w:spacing w:val="-3"/>
          <w:sz w:val="24"/>
          <w:szCs w:val="24"/>
        </w:rPr>
        <w:t>1447-2147 (online)</w:t>
      </w:r>
    </w:p>
    <w:p w:rsidR="00A67233" w:rsidRDefault="00A67233" w:rsidP="00A67233">
      <w:pPr>
        <w:suppressAutoHyphens/>
        <w:spacing w:after="0"/>
        <w:rPr>
          <w:spacing w:val="-3"/>
        </w:rPr>
      </w:pPr>
    </w:p>
    <w:p w:rsidR="00A67233" w:rsidRDefault="00A67233" w:rsidP="00A67233">
      <w:pPr>
        <w:suppressAutoHyphens/>
        <w:spacing w:after="0"/>
        <w:rPr>
          <w:spacing w:val="-3"/>
        </w:rPr>
      </w:pPr>
    </w:p>
    <w:p w:rsidR="00A67233" w:rsidRDefault="00A67233" w:rsidP="00A67233">
      <w:pPr>
        <w:suppressAutoHyphens/>
        <w:spacing w:after="0"/>
        <w:rPr>
          <w:spacing w:val="-3"/>
        </w:rPr>
      </w:pPr>
    </w:p>
    <w:p w:rsidR="00A67233" w:rsidRDefault="00A67233" w:rsidP="007576B7">
      <w:pPr>
        <w:suppressAutoHyphens/>
        <w:spacing w:after="0"/>
        <w:rPr>
          <w:spacing w:val="-3"/>
        </w:rPr>
      </w:pPr>
    </w:p>
    <w:p w:rsidR="00A67233" w:rsidRDefault="00A67233" w:rsidP="00A67233">
      <w:pPr>
        <w:suppressAutoHyphens/>
        <w:spacing w:after="0"/>
        <w:rPr>
          <w:spacing w:val="-3"/>
        </w:rPr>
      </w:pPr>
    </w:p>
    <w:p w:rsidR="00A67233" w:rsidRDefault="00A67233" w:rsidP="00A67233">
      <w:pPr>
        <w:suppressAutoHyphens/>
        <w:spacing w:after="0"/>
        <w:rPr>
          <w:spacing w:val="-3"/>
        </w:rPr>
      </w:pPr>
    </w:p>
    <w:p w:rsidR="00A67233" w:rsidRDefault="00A67233" w:rsidP="00A67233">
      <w:pPr>
        <w:suppressAutoHyphens/>
        <w:spacing w:after="0"/>
        <w:rPr>
          <w:spacing w:val="-3"/>
        </w:rPr>
      </w:pPr>
    </w:p>
    <w:p w:rsidR="00A67233" w:rsidRDefault="00A67233" w:rsidP="00A67233">
      <w:pPr>
        <w:suppressAutoHyphens/>
        <w:spacing w:after="0"/>
        <w:rPr>
          <w:spacing w:val="-3"/>
        </w:rPr>
      </w:pPr>
    </w:p>
    <w:p w:rsidR="00A67233" w:rsidRDefault="00A67233" w:rsidP="00A67233">
      <w:pPr>
        <w:suppressAutoHyphens/>
        <w:spacing w:after="0"/>
        <w:rPr>
          <w:spacing w:val="-3"/>
        </w:rPr>
      </w:pPr>
    </w:p>
    <w:p w:rsidR="00A67233" w:rsidRDefault="00A67233" w:rsidP="00A67233">
      <w:pPr>
        <w:suppressAutoHyphens/>
        <w:spacing w:after="0"/>
        <w:rPr>
          <w:spacing w:val="-3"/>
        </w:rPr>
      </w:pPr>
    </w:p>
    <w:p w:rsidR="00A67233" w:rsidRDefault="00A67233" w:rsidP="00A67233">
      <w:pPr>
        <w:suppressAutoHyphens/>
        <w:spacing w:after="0"/>
        <w:rPr>
          <w:spacing w:val="-3"/>
        </w:rPr>
      </w:pPr>
    </w:p>
    <w:p w:rsidR="00A67233" w:rsidRDefault="00A67233" w:rsidP="00A67233">
      <w:pPr>
        <w:suppressAutoHyphens/>
        <w:spacing w:after="0"/>
        <w:rPr>
          <w:spacing w:val="-3"/>
        </w:rPr>
      </w:pPr>
    </w:p>
    <w:p w:rsidR="00A67233" w:rsidRDefault="00A67233" w:rsidP="00A67233">
      <w:pPr>
        <w:suppressAutoHyphens/>
        <w:spacing w:after="0"/>
        <w:rPr>
          <w:spacing w:val="-3"/>
        </w:rPr>
      </w:pPr>
    </w:p>
    <w:p w:rsidR="00A67233" w:rsidRDefault="00A67233" w:rsidP="00A67233">
      <w:pPr>
        <w:suppressAutoHyphens/>
        <w:spacing w:after="0"/>
        <w:rPr>
          <w:spacing w:val="-3"/>
        </w:rPr>
      </w:pPr>
    </w:p>
    <w:p w:rsidR="00A67233" w:rsidRDefault="00A67233" w:rsidP="00A67233">
      <w:pPr>
        <w:suppressAutoHyphens/>
        <w:spacing w:after="0"/>
        <w:rPr>
          <w:spacing w:val="-3"/>
        </w:rPr>
      </w:pPr>
    </w:p>
    <w:p w:rsidR="00A67233" w:rsidRDefault="00A67233" w:rsidP="00A67233">
      <w:pPr>
        <w:suppressAutoHyphens/>
        <w:spacing w:after="0"/>
        <w:rPr>
          <w:spacing w:val="-3"/>
        </w:rPr>
      </w:pPr>
    </w:p>
    <w:p w:rsidR="00A67233" w:rsidRDefault="00A67233" w:rsidP="00A67233">
      <w:pPr>
        <w:suppressAutoHyphens/>
        <w:spacing w:after="0"/>
        <w:rPr>
          <w:spacing w:val="-3"/>
        </w:rPr>
      </w:pPr>
    </w:p>
    <w:p w:rsidR="00A67233" w:rsidRDefault="00A67233" w:rsidP="00A67233">
      <w:pPr>
        <w:suppressAutoHyphens/>
        <w:spacing w:after="0"/>
        <w:rPr>
          <w:spacing w:val="-3"/>
        </w:rPr>
      </w:pPr>
    </w:p>
    <w:p w:rsidR="00A67233" w:rsidRDefault="00A67233" w:rsidP="00A67233">
      <w:pPr>
        <w:suppressAutoHyphens/>
        <w:spacing w:after="0"/>
        <w:rPr>
          <w:spacing w:val="-3"/>
        </w:rPr>
      </w:pPr>
    </w:p>
    <w:p w:rsidR="00A67233" w:rsidRDefault="00A67233" w:rsidP="00A67233">
      <w:pPr>
        <w:suppressAutoHyphens/>
        <w:spacing w:after="0"/>
        <w:rPr>
          <w:spacing w:val="-3"/>
        </w:rPr>
      </w:pPr>
    </w:p>
    <w:p w:rsidR="00A67233" w:rsidRDefault="00A67233" w:rsidP="00A67233">
      <w:pPr>
        <w:suppressAutoHyphens/>
        <w:spacing w:after="0"/>
        <w:rPr>
          <w:spacing w:val="-3"/>
        </w:rPr>
      </w:pPr>
    </w:p>
    <w:p w:rsidR="00A67233" w:rsidRDefault="00A67233" w:rsidP="00A67233">
      <w:pPr>
        <w:suppressAutoHyphens/>
        <w:spacing w:after="0"/>
        <w:rPr>
          <w:spacing w:val="-3"/>
        </w:rPr>
      </w:pPr>
    </w:p>
    <w:p w:rsidR="00A67233" w:rsidRDefault="00A67233" w:rsidP="00A67233">
      <w:pPr>
        <w:suppressAutoHyphens/>
        <w:spacing w:after="0"/>
        <w:rPr>
          <w:spacing w:val="-3"/>
        </w:rPr>
      </w:pPr>
    </w:p>
    <w:p w:rsidR="00A67233" w:rsidRDefault="00A67233" w:rsidP="00A67233">
      <w:pPr>
        <w:suppressAutoHyphens/>
        <w:spacing w:after="0"/>
        <w:rPr>
          <w:spacing w:val="-3"/>
        </w:rPr>
      </w:pPr>
    </w:p>
    <w:p w:rsidR="00A67233" w:rsidRDefault="00A67233" w:rsidP="00A67233">
      <w:pPr>
        <w:suppressAutoHyphens/>
        <w:spacing w:after="0"/>
        <w:rPr>
          <w:spacing w:val="-3"/>
        </w:rPr>
      </w:pPr>
    </w:p>
    <w:p w:rsidR="00A67233" w:rsidRDefault="00A67233" w:rsidP="00A67233">
      <w:pPr>
        <w:suppressAutoHyphens/>
        <w:spacing w:after="0"/>
        <w:rPr>
          <w:spacing w:val="-3"/>
        </w:rPr>
      </w:pPr>
    </w:p>
    <w:p w:rsidR="00A67233" w:rsidRDefault="00A67233" w:rsidP="00A67233">
      <w:pPr>
        <w:suppressAutoHyphens/>
        <w:spacing w:after="0"/>
        <w:rPr>
          <w:spacing w:val="-3"/>
        </w:rPr>
      </w:pPr>
    </w:p>
    <w:p w:rsidR="00A67233" w:rsidRDefault="00A67233" w:rsidP="00A67233">
      <w:pPr>
        <w:suppressAutoHyphens/>
        <w:spacing w:after="0"/>
        <w:rPr>
          <w:spacing w:val="-3"/>
        </w:rPr>
      </w:pPr>
    </w:p>
    <w:p w:rsidR="00A67233" w:rsidRDefault="00A67233" w:rsidP="00A67233">
      <w:pPr>
        <w:suppressAutoHyphens/>
        <w:spacing w:after="0"/>
        <w:rPr>
          <w:spacing w:val="-3"/>
        </w:rPr>
      </w:pPr>
    </w:p>
    <w:p w:rsidR="00A67233" w:rsidRDefault="00A67233" w:rsidP="00A67233">
      <w:pPr>
        <w:suppressAutoHyphens/>
        <w:spacing w:after="0"/>
        <w:rPr>
          <w:spacing w:val="-3"/>
        </w:rPr>
      </w:pPr>
    </w:p>
    <w:p w:rsidR="00A67233" w:rsidRDefault="00A67233" w:rsidP="00A67233">
      <w:pPr>
        <w:suppressAutoHyphens/>
        <w:spacing w:after="0"/>
        <w:rPr>
          <w:spacing w:val="-3"/>
        </w:rPr>
      </w:pPr>
    </w:p>
    <w:p w:rsidR="00A67233" w:rsidRDefault="00A67233" w:rsidP="00A67233">
      <w:pPr>
        <w:suppressAutoHyphens/>
        <w:spacing w:after="0"/>
        <w:rPr>
          <w:spacing w:val="-3"/>
        </w:rPr>
      </w:pPr>
    </w:p>
    <w:p w:rsidR="00A67233" w:rsidRDefault="00A67233" w:rsidP="00A67233">
      <w:pPr>
        <w:suppressAutoHyphens/>
        <w:spacing w:after="0"/>
        <w:rPr>
          <w:spacing w:val="-3"/>
        </w:rPr>
      </w:pPr>
    </w:p>
    <w:p w:rsidR="00A67233" w:rsidRDefault="00A67233" w:rsidP="00A67233">
      <w:pPr>
        <w:suppressAutoHyphens/>
        <w:spacing w:after="0"/>
        <w:rPr>
          <w:spacing w:val="-3"/>
        </w:rPr>
      </w:pPr>
    </w:p>
    <w:p w:rsidR="00A67233" w:rsidRDefault="00A67233" w:rsidP="00A67233">
      <w:pPr>
        <w:suppressAutoHyphens/>
        <w:spacing w:after="0"/>
        <w:rPr>
          <w:spacing w:val="-3"/>
        </w:rPr>
      </w:pPr>
    </w:p>
    <w:p w:rsidR="00A67233" w:rsidRDefault="00A67233" w:rsidP="00A67233">
      <w:pPr>
        <w:suppressAutoHyphens/>
        <w:spacing w:after="0"/>
        <w:rPr>
          <w:spacing w:val="-3"/>
        </w:rPr>
      </w:pPr>
    </w:p>
    <w:p w:rsidR="00A67233" w:rsidRDefault="00A67233" w:rsidP="00A67233">
      <w:pPr>
        <w:suppressAutoHyphens/>
        <w:spacing w:after="0"/>
        <w:rPr>
          <w:spacing w:val="-3"/>
        </w:rPr>
      </w:pPr>
    </w:p>
    <w:p w:rsidR="00A67233" w:rsidRDefault="00A67233" w:rsidP="00A67233">
      <w:pPr>
        <w:suppressAutoHyphens/>
        <w:spacing w:after="0"/>
        <w:rPr>
          <w:spacing w:val="-3"/>
        </w:rPr>
      </w:pPr>
    </w:p>
    <w:p w:rsidR="00A67233" w:rsidRDefault="00A67233" w:rsidP="00A67233">
      <w:pPr>
        <w:suppressAutoHyphens/>
        <w:spacing w:after="0"/>
        <w:rPr>
          <w:spacing w:val="-3"/>
        </w:rPr>
      </w:pPr>
    </w:p>
    <w:p w:rsidR="00A67233" w:rsidRPr="009336BC" w:rsidRDefault="00A67233" w:rsidP="00A67233">
      <w:pPr>
        <w:suppressAutoHyphens/>
        <w:spacing w:after="0"/>
        <w:rPr>
          <w:spacing w:val="-3"/>
          <w:sz w:val="22"/>
          <w:szCs w:val="22"/>
        </w:rPr>
      </w:pPr>
      <w:r w:rsidRPr="00396DF7">
        <w:rPr>
          <w:spacing w:val="-3"/>
          <w:sz w:val="22"/>
          <w:szCs w:val="22"/>
        </w:rPr>
        <w:t>This document was prepared by the Senate Standing Committee on Regulations and Ordinances and printed by the Senate Printing Unit, Department of the Sena</w:t>
      </w:r>
      <w:r>
        <w:rPr>
          <w:spacing w:val="-3"/>
          <w:sz w:val="22"/>
          <w:szCs w:val="22"/>
        </w:rPr>
        <w:t xml:space="preserve">te, Parliament House, </w:t>
      </w:r>
      <w:proofErr w:type="gramStart"/>
      <w:r>
        <w:rPr>
          <w:spacing w:val="-3"/>
          <w:sz w:val="22"/>
          <w:szCs w:val="22"/>
        </w:rPr>
        <w:t>Canberra</w:t>
      </w:r>
      <w:proofErr w:type="gramEnd"/>
      <w:r>
        <w:rPr>
          <w:spacing w:val="-3"/>
          <w:sz w:val="22"/>
          <w:szCs w:val="22"/>
        </w:rPr>
        <w:t>.</w:t>
      </w:r>
    </w:p>
    <w:p w:rsidR="00A67233" w:rsidRDefault="00A67233" w:rsidP="00A67233">
      <w:pPr>
        <w:pStyle w:val="Heading1"/>
      </w:pPr>
      <w:bookmarkStart w:id="0" w:name="_Toc340231481"/>
      <w:r>
        <w:lastRenderedPageBreak/>
        <w:t>Membership of the committee</w:t>
      </w:r>
      <w:bookmarkEnd w:id="0"/>
    </w:p>
    <w:p w:rsidR="00A67233" w:rsidRDefault="00A67233" w:rsidP="00A67233">
      <w:pPr>
        <w:spacing w:after="0"/>
      </w:pPr>
    </w:p>
    <w:p w:rsidR="00A67233" w:rsidRDefault="00A67233" w:rsidP="00A67233">
      <w:pPr>
        <w:spacing w:after="0"/>
      </w:pPr>
    </w:p>
    <w:p w:rsidR="00A67233" w:rsidRDefault="00A67233" w:rsidP="00A67233">
      <w:pPr>
        <w:spacing w:after="0"/>
      </w:pPr>
    </w:p>
    <w:p w:rsidR="00A67233" w:rsidRDefault="00A67233" w:rsidP="00A67233">
      <w:pPr>
        <w:spacing w:after="0"/>
      </w:pPr>
    </w:p>
    <w:p w:rsidR="00A67233" w:rsidRDefault="00A67233" w:rsidP="00A67233">
      <w:pPr>
        <w:spacing w:after="0"/>
      </w:pPr>
    </w:p>
    <w:p w:rsidR="00A67233" w:rsidRPr="008A46B0" w:rsidRDefault="00A67233" w:rsidP="00A67233">
      <w:pPr>
        <w:tabs>
          <w:tab w:val="left" w:pos="4536"/>
        </w:tabs>
        <w:outlineLvl w:val="0"/>
        <w:rPr>
          <w:b/>
        </w:rPr>
      </w:pPr>
      <w:bookmarkStart w:id="1" w:name="_Toc340231482"/>
      <w:r>
        <w:rPr>
          <w:b/>
        </w:rPr>
        <w:t>Current m</w:t>
      </w:r>
      <w:r w:rsidRPr="008A46B0">
        <w:rPr>
          <w:b/>
        </w:rPr>
        <w:t>embers</w:t>
      </w:r>
      <w:bookmarkEnd w:id="1"/>
    </w:p>
    <w:p w:rsidR="00A67233" w:rsidRPr="001F6A19" w:rsidRDefault="00A67233" w:rsidP="00A67233">
      <w:pPr>
        <w:pStyle w:val="JNP2"/>
        <w:tabs>
          <w:tab w:val="right" w:pos="9026"/>
        </w:tabs>
        <w:ind w:left="0"/>
        <w:rPr>
          <w:sz w:val="24"/>
          <w:szCs w:val="24"/>
          <w:lang w:val="en-AU"/>
        </w:rPr>
      </w:pPr>
      <w:r w:rsidRPr="001F6A19">
        <w:rPr>
          <w:sz w:val="24"/>
          <w:szCs w:val="24"/>
          <w:lang w:val="en-AU"/>
        </w:rPr>
        <w:t>Senator Mark Furner (Chair)</w:t>
      </w:r>
      <w:r w:rsidRPr="001F6A19">
        <w:rPr>
          <w:sz w:val="24"/>
          <w:szCs w:val="24"/>
          <w:lang w:val="en-AU"/>
        </w:rPr>
        <w:tab/>
        <w:t>Queensland, ALP</w:t>
      </w:r>
    </w:p>
    <w:p w:rsidR="00A67233" w:rsidRPr="001F6A19" w:rsidRDefault="00A67233" w:rsidP="00A67233">
      <w:pPr>
        <w:pStyle w:val="JNP2"/>
        <w:tabs>
          <w:tab w:val="right" w:pos="9026"/>
        </w:tabs>
        <w:ind w:left="0"/>
        <w:rPr>
          <w:sz w:val="24"/>
          <w:szCs w:val="24"/>
          <w:lang w:val="en-AU"/>
        </w:rPr>
      </w:pPr>
      <w:r>
        <w:rPr>
          <w:sz w:val="24"/>
          <w:szCs w:val="24"/>
          <w:lang w:val="en-AU"/>
        </w:rPr>
        <w:t>Senator the Hon Richard Colbeck (Deputy Chair)</w:t>
      </w:r>
      <w:r>
        <w:rPr>
          <w:sz w:val="24"/>
          <w:szCs w:val="24"/>
          <w:lang w:val="en-AU"/>
        </w:rPr>
        <w:tab/>
        <w:t>Tasmania, LP</w:t>
      </w:r>
    </w:p>
    <w:p w:rsidR="00A67233" w:rsidRDefault="00A67233" w:rsidP="00A67233">
      <w:pPr>
        <w:pStyle w:val="JNP2"/>
        <w:tabs>
          <w:tab w:val="right" w:pos="9026"/>
        </w:tabs>
        <w:ind w:left="0"/>
        <w:rPr>
          <w:sz w:val="24"/>
          <w:szCs w:val="24"/>
          <w:lang w:val="en-AU"/>
        </w:rPr>
      </w:pPr>
      <w:r w:rsidRPr="001F6A19">
        <w:rPr>
          <w:sz w:val="24"/>
          <w:szCs w:val="24"/>
          <w:lang w:val="en-AU"/>
        </w:rPr>
        <w:t>Senator Claire Moore</w:t>
      </w:r>
      <w:r w:rsidRPr="001F6A19">
        <w:rPr>
          <w:sz w:val="24"/>
          <w:szCs w:val="24"/>
          <w:lang w:val="en-AU"/>
        </w:rPr>
        <w:tab/>
        <w:t>Queensland, ALP</w:t>
      </w:r>
    </w:p>
    <w:p w:rsidR="00A67233" w:rsidRPr="001F6A19" w:rsidRDefault="00A67233" w:rsidP="00A67233">
      <w:pPr>
        <w:pStyle w:val="JNP2"/>
        <w:tabs>
          <w:tab w:val="right" w:pos="9026"/>
        </w:tabs>
        <w:ind w:left="0"/>
        <w:rPr>
          <w:sz w:val="24"/>
          <w:szCs w:val="24"/>
          <w:lang w:val="en-AU"/>
        </w:rPr>
      </w:pPr>
      <w:r>
        <w:rPr>
          <w:sz w:val="24"/>
          <w:szCs w:val="24"/>
          <w:lang w:val="en-AU"/>
        </w:rPr>
        <w:t>Senator Louise Pratt</w:t>
      </w:r>
      <w:r>
        <w:rPr>
          <w:sz w:val="24"/>
          <w:szCs w:val="24"/>
          <w:lang w:val="en-AU"/>
        </w:rPr>
        <w:tab/>
        <w:t>Western Australia, ALP</w:t>
      </w:r>
    </w:p>
    <w:p w:rsidR="00A67233" w:rsidRPr="001F6A19" w:rsidRDefault="00A67233" w:rsidP="00A67233">
      <w:pPr>
        <w:pStyle w:val="JNP2"/>
        <w:tabs>
          <w:tab w:val="right" w:pos="9026"/>
        </w:tabs>
        <w:ind w:left="0"/>
        <w:rPr>
          <w:sz w:val="24"/>
          <w:szCs w:val="24"/>
          <w:lang w:val="en-AU"/>
        </w:rPr>
      </w:pPr>
      <w:r w:rsidRPr="001F6A19">
        <w:rPr>
          <w:sz w:val="24"/>
          <w:szCs w:val="24"/>
          <w:lang w:val="en-AU"/>
        </w:rPr>
        <w:t>Senator Scott Ryan</w:t>
      </w:r>
      <w:r w:rsidRPr="001F6A19">
        <w:rPr>
          <w:sz w:val="24"/>
          <w:szCs w:val="24"/>
          <w:lang w:val="en-AU"/>
        </w:rPr>
        <w:tab/>
        <w:t>Victoria, LP</w:t>
      </w:r>
    </w:p>
    <w:p w:rsidR="00A67233" w:rsidRDefault="00A67233" w:rsidP="00A67233">
      <w:pPr>
        <w:pStyle w:val="JNP2"/>
        <w:tabs>
          <w:tab w:val="right" w:pos="9026"/>
        </w:tabs>
        <w:ind w:left="0"/>
        <w:rPr>
          <w:sz w:val="24"/>
          <w:szCs w:val="24"/>
          <w:lang w:val="en-AU"/>
        </w:rPr>
      </w:pPr>
      <w:r>
        <w:rPr>
          <w:sz w:val="24"/>
          <w:szCs w:val="24"/>
          <w:lang w:val="en-AU"/>
        </w:rPr>
        <w:t>Senator Arthur Sinodinos AO</w:t>
      </w:r>
      <w:r>
        <w:rPr>
          <w:sz w:val="24"/>
          <w:szCs w:val="24"/>
          <w:lang w:val="en-AU"/>
        </w:rPr>
        <w:tab/>
        <w:t>New South Wales, LP</w:t>
      </w:r>
    </w:p>
    <w:p w:rsidR="00A67233" w:rsidRDefault="00A67233" w:rsidP="00A67233">
      <w:pPr>
        <w:spacing w:after="0"/>
        <w:rPr>
          <w:sz w:val="24"/>
          <w:szCs w:val="24"/>
        </w:rPr>
      </w:pPr>
    </w:p>
    <w:p w:rsidR="00A67233" w:rsidRDefault="00A67233" w:rsidP="00A67233">
      <w:pPr>
        <w:spacing w:after="0"/>
        <w:rPr>
          <w:sz w:val="24"/>
          <w:szCs w:val="24"/>
        </w:rPr>
      </w:pPr>
    </w:p>
    <w:p w:rsidR="00A67233" w:rsidRDefault="00A67233" w:rsidP="00A67233">
      <w:pPr>
        <w:spacing w:after="0"/>
        <w:rPr>
          <w:sz w:val="24"/>
          <w:szCs w:val="24"/>
        </w:rPr>
      </w:pPr>
    </w:p>
    <w:p w:rsidR="00A67233" w:rsidRDefault="00A67233" w:rsidP="00A67233">
      <w:pPr>
        <w:spacing w:after="0"/>
        <w:rPr>
          <w:sz w:val="24"/>
          <w:szCs w:val="24"/>
        </w:rPr>
      </w:pPr>
    </w:p>
    <w:p w:rsidR="00A67233" w:rsidRDefault="00A67233" w:rsidP="00A67233">
      <w:pPr>
        <w:spacing w:after="0"/>
        <w:rPr>
          <w:sz w:val="24"/>
          <w:szCs w:val="24"/>
        </w:rPr>
      </w:pPr>
    </w:p>
    <w:p w:rsidR="00A67233" w:rsidRPr="00915990" w:rsidRDefault="00A67233" w:rsidP="00A67233">
      <w:pPr>
        <w:keepNext/>
        <w:outlineLvl w:val="0"/>
        <w:rPr>
          <w:b/>
        </w:rPr>
      </w:pPr>
      <w:bookmarkStart w:id="2" w:name="_Toc340231484"/>
      <w:r w:rsidRPr="00915990">
        <w:rPr>
          <w:b/>
        </w:rPr>
        <w:t>S</w:t>
      </w:r>
      <w:r>
        <w:rPr>
          <w:b/>
        </w:rPr>
        <w:t>ecretariat</w:t>
      </w:r>
      <w:bookmarkEnd w:id="2"/>
    </w:p>
    <w:p w:rsidR="00A67233" w:rsidRPr="007A6AAA" w:rsidRDefault="00A67233" w:rsidP="00A67233">
      <w:pPr>
        <w:keepNext/>
        <w:spacing w:after="0"/>
        <w:outlineLvl w:val="0"/>
        <w:rPr>
          <w:sz w:val="24"/>
          <w:szCs w:val="24"/>
        </w:rPr>
      </w:pPr>
      <w:bookmarkStart w:id="3" w:name="_Toc340231485"/>
      <w:r w:rsidRPr="007A6AAA">
        <w:rPr>
          <w:sz w:val="24"/>
          <w:szCs w:val="24"/>
        </w:rPr>
        <w:t>Mr Ivan Powell, Secretary</w:t>
      </w:r>
      <w:bookmarkEnd w:id="3"/>
    </w:p>
    <w:p w:rsidR="00A67233" w:rsidRPr="007A6AAA" w:rsidRDefault="00A67233" w:rsidP="00A67233">
      <w:pPr>
        <w:keepNext/>
        <w:spacing w:after="0"/>
        <w:rPr>
          <w:sz w:val="24"/>
          <w:szCs w:val="24"/>
        </w:rPr>
      </w:pPr>
      <w:r w:rsidRPr="007A6AAA">
        <w:rPr>
          <w:sz w:val="24"/>
          <w:szCs w:val="24"/>
        </w:rPr>
        <w:t>Ms Janice Paull, Senior Research Officer</w:t>
      </w:r>
    </w:p>
    <w:p w:rsidR="00A67233" w:rsidRDefault="00A67233" w:rsidP="00A67233">
      <w:pPr>
        <w:spacing w:after="0"/>
        <w:rPr>
          <w:sz w:val="24"/>
          <w:szCs w:val="24"/>
        </w:rPr>
      </w:pPr>
    </w:p>
    <w:p w:rsidR="00A67233" w:rsidRDefault="00A67233" w:rsidP="00A67233">
      <w:pPr>
        <w:spacing w:after="0"/>
        <w:rPr>
          <w:sz w:val="24"/>
          <w:szCs w:val="24"/>
        </w:rPr>
      </w:pPr>
    </w:p>
    <w:p w:rsidR="00A67233" w:rsidRDefault="00A67233" w:rsidP="00A67233">
      <w:pPr>
        <w:spacing w:after="0"/>
        <w:rPr>
          <w:sz w:val="24"/>
          <w:szCs w:val="24"/>
        </w:rPr>
      </w:pPr>
    </w:p>
    <w:p w:rsidR="00A67233" w:rsidRDefault="00A67233" w:rsidP="00A67233">
      <w:pPr>
        <w:spacing w:after="0"/>
        <w:rPr>
          <w:sz w:val="24"/>
          <w:szCs w:val="24"/>
        </w:rPr>
      </w:pPr>
    </w:p>
    <w:p w:rsidR="00A67233" w:rsidRPr="007A6AAA" w:rsidRDefault="00A67233" w:rsidP="00A67233">
      <w:pPr>
        <w:spacing w:after="0"/>
        <w:rPr>
          <w:sz w:val="24"/>
          <w:szCs w:val="24"/>
        </w:rPr>
      </w:pPr>
    </w:p>
    <w:p w:rsidR="00A67233" w:rsidRPr="00915990" w:rsidRDefault="00A67233" w:rsidP="00A67233">
      <w:pPr>
        <w:keepNext/>
        <w:outlineLvl w:val="0"/>
        <w:rPr>
          <w:b/>
        </w:rPr>
      </w:pPr>
      <w:bookmarkStart w:id="4" w:name="_Toc340231486"/>
      <w:r>
        <w:rPr>
          <w:b/>
        </w:rPr>
        <w:t>Committee legal adviser</w:t>
      </w:r>
      <w:bookmarkEnd w:id="4"/>
    </w:p>
    <w:p w:rsidR="00A67233" w:rsidRPr="001B64F3" w:rsidRDefault="00A67233" w:rsidP="00A67233">
      <w:pPr>
        <w:keepNext/>
        <w:spacing w:after="0"/>
        <w:rPr>
          <w:sz w:val="24"/>
          <w:szCs w:val="24"/>
        </w:rPr>
      </w:pPr>
      <w:r>
        <w:rPr>
          <w:sz w:val="24"/>
          <w:szCs w:val="24"/>
        </w:rPr>
        <w:t>Mr Stephen Argument</w:t>
      </w:r>
    </w:p>
    <w:p w:rsidR="00A67233" w:rsidRDefault="00A67233" w:rsidP="00A67233">
      <w:pPr>
        <w:spacing w:after="0"/>
        <w:rPr>
          <w:sz w:val="24"/>
          <w:szCs w:val="24"/>
        </w:rPr>
      </w:pPr>
    </w:p>
    <w:p w:rsidR="00A67233" w:rsidRDefault="00A67233" w:rsidP="00A67233">
      <w:pPr>
        <w:spacing w:after="0"/>
        <w:rPr>
          <w:sz w:val="24"/>
          <w:szCs w:val="24"/>
        </w:rPr>
      </w:pPr>
    </w:p>
    <w:p w:rsidR="00A67233" w:rsidRDefault="00A67233" w:rsidP="00A67233">
      <w:pPr>
        <w:spacing w:after="0"/>
        <w:rPr>
          <w:sz w:val="24"/>
          <w:szCs w:val="24"/>
        </w:rPr>
      </w:pPr>
    </w:p>
    <w:p w:rsidR="00A67233" w:rsidRPr="001B64F3" w:rsidRDefault="00A67233" w:rsidP="00A67233">
      <w:pPr>
        <w:spacing w:after="0"/>
        <w:rPr>
          <w:sz w:val="24"/>
          <w:szCs w:val="24"/>
        </w:rPr>
      </w:pPr>
    </w:p>
    <w:p w:rsidR="00A67233" w:rsidRPr="001B64F3" w:rsidRDefault="00A67233" w:rsidP="00A67233">
      <w:pPr>
        <w:spacing w:after="0"/>
        <w:rPr>
          <w:sz w:val="24"/>
          <w:szCs w:val="24"/>
        </w:rPr>
      </w:pPr>
    </w:p>
    <w:p w:rsidR="00A67233" w:rsidRPr="001F6A19" w:rsidRDefault="00A67233" w:rsidP="00A67233">
      <w:pPr>
        <w:keepNext/>
        <w:outlineLvl w:val="0"/>
        <w:rPr>
          <w:b/>
        </w:rPr>
      </w:pPr>
      <w:bookmarkStart w:id="5" w:name="_Toc340231487"/>
      <w:r>
        <w:rPr>
          <w:b/>
        </w:rPr>
        <w:t>Committee contacts</w:t>
      </w:r>
      <w:bookmarkEnd w:id="5"/>
    </w:p>
    <w:p w:rsidR="00A67233" w:rsidRPr="001F6A19" w:rsidRDefault="00A67233" w:rsidP="00A67233">
      <w:pPr>
        <w:keepNext/>
        <w:spacing w:after="0"/>
        <w:outlineLvl w:val="0"/>
        <w:rPr>
          <w:sz w:val="24"/>
          <w:szCs w:val="24"/>
        </w:rPr>
      </w:pPr>
      <w:bookmarkStart w:id="6" w:name="_Toc340231488"/>
      <w:r w:rsidRPr="001F6A19">
        <w:rPr>
          <w:sz w:val="24"/>
          <w:szCs w:val="24"/>
        </w:rPr>
        <w:t>PO Box 6100</w:t>
      </w:r>
      <w:bookmarkEnd w:id="6"/>
    </w:p>
    <w:p w:rsidR="00A67233" w:rsidRPr="001F6A19" w:rsidRDefault="00A67233" w:rsidP="00A67233">
      <w:pPr>
        <w:keepNext/>
        <w:spacing w:after="0"/>
        <w:rPr>
          <w:sz w:val="24"/>
          <w:szCs w:val="24"/>
        </w:rPr>
      </w:pPr>
      <w:r w:rsidRPr="001F6A19">
        <w:rPr>
          <w:sz w:val="24"/>
          <w:szCs w:val="24"/>
        </w:rPr>
        <w:t>Parliament House</w:t>
      </w:r>
    </w:p>
    <w:p w:rsidR="00A67233" w:rsidRPr="001F6A19" w:rsidRDefault="00A67233" w:rsidP="00A67233">
      <w:pPr>
        <w:keepNext/>
        <w:spacing w:after="0"/>
        <w:rPr>
          <w:sz w:val="24"/>
          <w:szCs w:val="24"/>
        </w:rPr>
      </w:pPr>
      <w:r w:rsidRPr="001F6A19">
        <w:rPr>
          <w:sz w:val="24"/>
          <w:szCs w:val="24"/>
        </w:rPr>
        <w:t>Canberra ACT 2600</w:t>
      </w:r>
    </w:p>
    <w:p w:rsidR="00A67233" w:rsidRDefault="00A67233" w:rsidP="00A67233">
      <w:pPr>
        <w:keepNext/>
        <w:tabs>
          <w:tab w:val="left" w:pos="600"/>
        </w:tabs>
        <w:spacing w:after="0"/>
        <w:rPr>
          <w:sz w:val="24"/>
          <w:szCs w:val="24"/>
        </w:rPr>
      </w:pPr>
      <w:proofErr w:type="spellStart"/>
      <w:r>
        <w:rPr>
          <w:sz w:val="24"/>
          <w:szCs w:val="24"/>
        </w:rPr>
        <w:t>Ph</w:t>
      </w:r>
      <w:proofErr w:type="spellEnd"/>
      <w:r>
        <w:rPr>
          <w:sz w:val="24"/>
          <w:szCs w:val="24"/>
        </w:rPr>
        <w:t>: 02 6277 3066</w:t>
      </w:r>
    </w:p>
    <w:p w:rsidR="00A67233" w:rsidRPr="001F6A19" w:rsidRDefault="00A67233" w:rsidP="00A67233">
      <w:pPr>
        <w:keepNext/>
        <w:tabs>
          <w:tab w:val="left" w:pos="600"/>
        </w:tabs>
        <w:spacing w:before="240" w:after="0"/>
        <w:rPr>
          <w:sz w:val="24"/>
          <w:szCs w:val="24"/>
        </w:rPr>
      </w:pPr>
      <w:r w:rsidRPr="001F6A19">
        <w:rPr>
          <w:sz w:val="24"/>
          <w:szCs w:val="24"/>
        </w:rPr>
        <w:t xml:space="preserve">Email: </w:t>
      </w:r>
      <w:r>
        <w:rPr>
          <w:sz w:val="24"/>
          <w:szCs w:val="24"/>
        </w:rPr>
        <w:t>r</w:t>
      </w:r>
      <w:r w:rsidRPr="001F6A19">
        <w:rPr>
          <w:sz w:val="24"/>
          <w:szCs w:val="24"/>
        </w:rPr>
        <w:t>eg</w:t>
      </w:r>
      <w:r>
        <w:rPr>
          <w:sz w:val="24"/>
          <w:szCs w:val="24"/>
        </w:rPr>
        <w:t>o</w:t>
      </w:r>
      <w:r w:rsidRPr="001F6A19">
        <w:rPr>
          <w:sz w:val="24"/>
          <w:szCs w:val="24"/>
        </w:rPr>
        <w:t>rds.</w:t>
      </w:r>
      <w:r>
        <w:rPr>
          <w:sz w:val="24"/>
          <w:szCs w:val="24"/>
        </w:rPr>
        <w:t>s</w:t>
      </w:r>
      <w:r w:rsidRPr="001F6A19">
        <w:rPr>
          <w:sz w:val="24"/>
          <w:szCs w:val="24"/>
        </w:rPr>
        <w:t>en@aph.gov.au</w:t>
      </w:r>
    </w:p>
    <w:p w:rsidR="00A67233" w:rsidRDefault="00A67233" w:rsidP="00A67233">
      <w:pPr>
        <w:keepNext/>
        <w:spacing w:before="240" w:after="0"/>
        <w:outlineLvl w:val="0"/>
        <w:rPr>
          <w:sz w:val="24"/>
          <w:szCs w:val="24"/>
        </w:rPr>
      </w:pPr>
      <w:bookmarkStart w:id="7" w:name="_Toc340231489"/>
      <w:r>
        <w:rPr>
          <w:sz w:val="24"/>
          <w:szCs w:val="24"/>
        </w:rPr>
        <w:t xml:space="preserve">Website: </w:t>
      </w:r>
      <w:r w:rsidRPr="007A6AAA">
        <w:rPr>
          <w:sz w:val="20"/>
        </w:rPr>
        <w:t>http://www.aph.gov.au/Parliamentary_Business/Committees/Senate_Committees?url=regord_ctte/index.htm</w:t>
      </w:r>
      <w:bookmarkEnd w:id="7"/>
      <w:r>
        <w:rPr>
          <w:sz w:val="24"/>
          <w:szCs w:val="24"/>
        </w:rPr>
        <w:t xml:space="preserve"> </w:t>
      </w:r>
    </w:p>
    <w:p w:rsidR="00A67233" w:rsidRDefault="00A67233" w:rsidP="00A67233">
      <w:pPr>
        <w:keepNext/>
        <w:spacing w:after="0"/>
      </w:pPr>
      <w:r>
        <w:br w:type="page"/>
      </w:r>
    </w:p>
    <w:p w:rsidR="00CA3499" w:rsidRDefault="00CA3499">
      <w:pPr>
        <w:spacing w:after="0"/>
        <w:jc w:val="left"/>
      </w:pPr>
      <w:r>
        <w:lastRenderedPageBreak/>
        <w:br w:type="page"/>
      </w:r>
    </w:p>
    <w:p w:rsidR="00CA3499" w:rsidRPr="005147D7" w:rsidRDefault="00CA3499" w:rsidP="00CA3499">
      <w:pPr>
        <w:pStyle w:val="Heading1"/>
        <w:spacing w:before="0"/>
      </w:pPr>
      <w:r>
        <w:lastRenderedPageBreak/>
        <w:t>C</w:t>
      </w:r>
      <w:r w:rsidRPr="005147D7">
        <w:t>ontents</w:t>
      </w:r>
    </w:p>
    <w:tbl>
      <w:tblPr>
        <w:tblW w:w="9180" w:type="dxa"/>
        <w:tblLook w:val="04A0" w:firstRow="1" w:lastRow="0" w:firstColumn="1" w:lastColumn="0" w:noHBand="0" w:noVBand="1"/>
      </w:tblPr>
      <w:tblGrid>
        <w:gridCol w:w="250"/>
        <w:gridCol w:w="8080"/>
        <w:gridCol w:w="850"/>
      </w:tblGrid>
      <w:tr w:rsidR="00CA3499" w:rsidRPr="007532FF" w:rsidTr="00CF1039">
        <w:tc>
          <w:tcPr>
            <w:tcW w:w="8330" w:type="dxa"/>
            <w:gridSpan w:val="2"/>
          </w:tcPr>
          <w:p w:rsidR="00CA3499" w:rsidRPr="006E3F10" w:rsidRDefault="00CA3499" w:rsidP="00CF1039">
            <w:pPr>
              <w:tabs>
                <w:tab w:val="right" w:pos="8789"/>
              </w:tabs>
              <w:spacing w:before="120" w:after="120"/>
              <w:rPr>
                <w:rStyle w:val="Strong"/>
              </w:rPr>
            </w:pPr>
            <w:r w:rsidRPr="006E3F10">
              <w:rPr>
                <w:rStyle w:val="Strong"/>
              </w:rPr>
              <w:t>Membership of committee</w:t>
            </w:r>
          </w:p>
        </w:tc>
        <w:tc>
          <w:tcPr>
            <w:tcW w:w="850" w:type="dxa"/>
          </w:tcPr>
          <w:p w:rsidR="00CA3499" w:rsidRPr="007532FF" w:rsidRDefault="00CA3499" w:rsidP="00CF1039">
            <w:pPr>
              <w:tabs>
                <w:tab w:val="right" w:pos="601"/>
                <w:tab w:val="right" w:pos="8789"/>
              </w:tabs>
              <w:spacing w:before="120" w:after="120"/>
              <w:ind w:left="317" w:right="-1077" w:hanging="317"/>
              <w:rPr>
                <w:sz w:val="22"/>
                <w:szCs w:val="22"/>
              </w:rPr>
            </w:pPr>
            <w:r>
              <w:rPr>
                <w:sz w:val="22"/>
                <w:szCs w:val="22"/>
              </w:rPr>
              <w:tab/>
              <w:t>iii</w:t>
            </w:r>
          </w:p>
        </w:tc>
      </w:tr>
      <w:tr w:rsidR="00CA3499" w:rsidRPr="007532FF" w:rsidTr="00CF1039">
        <w:tc>
          <w:tcPr>
            <w:tcW w:w="8330" w:type="dxa"/>
            <w:gridSpan w:val="2"/>
          </w:tcPr>
          <w:p w:rsidR="00CA3499" w:rsidRPr="006E3F10" w:rsidRDefault="00CA3499" w:rsidP="00CF1039">
            <w:pPr>
              <w:tabs>
                <w:tab w:val="left" w:pos="7655"/>
                <w:tab w:val="right" w:pos="8789"/>
              </w:tabs>
              <w:spacing w:before="120" w:after="120"/>
              <w:rPr>
                <w:rStyle w:val="Strong"/>
              </w:rPr>
            </w:pPr>
            <w:r w:rsidRPr="006E3F10">
              <w:rPr>
                <w:rStyle w:val="Strong"/>
              </w:rPr>
              <w:t>Introduction</w:t>
            </w:r>
          </w:p>
        </w:tc>
        <w:tc>
          <w:tcPr>
            <w:tcW w:w="850" w:type="dxa"/>
          </w:tcPr>
          <w:p w:rsidR="00CA3499" w:rsidRPr="007532FF" w:rsidRDefault="00CA3499" w:rsidP="00CF1039">
            <w:pPr>
              <w:tabs>
                <w:tab w:val="right" w:pos="601"/>
                <w:tab w:val="right" w:pos="8789"/>
              </w:tabs>
              <w:spacing w:before="120" w:after="120"/>
              <w:ind w:left="317" w:right="-1077" w:hanging="317"/>
              <w:rPr>
                <w:sz w:val="22"/>
                <w:szCs w:val="22"/>
              </w:rPr>
            </w:pPr>
            <w:r w:rsidRPr="007532FF">
              <w:rPr>
                <w:sz w:val="22"/>
                <w:szCs w:val="22"/>
              </w:rPr>
              <w:tab/>
            </w:r>
            <w:r>
              <w:rPr>
                <w:sz w:val="22"/>
                <w:szCs w:val="22"/>
              </w:rPr>
              <w:t>vii</w:t>
            </w:r>
          </w:p>
        </w:tc>
      </w:tr>
      <w:tr w:rsidR="00CA3499" w:rsidRPr="007532FF" w:rsidTr="00CF1039">
        <w:tc>
          <w:tcPr>
            <w:tcW w:w="8330" w:type="dxa"/>
            <w:gridSpan w:val="2"/>
          </w:tcPr>
          <w:p w:rsidR="00CA3499" w:rsidRPr="006E3F10" w:rsidRDefault="00CA3499" w:rsidP="00CF1039">
            <w:pPr>
              <w:tabs>
                <w:tab w:val="left" w:pos="7655"/>
                <w:tab w:val="right" w:pos="8789"/>
              </w:tabs>
              <w:spacing w:before="120" w:after="120"/>
              <w:rPr>
                <w:rStyle w:val="Strong"/>
              </w:rPr>
            </w:pPr>
            <w:r w:rsidRPr="006E3F10">
              <w:rPr>
                <w:rStyle w:val="Strong"/>
              </w:rPr>
              <w:t>Chapter 1 – New and continuing matters</w:t>
            </w:r>
          </w:p>
        </w:tc>
        <w:tc>
          <w:tcPr>
            <w:tcW w:w="850" w:type="dxa"/>
          </w:tcPr>
          <w:p w:rsidR="00CA3499" w:rsidRPr="007532FF" w:rsidRDefault="00CA3499" w:rsidP="00CF1039">
            <w:pPr>
              <w:tabs>
                <w:tab w:val="right" w:pos="601"/>
                <w:tab w:val="right" w:pos="8789"/>
              </w:tabs>
              <w:spacing w:before="120" w:after="120"/>
              <w:ind w:left="317" w:right="-1077" w:hanging="317"/>
              <w:rPr>
                <w:sz w:val="22"/>
                <w:szCs w:val="22"/>
              </w:rPr>
            </w:pPr>
            <w:r w:rsidRPr="007532FF">
              <w:rPr>
                <w:sz w:val="22"/>
                <w:szCs w:val="22"/>
              </w:rPr>
              <w:tab/>
            </w:r>
          </w:p>
        </w:tc>
      </w:tr>
      <w:tr w:rsidR="00CA3499" w:rsidRPr="007532FF" w:rsidTr="00CF1039">
        <w:tc>
          <w:tcPr>
            <w:tcW w:w="250" w:type="dxa"/>
          </w:tcPr>
          <w:p w:rsidR="00CA3499" w:rsidRPr="007532FF" w:rsidRDefault="00CA3499" w:rsidP="00CF1039">
            <w:pPr>
              <w:tabs>
                <w:tab w:val="left" w:pos="7655"/>
                <w:tab w:val="right" w:pos="8789"/>
              </w:tabs>
              <w:spacing w:before="60" w:after="60"/>
              <w:rPr>
                <w:rStyle w:val="Strong"/>
                <w:b w:val="0"/>
                <w:sz w:val="22"/>
                <w:szCs w:val="22"/>
              </w:rPr>
            </w:pPr>
          </w:p>
        </w:tc>
        <w:tc>
          <w:tcPr>
            <w:tcW w:w="8080" w:type="dxa"/>
          </w:tcPr>
          <w:p w:rsidR="00CA3499" w:rsidRPr="00F1220F" w:rsidRDefault="00CA3499" w:rsidP="00CF1039">
            <w:pPr>
              <w:tabs>
                <w:tab w:val="right" w:pos="1167"/>
                <w:tab w:val="right" w:pos="8789"/>
              </w:tabs>
              <w:spacing w:before="60" w:after="60"/>
              <w:ind w:right="459"/>
              <w:rPr>
                <w:sz w:val="22"/>
                <w:szCs w:val="22"/>
              </w:rPr>
            </w:pPr>
            <w:r w:rsidRPr="00B75415">
              <w:rPr>
                <w:sz w:val="22"/>
                <w:szCs w:val="22"/>
              </w:rPr>
              <w:tab/>
              <w:t>A New Tax System (Goods and Services Tax)</w:t>
            </w:r>
            <w:r>
              <w:rPr>
                <w:sz w:val="22"/>
                <w:szCs w:val="22"/>
              </w:rPr>
              <w:t xml:space="preserve"> Amendment Regulation 2013 (No. </w:t>
            </w:r>
            <w:r w:rsidRPr="00B75415">
              <w:rPr>
                <w:sz w:val="22"/>
                <w:szCs w:val="22"/>
              </w:rPr>
              <w:t>1) [Select Legislative Instrument 2013 No. 6] [F2013L00200]</w:t>
            </w:r>
          </w:p>
        </w:tc>
        <w:tc>
          <w:tcPr>
            <w:tcW w:w="850" w:type="dxa"/>
          </w:tcPr>
          <w:p w:rsidR="00CA3499" w:rsidRPr="007532FF" w:rsidRDefault="00CA3499" w:rsidP="00CF1039">
            <w:pPr>
              <w:tabs>
                <w:tab w:val="right" w:pos="644"/>
                <w:tab w:val="right" w:pos="8789"/>
              </w:tabs>
              <w:spacing w:before="60" w:after="60"/>
              <w:ind w:left="317" w:right="-1076" w:hanging="317"/>
              <w:rPr>
                <w:sz w:val="22"/>
                <w:szCs w:val="22"/>
              </w:rPr>
            </w:pPr>
            <w:r w:rsidRPr="007532FF">
              <w:rPr>
                <w:sz w:val="22"/>
                <w:szCs w:val="22"/>
              </w:rPr>
              <w:tab/>
            </w:r>
            <w:r>
              <w:rPr>
                <w:sz w:val="22"/>
                <w:szCs w:val="22"/>
              </w:rPr>
              <w:t>139</w:t>
            </w:r>
          </w:p>
        </w:tc>
      </w:tr>
      <w:tr w:rsidR="00CA3499" w:rsidRPr="007532FF" w:rsidTr="00CF1039">
        <w:tc>
          <w:tcPr>
            <w:tcW w:w="250" w:type="dxa"/>
          </w:tcPr>
          <w:p w:rsidR="00CA3499" w:rsidRPr="007532FF" w:rsidRDefault="00CA3499" w:rsidP="00CF1039">
            <w:pPr>
              <w:tabs>
                <w:tab w:val="left" w:pos="7655"/>
                <w:tab w:val="right" w:pos="8789"/>
              </w:tabs>
              <w:spacing w:before="60" w:after="60"/>
              <w:rPr>
                <w:rStyle w:val="Strong"/>
                <w:b w:val="0"/>
                <w:sz w:val="22"/>
                <w:szCs w:val="22"/>
              </w:rPr>
            </w:pPr>
          </w:p>
        </w:tc>
        <w:tc>
          <w:tcPr>
            <w:tcW w:w="8080" w:type="dxa"/>
          </w:tcPr>
          <w:p w:rsidR="00CA3499" w:rsidRPr="00F1220F" w:rsidRDefault="00CA3499" w:rsidP="00CF1039">
            <w:pPr>
              <w:tabs>
                <w:tab w:val="right" w:pos="1167"/>
                <w:tab w:val="right" w:pos="8789"/>
              </w:tabs>
              <w:spacing w:before="60" w:after="60"/>
              <w:ind w:right="459"/>
              <w:rPr>
                <w:sz w:val="22"/>
                <w:szCs w:val="22"/>
              </w:rPr>
            </w:pPr>
            <w:r w:rsidRPr="00B75415">
              <w:rPr>
                <w:sz w:val="22"/>
                <w:szCs w:val="22"/>
              </w:rPr>
              <w:tab/>
              <w:t>Banking Amendment Regulation 2013 (No. 1) [Select Legislative Instrument No.</w:t>
            </w:r>
            <w:r>
              <w:rPr>
                <w:sz w:val="22"/>
                <w:szCs w:val="22"/>
              </w:rPr>
              <w:t> </w:t>
            </w:r>
            <w:r w:rsidRPr="00B75415">
              <w:rPr>
                <w:sz w:val="22"/>
                <w:szCs w:val="22"/>
              </w:rPr>
              <w:t>8, 2013] [F2013L00206]</w:t>
            </w:r>
          </w:p>
        </w:tc>
        <w:tc>
          <w:tcPr>
            <w:tcW w:w="850" w:type="dxa"/>
          </w:tcPr>
          <w:p w:rsidR="00CA3499" w:rsidRPr="007532FF" w:rsidRDefault="00CA3499" w:rsidP="00CF1039">
            <w:pPr>
              <w:tabs>
                <w:tab w:val="right" w:pos="644"/>
                <w:tab w:val="right" w:pos="8789"/>
              </w:tabs>
              <w:spacing w:before="60" w:after="60"/>
              <w:ind w:left="317" w:right="-1076" w:hanging="317"/>
              <w:rPr>
                <w:sz w:val="22"/>
                <w:szCs w:val="22"/>
              </w:rPr>
            </w:pPr>
            <w:r w:rsidRPr="007532FF">
              <w:rPr>
                <w:sz w:val="22"/>
                <w:szCs w:val="22"/>
              </w:rPr>
              <w:tab/>
            </w:r>
            <w:r>
              <w:rPr>
                <w:sz w:val="22"/>
                <w:szCs w:val="22"/>
              </w:rPr>
              <w:t>140</w:t>
            </w:r>
          </w:p>
        </w:tc>
      </w:tr>
      <w:tr w:rsidR="00CA3499" w:rsidRPr="007532FF" w:rsidTr="00CF1039">
        <w:tc>
          <w:tcPr>
            <w:tcW w:w="250" w:type="dxa"/>
          </w:tcPr>
          <w:p w:rsidR="00CA3499" w:rsidRPr="007532FF" w:rsidRDefault="00CA3499" w:rsidP="00CF1039">
            <w:pPr>
              <w:tabs>
                <w:tab w:val="left" w:pos="7655"/>
                <w:tab w:val="right" w:pos="8789"/>
              </w:tabs>
              <w:spacing w:before="60" w:after="60"/>
              <w:rPr>
                <w:rStyle w:val="Strong"/>
                <w:b w:val="0"/>
                <w:sz w:val="22"/>
                <w:szCs w:val="22"/>
              </w:rPr>
            </w:pPr>
          </w:p>
        </w:tc>
        <w:tc>
          <w:tcPr>
            <w:tcW w:w="8080" w:type="dxa"/>
          </w:tcPr>
          <w:p w:rsidR="00CA3499" w:rsidRPr="006F5C2E" w:rsidRDefault="00CA3499" w:rsidP="00CF1039">
            <w:pPr>
              <w:tabs>
                <w:tab w:val="right" w:pos="1167"/>
                <w:tab w:val="right" w:pos="8789"/>
              </w:tabs>
              <w:spacing w:before="60" w:after="60"/>
              <w:ind w:right="459"/>
              <w:rPr>
                <w:sz w:val="22"/>
                <w:szCs w:val="22"/>
              </w:rPr>
            </w:pPr>
            <w:r w:rsidRPr="00B75415">
              <w:rPr>
                <w:sz w:val="22"/>
                <w:szCs w:val="22"/>
              </w:rPr>
              <w:t>CASA EX12/13 - Exemption - operations by sport and recreational aircraft in restricted area R979A [F2013L00193]</w:t>
            </w:r>
          </w:p>
        </w:tc>
        <w:tc>
          <w:tcPr>
            <w:tcW w:w="850" w:type="dxa"/>
          </w:tcPr>
          <w:p w:rsidR="00CA3499" w:rsidRPr="007532FF" w:rsidRDefault="00CA3499" w:rsidP="00CF1039">
            <w:pPr>
              <w:tabs>
                <w:tab w:val="right" w:pos="644"/>
                <w:tab w:val="right" w:pos="8789"/>
              </w:tabs>
              <w:spacing w:before="60" w:after="60"/>
              <w:ind w:left="317" w:right="-1076" w:hanging="317"/>
              <w:rPr>
                <w:sz w:val="22"/>
                <w:szCs w:val="22"/>
              </w:rPr>
            </w:pPr>
            <w:r w:rsidRPr="007532FF">
              <w:rPr>
                <w:sz w:val="22"/>
                <w:szCs w:val="22"/>
              </w:rPr>
              <w:tab/>
            </w:r>
            <w:r>
              <w:rPr>
                <w:sz w:val="22"/>
                <w:szCs w:val="22"/>
              </w:rPr>
              <w:t>140</w:t>
            </w:r>
          </w:p>
        </w:tc>
      </w:tr>
      <w:tr w:rsidR="00CA3499" w:rsidRPr="007532FF" w:rsidTr="00CF1039">
        <w:tc>
          <w:tcPr>
            <w:tcW w:w="250" w:type="dxa"/>
          </w:tcPr>
          <w:p w:rsidR="00CA3499" w:rsidRPr="007532FF" w:rsidRDefault="00CA3499" w:rsidP="00CF1039">
            <w:pPr>
              <w:tabs>
                <w:tab w:val="left" w:pos="7655"/>
                <w:tab w:val="right" w:pos="8789"/>
              </w:tabs>
              <w:spacing w:before="60" w:after="60"/>
              <w:rPr>
                <w:rStyle w:val="Strong"/>
                <w:b w:val="0"/>
                <w:sz w:val="22"/>
                <w:szCs w:val="22"/>
              </w:rPr>
            </w:pPr>
          </w:p>
        </w:tc>
        <w:tc>
          <w:tcPr>
            <w:tcW w:w="8080" w:type="dxa"/>
          </w:tcPr>
          <w:p w:rsidR="00CA3499" w:rsidRPr="00ED693D" w:rsidRDefault="00CA3499" w:rsidP="00CF1039">
            <w:pPr>
              <w:tabs>
                <w:tab w:val="right" w:pos="1167"/>
                <w:tab w:val="right" w:pos="8789"/>
              </w:tabs>
              <w:spacing w:before="60" w:after="60"/>
              <w:ind w:right="459"/>
              <w:rPr>
                <w:sz w:val="22"/>
                <w:szCs w:val="22"/>
              </w:rPr>
            </w:pPr>
            <w:r w:rsidRPr="00B75415">
              <w:rPr>
                <w:sz w:val="22"/>
                <w:szCs w:val="22"/>
              </w:rPr>
              <w:t>Civil Aviation Legislation Amendment Regulation 2013 (No. 1) [Select Legislative Instrument 2013 No. 5] [F2013L00218]</w:t>
            </w:r>
          </w:p>
        </w:tc>
        <w:tc>
          <w:tcPr>
            <w:tcW w:w="850" w:type="dxa"/>
          </w:tcPr>
          <w:p w:rsidR="00CA3499" w:rsidRPr="007532FF" w:rsidRDefault="00CA3499" w:rsidP="00CF1039">
            <w:pPr>
              <w:tabs>
                <w:tab w:val="right" w:pos="644"/>
                <w:tab w:val="right" w:pos="8789"/>
              </w:tabs>
              <w:spacing w:before="60" w:after="60"/>
              <w:ind w:left="317" w:right="-1076" w:hanging="317"/>
              <w:rPr>
                <w:sz w:val="22"/>
                <w:szCs w:val="22"/>
              </w:rPr>
            </w:pPr>
            <w:r w:rsidRPr="007532FF">
              <w:rPr>
                <w:sz w:val="22"/>
                <w:szCs w:val="22"/>
              </w:rPr>
              <w:tab/>
            </w:r>
            <w:r>
              <w:rPr>
                <w:sz w:val="22"/>
                <w:szCs w:val="22"/>
              </w:rPr>
              <w:t>141</w:t>
            </w:r>
          </w:p>
        </w:tc>
      </w:tr>
      <w:tr w:rsidR="00CA3499" w:rsidRPr="007532FF" w:rsidTr="00CF1039">
        <w:tc>
          <w:tcPr>
            <w:tcW w:w="250" w:type="dxa"/>
          </w:tcPr>
          <w:p w:rsidR="00CA3499" w:rsidRPr="007532FF" w:rsidRDefault="00CA3499" w:rsidP="00CF1039">
            <w:pPr>
              <w:tabs>
                <w:tab w:val="left" w:pos="7655"/>
                <w:tab w:val="right" w:pos="8789"/>
              </w:tabs>
              <w:spacing w:before="60" w:after="60"/>
              <w:rPr>
                <w:rStyle w:val="Strong"/>
                <w:b w:val="0"/>
                <w:sz w:val="22"/>
                <w:szCs w:val="22"/>
              </w:rPr>
            </w:pPr>
          </w:p>
        </w:tc>
        <w:tc>
          <w:tcPr>
            <w:tcW w:w="8080" w:type="dxa"/>
          </w:tcPr>
          <w:p w:rsidR="00CA3499" w:rsidRPr="00ED693D" w:rsidRDefault="00CA3499" w:rsidP="00CF1039">
            <w:pPr>
              <w:tabs>
                <w:tab w:val="right" w:pos="1167"/>
                <w:tab w:val="right" w:pos="8789"/>
              </w:tabs>
              <w:spacing w:before="60" w:after="60"/>
              <w:ind w:right="459"/>
              <w:rPr>
                <w:sz w:val="22"/>
                <w:szCs w:val="22"/>
              </w:rPr>
            </w:pPr>
            <w:r w:rsidRPr="00B75415">
              <w:rPr>
                <w:sz w:val="22"/>
                <w:szCs w:val="22"/>
              </w:rPr>
              <w:t>Competition and Consumer Act 2010 - Consumer Protection Notice No. 1 of 2013 - Safety Standard: Baby Walkers [F2013L00190]</w:t>
            </w:r>
          </w:p>
        </w:tc>
        <w:tc>
          <w:tcPr>
            <w:tcW w:w="850" w:type="dxa"/>
          </w:tcPr>
          <w:p w:rsidR="00CA3499" w:rsidRPr="007532FF" w:rsidRDefault="00CA3499" w:rsidP="00CF1039">
            <w:pPr>
              <w:tabs>
                <w:tab w:val="right" w:pos="644"/>
                <w:tab w:val="right" w:pos="8789"/>
              </w:tabs>
              <w:spacing w:before="60" w:after="60"/>
              <w:ind w:left="317" w:right="-1076" w:hanging="317"/>
              <w:rPr>
                <w:sz w:val="22"/>
                <w:szCs w:val="22"/>
              </w:rPr>
            </w:pPr>
            <w:r w:rsidRPr="007532FF">
              <w:rPr>
                <w:sz w:val="22"/>
                <w:szCs w:val="22"/>
              </w:rPr>
              <w:tab/>
            </w:r>
            <w:r>
              <w:rPr>
                <w:sz w:val="22"/>
                <w:szCs w:val="22"/>
              </w:rPr>
              <w:t>143</w:t>
            </w:r>
          </w:p>
        </w:tc>
      </w:tr>
      <w:tr w:rsidR="00CA3499" w:rsidRPr="007532FF" w:rsidTr="00CF1039">
        <w:tc>
          <w:tcPr>
            <w:tcW w:w="250" w:type="dxa"/>
          </w:tcPr>
          <w:p w:rsidR="00CA3499" w:rsidRPr="007532FF" w:rsidRDefault="00CA3499" w:rsidP="00CF1039">
            <w:pPr>
              <w:tabs>
                <w:tab w:val="left" w:pos="7655"/>
                <w:tab w:val="right" w:pos="8789"/>
              </w:tabs>
              <w:spacing w:before="60" w:after="60"/>
              <w:rPr>
                <w:rStyle w:val="Strong"/>
                <w:b w:val="0"/>
                <w:sz w:val="22"/>
                <w:szCs w:val="22"/>
              </w:rPr>
            </w:pPr>
          </w:p>
        </w:tc>
        <w:tc>
          <w:tcPr>
            <w:tcW w:w="8080" w:type="dxa"/>
          </w:tcPr>
          <w:p w:rsidR="00CA3499" w:rsidRPr="00ED693D" w:rsidRDefault="00CA3499" w:rsidP="00CF1039">
            <w:pPr>
              <w:tabs>
                <w:tab w:val="right" w:pos="1167"/>
                <w:tab w:val="right" w:pos="8789"/>
              </w:tabs>
              <w:spacing w:before="60" w:after="60"/>
              <w:ind w:right="459"/>
              <w:rPr>
                <w:sz w:val="22"/>
                <w:szCs w:val="22"/>
              </w:rPr>
            </w:pPr>
            <w:r w:rsidRPr="00B75415">
              <w:rPr>
                <w:sz w:val="22"/>
                <w:szCs w:val="22"/>
              </w:rPr>
              <w:t>Customs Amendment Regulation 2013 (No. 1) [Select Legislative Instrument 2013 No. 1] [F2013L00204]</w:t>
            </w:r>
          </w:p>
        </w:tc>
        <w:tc>
          <w:tcPr>
            <w:tcW w:w="850" w:type="dxa"/>
          </w:tcPr>
          <w:p w:rsidR="00CA3499" w:rsidRPr="007532FF" w:rsidRDefault="00CA3499" w:rsidP="00CF1039">
            <w:pPr>
              <w:tabs>
                <w:tab w:val="right" w:pos="644"/>
                <w:tab w:val="right" w:pos="8789"/>
              </w:tabs>
              <w:spacing w:before="60" w:after="60"/>
              <w:ind w:left="317" w:right="-1076" w:hanging="317"/>
              <w:rPr>
                <w:sz w:val="22"/>
                <w:szCs w:val="22"/>
              </w:rPr>
            </w:pPr>
            <w:r w:rsidRPr="007532FF">
              <w:rPr>
                <w:sz w:val="22"/>
                <w:szCs w:val="22"/>
              </w:rPr>
              <w:tab/>
            </w:r>
            <w:r>
              <w:rPr>
                <w:sz w:val="22"/>
                <w:szCs w:val="22"/>
              </w:rPr>
              <w:t>143</w:t>
            </w:r>
          </w:p>
        </w:tc>
      </w:tr>
      <w:tr w:rsidR="00CA3499" w:rsidRPr="007532FF" w:rsidTr="00CF1039">
        <w:tc>
          <w:tcPr>
            <w:tcW w:w="250" w:type="dxa"/>
          </w:tcPr>
          <w:p w:rsidR="00CA3499" w:rsidRPr="007532FF" w:rsidRDefault="00CA3499" w:rsidP="00CF1039">
            <w:pPr>
              <w:tabs>
                <w:tab w:val="left" w:pos="7655"/>
                <w:tab w:val="right" w:pos="8789"/>
              </w:tabs>
              <w:spacing w:before="60" w:after="60"/>
              <w:rPr>
                <w:rStyle w:val="Strong"/>
                <w:b w:val="0"/>
                <w:sz w:val="22"/>
                <w:szCs w:val="22"/>
              </w:rPr>
            </w:pPr>
          </w:p>
        </w:tc>
        <w:tc>
          <w:tcPr>
            <w:tcW w:w="8080" w:type="dxa"/>
          </w:tcPr>
          <w:p w:rsidR="00CA3499" w:rsidRPr="00ED693D" w:rsidRDefault="00CA3499" w:rsidP="00CF1039">
            <w:pPr>
              <w:tabs>
                <w:tab w:val="right" w:pos="1167"/>
                <w:tab w:val="right" w:pos="8789"/>
              </w:tabs>
              <w:spacing w:before="60" w:after="60"/>
              <w:ind w:right="459"/>
              <w:rPr>
                <w:sz w:val="22"/>
                <w:szCs w:val="22"/>
              </w:rPr>
            </w:pPr>
            <w:r w:rsidRPr="00B75415">
              <w:rPr>
                <w:sz w:val="22"/>
                <w:szCs w:val="22"/>
              </w:rPr>
              <w:t>Customs (Drug and Alcohol Testing) Regulation 2013</w:t>
            </w:r>
            <w:r>
              <w:rPr>
                <w:sz w:val="22"/>
                <w:szCs w:val="22"/>
              </w:rPr>
              <w:t xml:space="preserve"> </w:t>
            </w:r>
            <w:r w:rsidRPr="00B75415">
              <w:rPr>
                <w:sz w:val="22"/>
                <w:szCs w:val="22"/>
              </w:rPr>
              <w:t>[Select Legislative Instrument No. 2, 2013] [F2013L00191]</w:t>
            </w:r>
          </w:p>
        </w:tc>
        <w:tc>
          <w:tcPr>
            <w:tcW w:w="850" w:type="dxa"/>
          </w:tcPr>
          <w:p w:rsidR="00CA3499" w:rsidRPr="007532FF" w:rsidRDefault="00CA3499" w:rsidP="00CF1039">
            <w:pPr>
              <w:tabs>
                <w:tab w:val="right" w:pos="644"/>
                <w:tab w:val="right" w:pos="8789"/>
              </w:tabs>
              <w:spacing w:before="60" w:after="60"/>
              <w:ind w:left="317" w:right="-1076" w:hanging="317"/>
              <w:rPr>
                <w:sz w:val="22"/>
                <w:szCs w:val="22"/>
              </w:rPr>
            </w:pPr>
            <w:r w:rsidRPr="007532FF">
              <w:rPr>
                <w:sz w:val="22"/>
                <w:szCs w:val="22"/>
              </w:rPr>
              <w:tab/>
            </w:r>
            <w:r>
              <w:rPr>
                <w:sz w:val="22"/>
                <w:szCs w:val="22"/>
              </w:rPr>
              <w:t>144</w:t>
            </w:r>
          </w:p>
        </w:tc>
      </w:tr>
      <w:tr w:rsidR="00CA3499" w:rsidRPr="007532FF" w:rsidTr="00CF1039">
        <w:tc>
          <w:tcPr>
            <w:tcW w:w="250" w:type="dxa"/>
          </w:tcPr>
          <w:p w:rsidR="00CA3499" w:rsidRPr="007532FF" w:rsidRDefault="00CA3499" w:rsidP="00CF1039">
            <w:pPr>
              <w:tabs>
                <w:tab w:val="left" w:pos="7655"/>
                <w:tab w:val="right" w:pos="8789"/>
              </w:tabs>
              <w:spacing w:before="60" w:after="60"/>
              <w:rPr>
                <w:rStyle w:val="Strong"/>
                <w:b w:val="0"/>
                <w:sz w:val="22"/>
                <w:szCs w:val="22"/>
              </w:rPr>
            </w:pPr>
          </w:p>
        </w:tc>
        <w:tc>
          <w:tcPr>
            <w:tcW w:w="8080" w:type="dxa"/>
          </w:tcPr>
          <w:p w:rsidR="00CA3499" w:rsidRPr="00ED693D" w:rsidRDefault="00CA3499" w:rsidP="00CF1039">
            <w:pPr>
              <w:tabs>
                <w:tab w:val="right" w:pos="1167"/>
                <w:tab w:val="right" w:pos="8789"/>
              </w:tabs>
              <w:spacing w:before="60" w:after="60"/>
              <w:ind w:right="459"/>
              <w:rPr>
                <w:sz w:val="22"/>
                <w:szCs w:val="22"/>
              </w:rPr>
            </w:pPr>
            <w:r w:rsidRPr="00B75415">
              <w:rPr>
                <w:sz w:val="22"/>
                <w:szCs w:val="22"/>
              </w:rPr>
              <w:t>Excise Amendment Regulation 2013 (No. 1) [Select Legislative Instrument 2013 No. 10] [F2013L00199]</w:t>
            </w:r>
          </w:p>
        </w:tc>
        <w:tc>
          <w:tcPr>
            <w:tcW w:w="850" w:type="dxa"/>
          </w:tcPr>
          <w:p w:rsidR="00CA3499" w:rsidRPr="007532FF" w:rsidRDefault="00CA3499" w:rsidP="00CF1039">
            <w:pPr>
              <w:tabs>
                <w:tab w:val="right" w:pos="644"/>
                <w:tab w:val="right" w:pos="8789"/>
              </w:tabs>
              <w:spacing w:before="60" w:after="60"/>
              <w:ind w:left="317" w:right="-1076" w:hanging="317"/>
              <w:rPr>
                <w:sz w:val="22"/>
                <w:szCs w:val="22"/>
              </w:rPr>
            </w:pPr>
            <w:r w:rsidRPr="007532FF">
              <w:rPr>
                <w:sz w:val="22"/>
                <w:szCs w:val="22"/>
              </w:rPr>
              <w:tab/>
            </w:r>
            <w:r>
              <w:rPr>
                <w:sz w:val="22"/>
                <w:szCs w:val="22"/>
              </w:rPr>
              <w:t>145</w:t>
            </w:r>
          </w:p>
        </w:tc>
      </w:tr>
      <w:tr w:rsidR="00CA3499" w:rsidRPr="007532FF" w:rsidTr="00CF1039">
        <w:tc>
          <w:tcPr>
            <w:tcW w:w="250" w:type="dxa"/>
          </w:tcPr>
          <w:p w:rsidR="00CA3499" w:rsidRPr="007532FF" w:rsidRDefault="00CA3499" w:rsidP="00CF1039">
            <w:pPr>
              <w:tabs>
                <w:tab w:val="left" w:pos="7655"/>
                <w:tab w:val="right" w:pos="8789"/>
              </w:tabs>
              <w:spacing w:before="60" w:after="60"/>
              <w:rPr>
                <w:rStyle w:val="Strong"/>
                <w:b w:val="0"/>
                <w:sz w:val="22"/>
                <w:szCs w:val="22"/>
              </w:rPr>
            </w:pPr>
          </w:p>
        </w:tc>
        <w:tc>
          <w:tcPr>
            <w:tcW w:w="8080" w:type="dxa"/>
          </w:tcPr>
          <w:p w:rsidR="00CA3499" w:rsidRPr="00ED693D" w:rsidRDefault="00CA3499" w:rsidP="00CF1039">
            <w:pPr>
              <w:tabs>
                <w:tab w:val="right" w:pos="1167"/>
                <w:tab w:val="right" w:pos="8789"/>
              </w:tabs>
              <w:spacing w:before="60" w:after="60"/>
              <w:ind w:right="459"/>
              <w:rPr>
                <w:sz w:val="22"/>
                <w:szCs w:val="22"/>
              </w:rPr>
            </w:pPr>
            <w:r w:rsidRPr="00B75415">
              <w:rPr>
                <w:sz w:val="22"/>
                <w:szCs w:val="22"/>
              </w:rPr>
              <w:t>Higher Education Support Act 2003 - Amendment No. 1 to the Administration Guidelines 2012 [F2013L00180]</w:t>
            </w:r>
          </w:p>
        </w:tc>
        <w:tc>
          <w:tcPr>
            <w:tcW w:w="850" w:type="dxa"/>
          </w:tcPr>
          <w:p w:rsidR="00CA3499" w:rsidRPr="007532FF" w:rsidRDefault="00CA3499" w:rsidP="00CF1039">
            <w:pPr>
              <w:tabs>
                <w:tab w:val="right" w:pos="644"/>
                <w:tab w:val="right" w:pos="8789"/>
              </w:tabs>
              <w:spacing w:before="60" w:after="60"/>
              <w:ind w:left="317" w:right="-1076" w:hanging="317"/>
              <w:rPr>
                <w:sz w:val="22"/>
                <w:szCs w:val="22"/>
              </w:rPr>
            </w:pPr>
            <w:r w:rsidRPr="007532FF">
              <w:rPr>
                <w:sz w:val="22"/>
                <w:szCs w:val="22"/>
              </w:rPr>
              <w:tab/>
            </w:r>
            <w:r>
              <w:rPr>
                <w:sz w:val="22"/>
                <w:szCs w:val="22"/>
              </w:rPr>
              <w:t>145</w:t>
            </w:r>
          </w:p>
        </w:tc>
      </w:tr>
      <w:tr w:rsidR="00CA3499" w:rsidRPr="007532FF" w:rsidTr="00CF1039">
        <w:tc>
          <w:tcPr>
            <w:tcW w:w="250" w:type="dxa"/>
          </w:tcPr>
          <w:p w:rsidR="00CA3499" w:rsidRPr="007532FF" w:rsidRDefault="00CA3499" w:rsidP="00CF1039">
            <w:pPr>
              <w:tabs>
                <w:tab w:val="left" w:pos="7655"/>
                <w:tab w:val="right" w:pos="8789"/>
              </w:tabs>
              <w:spacing w:before="60" w:after="60"/>
              <w:rPr>
                <w:rStyle w:val="Strong"/>
                <w:b w:val="0"/>
                <w:sz w:val="22"/>
                <w:szCs w:val="22"/>
              </w:rPr>
            </w:pPr>
          </w:p>
        </w:tc>
        <w:tc>
          <w:tcPr>
            <w:tcW w:w="8080" w:type="dxa"/>
          </w:tcPr>
          <w:p w:rsidR="00CA3499" w:rsidRPr="00ED693D" w:rsidRDefault="00CA3499" w:rsidP="00CF1039">
            <w:pPr>
              <w:tabs>
                <w:tab w:val="right" w:pos="1167"/>
                <w:tab w:val="right" w:pos="8789"/>
              </w:tabs>
              <w:spacing w:before="60" w:after="60"/>
              <w:ind w:right="459"/>
              <w:rPr>
                <w:sz w:val="22"/>
                <w:szCs w:val="22"/>
              </w:rPr>
            </w:pPr>
            <w:r w:rsidRPr="00B75415">
              <w:rPr>
                <w:sz w:val="22"/>
                <w:szCs w:val="22"/>
              </w:rPr>
              <w:t>Social Security (Deeming Threshold Rates) (</w:t>
            </w:r>
            <w:proofErr w:type="spellStart"/>
            <w:r w:rsidRPr="00B75415">
              <w:rPr>
                <w:sz w:val="22"/>
                <w:szCs w:val="22"/>
              </w:rPr>
              <w:t>FaHCSIA</w:t>
            </w:r>
            <w:proofErr w:type="spellEnd"/>
            <w:r w:rsidRPr="00B75415">
              <w:rPr>
                <w:sz w:val="22"/>
                <w:szCs w:val="22"/>
              </w:rPr>
              <w:t>) Determination 2013 [F2013L00216]</w:t>
            </w:r>
          </w:p>
        </w:tc>
        <w:tc>
          <w:tcPr>
            <w:tcW w:w="850" w:type="dxa"/>
          </w:tcPr>
          <w:p w:rsidR="00CA3499" w:rsidRPr="007532FF" w:rsidRDefault="00CA3499" w:rsidP="00CF1039">
            <w:pPr>
              <w:tabs>
                <w:tab w:val="right" w:pos="644"/>
                <w:tab w:val="right" w:pos="8789"/>
              </w:tabs>
              <w:spacing w:before="60" w:after="60"/>
              <w:ind w:left="317" w:right="-1076" w:hanging="317"/>
              <w:rPr>
                <w:sz w:val="22"/>
                <w:szCs w:val="22"/>
              </w:rPr>
            </w:pPr>
            <w:r w:rsidRPr="007532FF">
              <w:rPr>
                <w:sz w:val="22"/>
                <w:szCs w:val="22"/>
              </w:rPr>
              <w:tab/>
            </w:r>
            <w:r>
              <w:rPr>
                <w:sz w:val="22"/>
                <w:szCs w:val="22"/>
              </w:rPr>
              <w:t>146</w:t>
            </w:r>
          </w:p>
        </w:tc>
      </w:tr>
      <w:tr w:rsidR="00CA3499" w:rsidRPr="007532FF" w:rsidTr="00CF1039">
        <w:tc>
          <w:tcPr>
            <w:tcW w:w="250" w:type="dxa"/>
          </w:tcPr>
          <w:p w:rsidR="00CA3499" w:rsidRPr="007532FF" w:rsidRDefault="00CA3499" w:rsidP="00CF1039">
            <w:pPr>
              <w:tabs>
                <w:tab w:val="left" w:pos="7655"/>
                <w:tab w:val="right" w:pos="8789"/>
              </w:tabs>
              <w:spacing w:before="60" w:after="60"/>
              <w:rPr>
                <w:rStyle w:val="Strong"/>
                <w:b w:val="0"/>
                <w:sz w:val="22"/>
                <w:szCs w:val="22"/>
              </w:rPr>
            </w:pPr>
          </w:p>
        </w:tc>
        <w:tc>
          <w:tcPr>
            <w:tcW w:w="8080" w:type="dxa"/>
          </w:tcPr>
          <w:p w:rsidR="00CA3499" w:rsidRPr="00ED693D" w:rsidRDefault="00CA3499" w:rsidP="00CF1039">
            <w:pPr>
              <w:tabs>
                <w:tab w:val="right" w:pos="1167"/>
                <w:tab w:val="right" w:pos="8789"/>
              </w:tabs>
              <w:spacing w:before="60" w:after="60"/>
              <w:ind w:right="459"/>
              <w:rPr>
                <w:sz w:val="22"/>
                <w:szCs w:val="22"/>
              </w:rPr>
            </w:pPr>
            <w:r w:rsidRPr="00B75415">
              <w:rPr>
                <w:sz w:val="22"/>
                <w:szCs w:val="22"/>
              </w:rPr>
              <w:t>Export Market Development Grants (Extended Lodgement and Consultant Quality Incentive) Determination 2012 [F2013L00258]</w:t>
            </w:r>
          </w:p>
        </w:tc>
        <w:tc>
          <w:tcPr>
            <w:tcW w:w="850" w:type="dxa"/>
          </w:tcPr>
          <w:p w:rsidR="00CA3499" w:rsidRPr="007532FF" w:rsidRDefault="00CA3499" w:rsidP="00CF1039">
            <w:pPr>
              <w:tabs>
                <w:tab w:val="right" w:pos="644"/>
                <w:tab w:val="right" w:pos="8789"/>
              </w:tabs>
              <w:spacing w:before="60" w:after="60"/>
              <w:ind w:left="317" w:right="-1076" w:hanging="317"/>
              <w:rPr>
                <w:sz w:val="22"/>
                <w:szCs w:val="22"/>
              </w:rPr>
            </w:pPr>
            <w:r w:rsidRPr="007532FF">
              <w:rPr>
                <w:sz w:val="22"/>
                <w:szCs w:val="22"/>
              </w:rPr>
              <w:tab/>
            </w:r>
            <w:r>
              <w:rPr>
                <w:sz w:val="22"/>
                <w:szCs w:val="22"/>
              </w:rPr>
              <w:t>147</w:t>
            </w:r>
          </w:p>
        </w:tc>
      </w:tr>
      <w:tr w:rsidR="00CA3499" w:rsidRPr="007532FF" w:rsidTr="00CF1039">
        <w:tc>
          <w:tcPr>
            <w:tcW w:w="250" w:type="dxa"/>
          </w:tcPr>
          <w:p w:rsidR="00CA3499" w:rsidRPr="007532FF" w:rsidRDefault="00CA3499" w:rsidP="00CF1039">
            <w:pPr>
              <w:tabs>
                <w:tab w:val="left" w:pos="7655"/>
                <w:tab w:val="right" w:pos="8789"/>
              </w:tabs>
              <w:spacing w:before="60" w:after="60"/>
              <w:rPr>
                <w:rStyle w:val="Strong"/>
                <w:b w:val="0"/>
                <w:sz w:val="22"/>
                <w:szCs w:val="22"/>
              </w:rPr>
            </w:pPr>
          </w:p>
        </w:tc>
        <w:tc>
          <w:tcPr>
            <w:tcW w:w="8080" w:type="dxa"/>
          </w:tcPr>
          <w:p w:rsidR="00CA3499" w:rsidRPr="00ED693D" w:rsidRDefault="00CA3499" w:rsidP="00CF1039">
            <w:pPr>
              <w:tabs>
                <w:tab w:val="right" w:pos="1167"/>
                <w:tab w:val="right" w:pos="8789"/>
              </w:tabs>
              <w:spacing w:before="60" w:after="60"/>
              <w:ind w:right="459"/>
              <w:rPr>
                <w:sz w:val="22"/>
                <w:szCs w:val="22"/>
              </w:rPr>
            </w:pPr>
            <w:r w:rsidRPr="00B75415">
              <w:rPr>
                <w:sz w:val="22"/>
                <w:szCs w:val="22"/>
              </w:rPr>
              <w:t>Financial Sector (Collection of Data) (reporting standard) determination No. 38 of 2013 - GRS 300.0_G Statement of Financial Position (Level 2 Insurance Group) [F2013L00359]</w:t>
            </w:r>
          </w:p>
        </w:tc>
        <w:tc>
          <w:tcPr>
            <w:tcW w:w="850" w:type="dxa"/>
          </w:tcPr>
          <w:p w:rsidR="00CA3499" w:rsidRPr="007532FF" w:rsidRDefault="00CA3499" w:rsidP="00CF1039">
            <w:pPr>
              <w:tabs>
                <w:tab w:val="right" w:pos="644"/>
                <w:tab w:val="right" w:pos="8789"/>
              </w:tabs>
              <w:spacing w:before="60" w:after="60"/>
              <w:ind w:left="317" w:right="-1076" w:hanging="317"/>
              <w:rPr>
                <w:sz w:val="22"/>
                <w:szCs w:val="22"/>
              </w:rPr>
            </w:pPr>
            <w:r w:rsidRPr="007532FF">
              <w:rPr>
                <w:sz w:val="22"/>
                <w:szCs w:val="22"/>
              </w:rPr>
              <w:tab/>
            </w:r>
            <w:r>
              <w:rPr>
                <w:sz w:val="22"/>
                <w:szCs w:val="22"/>
              </w:rPr>
              <w:t>147</w:t>
            </w:r>
          </w:p>
        </w:tc>
      </w:tr>
      <w:tr w:rsidR="00CA3499" w:rsidRPr="007532FF" w:rsidTr="00CF1039">
        <w:tc>
          <w:tcPr>
            <w:tcW w:w="250" w:type="dxa"/>
          </w:tcPr>
          <w:p w:rsidR="00CA3499" w:rsidRPr="007532FF" w:rsidRDefault="00CA3499" w:rsidP="00CF1039">
            <w:pPr>
              <w:tabs>
                <w:tab w:val="left" w:pos="7655"/>
                <w:tab w:val="right" w:pos="8789"/>
              </w:tabs>
              <w:spacing w:before="60" w:after="60"/>
              <w:rPr>
                <w:rStyle w:val="Strong"/>
                <w:b w:val="0"/>
                <w:sz w:val="22"/>
                <w:szCs w:val="22"/>
              </w:rPr>
            </w:pPr>
          </w:p>
        </w:tc>
        <w:tc>
          <w:tcPr>
            <w:tcW w:w="8080" w:type="dxa"/>
          </w:tcPr>
          <w:p w:rsidR="00CA3499" w:rsidRPr="00ED693D" w:rsidRDefault="00CA3499" w:rsidP="00CF1039">
            <w:pPr>
              <w:tabs>
                <w:tab w:val="right" w:pos="1167"/>
                <w:tab w:val="right" w:pos="8789"/>
              </w:tabs>
              <w:spacing w:before="60" w:after="60"/>
              <w:ind w:right="459"/>
              <w:rPr>
                <w:sz w:val="22"/>
                <w:szCs w:val="22"/>
              </w:rPr>
            </w:pPr>
            <w:r w:rsidRPr="00B75415">
              <w:rPr>
                <w:sz w:val="22"/>
                <w:szCs w:val="22"/>
              </w:rPr>
              <w:t>Schools Assistance (Guidelines for Determining Socio-Economic Status (SES) Scores) Amendment 2013 (No. 1) [F2013L00349]</w:t>
            </w:r>
          </w:p>
        </w:tc>
        <w:tc>
          <w:tcPr>
            <w:tcW w:w="850" w:type="dxa"/>
          </w:tcPr>
          <w:p w:rsidR="00CA3499" w:rsidRPr="007532FF" w:rsidRDefault="00CA3499" w:rsidP="00CF1039">
            <w:pPr>
              <w:tabs>
                <w:tab w:val="right" w:pos="644"/>
                <w:tab w:val="right" w:pos="8789"/>
              </w:tabs>
              <w:spacing w:before="60" w:after="60"/>
              <w:ind w:left="317" w:right="-1076" w:hanging="317"/>
              <w:rPr>
                <w:sz w:val="22"/>
                <w:szCs w:val="22"/>
              </w:rPr>
            </w:pPr>
            <w:r w:rsidRPr="007532FF">
              <w:rPr>
                <w:sz w:val="22"/>
                <w:szCs w:val="22"/>
              </w:rPr>
              <w:tab/>
            </w:r>
            <w:r>
              <w:rPr>
                <w:sz w:val="22"/>
                <w:szCs w:val="22"/>
              </w:rPr>
              <w:t>148</w:t>
            </w:r>
          </w:p>
        </w:tc>
      </w:tr>
      <w:tr w:rsidR="00CA3499" w:rsidRPr="007532FF" w:rsidTr="00CF1039">
        <w:tc>
          <w:tcPr>
            <w:tcW w:w="250" w:type="dxa"/>
          </w:tcPr>
          <w:p w:rsidR="00CA3499" w:rsidRPr="007532FF" w:rsidRDefault="00CA3499" w:rsidP="00CF1039">
            <w:pPr>
              <w:tabs>
                <w:tab w:val="left" w:pos="7655"/>
                <w:tab w:val="right" w:pos="8789"/>
              </w:tabs>
              <w:spacing w:before="60" w:after="60"/>
              <w:rPr>
                <w:rStyle w:val="Strong"/>
                <w:b w:val="0"/>
                <w:sz w:val="22"/>
                <w:szCs w:val="22"/>
              </w:rPr>
            </w:pPr>
          </w:p>
        </w:tc>
        <w:tc>
          <w:tcPr>
            <w:tcW w:w="8080" w:type="dxa"/>
          </w:tcPr>
          <w:p w:rsidR="00CA3499" w:rsidRPr="00ED693D" w:rsidRDefault="00CA3499" w:rsidP="00CF1039">
            <w:pPr>
              <w:tabs>
                <w:tab w:val="right" w:pos="1167"/>
                <w:tab w:val="right" w:pos="8789"/>
              </w:tabs>
              <w:spacing w:before="60" w:after="60"/>
              <w:ind w:right="459"/>
              <w:rPr>
                <w:sz w:val="22"/>
                <w:szCs w:val="22"/>
              </w:rPr>
            </w:pPr>
            <w:r w:rsidRPr="00B75415">
              <w:rPr>
                <w:sz w:val="22"/>
                <w:szCs w:val="22"/>
              </w:rPr>
              <w:t>Stronger Futures in the Northern Territory (Alcohol Management Plans) Rule 2013 [F2013L00290]</w:t>
            </w:r>
          </w:p>
        </w:tc>
        <w:tc>
          <w:tcPr>
            <w:tcW w:w="850" w:type="dxa"/>
          </w:tcPr>
          <w:p w:rsidR="00CA3499" w:rsidRPr="007532FF" w:rsidRDefault="00CA3499" w:rsidP="00CF1039">
            <w:pPr>
              <w:tabs>
                <w:tab w:val="right" w:pos="644"/>
                <w:tab w:val="right" w:pos="8789"/>
              </w:tabs>
              <w:spacing w:before="60" w:after="60"/>
              <w:ind w:left="317" w:right="-1076" w:hanging="317"/>
              <w:rPr>
                <w:sz w:val="22"/>
                <w:szCs w:val="22"/>
              </w:rPr>
            </w:pPr>
            <w:r w:rsidRPr="007532FF">
              <w:rPr>
                <w:sz w:val="22"/>
                <w:szCs w:val="22"/>
              </w:rPr>
              <w:tab/>
            </w:r>
            <w:r>
              <w:rPr>
                <w:sz w:val="22"/>
                <w:szCs w:val="22"/>
              </w:rPr>
              <w:t>149</w:t>
            </w:r>
          </w:p>
        </w:tc>
      </w:tr>
      <w:tr w:rsidR="00CA3499" w:rsidRPr="007532FF" w:rsidTr="00CF1039">
        <w:tc>
          <w:tcPr>
            <w:tcW w:w="250" w:type="dxa"/>
          </w:tcPr>
          <w:p w:rsidR="00CA3499" w:rsidRPr="007532FF" w:rsidRDefault="00CA3499" w:rsidP="00CF1039">
            <w:pPr>
              <w:tabs>
                <w:tab w:val="left" w:pos="7655"/>
                <w:tab w:val="right" w:pos="8789"/>
              </w:tabs>
              <w:spacing w:before="60" w:after="60"/>
              <w:rPr>
                <w:rStyle w:val="Strong"/>
                <w:b w:val="0"/>
                <w:sz w:val="22"/>
                <w:szCs w:val="22"/>
              </w:rPr>
            </w:pPr>
          </w:p>
        </w:tc>
        <w:tc>
          <w:tcPr>
            <w:tcW w:w="8080" w:type="dxa"/>
          </w:tcPr>
          <w:p w:rsidR="00CA3499" w:rsidRPr="00ED693D" w:rsidRDefault="00CA3499" w:rsidP="00CF1039">
            <w:pPr>
              <w:tabs>
                <w:tab w:val="right" w:pos="1167"/>
                <w:tab w:val="right" w:pos="8789"/>
              </w:tabs>
              <w:spacing w:before="60" w:after="60"/>
              <w:ind w:right="459"/>
              <w:rPr>
                <w:sz w:val="22"/>
                <w:szCs w:val="22"/>
              </w:rPr>
            </w:pPr>
            <w:r w:rsidRPr="00B75415">
              <w:rPr>
                <w:sz w:val="22"/>
                <w:szCs w:val="22"/>
              </w:rPr>
              <w:t>Income Tax Assessment Amendment Regulation 2013 (No. 1) [Select Legislative Instrument 2013 No. 24] [F2013L00394]</w:t>
            </w:r>
          </w:p>
        </w:tc>
        <w:tc>
          <w:tcPr>
            <w:tcW w:w="850" w:type="dxa"/>
          </w:tcPr>
          <w:p w:rsidR="00CA3499" w:rsidRPr="007532FF" w:rsidRDefault="00CA3499" w:rsidP="00CF1039">
            <w:pPr>
              <w:tabs>
                <w:tab w:val="right" w:pos="644"/>
                <w:tab w:val="right" w:pos="8789"/>
              </w:tabs>
              <w:spacing w:before="60" w:after="60"/>
              <w:ind w:left="317" w:right="-1076" w:hanging="317"/>
              <w:rPr>
                <w:sz w:val="22"/>
                <w:szCs w:val="22"/>
              </w:rPr>
            </w:pPr>
            <w:r w:rsidRPr="007532FF">
              <w:rPr>
                <w:sz w:val="22"/>
                <w:szCs w:val="22"/>
              </w:rPr>
              <w:tab/>
            </w:r>
            <w:r>
              <w:rPr>
                <w:sz w:val="22"/>
                <w:szCs w:val="22"/>
              </w:rPr>
              <w:t>149</w:t>
            </w:r>
          </w:p>
        </w:tc>
      </w:tr>
      <w:tr w:rsidR="00CA3499" w:rsidRPr="007532FF" w:rsidTr="00CF1039">
        <w:tc>
          <w:tcPr>
            <w:tcW w:w="8330" w:type="dxa"/>
            <w:gridSpan w:val="2"/>
          </w:tcPr>
          <w:p w:rsidR="00CA3499" w:rsidRPr="006E3F10" w:rsidRDefault="00CA3499" w:rsidP="00CF1039">
            <w:pPr>
              <w:tabs>
                <w:tab w:val="left" w:pos="7655"/>
                <w:tab w:val="right" w:pos="8789"/>
              </w:tabs>
              <w:spacing w:before="120" w:after="120"/>
              <w:rPr>
                <w:rStyle w:val="Strong"/>
              </w:rPr>
            </w:pPr>
            <w:r w:rsidRPr="006E3F10">
              <w:rPr>
                <w:rStyle w:val="Strong"/>
              </w:rPr>
              <w:t>Chapter 2 – Concluded matters</w:t>
            </w:r>
          </w:p>
        </w:tc>
        <w:tc>
          <w:tcPr>
            <w:tcW w:w="850" w:type="dxa"/>
          </w:tcPr>
          <w:p w:rsidR="00CA3499" w:rsidRPr="007532FF" w:rsidRDefault="00CA3499" w:rsidP="00CF1039">
            <w:pPr>
              <w:tabs>
                <w:tab w:val="right" w:pos="601"/>
                <w:tab w:val="right" w:pos="8789"/>
              </w:tabs>
              <w:spacing w:before="120" w:after="120"/>
              <w:ind w:left="317" w:right="-1077" w:hanging="317"/>
              <w:rPr>
                <w:sz w:val="22"/>
                <w:szCs w:val="22"/>
              </w:rPr>
            </w:pPr>
            <w:r w:rsidRPr="007532FF">
              <w:rPr>
                <w:sz w:val="22"/>
                <w:szCs w:val="22"/>
              </w:rPr>
              <w:tab/>
            </w:r>
          </w:p>
        </w:tc>
      </w:tr>
      <w:tr w:rsidR="00CA3499" w:rsidRPr="007532FF" w:rsidTr="00CF1039">
        <w:tc>
          <w:tcPr>
            <w:tcW w:w="250" w:type="dxa"/>
          </w:tcPr>
          <w:p w:rsidR="00CA3499" w:rsidRPr="007532FF" w:rsidRDefault="00CA3499" w:rsidP="00CF1039">
            <w:pPr>
              <w:tabs>
                <w:tab w:val="left" w:pos="7655"/>
                <w:tab w:val="right" w:pos="8789"/>
              </w:tabs>
              <w:spacing w:before="60" w:after="60"/>
              <w:rPr>
                <w:rStyle w:val="Strong"/>
                <w:b w:val="0"/>
                <w:sz w:val="22"/>
                <w:szCs w:val="22"/>
              </w:rPr>
            </w:pPr>
          </w:p>
        </w:tc>
        <w:tc>
          <w:tcPr>
            <w:tcW w:w="8080" w:type="dxa"/>
          </w:tcPr>
          <w:p w:rsidR="00CA3499" w:rsidRPr="00F1220F" w:rsidRDefault="00CA3499" w:rsidP="00CF1039">
            <w:pPr>
              <w:tabs>
                <w:tab w:val="right" w:pos="1167"/>
                <w:tab w:val="right" w:pos="8789"/>
              </w:tabs>
              <w:spacing w:before="60" w:after="60"/>
              <w:ind w:right="459"/>
              <w:rPr>
                <w:sz w:val="22"/>
                <w:szCs w:val="22"/>
              </w:rPr>
            </w:pPr>
            <w:r w:rsidRPr="00B75415">
              <w:rPr>
                <w:sz w:val="22"/>
                <w:szCs w:val="22"/>
              </w:rPr>
              <w:t>Water Act 2007 – Basin Plan 2012 [F2012L02240]</w:t>
            </w:r>
          </w:p>
        </w:tc>
        <w:tc>
          <w:tcPr>
            <w:tcW w:w="850" w:type="dxa"/>
          </w:tcPr>
          <w:p w:rsidR="00CA3499" w:rsidRPr="007532FF" w:rsidRDefault="00CA3499" w:rsidP="00CF1039">
            <w:pPr>
              <w:tabs>
                <w:tab w:val="left" w:pos="403"/>
                <w:tab w:val="right" w:pos="644"/>
                <w:tab w:val="right" w:pos="8789"/>
              </w:tabs>
              <w:spacing w:before="60" w:after="60"/>
              <w:ind w:left="317" w:right="-1076" w:hanging="317"/>
              <w:rPr>
                <w:sz w:val="22"/>
                <w:szCs w:val="22"/>
              </w:rPr>
            </w:pPr>
            <w:r w:rsidRPr="007532FF">
              <w:rPr>
                <w:sz w:val="22"/>
                <w:szCs w:val="22"/>
              </w:rPr>
              <w:tab/>
            </w:r>
            <w:r>
              <w:rPr>
                <w:sz w:val="22"/>
                <w:szCs w:val="22"/>
              </w:rPr>
              <w:t>151</w:t>
            </w:r>
          </w:p>
        </w:tc>
      </w:tr>
      <w:tr w:rsidR="00CA3499" w:rsidRPr="007532FF" w:rsidTr="00CF1039">
        <w:tc>
          <w:tcPr>
            <w:tcW w:w="250" w:type="dxa"/>
          </w:tcPr>
          <w:p w:rsidR="00CA3499" w:rsidRPr="007532FF" w:rsidRDefault="00CA3499" w:rsidP="00CF1039">
            <w:pPr>
              <w:tabs>
                <w:tab w:val="left" w:pos="7655"/>
                <w:tab w:val="right" w:pos="8789"/>
              </w:tabs>
              <w:spacing w:before="60" w:after="60"/>
              <w:rPr>
                <w:rStyle w:val="Strong"/>
                <w:b w:val="0"/>
                <w:sz w:val="22"/>
                <w:szCs w:val="22"/>
              </w:rPr>
            </w:pPr>
          </w:p>
        </w:tc>
        <w:tc>
          <w:tcPr>
            <w:tcW w:w="8080" w:type="dxa"/>
          </w:tcPr>
          <w:p w:rsidR="00CA3499" w:rsidRPr="00F1220F" w:rsidRDefault="00CA3499" w:rsidP="00CF1039">
            <w:pPr>
              <w:tabs>
                <w:tab w:val="right" w:pos="1167"/>
                <w:tab w:val="right" w:pos="8789"/>
              </w:tabs>
              <w:spacing w:before="60" w:after="60"/>
              <w:ind w:right="459"/>
              <w:rPr>
                <w:sz w:val="22"/>
                <w:szCs w:val="22"/>
              </w:rPr>
            </w:pPr>
            <w:r w:rsidRPr="00B75415">
              <w:rPr>
                <w:sz w:val="22"/>
                <w:szCs w:val="22"/>
              </w:rPr>
              <w:t>Defence and Strategic Goods List Amendment 2012 (No. 1) [F2012L02318]</w:t>
            </w:r>
          </w:p>
        </w:tc>
        <w:tc>
          <w:tcPr>
            <w:tcW w:w="850" w:type="dxa"/>
          </w:tcPr>
          <w:p w:rsidR="00CA3499" w:rsidRPr="007532FF" w:rsidRDefault="00CA3499" w:rsidP="00CF1039">
            <w:pPr>
              <w:tabs>
                <w:tab w:val="left" w:pos="403"/>
                <w:tab w:val="right" w:pos="644"/>
                <w:tab w:val="right" w:pos="8789"/>
              </w:tabs>
              <w:spacing w:before="60" w:after="60"/>
              <w:ind w:left="317" w:right="-1076" w:hanging="317"/>
              <w:rPr>
                <w:sz w:val="22"/>
                <w:szCs w:val="22"/>
              </w:rPr>
            </w:pPr>
            <w:r w:rsidRPr="007532FF">
              <w:rPr>
                <w:sz w:val="22"/>
                <w:szCs w:val="22"/>
              </w:rPr>
              <w:tab/>
            </w:r>
            <w:r>
              <w:rPr>
                <w:sz w:val="22"/>
                <w:szCs w:val="22"/>
              </w:rPr>
              <w:t>152</w:t>
            </w:r>
          </w:p>
        </w:tc>
      </w:tr>
    </w:tbl>
    <w:p w:rsidR="00CA3499" w:rsidRDefault="00CA3499">
      <w:r>
        <w:br w:type="page"/>
      </w:r>
    </w:p>
    <w:tbl>
      <w:tblPr>
        <w:tblW w:w="9180" w:type="dxa"/>
        <w:tblLook w:val="04A0" w:firstRow="1" w:lastRow="0" w:firstColumn="1" w:lastColumn="0" w:noHBand="0" w:noVBand="1"/>
      </w:tblPr>
      <w:tblGrid>
        <w:gridCol w:w="250"/>
        <w:gridCol w:w="8080"/>
        <w:gridCol w:w="850"/>
      </w:tblGrid>
      <w:tr w:rsidR="00CA3499" w:rsidRPr="007532FF" w:rsidTr="00CF1039">
        <w:tc>
          <w:tcPr>
            <w:tcW w:w="250" w:type="dxa"/>
          </w:tcPr>
          <w:p w:rsidR="00CA3499" w:rsidRPr="007532FF" w:rsidRDefault="00CA3499" w:rsidP="00CF1039">
            <w:pPr>
              <w:tabs>
                <w:tab w:val="left" w:pos="7655"/>
                <w:tab w:val="right" w:pos="8789"/>
              </w:tabs>
              <w:spacing w:before="60" w:after="60"/>
              <w:rPr>
                <w:rStyle w:val="Strong"/>
                <w:b w:val="0"/>
                <w:sz w:val="22"/>
                <w:szCs w:val="22"/>
              </w:rPr>
            </w:pPr>
          </w:p>
        </w:tc>
        <w:tc>
          <w:tcPr>
            <w:tcW w:w="8080" w:type="dxa"/>
          </w:tcPr>
          <w:p w:rsidR="00CA3499" w:rsidRPr="00F1220F" w:rsidRDefault="00CA3499" w:rsidP="00CF1039">
            <w:pPr>
              <w:tabs>
                <w:tab w:val="right" w:pos="1167"/>
                <w:tab w:val="right" w:pos="8789"/>
              </w:tabs>
              <w:spacing w:before="60" w:after="60"/>
              <w:ind w:right="459"/>
              <w:rPr>
                <w:sz w:val="22"/>
                <w:szCs w:val="22"/>
              </w:rPr>
            </w:pPr>
            <w:r w:rsidRPr="00B75415">
              <w:rPr>
                <w:sz w:val="22"/>
                <w:szCs w:val="22"/>
              </w:rPr>
              <w:t>Ozone Protection and Synthetic Greenhouse Gas Management Amendment Regulation 2012 (No. 3) [Select Legislative Instrument 2012 No. 260] [F2012L02267]</w:t>
            </w:r>
          </w:p>
        </w:tc>
        <w:tc>
          <w:tcPr>
            <w:tcW w:w="850" w:type="dxa"/>
          </w:tcPr>
          <w:p w:rsidR="00CA3499" w:rsidRPr="007532FF" w:rsidRDefault="00CA3499" w:rsidP="00CF1039">
            <w:pPr>
              <w:tabs>
                <w:tab w:val="left" w:pos="403"/>
                <w:tab w:val="right" w:pos="644"/>
                <w:tab w:val="right" w:pos="8789"/>
              </w:tabs>
              <w:spacing w:before="60" w:after="60"/>
              <w:ind w:left="317" w:right="-1076" w:hanging="317"/>
              <w:rPr>
                <w:sz w:val="22"/>
                <w:szCs w:val="22"/>
              </w:rPr>
            </w:pPr>
            <w:r w:rsidRPr="007532FF">
              <w:rPr>
                <w:sz w:val="22"/>
                <w:szCs w:val="22"/>
              </w:rPr>
              <w:tab/>
            </w:r>
            <w:r>
              <w:rPr>
                <w:sz w:val="22"/>
                <w:szCs w:val="22"/>
              </w:rPr>
              <w:t>153</w:t>
            </w:r>
          </w:p>
        </w:tc>
      </w:tr>
      <w:tr w:rsidR="00CA3499" w:rsidRPr="007532FF" w:rsidTr="00CF1039">
        <w:tc>
          <w:tcPr>
            <w:tcW w:w="250" w:type="dxa"/>
          </w:tcPr>
          <w:p w:rsidR="00CA3499" w:rsidRPr="007532FF" w:rsidRDefault="00CA3499" w:rsidP="00CF1039">
            <w:pPr>
              <w:tabs>
                <w:tab w:val="left" w:pos="7655"/>
                <w:tab w:val="right" w:pos="8789"/>
              </w:tabs>
              <w:spacing w:before="60" w:after="60"/>
              <w:rPr>
                <w:rStyle w:val="Strong"/>
                <w:b w:val="0"/>
                <w:sz w:val="22"/>
                <w:szCs w:val="22"/>
              </w:rPr>
            </w:pPr>
          </w:p>
        </w:tc>
        <w:tc>
          <w:tcPr>
            <w:tcW w:w="8080" w:type="dxa"/>
          </w:tcPr>
          <w:p w:rsidR="00CA3499" w:rsidRPr="00F1220F" w:rsidRDefault="00CA3499" w:rsidP="00CF1039">
            <w:pPr>
              <w:tabs>
                <w:tab w:val="right" w:pos="1167"/>
                <w:tab w:val="right" w:pos="8789"/>
              </w:tabs>
              <w:spacing w:before="60" w:after="60"/>
              <w:ind w:right="459"/>
              <w:rPr>
                <w:sz w:val="22"/>
                <w:szCs w:val="22"/>
              </w:rPr>
            </w:pPr>
            <w:r w:rsidRPr="00B75415">
              <w:rPr>
                <w:sz w:val="22"/>
                <w:szCs w:val="22"/>
              </w:rPr>
              <w:t>Health Insurance (General Medical Services Table) Amendment Regulation 2012 (No. 5) [Select Legislative Instrument 2012 No. 296] [F2012L02406]</w:t>
            </w:r>
          </w:p>
        </w:tc>
        <w:tc>
          <w:tcPr>
            <w:tcW w:w="850" w:type="dxa"/>
          </w:tcPr>
          <w:p w:rsidR="00CA3499" w:rsidRPr="007532FF" w:rsidRDefault="00CA3499" w:rsidP="00CF1039">
            <w:pPr>
              <w:tabs>
                <w:tab w:val="left" w:pos="403"/>
                <w:tab w:val="right" w:pos="644"/>
                <w:tab w:val="right" w:pos="8789"/>
              </w:tabs>
              <w:spacing w:before="60" w:after="60"/>
              <w:ind w:left="317" w:right="-1076" w:hanging="317"/>
              <w:rPr>
                <w:sz w:val="22"/>
                <w:szCs w:val="22"/>
              </w:rPr>
            </w:pPr>
            <w:r w:rsidRPr="007532FF">
              <w:rPr>
                <w:sz w:val="22"/>
                <w:szCs w:val="22"/>
              </w:rPr>
              <w:tab/>
            </w:r>
            <w:r>
              <w:rPr>
                <w:sz w:val="22"/>
                <w:szCs w:val="22"/>
              </w:rPr>
              <w:t>154</w:t>
            </w:r>
          </w:p>
        </w:tc>
      </w:tr>
      <w:tr w:rsidR="00CA3499" w:rsidRPr="007532FF" w:rsidTr="00CF1039">
        <w:tc>
          <w:tcPr>
            <w:tcW w:w="250" w:type="dxa"/>
          </w:tcPr>
          <w:p w:rsidR="00CA3499" w:rsidRPr="007532FF" w:rsidRDefault="00CA3499" w:rsidP="00CF1039">
            <w:pPr>
              <w:tabs>
                <w:tab w:val="left" w:pos="7655"/>
                <w:tab w:val="right" w:pos="8789"/>
              </w:tabs>
              <w:spacing w:before="60" w:after="60"/>
              <w:rPr>
                <w:rStyle w:val="Strong"/>
                <w:b w:val="0"/>
                <w:sz w:val="22"/>
                <w:szCs w:val="22"/>
              </w:rPr>
            </w:pPr>
          </w:p>
        </w:tc>
        <w:tc>
          <w:tcPr>
            <w:tcW w:w="8080" w:type="dxa"/>
          </w:tcPr>
          <w:p w:rsidR="00CA3499" w:rsidRPr="00F1220F" w:rsidRDefault="00CA3499" w:rsidP="00CF1039">
            <w:pPr>
              <w:tabs>
                <w:tab w:val="right" w:pos="1167"/>
                <w:tab w:val="right" w:pos="8789"/>
              </w:tabs>
              <w:spacing w:before="60" w:after="60"/>
              <w:ind w:right="459"/>
              <w:rPr>
                <w:sz w:val="22"/>
                <w:szCs w:val="22"/>
              </w:rPr>
            </w:pPr>
            <w:r w:rsidRPr="00B75415">
              <w:rPr>
                <w:sz w:val="22"/>
                <w:szCs w:val="22"/>
              </w:rPr>
              <w:t>Clean Energy Amendment Regulation 2012 (No. 7) [Select Legislative Instrument 2012 No. 289] [F2012L02384]</w:t>
            </w:r>
          </w:p>
        </w:tc>
        <w:tc>
          <w:tcPr>
            <w:tcW w:w="850" w:type="dxa"/>
          </w:tcPr>
          <w:p w:rsidR="00CA3499" w:rsidRPr="007532FF" w:rsidRDefault="00CA3499" w:rsidP="00CF1039">
            <w:pPr>
              <w:tabs>
                <w:tab w:val="left" w:pos="403"/>
                <w:tab w:val="right" w:pos="644"/>
                <w:tab w:val="right" w:pos="8789"/>
              </w:tabs>
              <w:spacing w:before="60" w:after="60"/>
              <w:ind w:left="317" w:right="-1076" w:hanging="317"/>
              <w:rPr>
                <w:sz w:val="22"/>
                <w:szCs w:val="22"/>
              </w:rPr>
            </w:pPr>
            <w:r w:rsidRPr="007532FF">
              <w:rPr>
                <w:sz w:val="22"/>
                <w:szCs w:val="22"/>
              </w:rPr>
              <w:tab/>
            </w:r>
            <w:r>
              <w:rPr>
                <w:sz w:val="22"/>
                <w:szCs w:val="22"/>
              </w:rPr>
              <w:t>155</w:t>
            </w:r>
          </w:p>
        </w:tc>
      </w:tr>
      <w:tr w:rsidR="00CA3499" w:rsidRPr="007532FF" w:rsidTr="00CF1039">
        <w:tc>
          <w:tcPr>
            <w:tcW w:w="250" w:type="dxa"/>
          </w:tcPr>
          <w:p w:rsidR="00CA3499" w:rsidRPr="007532FF" w:rsidRDefault="00CA3499" w:rsidP="00CF1039">
            <w:pPr>
              <w:tabs>
                <w:tab w:val="left" w:pos="7655"/>
                <w:tab w:val="right" w:pos="8789"/>
              </w:tabs>
              <w:spacing w:before="60" w:after="60"/>
              <w:rPr>
                <w:rStyle w:val="Strong"/>
                <w:b w:val="0"/>
                <w:sz w:val="22"/>
                <w:szCs w:val="22"/>
              </w:rPr>
            </w:pPr>
          </w:p>
        </w:tc>
        <w:tc>
          <w:tcPr>
            <w:tcW w:w="8080" w:type="dxa"/>
          </w:tcPr>
          <w:p w:rsidR="00CA3499" w:rsidRPr="00F1220F" w:rsidRDefault="00CA3499" w:rsidP="00CF1039">
            <w:pPr>
              <w:tabs>
                <w:tab w:val="right" w:pos="1167"/>
                <w:tab w:val="right" w:pos="8789"/>
              </w:tabs>
              <w:spacing w:before="60" w:after="60"/>
              <w:ind w:right="459"/>
              <w:rPr>
                <w:sz w:val="22"/>
                <w:szCs w:val="22"/>
              </w:rPr>
            </w:pPr>
            <w:r w:rsidRPr="00B75415">
              <w:rPr>
                <w:sz w:val="22"/>
                <w:szCs w:val="22"/>
              </w:rPr>
              <w:t>Aviation Transport Security Amendment Regulation 2012 (No. 6) [Select Legislative Instrument 2012 No. 304] [F2012L02424]</w:t>
            </w:r>
          </w:p>
        </w:tc>
        <w:tc>
          <w:tcPr>
            <w:tcW w:w="850" w:type="dxa"/>
          </w:tcPr>
          <w:p w:rsidR="00CA3499" w:rsidRPr="007532FF" w:rsidRDefault="00CA3499" w:rsidP="00CF1039">
            <w:pPr>
              <w:tabs>
                <w:tab w:val="left" w:pos="403"/>
                <w:tab w:val="right" w:pos="644"/>
                <w:tab w:val="right" w:pos="8789"/>
              </w:tabs>
              <w:spacing w:before="60" w:after="60"/>
              <w:ind w:left="317" w:right="-1076" w:hanging="317"/>
              <w:rPr>
                <w:sz w:val="22"/>
                <w:szCs w:val="22"/>
              </w:rPr>
            </w:pPr>
            <w:r w:rsidRPr="007532FF">
              <w:rPr>
                <w:sz w:val="22"/>
                <w:szCs w:val="22"/>
              </w:rPr>
              <w:tab/>
            </w:r>
            <w:r>
              <w:rPr>
                <w:sz w:val="22"/>
                <w:szCs w:val="22"/>
              </w:rPr>
              <w:t>156</w:t>
            </w:r>
          </w:p>
        </w:tc>
      </w:tr>
      <w:tr w:rsidR="00CA3499" w:rsidRPr="007532FF" w:rsidTr="00CF1039">
        <w:tc>
          <w:tcPr>
            <w:tcW w:w="250" w:type="dxa"/>
          </w:tcPr>
          <w:p w:rsidR="00CA3499" w:rsidRPr="007532FF" w:rsidRDefault="00CA3499" w:rsidP="00CF1039">
            <w:pPr>
              <w:tabs>
                <w:tab w:val="left" w:pos="7655"/>
                <w:tab w:val="right" w:pos="8789"/>
              </w:tabs>
              <w:spacing w:before="60" w:after="60"/>
              <w:rPr>
                <w:rStyle w:val="Strong"/>
                <w:b w:val="0"/>
                <w:sz w:val="22"/>
                <w:szCs w:val="22"/>
              </w:rPr>
            </w:pPr>
          </w:p>
        </w:tc>
        <w:tc>
          <w:tcPr>
            <w:tcW w:w="8080" w:type="dxa"/>
          </w:tcPr>
          <w:p w:rsidR="00CA3499" w:rsidRPr="00F1220F" w:rsidRDefault="00CA3499" w:rsidP="00CF1039">
            <w:pPr>
              <w:tabs>
                <w:tab w:val="right" w:pos="1167"/>
                <w:tab w:val="right" w:pos="8789"/>
              </w:tabs>
              <w:spacing w:before="60" w:after="60"/>
              <w:ind w:right="459"/>
              <w:rPr>
                <w:sz w:val="22"/>
                <w:szCs w:val="22"/>
              </w:rPr>
            </w:pPr>
            <w:r w:rsidRPr="00B75415">
              <w:rPr>
                <w:sz w:val="22"/>
                <w:szCs w:val="22"/>
              </w:rPr>
              <w:t>ASQA Authorised Officer Requirements [F2012L02326]</w:t>
            </w:r>
          </w:p>
        </w:tc>
        <w:tc>
          <w:tcPr>
            <w:tcW w:w="850" w:type="dxa"/>
          </w:tcPr>
          <w:p w:rsidR="00CA3499" w:rsidRPr="007532FF" w:rsidRDefault="00CA3499" w:rsidP="00CF1039">
            <w:pPr>
              <w:tabs>
                <w:tab w:val="left" w:pos="403"/>
                <w:tab w:val="right" w:pos="644"/>
                <w:tab w:val="right" w:pos="8789"/>
              </w:tabs>
              <w:spacing w:before="60" w:after="60"/>
              <w:ind w:left="317" w:right="-1076" w:hanging="317"/>
              <w:rPr>
                <w:sz w:val="22"/>
                <w:szCs w:val="22"/>
              </w:rPr>
            </w:pPr>
            <w:r w:rsidRPr="007532FF">
              <w:rPr>
                <w:sz w:val="22"/>
                <w:szCs w:val="22"/>
              </w:rPr>
              <w:tab/>
            </w:r>
            <w:r>
              <w:rPr>
                <w:sz w:val="22"/>
                <w:szCs w:val="22"/>
              </w:rPr>
              <w:t>157</w:t>
            </w:r>
          </w:p>
        </w:tc>
      </w:tr>
      <w:tr w:rsidR="00CA3499" w:rsidRPr="007532FF" w:rsidTr="00CF1039">
        <w:tc>
          <w:tcPr>
            <w:tcW w:w="250" w:type="dxa"/>
          </w:tcPr>
          <w:p w:rsidR="00CA3499" w:rsidRPr="007532FF" w:rsidRDefault="00CA3499" w:rsidP="00CF1039">
            <w:pPr>
              <w:tabs>
                <w:tab w:val="left" w:pos="7655"/>
                <w:tab w:val="right" w:pos="8789"/>
              </w:tabs>
              <w:spacing w:before="60" w:after="60"/>
              <w:rPr>
                <w:rStyle w:val="Strong"/>
                <w:b w:val="0"/>
                <w:sz w:val="22"/>
                <w:szCs w:val="22"/>
              </w:rPr>
            </w:pPr>
          </w:p>
        </w:tc>
        <w:tc>
          <w:tcPr>
            <w:tcW w:w="8080" w:type="dxa"/>
          </w:tcPr>
          <w:p w:rsidR="00CA3499" w:rsidRPr="00F1220F" w:rsidRDefault="00CA3499" w:rsidP="00CF1039">
            <w:pPr>
              <w:tabs>
                <w:tab w:val="right" w:pos="1167"/>
                <w:tab w:val="right" w:pos="8789"/>
              </w:tabs>
              <w:spacing w:before="60" w:after="60"/>
              <w:ind w:right="459"/>
              <w:rPr>
                <w:sz w:val="22"/>
                <w:szCs w:val="22"/>
              </w:rPr>
            </w:pPr>
            <w:r w:rsidRPr="00B75415">
              <w:rPr>
                <w:sz w:val="22"/>
                <w:szCs w:val="22"/>
              </w:rPr>
              <w:t>Family Law Amendment Rules 2012 (No. 2) [Select Legislative Instrument 2012 No. 331] [F2012L02577]</w:t>
            </w:r>
          </w:p>
        </w:tc>
        <w:tc>
          <w:tcPr>
            <w:tcW w:w="850" w:type="dxa"/>
          </w:tcPr>
          <w:p w:rsidR="00CA3499" w:rsidRPr="007532FF" w:rsidRDefault="00CA3499" w:rsidP="00CF1039">
            <w:pPr>
              <w:tabs>
                <w:tab w:val="left" w:pos="403"/>
                <w:tab w:val="right" w:pos="644"/>
                <w:tab w:val="right" w:pos="8789"/>
              </w:tabs>
              <w:spacing w:before="60" w:after="60"/>
              <w:ind w:left="317" w:right="-1076" w:hanging="317"/>
              <w:rPr>
                <w:sz w:val="22"/>
                <w:szCs w:val="22"/>
              </w:rPr>
            </w:pPr>
            <w:r w:rsidRPr="007532FF">
              <w:rPr>
                <w:sz w:val="22"/>
                <w:szCs w:val="22"/>
              </w:rPr>
              <w:tab/>
            </w:r>
            <w:r>
              <w:rPr>
                <w:sz w:val="22"/>
                <w:szCs w:val="22"/>
              </w:rPr>
              <w:t>158</w:t>
            </w:r>
          </w:p>
        </w:tc>
      </w:tr>
      <w:tr w:rsidR="00CA3499" w:rsidRPr="007532FF" w:rsidTr="00CF1039">
        <w:tc>
          <w:tcPr>
            <w:tcW w:w="8330" w:type="dxa"/>
            <w:gridSpan w:val="2"/>
          </w:tcPr>
          <w:p w:rsidR="00CA3499" w:rsidRPr="006E3F10" w:rsidRDefault="00CA3499" w:rsidP="00CF1039">
            <w:pPr>
              <w:tabs>
                <w:tab w:val="left" w:pos="7655"/>
                <w:tab w:val="right" w:pos="8789"/>
              </w:tabs>
              <w:spacing w:before="120" w:after="120"/>
              <w:rPr>
                <w:rStyle w:val="Strong"/>
              </w:rPr>
            </w:pPr>
            <w:r w:rsidRPr="006E3F10">
              <w:rPr>
                <w:rStyle w:val="Strong"/>
              </w:rPr>
              <w:t>Appendix 1 – Index of instruments scrutinised by the committee</w:t>
            </w:r>
          </w:p>
        </w:tc>
        <w:tc>
          <w:tcPr>
            <w:tcW w:w="850" w:type="dxa"/>
          </w:tcPr>
          <w:p w:rsidR="00CA3499" w:rsidRPr="007532FF" w:rsidRDefault="00CA3499" w:rsidP="00CF1039">
            <w:pPr>
              <w:tabs>
                <w:tab w:val="right" w:pos="601"/>
                <w:tab w:val="right" w:pos="8789"/>
              </w:tabs>
              <w:spacing w:before="120" w:after="120"/>
              <w:ind w:left="317" w:right="-1077" w:hanging="317"/>
              <w:rPr>
                <w:sz w:val="22"/>
                <w:szCs w:val="22"/>
              </w:rPr>
            </w:pPr>
            <w:r w:rsidRPr="007532FF">
              <w:rPr>
                <w:sz w:val="22"/>
                <w:szCs w:val="22"/>
              </w:rPr>
              <w:tab/>
            </w:r>
            <w:r>
              <w:rPr>
                <w:sz w:val="22"/>
                <w:szCs w:val="22"/>
              </w:rPr>
              <w:t>159</w:t>
            </w:r>
          </w:p>
        </w:tc>
      </w:tr>
      <w:tr w:rsidR="00CA3499" w:rsidRPr="007532FF" w:rsidTr="00CF1039">
        <w:tc>
          <w:tcPr>
            <w:tcW w:w="8330" w:type="dxa"/>
            <w:gridSpan w:val="2"/>
          </w:tcPr>
          <w:p w:rsidR="00CA3499" w:rsidRPr="006E3F10" w:rsidRDefault="00CA3499" w:rsidP="00CF1039">
            <w:pPr>
              <w:tabs>
                <w:tab w:val="left" w:pos="7655"/>
                <w:tab w:val="right" w:pos="8789"/>
              </w:tabs>
              <w:spacing w:before="120" w:after="120"/>
              <w:rPr>
                <w:rStyle w:val="Strong"/>
              </w:rPr>
            </w:pPr>
            <w:r w:rsidRPr="006E3F10">
              <w:rPr>
                <w:rStyle w:val="Strong"/>
              </w:rPr>
              <w:t>Appendix 2 – Guideline on explanatory statements: consultation</w:t>
            </w:r>
          </w:p>
        </w:tc>
        <w:tc>
          <w:tcPr>
            <w:tcW w:w="850" w:type="dxa"/>
          </w:tcPr>
          <w:p w:rsidR="00CA3499" w:rsidRPr="007532FF" w:rsidRDefault="00CA3499" w:rsidP="00CF1039">
            <w:pPr>
              <w:tabs>
                <w:tab w:val="right" w:pos="601"/>
                <w:tab w:val="right" w:pos="8789"/>
              </w:tabs>
              <w:spacing w:before="120" w:after="120"/>
              <w:ind w:left="317" w:right="-1077" w:hanging="317"/>
              <w:rPr>
                <w:sz w:val="22"/>
                <w:szCs w:val="22"/>
              </w:rPr>
            </w:pPr>
            <w:r w:rsidRPr="007532FF">
              <w:rPr>
                <w:sz w:val="22"/>
                <w:szCs w:val="22"/>
              </w:rPr>
              <w:tab/>
            </w:r>
            <w:r>
              <w:rPr>
                <w:sz w:val="22"/>
                <w:szCs w:val="22"/>
              </w:rPr>
              <w:t>167</w:t>
            </w:r>
          </w:p>
        </w:tc>
      </w:tr>
      <w:tr w:rsidR="00CA3499" w:rsidRPr="007532FF" w:rsidTr="00CF1039">
        <w:tc>
          <w:tcPr>
            <w:tcW w:w="8330" w:type="dxa"/>
            <w:gridSpan w:val="2"/>
          </w:tcPr>
          <w:p w:rsidR="00CA3499" w:rsidRPr="006E3F10" w:rsidRDefault="00CA3499" w:rsidP="00CF1039">
            <w:pPr>
              <w:tabs>
                <w:tab w:val="left" w:pos="7655"/>
                <w:tab w:val="right" w:pos="8789"/>
              </w:tabs>
              <w:spacing w:before="120" w:after="120"/>
              <w:rPr>
                <w:rStyle w:val="Strong"/>
              </w:rPr>
            </w:pPr>
            <w:r w:rsidRPr="006E3F10">
              <w:rPr>
                <w:rStyle w:val="Strong"/>
              </w:rPr>
              <w:t xml:space="preserve">Appendix 3 – Correspondence </w:t>
            </w:r>
            <w:r>
              <w:rPr>
                <w:rStyle w:val="Strong"/>
              </w:rPr>
              <w:t>relating to committee's scrutiny</w:t>
            </w:r>
          </w:p>
        </w:tc>
        <w:tc>
          <w:tcPr>
            <w:tcW w:w="850" w:type="dxa"/>
          </w:tcPr>
          <w:p w:rsidR="00CA3499" w:rsidRPr="007532FF" w:rsidRDefault="00CA3499" w:rsidP="00CF1039">
            <w:pPr>
              <w:tabs>
                <w:tab w:val="right" w:pos="601"/>
                <w:tab w:val="right" w:pos="8789"/>
              </w:tabs>
              <w:spacing w:before="120" w:after="120"/>
              <w:ind w:left="317" w:right="-1077" w:hanging="317"/>
              <w:rPr>
                <w:sz w:val="22"/>
                <w:szCs w:val="22"/>
              </w:rPr>
            </w:pPr>
            <w:r w:rsidRPr="007532FF">
              <w:rPr>
                <w:sz w:val="22"/>
                <w:szCs w:val="22"/>
              </w:rPr>
              <w:tab/>
            </w:r>
            <w:r>
              <w:rPr>
                <w:sz w:val="22"/>
                <w:szCs w:val="22"/>
              </w:rPr>
              <w:t>173</w:t>
            </w:r>
          </w:p>
        </w:tc>
      </w:tr>
    </w:tbl>
    <w:p w:rsidR="00CA3499" w:rsidRPr="007532FF" w:rsidRDefault="00CA3499" w:rsidP="00CA3499">
      <w:pPr>
        <w:rPr>
          <w:sz w:val="22"/>
          <w:szCs w:val="22"/>
        </w:rPr>
      </w:pPr>
    </w:p>
    <w:p w:rsidR="00CA3499" w:rsidRDefault="00CA3499">
      <w:pPr>
        <w:spacing w:after="0"/>
        <w:jc w:val="left"/>
      </w:pPr>
      <w:r>
        <w:br w:type="page"/>
      </w:r>
    </w:p>
    <w:p w:rsidR="00CA3499" w:rsidRPr="004B17F0" w:rsidRDefault="00CA3499" w:rsidP="00CA3499">
      <w:pPr>
        <w:pStyle w:val="Heading1"/>
      </w:pPr>
      <w:r w:rsidRPr="004B17F0">
        <w:lastRenderedPageBreak/>
        <w:t>Delegated legislation monitor</w:t>
      </w:r>
    </w:p>
    <w:p w:rsidR="00CA3499" w:rsidRDefault="00CA3499" w:rsidP="00CA3499">
      <w:pPr>
        <w:pStyle w:val="Heading2"/>
      </w:pPr>
      <w:r w:rsidRPr="00BF47FD">
        <w:t>Introduction</w:t>
      </w:r>
    </w:p>
    <w:p w:rsidR="00CA3499" w:rsidRDefault="00CA3499" w:rsidP="00CA3499">
      <w:pPr>
        <w:pStyle w:val="Level1"/>
        <w:numPr>
          <w:ilvl w:val="0"/>
          <w:numId w:val="0"/>
        </w:numPr>
      </w:pPr>
      <w:r>
        <w:t xml:space="preserve">The </w:t>
      </w:r>
      <w:r>
        <w:rPr>
          <w:i/>
        </w:rPr>
        <w:t>Delegated legislation monitor</w:t>
      </w:r>
      <w:r w:rsidRPr="00575BAE">
        <w:rPr>
          <w:i/>
        </w:rPr>
        <w:t xml:space="preserve"> </w:t>
      </w:r>
      <w:r>
        <w:t>(the monitor) is the regular report of the Senate Standing Committee on Regulations and Ordinances (the committee). The monitor is published at the conclusion of each sitting week of the Parliament, and provides an overview of the committee's scrutiny of instruments of delegated legislation for the preceding period.</w:t>
      </w:r>
      <w:r>
        <w:rPr>
          <w:rStyle w:val="FootnoteReference"/>
        </w:rPr>
        <w:footnoteReference w:id="1"/>
      </w:r>
    </w:p>
    <w:p w:rsidR="00CA3499" w:rsidRDefault="00CA3499" w:rsidP="00CA3499">
      <w:pPr>
        <w:pStyle w:val="Heading3"/>
      </w:pPr>
      <w:r>
        <w:t>The committee's terms of reference</w:t>
      </w:r>
    </w:p>
    <w:p w:rsidR="00CA3499" w:rsidRPr="00D233E5" w:rsidRDefault="00CA3499" w:rsidP="00CA3499">
      <w:pPr>
        <w:pStyle w:val="Level1"/>
        <w:numPr>
          <w:ilvl w:val="0"/>
          <w:numId w:val="0"/>
        </w:numPr>
      </w:pPr>
      <w:r>
        <w:t xml:space="preserve">Senate </w:t>
      </w:r>
      <w:r w:rsidRPr="00D233E5">
        <w:t>Standing Order 23</w:t>
      </w:r>
      <w:r>
        <w:t xml:space="preserve"> contains a general statement of the committee's terms of reference</w:t>
      </w:r>
      <w:r w:rsidRPr="00D233E5">
        <w:t>:</w:t>
      </w:r>
    </w:p>
    <w:p w:rsidR="00CA3499" w:rsidRPr="00BF47FD" w:rsidRDefault="00CA3499" w:rsidP="00CA3499">
      <w:pPr>
        <w:pStyle w:val="Quote"/>
        <w:spacing w:after="120"/>
        <w:ind w:left="1276" w:hanging="425"/>
      </w:pPr>
      <w:r>
        <w:t xml:space="preserve">(1) </w:t>
      </w:r>
      <w:r w:rsidRPr="00BF47FD">
        <w:t>A Standing Committee on Regulations and Ordinances shall be appointed at the commencement of each Parliament.</w:t>
      </w:r>
    </w:p>
    <w:p w:rsidR="00CA3499" w:rsidRPr="00BF47FD" w:rsidRDefault="00CA3499" w:rsidP="00CA3499">
      <w:pPr>
        <w:pStyle w:val="Quote"/>
        <w:spacing w:after="120"/>
        <w:ind w:left="1276" w:hanging="425"/>
      </w:pPr>
      <w:r>
        <w:t xml:space="preserve">(2) </w:t>
      </w:r>
      <w:r w:rsidRPr="00BF47FD">
        <w:t>All regulations, ordinances and other instruments made under the authority of Acts of the Parliament, which are subject to disallowance or disapproval by the Senate and which are of a legislative character, shall stand referred to the committee for consideration and, if necessary, report.</w:t>
      </w:r>
    </w:p>
    <w:p w:rsidR="00CA3499" w:rsidRPr="00BF47FD" w:rsidRDefault="00CA3499" w:rsidP="00CA3499">
      <w:pPr>
        <w:pStyle w:val="Quote"/>
        <w:spacing w:after="120"/>
        <w:ind w:left="1276"/>
      </w:pPr>
      <w:r w:rsidRPr="00BF47FD">
        <w:t>The committee shall scrutinise each instrument to ensure:</w:t>
      </w:r>
    </w:p>
    <w:p w:rsidR="00CA3499" w:rsidRPr="00BF47FD" w:rsidRDefault="00CA3499" w:rsidP="00CA3499">
      <w:pPr>
        <w:pStyle w:val="Quote"/>
        <w:tabs>
          <w:tab w:val="left" w:pos="1701"/>
        </w:tabs>
        <w:spacing w:after="120"/>
        <w:ind w:left="1701" w:hanging="425"/>
      </w:pPr>
      <w:r>
        <w:t>(a)</w:t>
      </w:r>
      <w:r>
        <w:tab/>
      </w:r>
      <w:proofErr w:type="gramStart"/>
      <w:r w:rsidRPr="00BF47FD">
        <w:t>that</w:t>
      </w:r>
      <w:proofErr w:type="gramEnd"/>
      <w:r w:rsidRPr="00BF47FD">
        <w:t xml:space="preserve"> it is in accordance with the statute;</w:t>
      </w:r>
    </w:p>
    <w:p w:rsidR="00CA3499" w:rsidRPr="00BF47FD" w:rsidRDefault="00CA3499" w:rsidP="00CA3499">
      <w:pPr>
        <w:pStyle w:val="Quote"/>
        <w:tabs>
          <w:tab w:val="left" w:pos="1701"/>
        </w:tabs>
        <w:spacing w:after="120"/>
        <w:ind w:left="1701" w:hanging="425"/>
      </w:pPr>
      <w:r>
        <w:t>(b)</w:t>
      </w:r>
      <w:r>
        <w:tab/>
      </w:r>
      <w:proofErr w:type="gramStart"/>
      <w:r w:rsidRPr="00BF47FD">
        <w:t>that</w:t>
      </w:r>
      <w:proofErr w:type="gramEnd"/>
      <w:r w:rsidRPr="00BF47FD">
        <w:t xml:space="preserve"> it does not trespass unduly on personal rights and liberties;</w:t>
      </w:r>
    </w:p>
    <w:p w:rsidR="00CA3499" w:rsidRPr="00BF47FD" w:rsidRDefault="00CA3499" w:rsidP="00CA3499">
      <w:pPr>
        <w:pStyle w:val="Quote"/>
        <w:tabs>
          <w:tab w:val="left" w:pos="1701"/>
        </w:tabs>
        <w:spacing w:after="120"/>
        <w:ind w:left="1701" w:hanging="425"/>
      </w:pPr>
      <w:r>
        <w:t>(c)</w:t>
      </w:r>
      <w:r>
        <w:tab/>
      </w:r>
      <w:r w:rsidRPr="00BF47FD">
        <w:t>that it does not unduly make the rights and liberties of citizens dependent upon administrative decisions which are not subject to review of their merits by a judicial or other independent tribunal; and</w:t>
      </w:r>
    </w:p>
    <w:p w:rsidR="00CA3499" w:rsidRDefault="00CA3499" w:rsidP="00CA3499">
      <w:pPr>
        <w:pStyle w:val="Quote"/>
        <w:tabs>
          <w:tab w:val="left" w:pos="1701"/>
        </w:tabs>
        <w:spacing w:after="120"/>
        <w:ind w:left="1701" w:hanging="425"/>
      </w:pPr>
      <w:r>
        <w:t>(d)</w:t>
      </w:r>
      <w:r>
        <w:tab/>
      </w:r>
      <w:proofErr w:type="gramStart"/>
      <w:r w:rsidRPr="00BF47FD">
        <w:t>that</w:t>
      </w:r>
      <w:proofErr w:type="gramEnd"/>
      <w:r w:rsidRPr="00BF47FD">
        <w:t xml:space="preserve"> it does not contain matter more appropriate for parliamentary enactment.</w:t>
      </w:r>
    </w:p>
    <w:p w:rsidR="00CA3499" w:rsidRDefault="00CA3499" w:rsidP="00CA3499">
      <w:pPr>
        <w:pStyle w:val="Heading3"/>
      </w:pPr>
      <w:r w:rsidRPr="00F063AA">
        <w:t>Work of the committee</w:t>
      </w:r>
    </w:p>
    <w:p w:rsidR="00CA3499" w:rsidRPr="00F063AA" w:rsidRDefault="00CA3499" w:rsidP="00CA3499">
      <w:pPr>
        <w:pStyle w:val="Level1"/>
        <w:numPr>
          <w:ilvl w:val="0"/>
          <w:numId w:val="0"/>
        </w:numPr>
      </w:pPr>
      <w:r>
        <w:t>T</w:t>
      </w:r>
      <w:r w:rsidRPr="00F063AA">
        <w:t>he committee scrutinises all disallowable instruments of delegated legislation, such as regulations and ordinances, to ensure their compliance with non-partisan principles of personal rights and parliamentary propriety.</w:t>
      </w:r>
    </w:p>
    <w:p w:rsidR="00CA3499" w:rsidRDefault="00CA3499" w:rsidP="00CA3499">
      <w:pPr>
        <w:pStyle w:val="Level1"/>
        <w:numPr>
          <w:ilvl w:val="0"/>
          <w:numId w:val="0"/>
        </w:numPr>
      </w:pPr>
      <w:r w:rsidRPr="00F063AA">
        <w:t xml:space="preserve">The committee's </w:t>
      </w:r>
      <w:r>
        <w:t xml:space="preserve">longstanding practice is to interpret its scrutiny principles broadly, but as relating primarily to </w:t>
      </w:r>
      <w:r w:rsidRPr="00F063AA">
        <w:t>technical legislative scrutiny</w:t>
      </w:r>
      <w:r>
        <w:t>.</w:t>
      </w:r>
      <w:r w:rsidRPr="00F063AA">
        <w:t xml:space="preserve"> </w:t>
      </w:r>
      <w:r>
        <w:t xml:space="preserve">The committee therefore </w:t>
      </w:r>
      <w:r w:rsidRPr="00F063AA">
        <w:lastRenderedPageBreak/>
        <w:t xml:space="preserve">does not </w:t>
      </w:r>
      <w:r>
        <w:t xml:space="preserve">generally </w:t>
      </w:r>
      <w:r w:rsidRPr="00F063AA">
        <w:t>examin</w:t>
      </w:r>
      <w:r>
        <w:t>e</w:t>
      </w:r>
      <w:r w:rsidRPr="00F063AA">
        <w:t xml:space="preserve"> or consider the policy merits of delegated legislation.</w:t>
      </w:r>
      <w:r>
        <w:t xml:space="preserve"> </w:t>
      </w:r>
      <w:r w:rsidRPr="00F063AA">
        <w:t xml:space="preserve">In cases where an instrument is considered not to comply with the committee's scrutiny principles, the committee's usual approach is to correspond with the responsible minister </w:t>
      </w:r>
      <w:r>
        <w:t xml:space="preserve">or instrument-maker </w:t>
      </w:r>
      <w:r w:rsidRPr="00F063AA">
        <w:t>seeking further explanation or clarification of the matter at issue, or seeking an undertaking for specific action to address the committee's concern.</w:t>
      </w:r>
    </w:p>
    <w:p w:rsidR="00CA3499" w:rsidRDefault="00CA3499" w:rsidP="00CA3499">
      <w:pPr>
        <w:pStyle w:val="Level1"/>
        <w:numPr>
          <w:ilvl w:val="0"/>
          <w:numId w:val="0"/>
        </w:numPr>
      </w:pPr>
      <w:r>
        <w:t xml:space="preserve">The committee's work is supported by processes for the registration, tabling and disallowance of legislative instruments, which are established by the </w:t>
      </w:r>
      <w:r>
        <w:rPr>
          <w:i/>
        </w:rPr>
        <w:t>Legislative Instruments Act 2003</w:t>
      </w:r>
      <w:r>
        <w:t>.</w:t>
      </w:r>
      <w:r>
        <w:rPr>
          <w:rStyle w:val="FootnoteReference"/>
        </w:rPr>
        <w:footnoteReference w:id="2"/>
      </w:r>
    </w:p>
    <w:p w:rsidR="00CA3499" w:rsidRDefault="00CA3499" w:rsidP="00CA3499">
      <w:pPr>
        <w:pStyle w:val="Heading3"/>
      </w:pPr>
      <w:r>
        <w:t>Structure of the report</w:t>
      </w:r>
    </w:p>
    <w:p w:rsidR="00CA3499" w:rsidRDefault="00CA3499" w:rsidP="00CA3499">
      <w:pPr>
        <w:pStyle w:val="Level1"/>
        <w:numPr>
          <w:ilvl w:val="0"/>
          <w:numId w:val="0"/>
        </w:numPr>
      </w:pPr>
      <w:r>
        <w:t>The report is comprised of the following parts:</w:t>
      </w:r>
    </w:p>
    <w:p w:rsidR="00CA3499" w:rsidRDefault="00CA3499" w:rsidP="00CA3499">
      <w:pPr>
        <w:pStyle w:val="Bullet1"/>
        <w:spacing w:after="120"/>
      </w:pPr>
      <w:r>
        <w:t>Chapter 1, 'New and continuing matters', sets out new and continuing matters about which the committee has agreed to write to the relevant minister or instrument-maker seeking further information or appropriate undertakings;</w:t>
      </w:r>
    </w:p>
    <w:p w:rsidR="00CA3499" w:rsidRDefault="00CA3499" w:rsidP="00CA3499">
      <w:pPr>
        <w:pStyle w:val="Bullet1"/>
        <w:spacing w:after="120"/>
      </w:pPr>
      <w:r>
        <w:t>Chapter 2, 'Concluded matters', sets out any previous matters which have been concluded to the satisfaction of the committee, including by the giving of an undertaking to review, amend or remake a given instrument at a future date; related (non-confidential) correspondence is included at Appendix 3;</w:t>
      </w:r>
    </w:p>
    <w:p w:rsidR="00CA3499" w:rsidRDefault="00CA3499" w:rsidP="00CA3499">
      <w:pPr>
        <w:pStyle w:val="Bullet1"/>
        <w:spacing w:after="120"/>
      </w:pPr>
      <w:r>
        <w:t>Appendix 1 provides an index listing all instruments scrutinised in the period covered by the report;</w:t>
      </w:r>
    </w:p>
    <w:p w:rsidR="00CA3499" w:rsidRDefault="00CA3499" w:rsidP="00CA3499">
      <w:pPr>
        <w:pStyle w:val="Bullet1"/>
        <w:spacing w:after="120"/>
      </w:pPr>
      <w:r>
        <w:t xml:space="preserve">Appendix 2 contains the committee's guideline on addressing the consultation requirements of the </w:t>
      </w:r>
      <w:r>
        <w:rPr>
          <w:i/>
        </w:rPr>
        <w:t>Legislative Instruments Act 2003</w:t>
      </w:r>
      <w:r>
        <w:t>.</w:t>
      </w:r>
    </w:p>
    <w:p w:rsidR="00CA3499" w:rsidRDefault="00CA3499" w:rsidP="00CA3499">
      <w:pPr>
        <w:pStyle w:val="Heading3"/>
      </w:pPr>
      <w:r>
        <w:t>Acknowledgement</w:t>
      </w:r>
    </w:p>
    <w:p w:rsidR="00CA3499" w:rsidRDefault="00CA3499" w:rsidP="00CA3499">
      <w:pPr>
        <w:pStyle w:val="Level1"/>
        <w:numPr>
          <w:ilvl w:val="0"/>
          <w:numId w:val="0"/>
        </w:numPr>
        <w:spacing w:after="120"/>
      </w:pPr>
      <w:r>
        <w:t>The committee wishes to acknowledge the cooperation of the ministers, instrument-makers and departments who assisted the committee with its consideration of the issues raised in this report.</w:t>
      </w:r>
    </w:p>
    <w:p w:rsidR="00CA3499" w:rsidRDefault="00CA3499" w:rsidP="00CA3499">
      <w:pPr>
        <w:pStyle w:val="Bullet1"/>
        <w:numPr>
          <w:ilvl w:val="0"/>
          <w:numId w:val="0"/>
        </w:numPr>
        <w:spacing w:after="0"/>
        <w:ind w:left="851" w:hanging="851"/>
        <w:rPr>
          <w:b/>
        </w:rPr>
      </w:pPr>
    </w:p>
    <w:p w:rsidR="00CA3499" w:rsidRDefault="00CA3499" w:rsidP="00CA3499">
      <w:pPr>
        <w:pStyle w:val="Bullet1"/>
        <w:numPr>
          <w:ilvl w:val="0"/>
          <w:numId w:val="0"/>
        </w:numPr>
        <w:spacing w:after="0"/>
        <w:ind w:left="851" w:hanging="851"/>
        <w:rPr>
          <w:b/>
        </w:rPr>
      </w:pPr>
    </w:p>
    <w:p w:rsidR="00CA3499" w:rsidRDefault="00CA3499" w:rsidP="00CA3499">
      <w:pPr>
        <w:pStyle w:val="Bullet1"/>
        <w:numPr>
          <w:ilvl w:val="0"/>
          <w:numId w:val="0"/>
        </w:numPr>
        <w:spacing w:after="0"/>
        <w:ind w:left="851" w:hanging="851"/>
        <w:rPr>
          <w:b/>
        </w:rPr>
      </w:pPr>
    </w:p>
    <w:p w:rsidR="00CA3499" w:rsidRDefault="00CA3499" w:rsidP="00CA3499">
      <w:pPr>
        <w:pStyle w:val="Bullet1"/>
        <w:numPr>
          <w:ilvl w:val="0"/>
          <w:numId w:val="0"/>
        </w:numPr>
        <w:spacing w:after="0"/>
        <w:ind w:left="851" w:hanging="851"/>
        <w:rPr>
          <w:b/>
        </w:rPr>
      </w:pPr>
    </w:p>
    <w:p w:rsidR="00CA3499" w:rsidRDefault="00CA3499" w:rsidP="00CA3499">
      <w:pPr>
        <w:pStyle w:val="Bullet1"/>
        <w:numPr>
          <w:ilvl w:val="0"/>
          <w:numId w:val="0"/>
        </w:numPr>
        <w:spacing w:after="0"/>
        <w:ind w:left="851" w:hanging="851"/>
        <w:rPr>
          <w:b/>
        </w:rPr>
      </w:pPr>
    </w:p>
    <w:p w:rsidR="00CA3499" w:rsidRDefault="00CA3499" w:rsidP="00CA3499">
      <w:pPr>
        <w:pStyle w:val="Bullet1"/>
        <w:numPr>
          <w:ilvl w:val="0"/>
          <w:numId w:val="0"/>
        </w:numPr>
        <w:spacing w:after="0"/>
        <w:ind w:left="851" w:hanging="851"/>
        <w:rPr>
          <w:b/>
        </w:rPr>
      </w:pPr>
    </w:p>
    <w:p w:rsidR="00CA3499" w:rsidRDefault="00CA3499" w:rsidP="00CA3499">
      <w:pPr>
        <w:pStyle w:val="Bullet1"/>
        <w:numPr>
          <w:ilvl w:val="0"/>
          <w:numId w:val="0"/>
        </w:numPr>
        <w:spacing w:after="0"/>
        <w:ind w:left="851" w:hanging="851"/>
        <w:rPr>
          <w:b/>
        </w:rPr>
      </w:pPr>
    </w:p>
    <w:p w:rsidR="00CA3499" w:rsidRPr="00364316" w:rsidRDefault="00CA3499" w:rsidP="00CA3499">
      <w:pPr>
        <w:pStyle w:val="Bullet1"/>
        <w:numPr>
          <w:ilvl w:val="0"/>
          <w:numId w:val="0"/>
        </w:numPr>
        <w:spacing w:after="120"/>
        <w:ind w:left="851" w:hanging="851"/>
        <w:rPr>
          <w:b/>
        </w:rPr>
      </w:pPr>
      <w:r w:rsidRPr="00364316">
        <w:rPr>
          <w:b/>
        </w:rPr>
        <w:t>Senator Mark Furner</w:t>
      </w:r>
    </w:p>
    <w:p w:rsidR="007576B7" w:rsidRDefault="00CA3499" w:rsidP="007576B7">
      <w:pPr>
        <w:pStyle w:val="Bullet1"/>
        <w:numPr>
          <w:ilvl w:val="0"/>
          <w:numId w:val="0"/>
        </w:numPr>
        <w:ind w:left="851" w:hanging="851"/>
        <w:rPr>
          <w:b/>
        </w:rPr>
        <w:sectPr w:rsidR="007576B7" w:rsidSect="007576B7">
          <w:headerReference w:type="default" r:id="rId8"/>
          <w:footerReference w:type="even" r:id="rId9"/>
          <w:footerReference w:type="default" r:id="rId10"/>
          <w:headerReference w:type="first" r:id="rId11"/>
          <w:type w:val="oddPage"/>
          <w:pgSz w:w="11906" w:h="16838" w:code="9"/>
          <w:pgMar w:top="1440" w:right="1440" w:bottom="1202" w:left="1440" w:header="1134" w:footer="720" w:gutter="0"/>
          <w:pgNumType w:fmt="lowerRoman" w:start="1"/>
          <w:cols w:space="720"/>
          <w:titlePg/>
          <w:docGrid w:linePitch="354"/>
        </w:sectPr>
      </w:pPr>
      <w:r w:rsidRPr="00364316">
        <w:rPr>
          <w:b/>
        </w:rPr>
        <w:t>Chair</w:t>
      </w:r>
    </w:p>
    <w:p w:rsidR="00CA3499" w:rsidRPr="009E61C5" w:rsidRDefault="00CA3499" w:rsidP="007576B7">
      <w:pPr>
        <w:pStyle w:val="Heading1"/>
      </w:pPr>
      <w:r w:rsidRPr="009E61C5">
        <w:lastRenderedPageBreak/>
        <w:t>Chapter 1</w:t>
      </w:r>
    </w:p>
    <w:p w:rsidR="00CA3499" w:rsidRPr="009E61C5" w:rsidRDefault="00CA3499" w:rsidP="00CA3499">
      <w:pPr>
        <w:pStyle w:val="Heading2"/>
      </w:pPr>
      <w:r w:rsidRPr="009E61C5">
        <w:t>New and continuing matters</w:t>
      </w:r>
    </w:p>
    <w:p w:rsidR="00CA3499" w:rsidRPr="009E61C5" w:rsidRDefault="00CA3499" w:rsidP="00CA3499">
      <w:pPr>
        <w:pStyle w:val="Level1"/>
        <w:numPr>
          <w:ilvl w:val="0"/>
          <w:numId w:val="0"/>
        </w:numPr>
      </w:pPr>
      <w:r w:rsidRPr="009E61C5">
        <w:t xml:space="preserve">This chapter lists new matters identified by the committee at its meeting on </w:t>
      </w:r>
      <w:r w:rsidRPr="009E61C5">
        <w:rPr>
          <w:b/>
        </w:rPr>
        <w:t>14 March 2013</w:t>
      </w:r>
      <w:r w:rsidRPr="009E61C5">
        <w:t>, and continuing matters in relation to which the committee has received recent correspondence. The committee will write to relevant ministers or instrument makers seeking further information or an appropriate undertaking within the disallowance period.</w:t>
      </w:r>
    </w:p>
    <w:p w:rsidR="00CA3499" w:rsidRPr="009E61C5" w:rsidRDefault="00CA3499" w:rsidP="00710736">
      <w:pPr>
        <w:pStyle w:val="Heading3"/>
        <w:spacing w:before="600" w:after="120"/>
      </w:pPr>
      <w:r w:rsidRPr="009E61C5">
        <w:t>A New Tax System (Goods and Services Tax) Amendment Regulation 2013 (No. 1) [Select Legislative Instrument 2013 No. 6] [F2013L00200]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CA3499" w:rsidRPr="009E61C5" w:rsidTr="00CF1039">
        <w:tc>
          <w:tcPr>
            <w:tcW w:w="2552" w:type="dxa"/>
          </w:tcPr>
          <w:p w:rsidR="00CA3499" w:rsidRPr="009E61C5" w:rsidRDefault="00CA3499" w:rsidP="00CF1039">
            <w:pPr>
              <w:pStyle w:val="letterheadbody"/>
              <w:spacing w:line="264" w:lineRule="auto"/>
              <w:ind w:left="0"/>
              <w:rPr>
                <w:rFonts w:ascii="Times New Roman" w:hAnsi="Times New Roman"/>
                <w:b/>
                <w:sz w:val="24"/>
                <w:szCs w:val="24"/>
              </w:rPr>
            </w:pPr>
            <w:r w:rsidRPr="009E61C5">
              <w:rPr>
                <w:rFonts w:ascii="Times New Roman" w:hAnsi="Times New Roman"/>
                <w:b/>
                <w:sz w:val="24"/>
                <w:szCs w:val="24"/>
              </w:rPr>
              <w:t>Purpose</w:t>
            </w:r>
          </w:p>
        </w:tc>
        <w:tc>
          <w:tcPr>
            <w:tcW w:w="6520" w:type="dxa"/>
          </w:tcPr>
          <w:p w:rsidR="00CA3499" w:rsidRPr="009E61C5" w:rsidRDefault="00CA3499" w:rsidP="00CF1039">
            <w:pPr>
              <w:pStyle w:val="letterheadbody"/>
              <w:spacing w:line="264" w:lineRule="auto"/>
              <w:ind w:left="0"/>
              <w:rPr>
                <w:rFonts w:ascii="Times New Roman" w:hAnsi="Times New Roman"/>
                <w:sz w:val="24"/>
                <w:szCs w:val="24"/>
              </w:rPr>
            </w:pPr>
            <w:r w:rsidRPr="009E61C5">
              <w:rPr>
                <w:rFonts w:ascii="Times New Roman" w:hAnsi="Times New Roman"/>
                <w:sz w:val="24"/>
                <w:szCs w:val="24"/>
              </w:rPr>
              <w:t>Amends the A New Tax System (Goods and Services Tax) Regulations 1999 to make minor changes to the Tourist Refund Scheme and the Sealed Bag Scheme</w:t>
            </w:r>
          </w:p>
        </w:tc>
      </w:tr>
      <w:tr w:rsidR="00CA3499" w:rsidRPr="009E61C5" w:rsidTr="00CF1039">
        <w:tc>
          <w:tcPr>
            <w:tcW w:w="2552" w:type="dxa"/>
          </w:tcPr>
          <w:p w:rsidR="00CA3499" w:rsidRPr="009E61C5" w:rsidRDefault="00CA3499" w:rsidP="00CF1039">
            <w:pPr>
              <w:pStyle w:val="letterheadbody"/>
              <w:spacing w:line="264" w:lineRule="auto"/>
              <w:ind w:left="0"/>
              <w:rPr>
                <w:rFonts w:ascii="Times New Roman" w:hAnsi="Times New Roman"/>
                <w:sz w:val="24"/>
                <w:szCs w:val="24"/>
              </w:rPr>
            </w:pPr>
            <w:r w:rsidRPr="009E61C5">
              <w:rPr>
                <w:rFonts w:ascii="Times New Roman" w:hAnsi="Times New Roman"/>
                <w:b/>
                <w:sz w:val="24"/>
                <w:szCs w:val="24"/>
              </w:rPr>
              <w:t>Last day to disallow</w:t>
            </w:r>
            <w:r w:rsidRPr="009E61C5">
              <w:rPr>
                <w:rStyle w:val="FootnoteReference"/>
                <w:rFonts w:ascii="Times New Roman" w:hAnsi="Times New Roman"/>
                <w:b/>
                <w:sz w:val="24"/>
                <w:szCs w:val="24"/>
              </w:rPr>
              <w:footnoteReference w:id="3"/>
            </w:r>
          </w:p>
        </w:tc>
        <w:tc>
          <w:tcPr>
            <w:tcW w:w="6520" w:type="dxa"/>
          </w:tcPr>
          <w:p w:rsidR="00CA3499" w:rsidRPr="009E61C5" w:rsidRDefault="00CA3499" w:rsidP="00CF1039">
            <w:pPr>
              <w:pStyle w:val="letterheadbody"/>
              <w:spacing w:line="264" w:lineRule="auto"/>
              <w:ind w:left="0"/>
              <w:rPr>
                <w:rFonts w:ascii="Times New Roman" w:hAnsi="Times New Roman"/>
                <w:sz w:val="24"/>
                <w:szCs w:val="24"/>
              </w:rPr>
            </w:pPr>
            <w:r w:rsidRPr="009E61C5">
              <w:rPr>
                <w:rFonts w:ascii="Times New Roman" w:hAnsi="Times New Roman"/>
                <w:sz w:val="24"/>
                <w:szCs w:val="24"/>
              </w:rPr>
              <w:t>18 June 2013</w:t>
            </w:r>
          </w:p>
        </w:tc>
      </w:tr>
      <w:tr w:rsidR="00CA3499" w:rsidRPr="009E61C5" w:rsidTr="00CF1039">
        <w:tc>
          <w:tcPr>
            <w:tcW w:w="2552" w:type="dxa"/>
          </w:tcPr>
          <w:p w:rsidR="00CA3499" w:rsidRPr="009E61C5" w:rsidRDefault="00CA3499" w:rsidP="00CF1039">
            <w:pPr>
              <w:pStyle w:val="letterheadbody"/>
              <w:spacing w:line="264" w:lineRule="auto"/>
              <w:ind w:left="0"/>
              <w:rPr>
                <w:rFonts w:ascii="Times New Roman" w:hAnsi="Times New Roman"/>
                <w:b/>
                <w:sz w:val="24"/>
                <w:szCs w:val="24"/>
              </w:rPr>
            </w:pPr>
            <w:r w:rsidRPr="009E61C5">
              <w:rPr>
                <w:rFonts w:ascii="Times New Roman" w:hAnsi="Times New Roman"/>
                <w:b/>
                <w:sz w:val="24"/>
                <w:szCs w:val="24"/>
              </w:rPr>
              <w:t>Authorising legislation</w:t>
            </w:r>
          </w:p>
        </w:tc>
        <w:tc>
          <w:tcPr>
            <w:tcW w:w="6520" w:type="dxa"/>
          </w:tcPr>
          <w:p w:rsidR="00CA3499" w:rsidRPr="009E61C5" w:rsidRDefault="00CA3499" w:rsidP="00CF1039">
            <w:pPr>
              <w:pStyle w:val="letterheadbody"/>
              <w:spacing w:line="264" w:lineRule="auto"/>
              <w:ind w:left="0"/>
              <w:rPr>
                <w:rFonts w:ascii="Times New Roman" w:hAnsi="Times New Roman"/>
                <w:i/>
                <w:sz w:val="24"/>
                <w:szCs w:val="24"/>
              </w:rPr>
            </w:pPr>
            <w:r w:rsidRPr="009E61C5">
              <w:rPr>
                <w:rFonts w:ascii="Times New Roman" w:hAnsi="Times New Roman"/>
                <w:i/>
                <w:sz w:val="24"/>
                <w:szCs w:val="24"/>
              </w:rPr>
              <w:t>A New Tax System (Goods and Services Tax) Act 1999</w:t>
            </w:r>
          </w:p>
        </w:tc>
      </w:tr>
      <w:tr w:rsidR="00CA3499" w:rsidRPr="009E61C5" w:rsidTr="00CF1039">
        <w:tc>
          <w:tcPr>
            <w:tcW w:w="2552" w:type="dxa"/>
          </w:tcPr>
          <w:p w:rsidR="00CA3499" w:rsidRPr="009E61C5" w:rsidRDefault="00CA3499" w:rsidP="00CF1039">
            <w:pPr>
              <w:pStyle w:val="letterheadbody"/>
              <w:spacing w:line="264" w:lineRule="auto"/>
              <w:ind w:left="0"/>
              <w:rPr>
                <w:rFonts w:ascii="Times New Roman" w:hAnsi="Times New Roman"/>
                <w:b/>
                <w:sz w:val="24"/>
                <w:szCs w:val="24"/>
              </w:rPr>
            </w:pPr>
            <w:r w:rsidRPr="009E61C5">
              <w:rPr>
                <w:rFonts w:ascii="Times New Roman" w:hAnsi="Times New Roman"/>
                <w:b/>
                <w:sz w:val="24"/>
                <w:szCs w:val="24"/>
              </w:rPr>
              <w:t>Department</w:t>
            </w:r>
          </w:p>
        </w:tc>
        <w:tc>
          <w:tcPr>
            <w:tcW w:w="6520" w:type="dxa"/>
          </w:tcPr>
          <w:p w:rsidR="00CA3499" w:rsidRPr="009E61C5" w:rsidRDefault="00CA3499" w:rsidP="00CF1039">
            <w:pPr>
              <w:pStyle w:val="letterheadbody"/>
              <w:spacing w:line="264" w:lineRule="auto"/>
              <w:ind w:left="0"/>
              <w:rPr>
                <w:rFonts w:ascii="Times New Roman" w:hAnsi="Times New Roman"/>
                <w:sz w:val="24"/>
                <w:szCs w:val="24"/>
              </w:rPr>
            </w:pPr>
            <w:r w:rsidRPr="009E61C5">
              <w:rPr>
                <w:rFonts w:ascii="Times New Roman" w:hAnsi="Times New Roman"/>
                <w:sz w:val="24"/>
                <w:szCs w:val="24"/>
              </w:rPr>
              <w:t>Treasury</w:t>
            </w:r>
          </w:p>
        </w:tc>
      </w:tr>
    </w:tbl>
    <w:p w:rsidR="00CA3499" w:rsidRPr="009E61C5" w:rsidRDefault="00CA3499" w:rsidP="00CA3499">
      <w:pPr>
        <w:spacing w:after="0"/>
        <w:rPr>
          <w:szCs w:val="26"/>
        </w:rPr>
      </w:pPr>
    </w:p>
    <w:p w:rsidR="00CA3499" w:rsidRPr="009E61C5" w:rsidRDefault="00CA3499" w:rsidP="00710736">
      <w:pPr>
        <w:pStyle w:val="Heading3"/>
      </w:pPr>
      <w:r w:rsidRPr="009E61C5">
        <w:t>ISSUE:</w:t>
      </w:r>
    </w:p>
    <w:p w:rsidR="00CA3499" w:rsidRPr="009E61C5" w:rsidRDefault="00CA3499" w:rsidP="00710736">
      <w:pPr>
        <w:pStyle w:val="Heading4"/>
        <w:spacing w:after="120"/>
      </w:pPr>
      <w:r w:rsidRPr="009E61C5">
        <w:t>Insufficient explanation provided regarding consultation</w:t>
      </w:r>
    </w:p>
    <w:p w:rsidR="00CA3499" w:rsidRPr="009E61C5" w:rsidRDefault="00CA3499" w:rsidP="00CA3499">
      <w:pPr>
        <w:pStyle w:val="Level1"/>
        <w:numPr>
          <w:ilvl w:val="0"/>
          <w:numId w:val="0"/>
        </w:numPr>
      </w:pPr>
      <w:r w:rsidRPr="009E61C5">
        <w:rPr>
          <w:szCs w:val="26"/>
        </w:rPr>
        <w:t xml:space="preserve">Section 17 of the </w:t>
      </w:r>
      <w:r w:rsidRPr="009E61C5">
        <w:rPr>
          <w:i/>
          <w:szCs w:val="26"/>
        </w:rPr>
        <w:t xml:space="preserve">Legislative Instruments Act 2003 </w:t>
      </w:r>
      <w:r w:rsidRPr="009E61C5">
        <w:rPr>
          <w:szCs w:val="26"/>
        </w:rPr>
        <w:t>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explanatory statement (ES) which must accompany an instrument is required to describe the nature of any consultation that has been carried out or, if there has been no consultation, to explain why none was undertaken (section 26).</w:t>
      </w:r>
      <w:r w:rsidRPr="009E61C5">
        <w:rPr>
          <w:rStyle w:val="FootnoteReference"/>
          <w:szCs w:val="26"/>
        </w:rPr>
        <w:footnoteReference w:id="4"/>
      </w:r>
      <w:r w:rsidRPr="009E61C5">
        <w:rPr>
          <w:szCs w:val="26"/>
        </w:rPr>
        <w:t xml:space="preserve"> With reference to these requirements, the committee notes that </w:t>
      </w:r>
      <w:r w:rsidRPr="009E61C5">
        <w:t xml:space="preserve">the ES for this instrument states only that 'Consultation was undertaken on the proposed amendments and no changes were made as a result of consultation'. </w:t>
      </w:r>
      <w:r w:rsidRPr="009E61C5">
        <w:rPr>
          <w:szCs w:val="26"/>
        </w:rPr>
        <w:t xml:space="preserve">The committee generally considers that very bare or overly general descriptions of consultation, such as this, do not in describe the nature of the consultation undertaken, as required by section 26 of the </w:t>
      </w:r>
      <w:r w:rsidRPr="009E61C5">
        <w:rPr>
          <w:i/>
          <w:szCs w:val="26"/>
        </w:rPr>
        <w:t>Legislative Instruments Act 2003</w:t>
      </w:r>
      <w:r w:rsidRPr="009E61C5">
        <w:rPr>
          <w:szCs w:val="26"/>
        </w:rPr>
        <w:t xml:space="preserve">. </w:t>
      </w:r>
      <w:r w:rsidRPr="009E61C5">
        <w:rPr>
          <w:b/>
        </w:rPr>
        <w:t xml:space="preserve">The committee will therefore seek further information from the minister and request that the ES be updated in accordance with the requirements of the </w:t>
      </w:r>
      <w:r w:rsidRPr="009E61C5">
        <w:rPr>
          <w:b/>
          <w:i/>
        </w:rPr>
        <w:t>Legislative Instruments Act 2003</w:t>
      </w:r>
      <w:r w:rsidRPr="009E61C5">
        <w:t>.</w:t>
      </w:r>
    </w:p>
    <w:p w:rsidR="00CA3499" w:rsidRPr="009E61C5" w:rsidRDefault="00CA3499" w:rsidP="00CA3499">
      <w:pPr>
        <w:pStyle w:val="Heading3"/>
        <w:spacing w:before="600" w:after="120"/>
      </w:pPr>
      <w:r w:rsidRPr="009E61C5">
        <w:lastRenderedPageBreak/>
        <w:t>Banking Amendment Regulation 2013 (No. 1) [Select Legislative Instrument 2013 No. 8] [F2013L00206]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CA3499" w:rsidRPr="009E61C5" w:rsidTr="00CF1039">
        <w:tc>
          <w:tcPr>
            <w:tcW w:w="2552" w:type="dxa"/>
          </w:tcPr>
          <w:p w:rsidR="00CA3499" w:rsidRPr="009E61C5" w:rsidRDefault="00CA3499" w:rsidP="00CF1039">
            <w:pPr>
              <w:pStyle w:val="letterheadbody"/>
              <w:spacing w:line="264" w:lineRule="auto"/>
              <w:ind w:left="0"/>
              <w:rPr>
                <w:rFonts w:ascii="Times New Roman" w:hAnsi="Times New Roman"/>
                <w:b/>
                <w:sz w:val="24"/>
                <w:szCs w:val="24"/>
              </w:rPr>
            </w:pPr>
            <w:r w:rsidRPr="009E61C5">
              <w:rPr>
                <w:rFonts w:ascii="Times New Roman" w:hAnsi="Times New Roman"/>
                <w:b/>
                <w:sz w:val="24"/>
                <w:szCs w:val="24"/>
              </w:rPr>
              <w:t>Purpose</w:t>
            </w:r>
          </w:p>
        </w:tc>
        <w:tc>
          <w:tcPr>
            <w:tcW w:w="6520" w:type="dxa"/>
          </w:tcPr>
          <w:p w:rsidR="00CA3499" w:rsidRPr="009E61C5" w:rsidRDefault="00CA3499" w:rsidP="00CF1039">
            <w:pPr>
              <w:pStyle w:val="letterheadbody"/>
              <w:spacing w:line="264" w:lineRule="auto"/>
              <w:ind w:left="0"/>
              <w:rPr>
                <w:rFonts w:ascii="Times New Roman" w:hAnsi="Times New Roman"/>
                <w:sz w:val="24"/>
                <w:szCs w:val="24"/>
              </w:rPr>
            </w:pPr>
            <w:r w:rsidRPr="009E61C5">
              <w:rPr>
                <w:rFonts w:ascii="Times New Roman" w:hAnsi="Times New Roman"/>
                <w:sz w:val="24"/>
                <w:szCs w:val="24"/>
              </w:rPr>
              <w:t xml:space="preserve">Amends the Banking Regulations 1966 to set out the conditions under which security, set-off and escrow accounts become unclaimed under s 69 of the </w:t>
            </w:r>
            <w:r w:rsidRPr="009E61C5">
              <w:rPr>
                <w:rFonts w:ascii="Times New Roman" w:hAnsi="Times New Roman"/>
                <w:i/>
                <w:sz w:val="24"/>
                <w:szCs w:val="24"/>
              </w:rPr>
              <w:t>Banking Act 1959</w:t>
            </w:r>
          </w:p>
        </w:tc>
      </w:tr>
      <w:tr w:rsidR="00CA3499" w:rsidRPr="009E61C5" w:rsidTr="00CF1039">
        <w:tc>
          <w:tcPr>
            <w:tcW w:w="2552" w:type="dxa"/>
          </w:tcPr>
          <w:p w:rsidR="00CA3499" w:rsidRPr="009E61C5" w:rsidRDefault="00CA3499" w:rsidP="00CF1039">
            <w:pPr>
              <w:pStyle w:val="letterheadbody"/>
              <w:spacing w:line="264" w:lineRule="auto"/>
              <w:ind w:left="0"/>
              <w:rPr>
                <w:rFonts w:ascii="Times New Roman" w:hAnsi="Times New Roman"/>
                <w:sz w:val="24"/>
                <w:szCs w:val="24"/>
              </w:rPr>
            </w:pPr>
            <w:r w:rsidRPr="009E61C5">
              <w:rPr>
                <w:rFonts w:ascii="Times New Roman" w:hAnsi="Times New Roman"/>
                <w:b/>
                <w:sz w:val="24"/>
                <w:szCs w:val="24"/>
              </w:rPr>
              <w:t>Last day to disallow</w:t>
            </w:r>
          </w:p>
        </w:tc>
        <w:tc>
          <w:tcPr>
            <w:tcW w:w="6520" w:type="dxa"/>
          </w:tcPr>
          <w:p w:rsidR="00CA3499" w:rsidRPr="009E61C5" w:rsidRDefault="00CA3499" w:rsidP="00CF1039">
            <w:pPr>
              <w:pStyle w:val="letterheadbody"/>
              <w:spacing w:line="264" w:lineRule="auto"/>
              <w:ind w:left="0"/>
              <w:rPr>
                <w:rFonts w:ascii="Times New Roman" w:hAnsi="Times New Roman"/>
                <w:sz w:val="24"/>
                <w:szCs w:val="24"/>
              </w:rPr>
            </w:pPr>
            <w:r w:rsidRPr="009E61C5">
              <w:rPr>
                <w:rFonts w:ascii="Times New Roman" w:hAnsi="Times New Roman"/>
                <w:sz w:val="24"/>
                <w:szCs w:val="24"/>
              </w:rPr>
              <w:t>18 June 2013</w:t>
            </w:r>
          </w:p>
        </w:tc>
      </w:tr>
      <w:tr w:rsidR="00CA3499" w:rsidRPr="009E61C5" w:rsidTr="00CF1039">
        <w:tc>
          <w:tcPr>
            <w:tcW w:w="2552" w:type="dxa"/>
          </w:tcPr>
          <w:p w:rsidR="00CA3499" w:rsidRPr="009E61C5" w:rsidRDefault="00CA3499" w:rsidP="00CF1039">
            <w:pPr>
              <w:pStyle w:val="letterheadbody"/>
              <w:spacing w:line="264" w:lineRule="auto"/>
              <w:ind w:left="0"/>
              <w:rPr>
                <w:rFonts w:ascii="Times New Roman" w:hAnsi="Times New Roman"/>
                <w:b/>
                <w:sz w:val="24"/>
                <w:szCs w:val="24"/>
              </w:rPr>
            </w:pPr>
            <w:r w:rsidRPr="009E61C5">
              <w:rPr>
                <w:rFonts w:ascii="Times New Roman" w:hAnsi="Times New Roman"/>
                <w:b/>
                <w:sz w:val="24"/>
                <w:szCs w:val="24"/>
              </w:rPr>
              <w:t>Authorising legislation</w:t>
            </w:r>
          </w:p>
        </w:tc>
        <w:tc>
          <w:tcPr>
            <w:tcW w:w="6520" w:type="dxa"/>
          </w:tcPr>
          <w:p w:rsidR="00CA3499" w:rsidRPr="009E61C5" w:rsidRDefault="00CA3499" w:rsidP="00CF1039">
            <w:pPr>
              <w:pStyle w:val="letterheadbody"/>
              <w:spacing w:line="264" w:lineRule="auto"/>
              <w:ind w:left="0"/>
              <w:rPr>
                <w:rFonts w:ascii="Times New Roman" w:hAnsi="Times New Roman"/>
                <w:i/>
                <w:sz w:val="24"/>
                <w:szCs w:val="24"/>
              </w:rPr>
            </w:pPr>
            <w:r w:rsidRPr="009E61C5">
              <w:rPr>
                <w:rFonts w:ascii="Times New Roman" w:hAnsi="Times New Roman"/>
                <w:i/>
                <w:sz w:val="24"/>
                <w:szCs w:val="24"/>
              </w:rPr>
              <w:t>Banking Act 1959</w:t>
            </w:r>
          </w:p>
        </w:tc>
      </w:tr>
      <w:tr w:rsidR="00CA3499" w:rsidRPr="009E61C5" w:rsidTr="00CF1039">
        <w:tc>
          <w:tcPr>
            <w:tcW w:w="2552" w:type="dxa"/>
          </w:tcPr>
          <w:p w:rsidR="00CA3499" w:rsidRPr="009E61C5" w:rsidRDefault="00CA3499" w:rsidP="00CF1039">
            <w:pPr>
              <w:pStyle w:val="letterheadbody"/>
              <w:spacing w:line="264" w:lineRule="auto"/>
              <w:ind w:left="0"/>
              <w:rPr>
                <w:rFonts w:ascii="Times New Roman" w:hAnsi="Times New Roman"/>
                <w:b/>
                <w:sz w:val="24"/>
                <w:szCs w:val="24"/>
              </w:rPr>
            </w:pPr>
            <w:r w:rsidRPr="009E61C5">
              <w:rPr>
                <w:rFonts w:ascii="Times New Roman" w:hAnsi="Times New Roman"/>
                <w:b/>
                <w:sz w:val="24"/>
                <w:szCs w:val="24"/>
              </w:rPr>
              <w:t>Department</w:t>
            </w:r>
          </w:p>
        </w:tc>
        <w:tc>
          <w:tcPr>
            <w:tcW w:w="6520" w:type="dxa"/>
          </w:tcPr>
          <w:p w:rsidR="00CA3499" w:rsidRPr="009E61C5" w:rsidRDefault="00CA3499" w:rsidP="00CF1039">
            <w:pPr>
              <w:pStyle w:val="letterheadbody"/>
              <w:spacing w:line="264" w:lineRule="auto"/>
              <w:ind w:left="0"/>
              <w:rPr>
                <w:rFonts w:ascii="Times New Roman" w:hAnsi="Times New Roman"/>
                <w:sz w:val="24"/>
                <w:szCs w:val="24"/>
              </w:rPr>
            </w:pPr>
            <w:r w:rsidRPr="009E61C5">
              <w:rPr>
                <w:rFonts w:ascii="Times New Roman" w:hAnsi="Times New Roman"/>
                <w:sz w:val="24"/>
                <w:szCs w:val="24"/>
              </w:rPr>
              <w:t>Treasury</w:t>
            </w:r>
          </w:p>
        </w:tc>
      </w:tr>
    </w:tbl>
    <w:p w:rsidR="00CA3499" w:rsidRPr="009E61C5" w:rsidRDefault="00CA3499" w:rsidP="00CA3499">
      <w:pPr>
        <w:spacing w:after="0"/>
        <w:rPr>
          <w:szCs w:val="26"/>
        </w:rPr>
      </w:pPr>
    </w:p>
    <w:p w:rsidR="00CA3499" w:rsidRPr="009E61C5" w:rsidRDefault="00CA3499" w:rsidP="00710736">
      <w:pPr>
        <w:pStyle w:val="Heading3"/>
      </w:pPr>
      <w:r w:rsidRPr="009E61C5">
        <w:t>ISSUE:</w:t>
      </w:r>
    </w:p>
    <w:p w:rsidR="00CA3499" w:rsidRPr="009E61C5" w:rsidRDefault="00CA3499" w:rsidP="00710736">
      <w:pPr>
        <w:pStyle w:val="Heading4"/>
        <w:spacing w:after="120"/>
      </w:pPr>
      <w:r w:rsidRPr="009E61C5">
        <w:t>Whether instrument is in accordance with statute</w:t>
      </w:r>
    </w:p>
    <w:p w:rsidR="00CA3499" w:rsidRPr="009E61C5" w:rsidRDefault="00CA3499" w:rsidP="00CA3499">
      <w:pPr>
        <w:pStyle w:val="Level1"/>
        <w:numPr>
          <w:ilvl w:val="0"/>
          <w:numId w:val="0"/>
        </w:numPr>
      </w:pPr>
      <w:r w:rsidRPr="009E61C5">
        <w:t xml:space="preserve">The committee notes that the instrument has commenced before its authorising provision (section 69(1B) of the </w:t>
      </w:r>
      <w:r w:rsidRPr="009E61C5">
        <w:rPr>
          <w:i/>
        </w:rPr>
        <w:t>Banking Act 1959</w:t>
      </w:r>
      <w:r w:rsidRPr="009E61C5">
        <w:t xml:space="preserve">), which will commence on 1 July 2013. The commencement of instruments in this way is provided for by section 4 of the </w:t>
      </w:r>
      <w:r w:rsidRPr="009E61C5">
        <w:rPr>
          <w:i/>
        </w:rPr>
        <w:t xml:space="preserve">Acts Interpretation Act 1901 </w:t>
      </w:r>
      <w:r w:rsidRPr="009E61C5">
        <w:t xml:space="preserve">(AIA). However, in light of the potential for the unclaimed moneys scheme to impact on personal property, </w:t>
      </w:r>
      <w:r w:rsidRPr="009E61C5">
        <w:rPr>
          <w:b/>
        </w:rPr>
        <w:t>the committee will seek advice from the minister regarding how the conditions under section 4 of the AIA apply, if at all, in this case</w:t>
      </w:r>
      <w:r w:rsidRPr="009E61C5">
        <w:t>.</w:t>
      </w:r>
    </w:p>
    <w:p w:rsidR="00CA3499" w:rsidRPr="009E61C5" w:rsidRDefault="00CA3499" w:rsidP="00CA3499">
      <w:pPr>
        <w:pStyle w:val="Heading3"/>
        <w:spacing w:before="600" w:after="120"/>
      </w:pPr>
      <w:r w:rsidRPr="009E61C5">
        <w:t>CASA EX12/13 - Exemption - operations by sport and recreational aircraft in restricted area R979A [F2013L00193]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CA3499" w:rsidRPr="009E61C5" w:rsidTr="00CF1039">
        <w:tc>
          <w:tcPr>
            <w:tcW w:w="2552" w:type="dxa"/>
          </w:tcPr>
          <w:p w:rsidR="00CA3499" w:rsidRPr="009E61C5" w:rsidRDefault="00CA3499" w:rsidP="00CF1039">
            <w:pPr>
              <w:pStyle w:val="letterheadbody"/>
              <w:spacing w:line="264" w:lineRule="auto"/>
              <w:ind w:left="0"/>
              <w:rPr>
                <w:rFonts w:ascii="Times New Roman" w:hAnsi="Times New Roman"/>
                <w:b/>
                <w:sz w:val="24"/>
                <w:szCs w:val="24"/>
              </w:rPr>
            </w:pPr>
            <w:r w:rsidRPr="009E61C5">
              <w:rPr>
                <w:rFonts w:ascii="Times New Roman" w:hAnsi="Times New Roman"/>
                <w:b/>
                <w:sz w:val="24"/>
                <w:szCs w:val="24"/>
              </w:rPr>
              <w:t>Purpose</w:t>
            </w:r>
          </w:p>
        </w:tc>
        <w:tc>
          <w:tcPr>
            <w:tcW w:w="6520" w:type="dxa"/>
          </w:tcPr>
          <w:p w:rsidR="00CA3499" w:rsidRPr="009E61C5" w:rsidRDefault="00CA3499" w:rsidP="00CF1039">
            <w:pPr>
              <w:pStyle w:val="letterheadbody"/>
              <w:spacing w:line="264" w:lineRule="auto"/>
              <w:ind w:left="0"/>
              <w:rPr>
                <w:rFonts w:ascii="Times New Roman" w:hAnsi="Times New Roman"/>
                <w:sz w:val="24"/>
                <w:szCs w:val="24"/>
              </w:rPr>
            </w:pPr>
            <w:r w:rsidRPr="009E61C5">
              <w:rPr>
                <w:rFonts w:ascii="Times New Roman" w:hAnsi="Times New Roman"/>
                <w:sz w:val="24"/>
                <w:szCs w:val="24"/>
              </w:rPr>
              <w:t>Permits the operation of certain sport and recreational aircraft in a restricted area during the Australian International Air Show 2013 at Avalon, Victoria between 21 February 2013 and 5 March 2013</w:t>
            </w:r>
          </w:p>
        </w:tc>
      </w:tr>
      <w:tr w:rsidR="00CA3499" w:rsidRPr="009E61C5" w:rsidTr="00CF1039">
        <w:tc>
          <w:tcPr>
            <w:tcW w:w="2552" w:type="dxa"/>
          </w:tcPr>
          <w:p w:rsidR="00CA3499" w:rsidRPr="009E61C5" w:rsidRDefault="00CA3499" w:rsidP="00CF1039">
            <w:pPr>
              <w:pStyle w:val="letterheadbody"/>
              <w:spacing w:line="264" w:lineRule="auto"/>
              <w:ind w:left="0"/>
              <w:rPr>
                <w:rFonts w:ascii="Times New Roman" w:hAnsi="Times New Roman"/>
                <w:sz w:val="24"/>
                <w:szCs w:val="24"/>
              </w:rPr>
            </w:pPr>
            <w:r w:rsidRPr="009E61C5">
              <w:rPr>
                <w:rFonts w:ascii="Times New Roman" w:hAnsi="Times New Roman"/>
                <w:b/>
                <w:sz w:val="24"/>
                <w:szCs w:val="24"/>
              </w:rPr>
              <w:t>Last day to disallow</w:t>
            </w:r>
          </w:p>
        </w:tc>
        <w:tc>
          <w:tcPr>
            <w:tcW w:w="6520" w:type="dxa"/>
          </w:tcPr>
          <w:p w:rsidR="00CA3499" w:rsidRPr="009E61C5" w:rsidRDefault="00CA3499" w:rsidP="00CF1039">
            <w:pPr>
              <w:pStyle w:val="letterheadbody"/>
              <w:spacing w:line="264" w:lineRule="auto"/>
              <w:ind w:left="0"/>
              <w:rPr>
                <w:rFonts w:ascii="Times New Roman" w:hAnsi="Times New Roman"/>
                <w:sz w:val="24"/>
                <w:szCs w:val="24"/>
              </w:rPr>
            </w:pPr>
            <w:r w:rsidRPr="009E61C5">
              <w:rPr>
                <w:rFonts w:ascii="Times New Roman" w:hAnsi="Times New Roman"/>
                <w:sz w:val="24"/>
                <w:szCs w:val="24"/>
              </w:rPr>
              <w:t>18 June 2013</w:t>
            </w:r>
          </w:p>
        </w:tc>
      </w:tr>
      <w:tr w:rsidR="00CA3499" w:rsidRPr="009E61C5" w:rsidTr="00CF1039">
        <w:tc>
          <w:tcPr>
            <w:tcW w:w="2552" w:type="dxa"/>
          </w:tcPr>
          <w:p w:rsidR="00CA3499" w:rsidRPr="009E61C5" w:rsidRDefault="00CA3499" w:rsidP="00CF1039">
            <w:pPr>
              <w:pStyle w:val="letterheadbody"/>
              <w:spacing w:line="264" w:lineRule="auto"/>
              <w:ind w:left="0"/>
              <w:rPr>
                <w:rFonts w:ascii="Times New Roman" w:hAnsi="Times New Roman"/>
                <w:b/>
                <w:sz w:val="24"/>
                <w:szCs w:val="24"/>
              </w:rPr>
            </w:pPr>
            <w:r w:rsidRPr="009E61C5">
              <w:rPr>
                <w:rFonts w:ascii="Times New Roman" w:hAnsi="Times New Roman"/>
                <w:b/>
                <w:sz w:val="24"/>
                <w:szCs w:val="24"/>
              </w:rPr>
              <w:t>Authorising legislation</w:t>
            </w:r>
          </w:p>
        </w:tc>
        <w:tc>
          <w:tcPr>
            <w:tcW w:w="6520" w:type="dxa"/>
          </w:tcPr>
          <w:p w:rsidR="00CA3499" w:rsidRPr="009E61C5" w:rsidRDefault="00CA3499" w:rsidP="00CF1039">
            <w:pPr>
              <w:pStyle w:val="letterheadbody"/>
              <w:spacing w:line="264" w:lineRule="auto"/>
              <w:ind w:left="0"/>
              <w:rPr>
                <w:rFonts w:ascii="Times New Roman" w:hAnsi="Times New Roman"/>
                <w:sz w:val="24"/>
                <w:szCs w:val="24"/>
              </w:rPr>
            </w:pPr>
            <w:r w:rsidRPr="009E61C5">
              <w:rPr>
                <w:rFonts w:ascii="Times New Roman" w:hAnsi="Times New Roman"/>
                <w:sz w:val="24"/>
                <w:szCs w:val="24"/>
              </w:rPr>
              <w:t>Civil Aviation Safety Regulations 1998</w:t>
            </w:r>
          </w:p>
        </w:tc>
      </w:tr>
      <w:tr w:rsidR="00CA3499" w:rsidRPr="009E61C5" w:rsidTr="00CF1039">
        <w:tc>
          <w:tcPr>
            <w:tcW w:w="2552" w:type="dxa"/>
          </w:tcPr>
          <w:p w:rsidR="00CA3499" w:rsidRPr="009E61C5" w:rsidRDefault="00CA3499" w:rsidP="00CF1039">
            <w:pPr>
              <w:pStyle w:val="letterheadbody"/>
              <w:spacing w:line="264" w:lineRule="auto"/>
              <w:ind w:left="0"/>
              <w:rPr>
                <w:rFonts w:ascii="Times New Roman" w:hAnsi="Times New Roman"/>
                <w:b/>
                <w:sz w:val="24"/>
                <w:szCs w:val="24"/>
              </w:rPr>
            </w:pPr>
            <w:r w:rsidRPr="009E61C5">
              <w:rPr>
                <w:rFonts w:ascii="Times New Roman" w:hAnsi="Times New Roman"/>
                <w:b/>
                <w:sz w:val="24"/>
                <w:szCs w:val="24"/>
              </w:rPr>
              <w:t>Department</w:t>
            </w:r>
          </w:p>
        </w:tc>
        <w:tc>
          <w:tcPr>
            <w:tcW w:w="6520" w:type="dxa"/>
          </w:tcPr>
          <w:p w:rsidR="00CA3499" w:rsidRPr="009E61C5" w:rsidRDefault="00CA3499" w:rsidP="00CF1039">
            <w:pPr>
              <w:pStyle w:val="letterheadbody"/>
              <w:spacing w:line="264" w:lineRule="auto"/>
              <w:ind w:left="0"/>
              <w:rPr>
                <w:rFonts w:ascii="Times New Roman" w:hAnsi="Times New Roman"/>
                <w:sz w:val="24"/>
                <w:szCs w:val="24"/>
              </w:rPr>
            </w:pPr>
            <w:r w:rsidRPr="009E61C5">
              <w:rPr>
                <w:rFonts w:ascii="Times New Roman" w:hAnsi="Times New Roman"/>
                <w:sz w:val="24"/>
                <w:szCs w:val="24"/>
              </w:rPr>
              <w:t>Infrastructure and Transport</w:t>
            </w:r>
          </w:p>
        </w:tc>
      </w:tr>
    </w:tbl>
    <w:p w:rsidR="00CA3499" w:rsidRPr="009E61C5" w:rsidRDefault="00CA3499" w:rsidP="00CA3499">
      <w:pPr>
        <w:spacing w:after="0"/>
        <w:rPr>
          <w:szCs w:val="26"/>
        </w:rPr>
      </w:pPr>
    </w:p>
    <w:p w:rsidR="00CA3499" w:rsidRPr="009E61C5" w:rsidRDefault="00CA3499" w:rsidP="00710736">
      <w:pPr>
        <w:pStyle w:val="Heading3"/>
      </w:pPr>
      <w:r w:rsidRPr="009E61C5">
        <w:t>ISSUE:</w:t>
      </w:r>
    </w:p>
    <w:p w:rsidR="00CA3499" w:rsidRPr="009E61C5" w:rsidRDefault="00CA3499" w:rsidP="00710736">
      <w:pPr>
        <w:pStyle w:val="Heading4"/>
        <w:spacing w:after="120"/>
      </w:pPr>
      <w:r w:rsidRPr="009E61C5">
        <w:t>Insufficient explanation provided regarding consultation</w:t>
      </w:r>
    </w:p>
    <w:p w:rsidR="00CA3499" w:rsidRPr="009E61C5" w:rsidRDefault="00CA3499" w:rsidP="00CA3499">
      <w:pPr>
        <w:pStyle w:val="Level1"/>
        <w:numPr>
          <w:ilvl w:val="0"/>
          <w:numId w:val="0"/>
        </w:numPr>
      </w:pPr>
      <w:r w:rsidRPr="009E61C5">
        <w:rPr>
          <w:szCs w:val="26"/>
        </w:rPr>
        <w:t xml:space="preserve">Section 17 of the </w:t>
      </w:r>
      <w:r w:rsidRPr="009E61C5">
        <w:rPr>
          <w:i/>
          <w:szCs w:val="26"/>
        </w:rPr>
        <w:t xml:space="preserve">Legislative Instruments Act 2003 </w:t>
      </w:r>
      <w:r w:rsidRPr="009E61C5">
        <w:rPr>
          <w:szCs w:val="26"/>
        </w:rPr>
        <w:t>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ES which must accompany an instrument is required to describe the nature of any consultation that has been carried out or, if there has been no consultation, to explain why none was undertaken (section 26). With reference to these requirements, the committee notes that</w:t>
      </w:r>
      <w:r w:rsidRPr="009E61C5">
        <w:t xml:space="preserve"> the ES for this instrument states only that 'CASA has consulted with the organiser of the Air Show and internally with sports aviation subject matter experts'. The committee has </w:t>
      </w:r>
      <w:r w:rsidRPr="009E61C5">
        <w:lastRenderedPageBreak/>
        <w:t xml:space="preserve">routinely considered that very bare or overly general descriptions of consultation, such as this, do not in fact describe the nature of the consultation undertaken, as is required by section 26 of </w:t>
      </w:r>
      <w:r w:rsidRPr="009E61C5">
        <w:rPr>
          <w:szCs w:val="26"/>
        </w:rPr>
        <w:t xml:space="preserve">the </w:t>
      </w:r>
      <w:r w:rsidRPr="009E61C5">
        <w:rPr>
          <w:i/>
          <w:szCs w:val="26"/>
        </w:rPr>
        <w:t>Legislative Instruments Act 2003</w:t>
      </w:r>
      <w:r w:rsidRPr="009E61C5">
        <w:t xml:space="preserve">. </w:t>
      </w:r>
      <w:r w:rsidRPr="009E61C5">
        <w:rPr>
          <w:b/>
        </w:rPr>
        <w:t xml:space="preserve">The committee will therefore seek further information from the minister and request that the ES be updated in accordance with the requirements of the </w:t>
      </w:r>
      <w:r w:rsidRPr="009E61C5">
        <w:rPr>
          <w:b/>
          <w:i/>
          <w:szCs w:val="26"/>
        </w:rPr>
        <w:t>Legislative Instruments Act 2003</w:t>
      </w:r>
      <w:r w:rsidRPr="009E61C5">
        <w:rPr>
          <w:b/>
        </w:rPr>
        <w:t>.</w:t>
      </w:r>
    </w:p>
    <w:p w:rsidR="00CA3499" w:rsidRPr="009E61C5" w:rsidRDefault="00CA3499" w:rsidP="00CA3499">
      <w:pPr>
        <w:pStyle w:val="Heading3"/>
        <w:spacing w:before="600" w:after="120"/>
      </w:pPr>
      <w:r w:rsidRPr="009E61C5">
        <w:t>Civil Aviation Legislation Amendment Regulation 2013 (No. 1) [Select Legislative Instrument 2013 No. 5] [F2013L00218]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CA3499" w:rsidRPr="009E61C5" w:rsidTr="00CF1039">
        <w:tc>
          <w:tcPr>
            <w:tcW w:w="2552" w:type="dxa"/>
          </w:tcPr>
          <w:p w:rsidR="00CA3499" w:rsidRPr="009E61C5" w:rsidRDefault="00CA3499" w:rsidP="00CF1039">
            <w:pPr>
              <w:pStyle w:val="letterheadbody"/>
              <w:spacing w:line="264" w:lineRule="auto"/>
              <w:ind w:left="0"/>
              <w:rPr>
                <w:rFonts w:ascii="Times New Roman" w:hAnsi="Times New Roman"/>
                <w:b/>
                <w:sz w:val="24"/>
                <w:szCs w:val="24"/>
              </w:rPr>
            </w:pPr>
            <w:r w:rsidRPr="009E61C5">
              <w:rPr>
                <w:rFonts w:ascii="Times New Roman" w:hAnsi="Times New Roman"/>
                <w:b/>
                <w:sz w:val="24"/>
                <w:szCs w:val="24"/>
              </w:rPr>
              <w:t>Purpose</w:t>
            </w:r>
          </w:p>
        </w:tc>
        <w:tc>
          <w:tcPr>
            <w:tcW w:w="6520" w:type="dxa"/>
          </w:tcPr>
          <w:p w:rsidR="00CA3499" w:rsidRPr="009E61C5" w:rsidRDefault="00CA3499" w:rsidP="00CF1039">
            <w:pPr>
              <w:pStyle w:val="letterheadbody"/>
              <w:spacing w:line="264" w:lineRule="auto"/>
              <w:ind w:left="0"/>
              <w:rPr>
                <w:rFonts w:ascii="Times New Roman" w:hAnsi="Times New Roman"/>
                <w:sz w:val="24"/>
                <w:szCs w:val="24"/>
              </w:rPr>
            </w:pPr>
            <w:r w:rsidRPr="009E61C5">
              <w:rPr>
                <w:rFonts w:ascii="Times New Roman" w:hAnsi="Times New Roman"/>
                <w:sz w:val="24"/>
                <w:szCs w:val="24"/>
              </w:rPr>
              <w:t>Amends the Civil Aviation Safety Regulations 1998 (CASR) and the Civil Aviation Regulations 1988 (CAR). New Parts 61, 64, 141 and 142, pertaining to flight crew licensing and training and authorisations for non-licensed personnel, are added to the CASR. Various consequential, transitional and savings amendments are made to the CASR and to the CAR</w:t>
            </w:r>
          </w:p>
        </w:tc>
      </w:tr>
      <w:tr w:rsidR="00CA3499" w:rsidRPr="009E61C5" w:rsidTr="00CF1039">
        <w:tc>
          <w:tcPr>
            <w:tcW w:w="2552" w:type="dxa"/>
          </w:tcPr>
          <w:p w:rsidR="00CA3499" w:rsidRPr="009E61C5" w:rsidRDefault="00CA3499" w:rsidP="00CF1039">
            <w:pPr>
              <w:pStyle w:val="letterheadbody"/>
              <w:spacing w:line="264" w:lineRule="auto"/>
              <w:ind w:left="0"/>
              <w:rPr>
                <w:rFonts w:ascii="Times New Roman" w:hAnsi="Times New Roman"/>
                <w:sz w:val="24"/>
                <w:szCs w:val="24"/>
              </w:rPr>
            </w:pPr>
            <w:r w:rsidRPr="009E61C5">
              <w:rPr>
                <w:rFonts w:ascii="Times New Roman" w:hAnsi="Times New Roman"/>
                <w:b/>
                <w:sz w:val="24"/>
                <w:szCs w:val="24"/>
              </w:rPr>
              <w:t>Last day to disallow</w:t>
            </w:r>
          </w:p>
        </w:tc>
        <w:tc>
          <w:tcPr>
            <w:tcW w:w="6520" w:type="dxa"/>
          </w:tcPr>
          <w:p w:rsidR="00CA3499" w:rsidRPr="009E61C5" w:rsidRDefault="00CA3499" w:rsidP="00CF1039">
            <w:pPr>
              <w:pStyle w:val="letterheadbody"/>
              <w:spacing w:line="264" w:lineRule="auto"/>
              <w:ind w:left="0"/>
              <w:rPr>
                <w:rFonts w:ascii="Times New Roman" w:hAnsi="Times New Roman"/>
                <w:sz w:val="24"/>
                <w:szCs w:val="24"/>
              </w:rPr>
            </w:pPr>
            <w:r w:rsidRPr="009E61C5">
              <w:rPr>
                <w:rFonts w:ascii="Times New Roman" w:hAnsi="Times New Roman"/>
                <w:sz w:val="24"/>
                <w:szCs w:val="24"/>
              </w:rPr>
              <w:t>18 June 2013</w:t>
            </w:r>
          </w:p>
        </w:tc>
      </w:tr>
      <w:tr w:rsidR="00CA3499" w:rsidRPr="009E61C5" w:rsidTr="00CF1039">
        <w:tc>
          <w:tcPr>
            <w:tcW w:w="2552" w:type="dxa"/>
          </w:tcPr>
          <w:p w:rsidR="00CA3499" w:rsidRPr="009E61C5" w:rsidRDefault="00CA3499" w:rsidP="00CF1039">
            <w:pPr>
              <w:pStyle w:val="letterheadbody"/>
              <w:spacing w:line="264" w:lineRule="auto"/>
              <w:ind w:left="0"/>
              <w:rPr>
                <w:rFonts w:ascii="Times New Roman" w:hAnsi="Times New Roman"/>
                <w:b/>
                <w:sz w:val="24"/>
                <w:szCs w:val="24"/>
              </w:rPr>
            </w:pPr>
            <w:r w:rsidRPr="009E61C5">
              <w:rPr>
                <w:rFonts w:ascii="Times New Roman" w:hAnsi="Times New Roman"/>
                <w:b/>
                <w:sz w:val="24"/>
                <w:szCs w:val="24"/>
              </w:rPr>
              <w:t>Authorising legislation</w:t>
            </w:r>
          </w:p>
        </w:tc>
        <w:tc>
          <w:tcPr>
            <w:tcW w:w="6520" w:type="dxa"/>
          </w:tcPr>
          <w:p w:rsidR="00CA3499" w:rsidRPr="009E61C5" w:rsidRDefault="00CA3499" w:rsidP="00CF1039">
            <w:pPr>
              <w:pStyle w:val="letterheadbody"/>
              <w:spacing w:line="264" w:lineRule="auto"/>
              <w:ind w:left="0"/>
              <w:rPr>
                <w:rFonts w:ascii="Times New Roman" w:hAnsi="Times New Roman"/>
                <w:i/>
                <w:sz w:val="24"/>
                <w:szCs w:val="24"/>
              </w:rPr>
            </w:pPr>
            <w:r w:rsidRPr="009E61C5">
              <w:rPr>
                <w:rFonts w:ascii="Times New Roman" w:hAnsi="Times New Roman"/>
                <w:i/>
                <w:sz w:val="24"/>
                <w:szCs w:val="24"/>
              </w:rPr>
              <w:t>Civil Aviation Act 1988</w:t>
            </w:r>
          </w:p>
        </w:tc>
      </w:tr>
      <w:tr w:rsidR="00CA3499" w:rsidRPr="009E61C5" w:rsidTr="00CF1039">
        <w:tc>
          <w:tcPr>
            <w:tcW w:w="2552" w:type="dxa"/>
          </w:tcPr>
          <w:p w:rsidR="00CA3499" w:rsidRPr="009E61C5" w:rsidRDefault="00CA3499" w:rsidP="00CF1039">
            <w:pPr>
              <w:pStyle w:val="letterheadbody"/>
              <w:spacing w:line="264" w:lineRule="auto"/>
              <w:ind w:left="0"/>
              <w:rPr>
                <w:rFonts w:ascii="Times New Roman" w:hAnsi="Times New Roman"/>
                <w:b/>
                <w:sz w:val="24"/>
                <w:szCs w:val="24"/>
              </w:rPr>
            </w:pPr>
            <w:r w:rsidRPr="009E61C5">
              <w:rPr>
                <w:rFonts w:ascii="Times New Roman" w:hAnsi="Times New Roman"/>
                <w:b/>
                <w:sz w:val="24"/>
                <w:szCs w:val="24"/>
              </w:rPr>
              <w:t>Department</w:t>
            </w:r>
          </w:p>
        </w:tc>
        <w:tc>
          <w:tcPr>
            <w:tcW w:w="6520" w:type="dxa"/>
          </w:tcPr>
          <w:p w:rsidR="00CA3499" w:rsidRPr="009E61C5" w:rsidRDefault="00CA3499" w:rsidP="00CF1039">
            <w:pPr>
              <w:pStyle w:val="letterheadbody"/>
              <w:spacing w:line="264" w:lineRule="auto"/>
              <w:ind w:left="0"/>
              <w:rPr>
                <w:rFonts w:ascii="Times New Roman" w:hAnsi="Times New Roman"/>
                <w:sz w:val="24"/>
                <w:szCs w:val="24"/>
              </w:rPr>
            </w:pPr>
            <w:r w:rsidRPr="009E61C5">
              <w:rPr>
                <w:rFonts w:ascii="Times New Roman" w:hAnsi="Times New Roman"/>
                <w:sz w:val="24"/>
                <w:szCs w:val="24"/>
              </w:rPr>
              <w:t>Infrastructure and Transport</w:t>
            </w:r>
          </w:p>
        </w:tc>
      </w:tr>
    </w:tbl>
    <w:p w:rsidR="00CA3499" w:rsidRPr="009E61C5" w:rsidRDefault="00CA3499" w:rsidP="00CA3499">
      <w:pPr>
        <w:spacing w:after="0"/>
        <w:rPr>
          <w:szCs w:val="26"/>
        </w:rPr>
      </w:pPr>
    </w:p>
    <w:p w:rsidR="00CA3499" w:rsidRPr="009E61C5" w:rsidRDefault="00CA3499" w:rsidP="00710736">
      <w:pPr>
        <w:pStyle w:val="Heading4"/>
      </w:pPr>
      <w:r w:rsidRPr="009E61C5">
        <w:t>ISSUES:</w:t>
      </w:r>
    </w:p>
    <w:p w:rsidR="00CA3499" w:rsidRPr="009E61C5" w:rsidRDefault="00CA3499" w:rsidP="00710736">
      <w:pPr>
        <w:pStyle w:val="Heading4"/>
        <w:spacing w:after="120"/>
      </w:pPr>
      <w:r w:rsidRPr="009E61C5">
        <w:t>(a) Insufficiently defined discretion</w:t>
      </w:r>
    </w:p>
    <w:p w:rsidR="00CA3499" w:rsidRPr="009E61C5" w:rsidRDefault="00CA3499" w:rsidP="00CA3499">
      <w:pPr>
        <w:pStyle w:val="Level1"/>
        <w:numPr>
          <w:ilvl w:val="0"/>
          <w:numId w:val="0"/>
        </w:numPr>
      </w:pPr>
      <w:r w:rsidRPr="009E61C5">
        <w:t>This instrument makes a number of amendments to the air safety regulations aimed mainly at improving safety standards for aviation licensing and training. New regulation 61.225 deals with aeronautical knowledge examinations, and provides:</w:t>
      </w:r>
    </w:p>
    <w:p w:rsidR="00CA3499" w:rsidRPr="009E61C5" w:rsidRDefault="00CA3499" w:rsidP="00CA3499">
      <w:pPr>
        <w:pStyle w:val="Quote"/>
        <w:spacing w:before="120" w:after="120"/>
      </w:pPr>
      <w:r w:rsidRPr="009E61C5">
        <w:t>If on 4 occasions a person attempts, but fails to pass, an aeronautical knowledge examination, or a part of an examination, the person is not permitted to attempt the examination or part again until CASA is satisfied that the person has completed appropriate training.</w:t>
      </w:r>
    </w:p>
    <w:p w:rsidR="00CA3499" w:rsidRPr="009E61C5" w:rsidRDefault="00CA3499" w:rsidP="00CA3499">
      <w:pPr>
        <w:pStyle w:val="Level1"/>
        <w:numPr>
          <w:ilvl w:val="0"/>
          <w:numId w:val="0"/>
        </w:numPr>
      </w:pPr>
      <w:r w:rsidRPr="009E61C5">
        <w:t xml:space="preserve">The committee regards the discretion provided to CASA as potentially uncertain, particularly in relation to what will or may constitute 'appropriate training'. </w:t>
      </w:r>
      <w:r w:rsidRPr="009E61C5">
        <w:rPr>
          <w:b/>
        </w:rPr>
        <w:t>The committee will therefore seek further information from the minister</w:t>
      </w:r>
      <w:r w:rsidRPr="009E61C5">
        <w:t>.</w:t>
      </w:r>
    </w:p>
    <w:p w:rsidR="00CA3499" w:rsidRPr="009E61C5" w:rsidRDefault="00CA3499" w:rsidP="00710736">
      <w:pPr>
        <w:pStyle w:val="Heading4"/>
        <w:spacing w:after="120"/>
      </w:pPr>
      <w:r w:rsidRPr="009E61C5">
        <w:t>(b) Insufficiently defined offence provisions</w:t>
      </w:r>
    </w:p>
    <w:p w:rsidR="00CA3499" w:rsidRPr="009E61C5" w:rsidRDefault="00CA3499" w:rsidP="00CA3499">
      <w:pPr>
        <w:pStyle w:val="Level1"/>
        <w:numPr>
          <w:ilvl w:val="0"/>
          <w:numId w:val="0"/>
        </w:numPr>
      </w:pPr>
      <w:r w:rsidRPr="009E61C5">
        <w:t>New regulation 61.360 sets out obligations in relation to the keeping of personal logbooks by the holder of a flight crew licence or certificate of validation. Paragraph 61.360(1</w:t>
      </w:r>
      <w:proofErr w:type="gramStart"/>
      <w:r w:rsidRPr="009E61C5">
        <w:t>)(</w:t>
      </w:r>
      <w:proofErr w:type="gramEnd"/>
      <w:r w:rsidRPr="009E61C5">
        <w:t xml:space="preserve">b) creates a strict liability offence (with a penalty of up to 50 penalty units) for a holder to make an entry that is 'false or misleading'. However, the offence will not apply if the entry is 'not false or misleading in a material particular' (the same concept is also used in new regulation 264). While the concept of 'false or misleading in a material particular' is used, for example, in the </w:t>
      </w:r>
      <w:r w:rsidRPr="009E61C5">
        <w:rPr>
          <w:i/>
        </w:rPr>
        <w:t>Crimes Act 1914</w:t>
      </w:r>
      <w:r w:rsidRPr="009E61C5">
        <w:t xml:space="preserve"> and the Criminal Code, given the strict liability nature of the offence, the committee considers that further guidance might be provided as to how the phrase will </w:t>
      </w:r>
      <w:r w:rsidRPr="009E61C5">
        <w:lastRenderedPageBreak/>
        <w:t xml:space="preserve">be interpreted and applied in this context. </w:t>
      </w:r>
      <w:r w:rsidRPr="009E61C5">
        <w:rPr>
          <w:b/>
        </w:rPr>
        <w:t>The committee will therefore seek further information from the minister</w:t>
      </w:r>
      <w:r w:rsidRPr="009E61C5">
        <w:t>.</w:t>
      </w:r>
    </w:p>
    <w:p w:rsidR="00CA3499" w:rsidRPr="009E61C5" w:rsidRDefault="00CA3499" w:rsidP="00710736">
      <w:pPr>
        <w:pStyle w:val="Heading4"/>
        <w:spacing w:after="120"/>
      </w:pPr>
      <w:r w:rsidRPr="009E61C5">
        <w:t>(c) Vague or uncertain concepts</w:t>
      </w:r>
    </w:p>
    <w:p w:rsidR="00CA3499" w:rsidRPr="009E61C5" w:rsidRDefault="00CA3499" w:rsidP="00CA3499">
      <w:pPr>
        <w:pStyle w:val="Level1"/>
        <w:numPr>
          <w:ilvl w:val="0"/>
          <w:numId w:val="0"/>
        </w:numPr>
        <w:rPr>
          <w:szCs w:val="26"/>
        </w:rPr>
      </w:pPr>
      <w:r w:rsidRPr="009E61C5">
        <w:t>New regulations 141.070, 142.100 and 142.120 provide that the same person may occupy two specified positions within an operator organisation 'only in an unforeseen circumstance'. The committee considers that this concept could be vague or uncertain in its operation without some guidance as to what circumstances it may exclude or include.</w:t>
      </w:r>
      <w:r w:rsidRPr="009E61C5">
        <w:rPr>
          <w:szCs w:val="26"/>
        </w:rPr>
        <w:t xml:space="preserve"> </w:t>
      </w:r>
      <w:r w:rsidRPr="009E61C5">
        <w:rPr>
          <w:b/>
        </w:rPr>
        <w:t>The committee will therefore seek further information from the minister</w:t>
      </w:r>
      <w:r w:rsidRPr="009E61C5">
        <w:t>.</w:t>
      </w:r>
    </w:p>
    <w:p w:rsidR="00CA3499" w:rsidRPr="009E61C5" w:rsidRDefault="00CA3499" w:rsidP="00710736">
      <w:pPr>
        <w:pStyle w:val="Heading4"/>
        <w:spacing w:after="120"/>
      </w:pPr>
      <w:r w:rsidRPr="009E61C5">
        <w:t>(d) Strict liability offences</w:t>
      </w:r>
    </w:p>
    <w:p w:rsidR="00CA3499" w:rsidRPr="009E61C5" w:rsidRDefault="00CA3499" w:rsidP="00CA3499">
      <w:pPr>
        <w:pStyle w:val="Level1"/>
        <w:numPr>
          <w:ilvl w:val="0"/>
          <w:numId w:val="0"/>
        </w:numPr>
      </w:pPr>
      <w:r w:rsidRPr="009E61C5">
        <w:t>This instrument contains a number of strict liability offences. The ES notes that these offences:</w:t>
      </w:r>
    </w:p>
    <w:p w:rsidR="00CA3499" w:rsidRPr="009E61C5" w:rsidRDefault="00CA3499" w:rsidP="00CA3499">
      <w:pPr>
        <w:pStyle w:val="Quote"/>
        <w:spacing w:after="120"/>
      </w:pPr>
      <w:r w:rsidRPr="009E61C5">
        <w:t>…generally relate to situations in which an individual or organisation has performed an aviation-related activity without holding a necessary approval, certification or licence, or without doing something that is required to be done in relation to that activity.</w:t>
      </w:r>
    </w:p>
    <w:p w:rsidR="00CA3499" w:rsidRPr="009E61C5" w:rsidRDefault="00CA3499" w:rsidP="00CA3499">
      <w:pPr>
        <w:pStyle w:val="Level1"/>
        <w:numPr>
          <w:ilvl w:val="0"/>
          <w:numId w:val="0"/>
        </w:numPr>
      </w:pPr>
      <w:r w:rsidRPr="009E61C5">
        <w:t>The ES for the instrument provides a substantial justification for the framing of the offences as offences of strict liability, noting that:</w:t>
      </w:r>
    </w:p>
    <w:p w:rsidR="00CA3499" w:rsidRPr="009E61C5" w:rsidRDefault="00CA3499" w:rsidP="00CA3499">
      <w:pPr>
        <w:pStyle w:val="Bullet1"/>
      </w:pPr>
      <w:r w:rsidRPr="009E61C5">
        <w:t>any impact on a person's right to a presumption of innocence is justified by the regulatory imperatives of maintaining the safe operation of the aviation sector;</w:t>
      </w:r>
    </w:p>
    <w:p w:rsidR="00CA3499" w:rsidRPr="009E61C5" w:rsidRDefault="00CA3499" w:rsidP="00CA3499">
      <w:pPr>
        <w:pStyle w:val="Bullet1"/>
      </w:pPr>
      <w:r w:rsidRPr="009E61C5">
        <w:t>individuals participate in the sector with full knowledge of the regulatory approach; and</w:t>
      </w:r>
    </w:p>
    <w:p w:rsidR="00CA3499" w:rsidRPr="009E61C5" w:rsidRDefault="00CA3499" w:rsidP="00CA3499">
      <w:pPr>
        <w:pStyle w:val="Bullet1"/>
      </w:pPr>
      <w:proofErr w:type="gramStart"/>
      <w:r w:rsidRPr="009E61C5">
        <w:t>the</w:t>
      </w:r>
      <w:proofErr w:type="gramEnd"/>
      <w:r w:rsidRPr="009E61C5">
        <w:t xml:space="preserve"> penalties for the strict liability offences are proportionate (50 penalty units).</w:t>
      </w:r>
    </w:p>
    <w:p w:rsidR="00CA3499" w:rsidRPr="009E61C5" w:rsidRDefault="00CA3499" w:rsidP="00CA3499">
      <w:pPr>
        <w:rPr>
          <w:b/>
          <w:szCs w:val="26"/>
        </w:rPr>
      </w:pPr>
      <w:r w:rsidRPr="009E61C5">
        <w:rPr>
          <w:b/>
          <w:szCs w:val="26"/>
        </w:rPr>
        <w:t>In light of the justification provided, the committee draws the attention of the Senate to the inclusion of strict liability offences in this instrument, and makes no further comment.</w:t>
      </w:r>
    </w:p>
    <w:p w:rsidR="00CA3499" w:rsidRPr="009E61C5" w:rsidRDefault="00CA3499" w:rsidP="00CA3499">
      <w:pPr>
        <w:pStyle w:val="Heading3"/>
        <w:spacing w:after="120"/>
      </w:pPr>
      <w:r w:rsidRPr="009E61C5">
        <w:br w:type="page"/>
      </w:r>
      <w:r w:rsidRPr="009E61C5">
        <w:lastRenderedPageBreak/>
        <w:t>Competition and Consumer Act 2010 - Consumer Protection Notice No. 1 of 2013 - Safety Standard: Baby Walkers [F2013L00190]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CA3499" w:rsidRPr="009E61C5" w:rsidTr="00CF1039">
        <w:tc>
          <w:tcPr>
            <w:tcW w:w="2552" w:type="dxa"/>
          </w:tcPr>
          <w:p w:rsidR="00CA3499" w:rsidRPr="009E61C5" w:rsidRDefault="00CA3499" w:rsidP="00CF1039">
            <w:pPr>
              <w:pStyle w:val="letterheadbody"/>
              <w:spacing w:line="264" w:lineRule="auto"/>
              <w:ind w:left="0"/>
              <w:rPr>
                <w:rFonts w:ascii="Times New Roman" w:hAnsi="Times New Roman"/>
                <w:b/>
                <w:sz w:val="24"/>
                <w:szCs w:val="24"/>
              </w:rPr>
            </w:pPr>
            <w:r w:rsidRPr="009E61C5">
              <w:rPr>
                <w:rFonts w:ascii="Times New Roman" w:hAnsi="Times New Roman"/>
                <w:b/>
                <w:sz w:val="24"/>
                <w:szCs w:val="24"/>
              </w:rPr>
              <w:t>Purpose</w:t>
            </w:r>
          </w:p>
        </w:tc>
        <w:tc>
          <w:tcPr>
            <w:tcW w:w="6520" w:type="dxa"/>
          </w:tcPr>
          <w:p w:rsidR="00CA3499" w:rsidRPr="009E61C5" w:rsidRDefault="00CA3499" w:rsidP="00CF1039">
            <w:pPr>
              <w:pStyle w:val="letterheadbody"/>
              <w:spacing w:line="264" w:lineRule="auto"/>
              <w:ind w:left="0"/>
              <w:rPr>
                <w:rFonts w:ascii="Times New Roman" w:hAnsi="Times New Roman"/>
                <w:sz w:val="24"/>
                <w:szCs w:val="24"/>
              </w:rPr>
            </w:pPr>
            <w:r w:rsidRPr="009E61C5">
              <w:rPr>
                <w:rFonts w:ascii="Times New Roman" w:hAnsi="Times New Roman"/>
                <w:sz w:val="24"/>
                <w:szCs w:val="24"/>
              </w:rPr>
              <w:t>Establishes a mandatory safety standard for baby walkers</w:t>
            </w:r>
          </w:p>
        </w:tc>
      </w:tr>
      <w:tr w:rsidR="00CA3499" w:rsidRPr="009E61C5" w:rsidTr="00CF1039">
        <w:tc>
          <w:tcPr>
            <w:tcW w:w="2552" w:type="dxa"/>
          </w:tcPr>
          <w:p w:rsidR="00CA3499" w:rsidRPr="009E61C5" w:rsidRDefault="00CA3499" w:rsidP="00CF1039">
            <w:pPr>
              <w:pStyle w:val="letterheadbody"/>
              <w:spacing w:line="264" w:lineRule="auto"/>
              <w:ind w:left="0"/>
              <w:rPr>
                <w:rFonts w:ascii="Times New Roman" w:hAnsi="Times New Roman"/>
                <w:sz w:val="24"/>
                <w:szCs w:val="24"/>
              </w:rPr>
            </w:pPr>
            <w:r w:rsidRPr="009E61C5">
              <w:rPr>
                <w:rFonts w:ascii="Times New Roman" w:hAnsi="Times New Roman"/>
                <w:b/>
                <w:sz w:val="24"/>
                <w:szCs w:val="24"/>
              </w:rPr>
              <w:t>Last day to disallow</w:t>
            </w:r>
          </w:p>
        </w:tc>
        <w:tc>
          <w:tcPr>
            <w:tcW w:w="6520" w:type="dxa"/>
          </w:tcPr>
          <w:p w:rsidR="00CA3499" w:rsidRPr="009E61C5" w:rsidRDefault="00CA3499" w:rsidP="00CF1039">
            <w:pPr>
              <w:pStyle w:val="letterheadbody"/>
              <w:spacing w:line="264" w:lineRule="auto"/>
              <w:ind w:left="0"/>
              <w:rPr>
                <w:rFonts w:ascii="Times New Roman" w:hAnsi="Times New Roman"/>
                <w:sz w:val="24"/>
                <w:szCs w:val="24"/>
              </w:rPr>
            </w:pPr>
            <w:r w:rsidRPr="009E61C5">
              <w:rPr>
                <w:rFonts w:ascii="Times New Roman" w:hAnsi="Times New Roman"/>
                <w:sz w:val="24"/>
                <w:szCs w:val="24"/>
              </w:rPr>
              <w:t>18 June 2013</w:t>
            </w:r>
          </w:p>
        </w:tc>
      </w:tr>
      <w:tr w:rsidR="00CA3499" w:rsidRPr="009E61C5" w:rsidTr="00CF1039">
        <w:tc>
          <w:tcPr>
            <w:tcW w:w="2552" w:type="dxa"/>
          </w:tcPr>
          <w:p w:rsidR="00CA3499" w:rsidRPr="009E61C5" w:rsidRDefault="00CA3499" w:rsidP="00CF1039">
            <w:pPr>
              <w:pStyle w:val="letterheadbody"/>
              <w:spacing w:line="264" w:lineRule="auto"/>
              <w:ind w:left="0"/>
              <w:rPr>
                <w:rFonts w:ascii="Times New Roman" w:hAnsi="Times New Roman"/>
                <w:b/>
                <w:sz w:val="24"/>
                <w:szCs w:val="24"/>
              </w:rPr>
            </w:pPr>
            <w:r w:rsidRPr="009E61C5">
              <w:rPr>
                <w:rFonts w:ascii="Times New Roman" w:hAnsi="Times New Roman"/>
                <w:b/>
                <w:sz w:val="24"/>
                <w:szCs w:val="24"/>
              </w:rPr>
              <w:t>Authorising legislation</w:t>
            </w:r>
          </w:p>
        </w:tc>
        <w:tc>
          <w:tcPr>
            <w:tcW w:w="6520" w:type="dxa"/>
          </w:tcPr>
          <w:p w:rsidR="00CA3499" w:rsidRPr="009E61C5" w:rsidRDefault="00CA3499" w:rsidP="00CF1039">
            <w:pPr>
              <w:pStyle w:val="letterheadbody"/>
              <w:spacing w:line="264" w:lineRule="auto"/>
              <w:ind w:left="0"/>
              <w:rPr>
                <w:rFonts w:ascii="Times New Roman" w:hAnsi="Times New Roman"/>
                <w:i/>
                <w:sz w:val="24"/>
                <w:szCs w:val="24"/>
              </w:rPr>
            </w:pPr>
            <w:r w:rsidRPr="009E61C5">
              <w:rPr>
                <w:rFonts w:ascii="Times New Roman" w:hAnsi="Times New Roman"/>
                <w:i/>
                <w:sz w:val="24"/>
                <w:szCs w:val="24"/>
              </w:rPr>
              <w:t>Competition and Consumer Act 2010</w:t>
            </w:r>
          </w:p>
        </w:tc>
      </w:tr>
      <w:tr w:rsidR="00CA3499" w:rsidRPr="009E61C5" w:rsidTr="00CF1039">
        <w:tc>
          <w:tcPr>
            <w:tcW w:w="2552" w:type="dxa"/>
          </w:tcPr>
          <w:p w:rsidR="00CA3499" w:rsidRPr="009E61C5" w:rsidRDefault="00CA3499" w:rsidP="00CF1039">
            <w:pPr>
              <w:pStyle w:val="letterheadbody"/>
              <w:spacing w:line="264" w:lineRule="auto"/>
              <w:ind w:left="0"/>
              <w:rPr>
                <w:rFonts w:ascii="Times New Roman" w:hAnsi="Times New Roman"/>
                <w:b/>
                <w:sz w:val="24"/>
                <w:szCs w:val="24"/>
              </w:rPr>
            </w:pPr>
            <w:r w:rsidRPr="009E61C5">
              <w:rPr>
                <w:rFonts w:ascii="Times New Roman" w:hAnsi="Times New Roman"/>
                <w:b/>
                <w:sz w:val="24"/>
                <w:szCs w:val="24"/>
              </w:rPr>
              <w:t>Department</w:t>
            </w:r>
          </w:p>
        </w:tc>
        <w:tc>
          <w:tcPr>
            <w:tcW w:w="6520" w:type="dxa"/>
          </w:tcPr>
          <w:p w:rsidR="00CA3499" w:rsidRPr="009E61C5" w:rsidRDefault="00CA3499" w:rsidP="00CF1039">
            <w:pPr>
              <w:pStyle w:val="letterheadbody"/>
              <w:spacing w:line="264" w:lineRule="auto"/>
              <w:ind w:left="0"/>
              <w:rPr>
                <w:rFonts w:ascii="Times New Roman" w:hAnsi="Times New Roman"/>
                <w:sz w:val="24"/>
                <w:szCs w:val="24"/>
              </w:rPr>
            </w:pPr>
            <w:r w:rsidRPr="009E61C5">
              <w:rPr>
                <w:rFonts w:ascii="Times New Roman" w:hAnsi="Times New Roman"/>
                <w:sz w:val="24"/>
                <w:szCs w:val="24"/>
              </w:rPr>
              <w:t>Treasury</w:t>
            </w:r>
          </w:p>
        </w:tc>
      </w:tr>
    </w:tbl>
    <w:p w:rsidR="00CA3499" w:rsidRPr="009E61C5" w:rsidRDefault="00CA3499" w:rsidP="00CA3499">
      <w:pPr>
        <w:spacing w:after="0"/>
        <w:rPr>
          <w:szCs w:val="26"/>
        </w:rPr>
      </w:pPr>
    </w:p>
    <w:p w:rsidR="00CA3499" w:rsidRPr="009E61C5" w:rsidRDefault="00CA3499" w:rsidP="00CA3499">
      <w:pPr>
        <w:spacing w:after="0"/>
        <w:rPr>
          <w:b/>
          <w:szCs w:val="26"/>
        </w:rPr>
      </w:pPr>
      <w:r w:rsidRPr="009E61C5">
        <w:rPr>
          <w:b/>
          <w:szCs w:val="26"/>
        </w:rPr>
        <w:t>ISSUE:</w:t>
      </w:r>
    </w:p>
    <w:p w:rsidR="00CA3499" w:rsidRPr="009E61C5" w:rsidRDefault="00CA3499" w:rsidP="00710736">
      <w:pPr>
        <w:pStyle w:val="Heading4"/>
        <w:numPr>
          <w:ilvl w:val="3"/>
          <w:numId w:val="21"/>
        </w:numPr>
        <w:spacing w:before="120" w:after="120"/>
      </w:pPr>
      <w:r w:rsidRPr="009E61C5">
        <w:t>Drafting</w:t>
      </w:r>
    </w:p>
    <w:p w:rsidR="00CA3499" w:rsidRPr="009E61C5" w:rsidRDefault="00CA3499" w:rsidP="00CA3499">
      <w:pPr>
        <w:pStyle w:val="Level1"/>
        <w:numPr>
          <w:ilvl w:val="0"/>
          <w:numId w:val="0"/>
        </w:numPr>
        <w:rPr>
          <w:szCs w:val="26"/>
        </w:rPr>
      </w:pPr>
      <w:r w:rsidRPr="009E61C5">
        <w:t xml:space="preserve">The ES to the instrument states that it is made under subsection 104(1) of the Australian Consumer Law in Schedule 2 to the </w:t>
      </w:r>
      <w:r w:rsidRPr="009E61C5">
        <w:rPr>
          <w:i/>
        </w:rPr>
        <w:t>Competition and Consumer Act 2010</w:t>
      </w:r>
      <w:r w:rsidRPr="009E61C5">
        <w:t xml:space="preserve">. As section 104 contains no express power to amend, vary or revoke a safety standard, the instrument </w:t>
      </w:r>
      <w:r w:rsidRPr="009E61C5">
        <w:rPr>
          <w:szCs w:val="26"/>
        </w:rPr>
        <w:t xml:space="preserve">presumably relies on subsection 33(3) of the </w:t>
      </w:r>
      <w:r w:rsidRPr="009E61C5">
        <w:rPr>
          <w:i/>
          <w:szCs w:val="26"/>
        </w:rPr>
        <w:t>Acts Interpretation Act 1901</w:t>
      </w:r>
      <w:r w:rsidRPr="009E61C5">
        <w:rPr>
          <w:szCs w:val="26"/>
        </w:rPr>
        <w:t xml:space="preserve">, which provides that the power to make an instrument includes the power to vary or revoke the instrument. If that is the case, it would be preferable for the making words of the instrument and the ES to clearly identify the authority for the exercise of the power. </w:t>
      </w:r>
      <w:r w:rsidRPr="009E61C5">
        <w:rPr>
          <w:b/>
          <w:szCs w:val="26"/>
        </w:rPr>
        <w:t>The committee will therefore draw this issue to the attention of the minister</w:t>
      </w:r>
      <w:r w:rsidRPr="009E61C5">
        <w:rPr>
          <w:szCs w:val="26"/>
        </w:rPr>
        <w:t>.</w:t>
      </w:r>
    </w:p>
    <w:p w:rsidR="00CA3499" w:rsidRPr="009E61C5" w:rsidRDefault="00CA3499" w:rsidP="00CA3499">
      <w:pPr>
        <w:pStyle w:val="Heading3"/>
        <w:spacing w:before="600" w:after="120"/>
      </w:pPr>
      <w:r w:rsidRPr="009E61C5">
        <w:t>Customs Amendment Regulation 2013 (No. 1) [Select Legislative Instrument 2013 No. 1] [F2013L00204]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CA3499" w:rsidRPr="009E61C5" w:rsidTr="00CF1039">
        <w:tc>
          <w:tcPr>
            <w:tcW w:w="2552" w:type="dxa"/>
          </w:tcPr>
          <w:p w:rsidR="00CA3499" w:rsidRPr="009E61C5" w:rsidRDefault="00CA3499" w:rsidP="00CF1039">
            <w:pPr>
              <w:pStyle w:val="letterheadbody"/>
              <w:spacing w:line="264" w:lineRule="auto"/>
              <w:ind w:left="0"/>
              <w:rPr>
                <w:rFonts w:ascii="Times New Roman" w:hAnsi="Times New Roman"/>
                <w:b/>
                <w:sz w:val="24"/>
                <w:szCs w:val="24"/>
              </w:rPr>
            </w:pPr>
            <w:r w:rsidRPr="009E61C5">
              <w:rPr>
                <w:rFonts w:ascii="Times New Roman" w:hAnsi="Times New Roman"/>
                <w:b/>
                <w:sz w:val="24"/>
                <w:szCs w:val="24"/>
              </w:rPr>
              <w:t>Purpose</w:t>
            </w:r>
          </w:p>
        </w:tc>
        <w:tc>
          <w:tcPr>
            <w:tcW w:w="6520" w:type="dxa"/>
          </w:tcPr>
          <w:p w:rsidR="00CA3499" w:rsidRPr="009E61C5" w:rsidRDefault="00CA3499" w:rsidP="00CF1039">
            <w:pPr>
              <w:pStyle w:val="letterheadbody"/>
              <w:spacing w:line="264" w:lineRule="auto"/>
              <w:ind w:left="0"/>
              <w:rPr>
                <w:rFonts w:ascii="Times New Roman" w:hAnsi="Times New Roman"/>
                <w:sz w:val="24"/>
                <w:szCs w:val="24"/>
              </w:rPr>
            </w:pPr>
            <w:r w:rsidRPr="009E61C5">
              <w:rPr>
                <w:rFonts w:ascii="Times New Roman" w:hAnsi="Times New Roman"/>
                <w:sz w:val="24"/>
                <w:szCs w:val="24"/>
              </w:rPr>
              <w:t>Amends the Customs Regulations 1926 to extend the period during which travellers can acquire goods free of customs duty through the scheme from 30 days to 60 days</w:t>
            </w:r>
          </w:p>
        </w:tc>
      </w:tr>
      <w:tr w:rsidR="00CA3499" w:rsidRPr="009E61C5" w:rsidTr="00CF1039">
        <w:tc>
          <w:tcPr>
            <w:tcW w:w="2552" w:type="dxa"/>
          </w:tcPr>
          <w:p w:rsidR="00CA3499" w:rsidRPr="009E61C5" w:rsidRDefault="00CA3499" w:rsidP="00CF1039">
            <w:pPr>
              <w:pStyle w:val="letterheadbody"/>
              <w:spacing w:line="264" w:lineRule="auto"/>
              <w:ind w:left="0"/>
              <w:rPr>
                <w:rFonts w:ascii="Times New Roman" w:hAnsi="Times New Roman"/>
                <w:sz w:val="24"/>
                <w:szCs w:val="24"/>
              </w:rPr>
            </w:pPr>
            <w:r w:rsidRPr="009E61C5">
              <w:rPr>
                <w:rFonts w:ascii="Times New Roman" w:hAnsi="Times New Roman"/>
                <w:b/>
                <w:sz w:val="24"/>
                <w:szCs w:val="24"/>
              </w:rPr>
              <w:t>Last day to disallow</w:t>
            </w:r>
          </w:p>
        </w:tc>
        <w:tc>
          <w:tcPr>
            <w:tcW w:w="6520" w:type="dxa"/>
          </w:tcPr>
          <w:p w:rsidR="00CA3499" w:rsidRPr="009E61C5" w:rsidRDefault="00CA3499" w:rsidP="00CF1039">
            <w:pPr>
              <w:pStyle w:val="letterheadbody"/>
              <w:spacing w:line="264" w:lineRule="auto"/>
              <w:ind w:left="0"/>
              <w:rPr>
                <w:rFonts w:ascii="Times New Roman" w:hAnsi="Times New Roman"/>
                <w:sz w:val="24"/>
                <w:szCs w:val="24"/>
              </w:rPr>
            </w:pPr>
            <w:r w:rsidRPr="009E61C5">
              <w:rPr>
                <w:rFonts w:ascii="Times New Roman" w:hAnsi="Times New Roman"/>
                <w:sz w:val="24"/>
                <w:szCs w:val="24"/>
              </w:rPr>
              <w:t>18 June 2013</w:t>
            </w:r>
          </w:p>
        </w:tc>
      </w:tr>
      <w:tr w:rsidR="00CA3499" w:rsidRPr="009E61C5" w:rsidTr="00CF1039">
        <w:tc>
          <w:tcPr>
            <w:tcW w:w="2552" w:type="dxa"/>
          </w:tcPr>
          <w:p w:rsidR="00CA3499" w:rsidRPr="009E61C5" w:rsidRDefault="00CA3499" w:rsidP="00CF1039">
            <w:pPr>
              <w:pStyle w:val="letterheadbody"/>
              <w:spacing w:line="264" w:lineRule="auto"/>
              <w:ind w:left="0"/>
              <w:rPr>
                <w:rFonts w:ascii="Times New Roman" w:hAnsi="Times New Roman"/>
                <w:b/>
                <w:sz w:val="24"/>
                <w:szCs w:val="24"/>
              </w:rPr>
            </w:pPr>
            <w:r w:rsidRPr="009E61C5">
              <w:rPr>
                <w:rFonts w:ascii="Times New Roman" w:hAnsi="Times New Roman"/>
                <w:b/>
                <w:sz w:val="24"/>
                <w:szCs w:val="24"/>
              </w:rPr>
              <w:t>Authorising legislation</w:t>
            </w:r>
          </w:p>
        </w:tc>
        <w:tc>
          <w:tcPr>
            <w:tcW w:w="6520" w:type="dxa"/>
          </w:tcPr>
          <w:p w:rsidR="00CA3499" w:rsidRPr="009E61C5" w:rsidRDefault="00CA3499" w:rsidP="00CF1039">
            <w:pPr>
              <w:pStyle w:val="letterheadbody"/>
              <w:spacing w:line="264" w:lineRule="auto"/>
              <w:ind w:left="0"/>
              <w:rPr>
                <w:rFonts w:ascii="Times New Roman" w:hAnsi="Times New Roman"/>
                <w:i/>
                <w:sz w:val="24"/>
                <w:szCs w:val="24"/>
              </w:rPr>
            </w:pPr>
            <w:r w:rsidRPr="009E61C5">
              <w:rPr>
                <w:rFonts w:ascii="Times New Roman" w:hAnsi="Times New Roman"/>
                <w:i/>
                <w:sz w:val="24"/>
                <w:szCs w:val="24"/>
              </w:rPr>
              <w:t>Customs Act 1901</w:t>
            </w:r>
          </w:p>
        </w:tc>
      </w:tr>
      <w:tr w:rsidR="00CA3499" w:rsidRPr="009E61C5" w:rsidTr="00CF1039">
        <w:tc>
          <w:tcPr>
            <w:tcW w:w="2552" w:type="dxa"/>
          </w:tcPr>
          <w:p w:rsidR="00CA3499" w:rsidRPr="009E61C5" w:rsidRDefault="00CA3499" w:rsidP="00CF1039">
            <w:pPr>
              <w:pStyle w:val="letterheadbody"/>
              <w:spacing w:line="264" w:lineRule="auto"/>
              <w:ind w:left="0"/>
              <w:rPr>
                <w:rFonts w:ascii="Times New Roman" w:hAnsi="Times New Roman"/>
                <w:b/>
                <w:sz w:val="24"/>
                <w:szCs w:val="24"/>
              </w:rPr>
            </w:pPr>
            <w:r w:rsidRPr="009E61C5">
              <w:rPr>
                <w:rFonts w:ascii="Times New Roman" w:hAnsi="Times New Roman"/>
                <w:b/>
                <w:sz w:val="24"/>
                <w:szCs w:val="24"/>
              </w:rPr>
              <w:t>Department</w:t>
            </w:r>
          </w:p>
        </w:tc>
        <w:tc>
          <w:tcPr>
            <w:tcW w:w="6520" w:type="dxa"/>
          </w:tcPr>
          <w:p w:rsidR="00CA3499" w:rsidRPr="009E61C5" w:rsidRDefault="00CA3499" w:rsidP="00CF1039">
            <w:pPr>
              <w:pStyle w:val="letterheadbody"/>
              <w:spacing w:line="264" w:lineRule="auto"/>
              <w:ind w:left="0"/>
              <w:rPr>
                <w:rFonts w:ascii="Times New Roman" w:hAnsi="Times New Roman"/>
                <w:sz w:val="24"/>
                <w:szCs w:val="24"/>
              </w:rPr>
            </w:pPr>
            <w:r w:rsidRPr="009E61C5">
              <w:rPr>
                <w:rFonts w:ascii="Times New Roman" w:hAnsi="Times New Roman"/>
                <w:sz w:val="24"/>
                <w:szCs w:val="24"/>
              </w:rPr>
              <w:t>Attorney-General's</w:t>
            </w:r>
          </w:p>
        </w:tc>
      </w:tr>
    </w:tbl>
    <w:p w:rsidR="00CA3499" w:rsidRPr="009E61C5" w:rsidRDefault="00CA3499" w:rsidP="00CA3499">
      <w:pPr>
        <w:spacing w:after="0"/>
        <w:rPr>
          <w:szCs w:val="26"/>
        </w:rPr>
      </w:pPr>
    </w:p>
    <w:p w:rsidR="00CA3499" w:rsidRPr="009E61C5" w:rsidRDefault="00CA3499" w:rsidP="00CA3499">
      <w:pPr>
        <w:spacing w:after="0"/>
        <w:rPr>
          <w:b/>
          <w:szCs w:val="26"/>
        </w:rPr>
      </w:pPr>
      <w:r w:rsidRPr="009E61C5">
        <w:rPr>
          <w:b/>
          <w:szCs w:val="26"/>
        </w:rPr>
        <w:t>ISSUE:</w:t>
      </w:r>
    </w:p>
    <w:p w:rsidR="00CA3499" w:rsidRPr="009E61C5" w:rsidRDefault="00CA3499" w:rsidP="00710736">
      <w:pPr>
        <w:pStyle w:val="Heading4"/>
        <w:numPr>
          <w:ilvl w:val="3"/>
          <w:numId w:val="21"/>
        </w:numPr>
        <w:spacing w:before="120" w:after="120"/>
      </w:pPr>
      <w:r w:rsidRPr="009E61C5">
        <w:t>Insufficient explanation provided regarding consultation</w:t>
      </w:r>
    </w:p>
    <w:p w:rsidR="00CA3499" w:rsidRPr="009E61C5" w:rsidRDefault="00CA3499" w:rsidP="00CA3499">
      <w:r w:rsidRPr="009E61C5">
        <w:rPr>
          <w:szCs w:val="26"/>
        </w:rPr>
        <w:t xml:space="preserve">Section 17 of the </w:t>
      </w:r>
      <w:r w:rsidRPr="009E61C5">
        <w:rPr>
          <w:i/>
          <w:szCs w:val="26"/>
        </w:rPr>
        <w:t xml:space="preserve">Legislative Instruments Act 2003 </w:t>
      </w:r>
      <w:r w:rsidRPr="009E61C5">
        <w:rPr>
          <w:szCs w:val="26"/>
        </w:rPr>
        <w:t>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ES which must accompany an instrument is required to describe the nature of any consultation that has been carried out or, if there has been no consultation, to explain why none was undertaken (section 26). With reference to these requirements, the committee notes that</w:t>
      </w:r>
      <w:r w:rsidRPr="009E61C5">
        <w:t xml:space="preserve"> the ES for this instrument </w:t>
      </w:r>
      <w:r w:rsidRPr="009E61C5">
        <w:rPr>
          <w:szCs w:val="26"/>
        </w:rPr>
        <w:t xml:space="preserve">states only that 'Consultation was undertaken on the change and no changes were made as a result of consultation'. The committee has routinely considered that very bare or overly general descriptions of consultation, such as this, do not in fact describe the nature of the consultation undertaken, as required by </w:t>
      </w:r>
      <w:r w:rsidRPr="009E61C5">
        <w:rPr>
          <w:szCs w:val="26"/>
        </w:rPr>
        <w:lastRenderedPageBreak/>
        <w:t xml:space="preserve">section 26 of the </w:t>
      </w:r>
      <w:r w:rsidRPr="009E61C5">
        <w:rPr>
          <w:i/>
          <w:szCs w:val="26"/>
        </w:rPr>
        <w:t>Legislative Instruments Act 2003</w:t>
      </w:r>
      <w:r w:rsidRPr="009E61C5">
        <w:rPr>
          <w:szCs w:val="26"/>
        </w:rPr>
        <w:t xml:space="preserve">. </w:t>
      </w:r>
      <w:r w:rsidRPr="009E61C5">
        <w:rPr>
          <w:b/>
        </w:rPr>
        <w:t xml:space="preserve">The committee will therefore seek further information from the minister and request that the ES be updated in accordance with the requirements of the </w:t>
      </w:r>
      <w:r w:rsidRPr="009E61C5">
        <w:rPr>
          <w:b/>
          <w:i/>
          <w:szCs w:val="26"/>
        </w:rPr>
        <w:t>Legislative Instruments Act 2003</w:t>
      </w:r>
      <w:r w:rsidRPr="009E61C5">
        <w:t>.</w:t>
      </w:r>
    </w:p>
    <w:p w:rsidR="00CA3499" w:rsidRPr="009E61C5" w:rsidRDefault="00CA3499" w:rsidP="00CA3499">
      <w:pPr>
        <w:pStyle w:val="Heading3"/>
        <w:spacing w:before="600" w:after="120"/>
      </w:pPr>
      <w:r w:rsidRPr="009E61C5">
        <w:t>Customs (Drug and Alcohol Testing) Regulation 2013 [Select Legislative Instrument No. 2, 2013] [F2013L00191]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CA3499" w:rsidRPr="009E61C5" w:rsidTr="00CF1039">
        <w:tc>
          <w:tcPr>
            <w:tcW w:w="2552" w:type="dxa"/>
          </w:tcPr>
          <w:p w:rsidR="00CA3499" w:rsidRPr="009E61C5" w:rsidRDefault="00CA3499" w:rsidP="00CF1039">
            <w:pPr>
              <w:pStyle w:val="letterheadbody"/>
              <w:spacing w:line="264" w:lineRule="auto"/>
              <w:ind w:left="0"/>
              <w:rPr>
                <w:rFonts w:ascii="Times New Roman" w:hAnsi="Times New Roman"/>
                <w:b/>
                <w:sz w:val="24"/>
                <w:szCs w:val="24"/>
              </w:rPr>
            </w:pPr>
            <w:r w:rsidRPr="009E61C5">
              <w:rPr>
                <w:rFonts w:ascii="Times New Roman" w:hAnsi="Times New Roman"/>
                <w:b/>
                <w:sz w:val="24"/>
                <w:szCs w:val="24"/>
              </w:rPr>
              <w:t>Purpose</w:t>
            </w:r>
          </w:p>
        </w:tc>
        <w:tc>
          <w:tcPr>
            <w:tcW w:w="6520" w:type="dxa"/>
          </w:tcPr>
          <w:p w:rsidR="00CA3499" w:rsidRPr="009E61C5" w:rsidRDefault="00CA3499" w:rsidP="00CF1039">
            <w:pPr>
              <w:pStyle w:val="letterheadbody"/>
              <w:spacing w:line="264" w:lineRule="auto"/>
              <w:ind w:left="0"/>
              <w:rPr>
                <w:rFonts w:ascii="Times New Roman" w:hAnsi="Times New Roman"/>
                <w:sz w:val="24"/>
                <w:szCs w:val="24"/>
              </w:rPr>
            </w:pPr>
            <w:r w:rsidRPr="009E61C5">
              <w:rPr>
                <w:rFonts w:ascii="Times New Roman" w:hAnsi="Times New Roman"/>
                <w:sz w:val="24"/>
                <w:szCs w:val="24"/>
              </w:rPr>
              <w:t>Prescribes matters required to implement drug and alcohol testing within Customs and Border Protection</w:t>
            </w:r>
          </w:p>
        </w:tc>
      </w:tr>
      <w:tr w:rsidR="00CA3499" w:rsidRPr="009E61C5" w:rsidTr="00CF1039">
        <w:tc>
          <w:tcPr>
            <w:tcW w:w="2552" w:type="dxa"/>
          </w:tcPr>
          <w:p w:rsidR="00CA3499" w:rsidRPr="009E61C5" w:rsidRDefault="00CA3499" w:rsidP="00CF1039">
            <w:pPr>
              <w:pStyle w:val="letterheadbody"/>
              <w:spacing w:line="264" w:lineRule="auto"/>
              <w:ind w:left="0"/>
              <w:rPr>
                <w:rFonts w:ascii="Times New Roman" w:hAnsi="Times New Roman"/>
                <w:sz w:val="24"/>
                <w:szCs w:val="24"/>
              </w:rPr>
            </w:pPr>
            <w:r w:rsidRPr="009E61C5">
              <w:rPr>
                <w:rFonts w:ascii="Times New Roman" w:hAnsi="Times New Roman"/>
                <w:b/>
                <w:sz w:val="24"/>
                <w:szCs w:val="24"/>
              </w:rPr>
              <w:t>Last day to disallow</w:t>
            </w:r>
          </w:p>
        </w:tc>
        <w:tc>
          <w:tcPr>
            <w:tcW w:w="6520" w:type="dxa"/>
          </w:tcPr>
          <w:p w:rsidR="00CA3499" w:rsidRPr="009E61C5" w:rsidRDefault="00CA3499" w:rsidP="00CF1039">
            <w:pPr>
              <w:pStyle w:val="letterheadbody"/>
              <w:spacing w:line="264" w:lineRule="auto"/>
              <w:ind w:left="0"/>
              <w:rPr>
                <w:rFonts w:ascii="Times New Roman" w:hAnsi="Times New Roman"/>
                <w:sz w:val="24"/>
                <w:szCs w:val="24"/>
              </w:rPr>
            </w:pPr>
            <w:r w:rsidRPr="009E61C5">
              <w:rPr>
                <w:rFonts w:ascii="Times New Roman" w:hAnsi="Times New Roman"/>
                <w:sz w:val="24"/>
                <w:szCs w:val="24"/>
              </w:rPr>
              <w:t>18 June 2013</w:t>
            </w:r>
          </w:p>
        </w:tc>
      </w:tr>
      <w:tr w:rsidR="00CA3499" w:rsidRPr="009E61C5" w:rsidTr="00CF1039">
        <w:tc>
          <w:tcPr>
            <w:tcW w:w="2552" w:type="dxa"/>
          </w:tcPr>
          <w:p w:rsidR="00CA3499" w:rsidRPr="009E61C5" w:rsidRDefault="00CA3499" w:rsidP="00CF1039">
            <w:pPr>
              <w:pStyle w:val="letterheadbody"/>
              <w:spacing w:line="264" w:lineRule="auto"/>
              <w:ind w:left="0"/>
              <w:rPr>
                <w:rFonts w:ascii="Times New Roman" w:hAnsi="Times New Roman"/>
                <w:b/>
                <w:sz w:val="24"/>
                <w:szCs w:val="24"/>
              </w:rPr>
            </w:pPr>
            <w:r w:rsidRPr="009E61C5">
              <w:rPr>
                <w:rFonts w:ascii="Times New Roman" w:hAnsi="Times New Roman"/>
                <w:b/>
                <w:sz w:val="24"/>
                <w:szCs w:val="24"/>
              </w:rPr>
              <w:t>Authorising legislation</w:t>
            </w:r>
          </w:p>
        </w:tc>
        <w:tc>
          <w:tcPr>
            <w:tcW w:w="6520" w:type="dxa"/>
          </w:tcPr>
          <w:p w:rsidR="00CA3499" w:rsidRPr="009E61C5" w:rsidRDefault="00CA3499" w:rsidP="00CF1039">
            <w:pPr>
              <w:pStyle w:val="letterheadbody"/>
              <w:spacing w:line="264" w:lineRule="auto"/>
              <w:ind w:left="0"/>
              <w:rPr>
                <w:rFonts w:ascii="Times New Roman" w:hAnsi="Times New Roman"/>
                <w:i/>
                <w:sz w:val="24"/>
                <w:szCs w:val="24"/>
              </w:rPr>
            </w:pPr>
            <w:r w:rsidRPr="009E61C5">
              <w:rPr>
                <w:rFonts w:ascii="Times New Roman" w:hAnsi="Times New Roman"/>
                <w:i/>
                <w:sz w:val="24"/>
                <w:szCs w:val="24"/>
              </w:rPr>
              <w:t>Customs Administration Act 1985</w:t>
            </w:r>
          </w:p>
        </w:tc>
      </w:tr>
      <w:tr w:rsidR="00CA3499" w:rsidRPr="009E61C5" w:rsidTr="00CF1039">
        <w:tc>
          <w:tcPr>
            <w:tcW w:w="2552" w:type="dxa"/>
          </w:tcPr>
          <w:p w:rsidR="00CA3499" w:rsidRPr="009E61C5" w:rsidRDefault="00CA3499" w:rsidP="00CF1039">
            <w:pPr>
              <w:pStyle w:val="letterheadbody"/>
              <w:spacing w:line="264" w:lineRule="auto"/>
              <w:ind w:left="0"/>
              <w:rPr>
                <w:rFonts w:ascii="Times New Roman" w:hAnsi="Times New Roman"/>
                <w:b/>
                <w:sz w:val="24"/>
                <w:szCs w:val="24"/>
              </w:rPr>
            </w:pPr>
            <w:r w:rsidRPr="009E61C5">
              <w:rPr>
                <w:rFonts w:ascii="Times New Roman" w:hAnsi="Times New Roman"/>
                <w:b/>
                <w:sz w:val="24"/>
                <w:szCs w:val="24"/>
              </w:rPr>
              <w:t>Department</w:t>
            </w:r>
          </w:p>
        </w:tc>
        <w:tc>
          <w:tcPr>
            <w:tcW w:w="6520" w:type="dxa"/>
          </w:tcPr>
          <w:p w:rsidR="00CA3499" w:rsidRPr="009E61C5" w:rsidRDefault="00CA3499" w:rsidP="00CF1039">
            <w:pPr>
              <w:pStyle w:val="letterheadbody"/>
              <w:spacing w:line="264" w:lineRule="auto"/>
              <w:ind w:left="0"/>
              <w:rPr>
                <w:rFonts w:ascii="Times New Roman" w:hAnsi="Times New Roman"/>
                <w:sz w:val="24"/>
                <w:szCs w:val="24"/>
              </w:rPr>
            </w:pPr>
            <w:r w:rsidRPr="009E61C5">
              <w:rPr>
                <w:rFonts w:ascii="Times New Roman" w:hAnsi="Times New Roman"/>
                <w:sz w:val="24"/>
                <w:szCs w:val="24"/>
              </w:rPr>
              <w:t>Attorney-General's</w:t>
            </w:r>
          </w:p>
        </w:tc>
      </w:tr>
    </w:tbl>
    <w:p w:rsidR="00CA3499" w:rsidRPr="009E61C5" w:rsidRDefault="00CA3499" w:rsidP="00CA3499">
      <w:pPr>
        <w:spacing w:after="0"/>
        <w:rPr>
          <w:szCs w:val="26"/>
        </w:rPr>
      </w:pPr>
    </w:p>
    <w:p w:rsidR="00CA3499" w:rsidRPr="009E61C5" w:rsidRDefault="00CA3499" w:rsidP="00CA3499">
      <w:pPr>
        <w:spacing w:after="0"/>
        <w:rPr>
          <w:b/>
          <w:szCs w:val="26"/>
        </w:rPr>
      </w:pPr>
      <w:r w:rsidRPr="009E61C5">
        <w:rPr>
          <w:b/>
          <w:szCs w:val="26"/>
        </w:rPr>
        <w:t>ISSUE:</w:t>
      </w:r>
    </w:p>
    <w:p w:rsidR="00CA3499" w:rsidRPr="009E61C5" w:rsidRDefault="00CA3499" w:rsidP="00CA3499">
      <w:pPr>
        <w:pStyle w:val="Heading4"/>
        <w:numPr>
          <w:ilvl w:val="3"/>
          <w:numId w:val="21"/>
        </w:numPr>
        <w:spacing w:before="120" w:after="120"/>
      </w:pPr>
      <w:r w:rsidRPr="009E61C5">
        <w:t>Insufficient explanation provided regarding consultation</w:t>
      </w:r>
    </w:p>
    <w:p w:rsidR="00CA3499" w:rsidRPr="009E61C5" w:rsidRDefault="00CA3499" w:rsidP="00CA3499">
      <w:pPr>
        <w:rPr>
          <w:szCs w:val="26"/>
        </w:rPr>
      </w:pPr>
      <w:r w:rsidRPr="009E61C5">
        <w:rPr>
          <w:szCs w:val="26"/>
        </w:rPr>
        <w:t xml:space="preserve">Section 17 of the </w:t>
      </w:r>
      <w:r w:rsidRPr="009E61C5">
        <w:rPr>
          <w:i/>
          <w:szCs w:val="26"/>
        </w:rPr>
        <w:t xml:space="preserve">Legislative Instruments Act 2003 </w:t>
      </w:r>
      <w:r w:rsidRPr="009E61C5">
        <w:rPr>
          <w:szCs w:val="26"/>
        </w:rPr>
        <w:t>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ES which must accompany an instrument is required to describe the nature of any consultation that has been carried out or, if there has been no consultation, to explain why none was undertaken (section 26). With reference to these requirements, the committee notes that</w:t>
      </w:r>
      <w:r w:rsidRPr="009E61C5">
        <w:t xml:space="preserve"> the ES for this instrument for </w:t>
      </w:r>
      <w:r w:rsidRPr="009E61C5">
        <w:rPr>
          <w:szCs w:val="26"/>
        </w:rPr>
        <w:t>this instrument states:</w:t>
      </w:r>
    </w:p>
    <w:p w:rsidR="00CA3499" w:rsidRPr="009E61C5" w:rsidRDefault="00CA3499" w:rsidP="00CA3499">
      <w:pPr>
        <w:pStyle w:val="Quote"/>
      </w:pPr>
      <w:r w:rsidRPr="009E61C5">
        <w:t>No consultation was undertaken specifically in relation to the amendments; however, extensive consultation and communication has been undertaken with representatives from the Agency business lines as well as with their union representatives in the design of drug and alcohol testing.</w:t>
      </w:r>
    </w:p>
    <w:p w:rsidR="00CA3499" w:rsidRPr="009E61C5" w:rsidRDefault="00CA3499" w:rsidP="00CA3499">
      <w:pPr>
        <w:rPr>
          <w:szCs w:val="26"/>
        </w:rPr>
      </w:pPr>
      <w:r w:rsidRPr="009E61C5">
        <w:rPr>
          <w:szCs w:val="26"/>
        </w:rPr>
        <w:t xml:space="preserve">The committee considers that the ES is apparently contradictory on the issue of consultation. While it states that no consultation was undertaken, it also suggests that there was consultation in relation to the testing regime that the instrument introduces. </w:t>
      </w:r>
      <w:r w:rsidRPr="009E61C5">
        <w:rPr>
          <w:b/>
        </w:rPr>
        <w:t>The committee will therefore seek further information from the minister</w:t>
      </w:r>
      <w:r w:rsidRPr="009E61C5">
        <w:t>.</w:t>
      </w:r>
    </w:p>
    <w:p w:rsidR="00CA3499" w:rsidRPr="009E61C5" w:rsidRDefault="00CA3499" w:rsidP="00CA3499">
      <w:pPr>
        <w:pStyle w:val="Heading3"/>
        <w:spacing w:after="120"/>
      </w:pPr>
      <w:r w:rsidRPr="009E61C5">
        <w:br w:type="page"/>
      </w:r>
      <w:r w:rsidRPr="009E61C5">
        <w:lastRenderedPageBreak/>
        <w:t>Excise Amendment Regulation 2013 (No. 1) [Select Legislative Instrument 2013 No. 10] [F2013L00199]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CA3499" w:rsidRPr="009E61C5" w:rsidTr="00CF1039">
        <w:tc>
          <w:tcPr>
            <w:tcW w:w="2552" w:type="dxa"/>
          </w:tcPr>
          <w:p w:rsidR="00CA3499" w:rsidRPr="009E61C5" w:rsidRDefault="00CA3499" w:rsidP="00CF1039">
            <w:pPr>
              <w:pStyle w:val="letterheadbody"/>
              <w:spacing w:line="264" w:lineRule="auto"/>
              <w:ind w:left="0"/>
              <w:rPr>
                <w:rFonts w:ascii="Times New Roman" w:hAnsi="Times New Roman"/>
                <w:b/>
                <w:sz w:val="24"/>
                <w:szCs w:val="24"/>
              </w:rPr>
            </w:pPr>
            <w:r w:rsidRPr="009E61C5">
              <w:rPr>
                <w:rFonts w:ascii="Times New Roman" w:hAnsi="Times New Roman"/>
                <w:b/>
                <w:sz w:val="24"/>
                <w:szCs w:val="24"/>
              </w:rPr>
              <w:t>Purpose</w:t>
            </w:r>
          </w:p>
        </w:tc>
        <w:tc>
          <w:tcPr>
            <w:tcW w:w="6520" w:type="dxa"/>
          </w:tcPr>
          <w:p w:rsidR="00CA3499" w:rsidRPr="009E61C5" w:rsidRDefault="00CA3499" w:rsidP="00CF1039">
            <w:pPr>
              <w:pStyle w:val="letterheadbody"/>
              <w:spacing w:line="264" w:lineRule="auto"/>
              <w:ind w:left="0"/>
              <w:rPr>
                <w:rFonts w:ascii="Times New Roman" w:hAnsi="Times New Roman"/>
                <w:sz w:val="24"/>
                <w:szCs w:val="24"/>
              </w:rPr>
            </w:pPr>
            <w:r w:rsidRPr="009E61C5">
              <w:rPr>
                <w:rFonts w:ascii="Times New Roman" w:hAnsi="Times New Roman"/>
                <w:sz w:val="24"/>
                <w:szCs w:val="24"/>
              </w:rPr>
              <w:t>Amends the Excise Regulations 1925 to make a minor change to the sealed bag scheme</w:t>
            </w:r>
          </w:p>
        </w:tc>
      </w:tr>
      <w:tr w:rsidR="00CA3499" w:rsidRPr="009E61C5" w:rsidTr="00CF1039">
        <w:tc>
          <w:tcPr>
            <w:tcW w:w="2552" w:type="dxa"/>
          </w:tcPr>
          <w:p w:rsidR="00CA3499" w:rsidRPr="009E61C5" w:rsidRDefault="00CA3499" w:rsidP="00CF1039">
            <w:pPr>
              <w:pStyle w:val="letterheadbody"/>
              <w:spacing w:line="264" w:lineRule="auto"/>
              <w:ind w:left="0"/>
              <w:rPr>
                <w:rFonts w:ascii="Times New Roman" w:hAnsi="Times New Roman"/>
                <w:sz w:val="24"/>
                <w:szCs w:val="24"/>
              </w:rPr>
            </w:pPr>
            <w:r w:rsidRPr="009E61C5">
              <w:rPr>
                <w:rFonts w:ascii="Times New Roman" w:hAnsi="Times New Roman"/>
                <w:b/>
                <w:sz w:val="24"/>
                <w:szCs w:val="24"/>
              </w:rPr>
              <w:t>Last day to disallow</w:t>
            </w:r>
          </w:p>
        </w:tc>
        <w:tc>
          <w:tcPr>
            <w:tcW w:w="6520" w:type="dxa"/>
          </w:tcPr>
          <w:p w:rsidR="00CA3499" w:rsidRPr="009E61C5" w:rsidRDefault="00CA3499" w:rsidP="00CF1039">
            <w:pPr>
              <w:pStyle w:val="letterheadbody"/>
              <w:spacing w:line="264" w:lineRule="auto"/>
              <w:ind w:left="0"/>
              <w:rPr>
                <w:rFonts w:ascii="Times New Roman" w:hAnsi="Times New Roman"/>
                <w:sz w:val="24"/>
                <w:szCs w:val="24"/>
              </w:rPr>
            </w:pPr>
            <w:r w:rsidRPr="009E61C5">
              <w:rPr>
                <w:rFonts w:ascii="Times New Roman" w:hAnsi="Times New Roman"/>
                <w:sz w:val="24"/>
                <w:szCs w:val="24"/>
              </w:rPr>
              <w:t>18 June 2013</w:t>
            </w:r>
          </w:p>
        </w:tc>
      </w:tr>
      <w:tr w:rsidR="00CA3499" w:rsidRPr="009E61C5" w:rsidTr="00CF1039">
        <w:tc>
          <w:tcPr>
            <w:tcW w:w="2552" w:type="dxa"/>
          </w:tcPr>
          <w:p w:rsidR="00CA3499" w:rsidRPr="009E61C5" w:rsidRDefault="00CA3499" w:rsidP="00CF1039">
            <w:pPr>
              <w:pStyle w:val="letterheadbody"/>
              <w:spacing w:line="264" w:lineRule="auto"/>
              <w:ind w:left="0"/>
              <w:rPr>
                <w:rFonts w:ascii="Times New Roman" w:hAnsi="Times New Roman"/>
                <w:b/>
                <w:sz w:val="24"/>
                <w:szCs w:val="24"/>
              </w:rPr>
            </w:pPr>
            <w:r w:rsidRPr="009E61C5">
              <w:rPr>
                <w:rFonts w:ascii="Times New Roman" w:hAnsi="Times New Roman"/>
                <w:b/>
                <w:sz w:val="24"/>
                <w:szCs w:val="24"/>
              </w:rPr>
              <w:t>Authorising legislation</w:t>
            </w:r>
          </w:p>
        </w:tc>
        <w:tc>
          <w:tcPr>
            <w:tcW w:w="6520" w:type="dxa"/>
          </w:tcPr>
          <w:p w:rsidR="00CA3499" w:rsidRPr="009E61C5" w:rsidRDefault="00CA3499" w:rsidP="00CF1039">
            <w:pPr>
              <w:pStyle w:val="letterheadbody"/>
              <w:spacing w:line="264" w:lineRule="auto"/>
              <w:ind w:left="0"/>
              <w:rPr>
                <w:rFonts w:ascii="Times New Roman" w:hAnsi="Times New Roman"/>
                <w:i/>
                <w:sz w:val="24"/>
                <w:szCs w:val="24"/>
              </w:rPr>
            </w:pPr>
            <w:r w:rsidRPr="009E61C5">
              <w:rPr>
                <w:rFonts w:ascii="Times New Roman" w:hAnsi="Times New Roman"/>
                <w:i/>
                <w:sz w:val="24"/>
                <w:szCs w:val="24"/>
              </w:rPr>
              <w:t>Excise Act 1901</w:t>
            </w:r>
          </w:p>
        </w:tc>
      </w:tr>
      <w:tr w:rsidR="00CA3499" w:rsidRPr="009E61C5" w:rsidTr="00CF1039">
        <w:tc>
          <w:tcPr>
            <w:tcW w:w="2552" w:type="dxa"/>
          </w:tcPr>
          <w:p w:rsidR="00CA3499" w:rsidRPr="009E61C5" w:rsidRDefault="00CA3499" w:rsidP="00CF1039">
            <w:pPr>
              <w:pStyle w:val="letterheadbody"/>
              <w:spacing w:line="264" w:lineRule="auto"/>
              <w:ind w:left="0"/>
              <w:rPr>
                <w:rFonts w:ascii="Times New Roman" w:hAnsi="Times New Roman"/>
                <w:b/>
                <w:sz w:val="24"/>
                <w:szCs w:val="24"/>
              </w:rPr>
            </w:pPr>
            <w:r w:rsidRPr="009E61C5">
              <w:rPr>
                <w:rFonts w:ascii="Times New Roman" w:hAnsi="Times New Roman"/>
                <w:b/>
                <w:sz w:val="24"/>
                <w:szCs w:val="24"/>
              </w:rPr>
              <w:t>Department</w:t>
            </w:r>
          </w:p>
        </w:tc>
        <w:tc>
          <w:tcPr>
            <w:tcW w:w="6520" w:type="dxa"/>
          </w:tcPr>
          <w:p w:rsidR="00CA3499" w:rsidRPr="009E61C5" w:rsidRDefault="00CA3499" w:rsidP="00CF1039">
            <w:pPr>
              <w:pStyle w:val="letterheadbody"/>
              <w:spacing w:line="264" w:lineRule="auto"/>
              <w:ind w:left="0"/>
              <w:rPr>
                <w:rFonts w:ascii="Times New Roman" w:hAnsi="Times New Roman"/>
                <w:sz w:val="24"/>
                <w:szCs w:val="24"/>
              </w:rPr>
            </w:pPr>
            <w:r w:rsidRPr="009E61C5">
              <w:rPr>
                <w:rFonts w:ascii="Times New Roman" w:hAnsi="Times New Roman"/>
                <w:sz w:val="24"/>
                <w:szCs w:val="24"/>
              </w:rPr>
              <w:t>Treasury</w:t>
            </w:r>
          </w:p>
        </w:tc>
      </w:tr>
    </w:tbl>
    <w:p w:rsidR="00CA3499" w:rsidRPr="009E61C5" w:rsidRDefault="00CA3499" w:rsidP="00CA3499">
      <w:pPr>
        <w:spacing w:after="0"/>
        <w:rPr>
          <w:szCs w:val="26"/>
        </w:rPr>
      </w:pPr>
    </w:p>
    <w:p w:rsidR="00CA3499" w:rsidRPr="009E61C5" w:rsidRDefault="00CA3499" w:rsidP="00CA3499">
      <w:pPr>
        <w:spacing w:after="0"/>
        <w:rPr>
          <w:b/>
          <w:szCs w:val="26"/>
        </w:rPr>
      </w:pPr>
      <w:r w:rsidRPr="009E61C5">
        <w:rPr>
          <w:b/>
          <w:szCs w:val="26"/>
        </w:rPr>
        <w:t>ISSUE:</w:t>
      </w:r>
    </w:p>
    <w:p w:rsidR="00CA3499" w:rsidRPr="009E61C5" w:rsidRDefault="00CA3499" w:rsidP="00710736">
      <w:pPr>
        <w:pStyle w:val="Heading4"/>
        <w:numPr>
          <w:ilvl w:val="3"/>
          <w:numId w:val="21"/>
        </w:numPr>
        <w:spacing w:before="120" w:after="120"/>
      </w:pPr>
      <w:r w:rsidRPr="009E61C5">
        <w:t>Insufficient explanation provided regarding consultation</w:t>
      </w:r>
    </w:p>
    <w:p w:rsidR="00CA3499" w:rsidRPr="009E61C5" w:rsidRDefault="00CA3499" w:rsidP="00CA3499">
      <w:pPr>
        <w:pStyle w:val="Level1"/>
        <w:numPr>
          <w:ilvl w:val="0"/>
          <w:numId w:val="0"/>
        </w:numPr>
        <w:rPr>
          <w:szCs w:val="26"/>
        </w:rPr>
      </w:pPr>
      <w:r w:rsidRPr="009E61C5">
        <w:rPr>
          <w:szCs w:val="26"/>
        </w:rPr>
        <w:t xml:space="preserve">Section 17 of the </w:t>
      </w:r>
      <w:r w:rsidRPr="009E61C5">
        <w:rPr>
          <w:i/>
          <w:szCs w:val="26"/>
        </w:rPr>
        <w:t xml:space="preserve">Legislative Instruments Act 2003 </w:t>
      </w:r>
      <w:r w:rsidRPr="009E61C5">
        <w:rPr>
          <w:szCs w:val="26"/>
        </w:rPr>
        <w:t>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ES which must accompany an instrument is required to describe the nature of any consultation that has been carried out or, if there has been no consultation, to explain why none was undertaken (section 26). With reference to these requirements, the committee notes that</w:t>
      </w:r>
      <w:r w:rsidRPr="009E61C5">
        <w:t xml:space="preserve"> the ES for this instrument states only that '</w:t>
      </w:r>
      <w:r w:rsidRPr="009E61C5">
        <w:rPr>
          <w:szCs w:val="26"/>
        </w:rPr>
        <w:t xml:space="preserve">Consultation was undertaken on the change and no changes were made as a result of consultation'. The committee has routinely considered that very bare or overly general descriptions of consultation, such as this, do not in fact describe the nature of the consultation undertaken, as required by section 26 of the </w:t>
      </w:r>
      <w:r w:rsidRPr="009E61C5">
        <w:rPr>
          <w:i/>
          <w:szCs w:val="26"/>
        </w:rPr>
        <w:t>Legislative Instruments Act 2003</w:t>
      </w:r>
      <w:r w:rsidRPr="009E61C5">
        <w:rPr>
          <w:szCs w:val="26"/>
        </w:rPr>
        <w:t xml:space="preserve">. </w:t>
      </w:r>
      <w:r w:rsidRPr="009E61C5">
        <w:rPr>
          <w:b/>
        </w:rPr>
        <w:t xml:space="preserve">The committee will therefore seek further information from the minister and request that the ES be updated in accordance with the requirements of the </w:t>
      </w:r>
      <w:r w:rsidRPr="009E61C5">
        <w:rPr>
          <w:b/>
          <w:i/>
          <w:szCs w:val="26"/>
        </w:rPr>
        <w:t>Legislative Instruments Act 2003</w:t>
      </w:r>
      <w:r w:rsidRPr="009E61C5">
        <w:t>.</w:t>
      </w:r>
    </w:p>
    <w:p w:rsidR="00CA3499" w:rsidRPr="009E61C5" w:rsidRDefault="00CA3499" w:rsidP="00CA3499">
      <w:pPr>
        <w:pStyle w:val="Heading3"/>
        <w:spacing w:before="600" w:after="120"/>
      </w:pPr>
      <w:r w:rsidRPr="009E61C5">
        <w:t>Higher Education Support Act 2003 - Amendment No. 1 to the Administration Guidelines 2012 [F2013L00180]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CA3499" w:rsidRPr="009E61C5" w:rsidTr="00CF1039">
        <w:tc>
          <w:tcPr>
            <w:tcW w:w="2552" w:type="dxa"/>
          </w:tcPr>
          <w:p w:rsidR="00CA3499" w:rsidRPr="009E61C5" w:rsidRDefault="00CA3499" w:rsidP="00CF1039">
            <w:pPr>
              <w:pStyle w:val="letterheadbody"/>
              <w:spacing w:line="264" w:lineRule="auto"/>
              <w:ind w:left="0"/>
              <w:rPr>
                <w:rFonts w:ascii="Times New Roman" w:hAnsi="Times New Roman"/>
                <w:b/>
                <w:sz w:val="24"/>
                <w:szCs w:val="24"/>
              </w:rPr>
            </w:pPr>
            <w:r w:rsidRPr="009E61C5">
              <w:rPr>
                <w:rFonts w:ascii="Times New Roman" w:hAnsi="Times New Roman"/>
                <w:b/>
                <w:sz w:val="24"/>
                <w:szCs w:val="24"/>
              </w:rPr>
              <w:t>Purpose</w:t>
            </w:r>
          </w:p>
        </w:tc>
        <w:tc>
          <w:tcPr>
            <w:tcW w:w="6520" w:type="dxa"/>
          </w:tcPr>
          <w:p w:rsidR="00CA3499" w:rsidRPr="009E61C5" w:rsidRDefault="00CA3499" w:rsidP="00CF1039">
            <w:pPr>
              <w:pStyle w:val="letterheadbody"/>
              <w:spacing w:line="264" w:lineRule="auto"/>
              <w:ind w:left="0"/>
              <w:rPr>
                <w:rFonts w:ascii="Times New Roman" w:hAnsi="Times New Roman"/>
                <w:sz w:val="24"/>
                <w:szCs w:val="24"/>
              </w:rPr>
            </w:pPr>
            <w:r w:rsidRPr="009E61C5">
              <w:rPr>
                <w:rFonts w:ascii="Times New Roman" w:hAnsi="Times New Roman"/>
                <w:sz w:val="24"/>
                <w:szCs w:val="24"/>
              </w:rPr>
              <w:t xml:space="preserve">Sets out the requirements for determining a census date under section 169-25(2) of the </w:t>
            </w:r>
            <w:r w:rsidRPr="009E61C5">
              <w:rPr>
                <w:rFonts w:ascii="Times New Roman" w:hAnsi="Times New Roman"/>
                <w:i/>
                <w:sz w:val="24"/>
                <w:szCs w:val="24"/>
              </w:rPr>
              <w:t>Higher Education Support Act 2003</w:t>
            </w:r>
          </w:p>
        </w:tc>
      </w:tr>
      <w:tr w:rsidR="00CA3499" w:rsidRPr="009E61C5" w:rsidTr="00CF1039">
        <w:tc>
          <w:tcPr>
            <w:tcW w:w="2552" w:type="dxa"/>
          </w:tcPr>
          <w:p w:rsidR="00CA3499" w:rsidRPr="009E61C5" w:rsidRDefault="00CA3499" w:rsidP="00CF1039">
            <w:pPr>
              <w:pStyle w:val="letterheadbody"/>
              <w:spacing w:line="264" w:lineRule="auto"/>
              <w:ind w:left="0"/>
              <w:rPr>
                <w:rFonts w:ascii="Times New Roman" w:hAnsi="Times New Roman"/>
                <w:sz w:val="24"/>
                <w:szCs w:val="24"/>
              </w:rPr>
            </w:pPr>
            <w:r w:rsidRPr="009E61C5">
              <w:rPr>
                <w:rFonts w:ascii="Times New Roman" w:hAnsi="Times New Roman"/>
                <w:b/>
                <w:sz w:val="24"/>
                <w:szCs w:val="24"/>
              </w:rPr>
              <w:t>Last day to disallow</w:t>
            </w:r>
          </w:p>
        </w:tc>
        <w:tc>
          <w:tcPr>
            <w:tcW w:w="6520" w:type="dxa"/>
          </w:tcPr>
          <w:p w:rsidR="00CA3499" w:rsidRPr="009E61C5" w:rsidRDefault="00CA3499" w:rsidP="00CF1039">
            <w:pPr>
              <w:pStyle w:val="letterheadbody"/>
              <w:spacing w:line="264" w:lineRule="auto"/>
              <w:ind w:left="0"/>
              <w:rPr>
                <w:rFonts w:ascii="Times New Roman" w:hAnsi="Times New Roman"/>
                <w:sz w:val="24"/>
                <w:szCs w:val="24"/>
              </w:rPr>
            </w:pPr>
            <w:r w:rsidRPr="009E61C5">
              <w:rPr>
                <w:rFonts w:ascii="Times New Roman" w:hAnsi="Times New Roman"/>
                <w:sz w:val="24"/>
                <w:szCs w:val="24"/>
              </w:rPr>
              <w:t>18 June 2013</w:t>
            </w:r>
          </w:p>
        </w:tc>
      </w:tr>
      <w:tr w:rsidR="00CA3499" w:rsidRPr="009E61C5" w:rsidTr="00CF1039">
        <w:tc>
          <w:tcPr>
            <w:tcW w:w="2552" w:type="dxa"/>
          </w:tcPr>
          <w:p w:rsidR="00CA3499" w:rsidRPr="009E61C5" w:rsidRDefault="00CA3499" w:rsidP="00CF1039">
            <w:pPr>
              <w:pStyle w:val="letterheadbody"/>
              <w:spacing w:line="264" w:lineRule="auto"/>
              <w:ind w:left="0"/>
              <w:rPr>
                <w:rFonts w:ascii="Times New Roman" w:hAnsi="Times New Roman"/>
                <w:b/>
                <w:sz w:val="24"/>
                <w:szCs w:val="24"/>
              </w:rPr>
            </w:pPr>
            <w:r w:rsidRPr="009E61C5">
              <w:rPr>
                <w:rFonts w:ascii="Times New Roman" w:hAnsi="Times New Roman"/>
                <w:b/>
                <w:sz w:val="24"/>
                <w:szCs w:val="24"/>
              </w:rPr>
              <w:t>Authorising legislation</w:t>
            </w:r>
          </w:p>
        </w:tc>
        <w:tc>
          <w:tcPr>
            <w:tcW w:w="6520" w:type="dxa"/>
          </w:tcPr>
          <w:p w:rsidR="00CA3499" w:rsidRPr="009E61C5" w:rsidRDefault="00CA3499" w:rsidP="00CF1039">
            <w:pPr>
              <w:pStyle w:val="letterheadbody"/>
              <w:spacing w:line="264" w:lineRule="auto"/>
              <w:ind w:left="0"/>
              <w:rPr>
                <w:rFonts w:ascii="Times New Roman" w:hAnsi="Times New Roman"/>
                <w:i/>
                <w:sz w:val="24"/>
                <w:szCs w:val="24"/>
              </w:rPr>
            </w:pPr>
            <w:r w:rsidRPr="009E61C5">
              <w:rPr>
                <w:rFonts w:ascii="Times New Roman" w:hAnsi="Times New Roman"/>
                <w:i/>
                <w:sz w:val="24"/>
                <w:szCs w:val="24"/>
              </w:rPr>
              <w:t>Higher Education Support Act 2003</w:t>
            </w:r>
          </w:p>
        </w:tc>
      </w:tr>
      <w:tr w:rsidR="00CA3499" w:rsidRPr="009E61C5" w:rsidTr="00CF1039">
        <w:tc>
          <w:tcPr>
            <w:tcW w:w="2552" w:type="dxa"/>
          </w:tcPr>
          <w:p w:rsidR="00CA3499" w:rsidRPr="009E61C5" w:rsidRDefault="00CA3499" w:rsidP="00CF1039">
            <w:pPr>
              <w:pStyle w:val="letterheadbody"/>
              <w:spacing w:line="264" w:lineRule="auto"/>
              <w:ind w:left="0"/>
              <w:rPr>
                <w:rFonts w:ascii="Times New Roman" w:hAnsi="Times New Roman"/>
                <w:b/>
                <w:sz w:val="24"/>
                <w:szCs w:val="24"/>
              </w:rPr>
            </w:pPr>
            <w:r w:rsidRPr="009E61C5">
              <w:rPr>
                <w:rFonts w:ascii="Times New Roman" w:hAnsi="Times New Roman"/>
                <w:b/>
                <w:sz w:val="24"/>
                <w:szCs w:val="24"/>
              </w:rPr>
              <w:t>Department</w:t>
            </w:r>
          </w:p>
        </w:tc>
        <w:tc>
          <w:tcPr>
            <w:tcW w:w="6520" w:type="dxa"/>
          </w:tcPr>
          <w:p w:rsidR="00CA3499" w:rsidRPr="009E61C5" w:rsidRDefault="00CA3499" w:rsidP="00CF1039">
            <w:pPr>
              <w:pStyle w:val="letterheadbody"/>
              <w:spacing w:line="264" w:lineRule="auto"/>
              <w:ind w:left="0"/>
              <w:rPr>
                <w:rFonts w:ascii="Times New Roman" w:hAnsi="Times New Roman"/>
                <w:sz w:val="24"/>
                <w:szCs w:val="24"/>
              </w:rPr>
            </w:pPr>
            <w:r w:rsidRPr="009E61C5">
              <w:rPr>
                <w:rFonts w:ascii="Times New Roman" w:hAnsi="Times New Roman"/>
                <w:sz w:val="24"/>
                <w:szCs w:val="24"/>
              </w:rPr>
              <w:t>Industry, Innovation, Science, Research and Tertiary Education</w:t>
            </w:r>
          </w:p>
        </w:tc>
      </w:tr>
    </w:tbl>
    <w:p w:rsidR="00CA3499" w:rsidRPr="009E61C5" w:rsidRDefault="00CA3499" w:rsidP="00CA3499">
      <w:pPr>
        <w:spacing w:after="0"/>
        <w:rPr>
          <w:szCs w:val="26"/>
        </w:rPr>
      </w:pPr>
    </w:p>
    <w:p w:rsidR="00CA3499" w:rsidRPr="009E61C5" w:rsidRDefault="00CA3499" w:rsidP="00CA3499">
      <w:pPr>
        <w:spacing w:after="0"/>
        <w:rPr>
          <w:b/>
          <w:szCs w:val="26"/>
        </w:rPr>
      </w:pPr>
      <w:r w:rsidRPr="009E61C5">
        <w:rPr>
          <w:b/>
          <w:szCs w:val="26"/>
        </w:rPr>
        <w:t>ISSUE:</w:t>
      </w:r>
    </w:p>
    <w:p w:rsidR="00CA3499" w:rsidRPr="009E61C5" w:rsidRDefault="00CA3499" w:rsidP="00CA3499">
      <w:pPr>
        <w:pStyle w:val="Heading4"/>
        <w:numPr>
          <w:ilvl w:val="3"/>
          <w:numId w:val="21"/>
        </w:numPr>
        <w:spacing w:before="120" w:after="120"/>
      </w:pPr>
      <w:r w:rsidRPr="009E61C5">
        <w:t>Drafting</w:t>
      </w:r>
    </w:p>
    <w:p w:rsidR="00CA3499" w:rsidRPr="009E61C5" w:rsidRDefault="00CA3499" w:rsidP="00CA3499">
      <w:pPr>
        <w:rPr>
          <w:szCs w:val="26"/>
        </w:rPr>
      </w:pPr>
      <w:r w:rsidRPr="009E61C5">
        <w:rPr>
          <w:szCs w:val="26"/>
        </w:rPr>
        <w:t xml:space="preserve">This instrument revokes and replaces a previous guideline. The ES to the instrument states that it is made under section 238-10 of the </w:t>
      </w:r>
      <w:r w:rsidRPr="009E61C5">
        <w:rPr>
          <w:i/>
          <w:szCs w:val="26"/>
        </w:rPr>
        <w:t>Higher Education Support Act 2003</w:t>
      </w:r>
      <w:r w:rsidRPr="009E61C5">
        <w:rPr>
          <w:szCs w:val="26"/>
        </w:rPr>
        <w:t xml:space="preserve">. As section 238-10 contains no express power to amend, vary or revoke guidelines, </w:t>
      </w:r>
      <w:r w:rsidRPr="009E61C5">
        <w:t xml:space="preserve">the instrument </w:t>
      </w:r>
      <w:r w:rsidRPr="009E61C5">
        <w:rPr>
          <w:szCs w:val="26"/>
        </w:rPr>
        <w:t xml:space="preserve">presumably also relies on subsection 33(3) of the </w:t>
      </w:r>
      <w:r w:rsidRPr="009E61C5">
        <w:rPr>
          <w:i/>
          <w:szCs w:val="26"/>
        </w:rPr>
        <w:t>Acts Interpretation Act 1901</w:t>
      </w:r>
      <w:r w:rsidRPr="009E61C5">
        <w:rPr>
          <w:szCs w:val="26"/>
        </w:rPr>
        <w:t xml:space="preserve">, which provides that the power to make an instrument includes the power to vary or revoke the instrument. If that is the case, it would be preferable for the making </w:t>
      </w:r>
      <w:r w:rsidRPr="009E61C5">
        <w:rPr>
          <w:szCs w:val="26"/>
        </w:rPr>
        <w:lastRenderedPageBreak/>
        <w:t xml:space="preserve">words of the instrument and the ES to clearly identify the authority for the exercise of the power. </w:t>
      </w:r>
      <w:r w:rsidRPr="009E61C5">
        <w:rPr>
          <w:b/>
          <w:szCs w:val="26"/>
        </w:rPr>
        <w:t>The committee will therefore draw this issue to the attention of the minister</w:t>
      </w:r>
      <w:r w:rsidRPr="009E61C5">
        <w:rPr>
          <w:szCs w:val="26"/>
        </w:rPr>
        <w:t>.</w:t>
      </w:r>
    </w:p>
    <w:p w:rsidR="00CA3499" w:rsidRPr="009E61C5" w:rsidRDefault="00CA3499" w:rsidP="00CA3499">
      <w:pPr>
        <w:pStyle w:val="Heading3"/>
        <w:spacing w:before="600" w:after="120"/>
      </w:pPr>
      <w:r w:rsidRPr="009E61C5">
        <w:t>Social Security (Deeming Threshold Rates) (</w:t>
      </w:r>
      <w:proofErr w:type="spellStart"/>
      <w:r w:rsidRPr="009E61C5">
        <w:t>FaHCSIA</w:t>
      </w:r>
      <w:proofErr w:type="spellEnd"/>
      <w:r w:rsidRPr="009E61C5">
        <w:t>) Determination 2013 [F2013L00216]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CA3499" w:rsidRPr="009E61C5" w:rsidTr="00CF1039">
        <w:tc>
          <w:tcPr>
            <w:tcW w:w="2552" w:type="dxa"/>
          </w:tcPr>
          <w:p w:rsidR="00CA3499" w:rsidRPr="009E61C5" w:rsidRDefault="00CA3499" w:rsidP="00CF1039">
            <w:pPr>
              <w:pStyle w:val="letterheadbody"/>
              <w:spacing w:line="264" w:lineRule="auto"/>
              <w:ind w:left="0"/>
              <w:rPr>
                <w:rFonts w:ascii="Times New Roman" w:hAnsi="Times New Roman"/>
                <w:b/>
                <w:sz w:val="24"/>
                <w:szCs w:val="24"/>
              </w:rPr>
            </w:pPr>
            <w:r w:rsidRPr="009E61C5">
              <w:rPr>
                <w:rFonts w:ascii="Times New Roman" w:hAnsi="Times New Roman"/>
                <w:b/>
                <w:sz w:val="24"/>
                <w:szCs w:val="24"/>
              </w:rPr>
              <w:t>Purpose</w:t>
            </w:r>
          </w:p>
        </w:tc>
        <w:tc>
          <w:tcPr>
            <w:tcW w:w="6520" w:type="dxa"/>
          </w:tcPr>
          <w:p w:rsidR="00CA3499" w:rsidRPr="009E61C5" w:rsidRDefault="00CA3499" w:rsidP="00CF1039">
            <w:pPr>
              <w:pStyle w:val="letterheadbody"/>
              <w:spacing w:line="264" w:lineRule="auto"/>
              <w:ind w:left="0"/>
              <w:rPr>
                <w:rFonts w:ascii="Times New Roman" w:hAnsi="Times New Roman"/>
                <w:sz w:val="24"/>
                <w:szCs w:val="24"/>
              </w:rPr>
            </w:pPr>
            <w:r w:rsidRPr="009E61C5">
              <w:rPr>
                <w:rFonts w:ascii="Times New Roman" w:hAnsi="Times New Roman"/>
                <w:sz w:val="24"/>
                <w:szCs w:val="24"/>
              </w:rPr>
              <w:t>Revokes the Social Security (Deeming Threshold Rates) (</w:t>
            </w:r>
            <w:proofErr w:type="spellStart"/>
            <w:r w:rsidRPr="009E61C5">
              <w:rPr>
                <w:rFonts w:ascii="Times New Roman" w:hAnsi="Times New Roman"/>
                <w:sz w:val="24"/>
                <w:szCs w:val="24"/>
              </w:rPr>
              <w:t>FaHCSIA</w:t>
            </w:r>
            <w:proofErr w:type="spellEnd"/>
            <w:r w:rsidRPr="009E61C5">
              <w:rPr>
                <w:rFonts w:ascii="Times New Roman" w:hAnsi="Times New Roman"/>
                <w:sz w:val="24"/>
                <w:szCs w:val="24"/>
              </w:rPr>
              <w:t xml:space="preserve">) Determination 2010 (No. 1) to change the deemed rates of income upon financial assets for the purposes of the means test for the rate of social security payments administered by </w:t>
            </w:r>
            <w:proofErr w:type="spellStart"/>
            <w:r w:rsidRPr="009E61C5">
              <w:rPr>
                <w:rFonts w:ascii="Times New Roman" w:hAnsi="Times New Roman"/>
                <w:sz w:val="24"/>
                <w:szCs w:val="24"/>
              </w:rPr>
              <w:t>FaHCSIA</w:t>
            </w:r>
            <w:proofErr w:type="spellEnd"/>
            <w:r w:rsidRPr="009E61C5">
              <w:rPr>
                <w:rFonts w:ascii="Times New Roman" w:hAnsi="Times New Roman"/>
                <w:sz w:val="24"/>
                <w:szCs w:val="24"/>
              </w:rPr>
              <w:t xml:space="preserve"> (from 20 March 2013)</w:t>
            </w:r>
          </w:p>
        </w:tc>
      </w:tr>
      <w:tr w:rsidR="00CA3499" w:rsidRPr="009E61C5" w:rsidTr="00CF1039">
        <w:tc>
          <w:tcPr>
            <w:tcW w:w="2552" w:type="dxa"/>
          </w:tcPr>
          <w:p w:rsidR="00CA3499" w:rsidRPr="009E61C5" w:rsidRDefault="00CA3499" w:rsidP="00CF1039">
            <w:pPr>
              <w:pStyle w:val="letterheadbody"/>
              <w:spacing w:line="264" w:lineRule="auto"/>
              <w:ind w:left="0"/>
              <w:rPr>
                <w:rFonts w:ascii="Times New Roman" w:hAnsi="Times New Roman"/>
                <w:sz w:val="24"/>
                <w:szCs w:val="24"/>
              </w:rPr>
            </w:pPr>
            <w:r w:rsidRPr="009E61C5">
              <w:rPr>
                <w:rFonts w:ascii="Times New Roman" w:hAnsi="Times New Roman"/>
                <w:b/>
                <w:sz w:val="24"/>
                <w:szCs w:val="24"/>
              </w:rPr>
              <w:t>Last day to disallow</w:t>
            </w:r>
          </w:p>
        </w:tc>
        <w:tc>
          <w:tcPr>
            <w:tcW w:w="6520" w:type="dxa"/>
          </w:tcPr>
          <w:p w:rsidR="00CA3499" w:rsidRPr="009E61C5" w:rsidRDefault="00CA3499" w:rsidP="00CF1039">
            <w:pPr>
              <w:pStyle w:val="letterheadbody"/>
              <w:spacing w:line="264" w:lineRule="auto"/>
              <w:ind w:left="0"/>
              <w:rPr>
                <w:rFonts w:ascii="Times New Roman" w:hAnsi="Times New Roman"/>
                <w:sz w:val="24"/>
                <w:szCs w:val="24"/>
              </w:rPr>
            </w:pPr>
            <w:r w:rsidRPr="009E61C5">
              <w:rPr>
                <w:rFonts w:ascii="Times New Roman" w:hAnsi="Times New Roman"/>
                <w:sz w:val="24"/>
                <w:szCs w:val="24"/>
              </w:rPr>
              <w:t>18 June 2013</w:t>
            </w:r>
          </w:p>
        </w:tc>
      </w:tr>
      <w:tr w:rsidR="00CA3499" w:rsidRPr="009E61C5" w:rsidTr="00CF1039">
        <w:tc>
          <w:tcPr>
            <w:tcW w:w="2552" w:type="dxa"/>
          </w:tcPr>
          <w:p w:rsidR="00CA3499" w:rsidRPr="009E61C5" w:rsidRDefault="00CA3499" w:rsidP="00CF1039">
            <w:pPr>
              <w:pStyle w:val="letterheadbody"/>
              <w:spacing w:line="264" w:lineRule="auto"/>
              <w:ind w:left="0"/>
              <w:rPr>
                <w:rFonts w:ascii="Times New Roman" w:hAnsi="Times New Roman"/>
                <w:b/>
                <w:sz w:val="24"/>
                <w:szCs w:val="24"/>
              </w:rPr>
            </w:pPr>
            <w:r w:rsidRPr="009E61C5">
              <w:rPr>
                <w:rFonts w:ascii="Times New Roman" w:hAnsi="Times New Roman"/>
                <w:b/>
                <w:sz w:val="24"/>
                <w:szCs w:val="24"/>
              </w:rPr>
              <w:t>Authorising legislation</w:t>
            </w:r>
          </w:p>
        </w:tc>
        <w:tc>
          <w:tcPr>
            <w:tcW w:w="6520" w:type="dxa"/>
          </w:tcPr>
          <w:p w:rsidR="00CA3499" w:rsidRPr="009E61C5" w:rsidRDefault="00CA3499" w:rsidP="00CF1039">
            <w:pPr>
              <w:pStyle w:val="letterheadbody"/>
              <w:spacing w:line="264" w:lineRule="auto"/>
              <w:ind w:left="0"/>
              <w:rPr>
                <w:rFonts w:ascii="Times New Roman" w:hAnsi="Times New Roman"/>
                <w:i/>
                <w:sz w:val="24"/>
                <w:szCs w:val="24"/>
              </w:rPr>
            </w:pPr>
            <w:r w:rsidRPr="009E61C5">
              <w:rPr>
                <w:rFonts w:ascii="Times New Roman" w:hAnsi="Times New Roman"/>
                <w:i/>
                <w:sz w:val="24"/>
                <w:szCs w:val="24"/>
              </w:rPr>
              <w:t>Social Security Act 1991</w:t>
            </w:r>
          </w:p>
        </w:tc>
      </w:tr>
      <w:tr w:rsidR="00CA3499" w:rsidRPr="009E61C5" w:rsidTr="00CF1039">
        <w:tc>
          <w:tcPr>
            <w:tcW w:w="2552" w:type="dxa"/>
          </w:tcPr>
          <w:p w:rsidR="00CA3499" w:rsidRPr="009E61C5" w:rsidRDefault="00CA3499" w:rsidP="00CF1039">
            <w:pPr>
              <w:pStyle w:val="letterheadbody"/>
              <w:spacing w:line="264" w:lineRule="auto"/>
              <w:ind w:left="0"/>
              <w:rPr>
                <w:rFonts w:ascii="Times New Roman" w:hAnsi="Times New Roman"/>
                <w:b/>
                <w:sz w:val="24"/>
                <w:szCs w:val="24"/>
              </w:rPr>
            </w:pPr>
            <w:r w:rsidRPr="009E61C5">
              <w:rPr>
                <w:rFonts w:ascii="Times New Roman" w:hAnsi="Times New Roman"/>
                <w:b/>
                <w:sz w:val="24"/>
                <w:szCs w:val="24"/>
              </w:rPr>
              <w:t>Department</w:t>
            </w:r>
          </w:p>
        </w:tc>
        <w:tc>
          <w:tcPr>
            <w:tcW w:w="6520" w:type="dxa"/>
          </w:tcPr>
          <w:p w:rsidR="00CA3499" w:rsidRPr="009E61C5" w:rsidRDefault="00CA3499" w:rsidP="00CF1039">
            <w:pPr>
              <w:pStyle w:val="letterheadbody"/>
              <w:spacing w:line="264" w:lineRule="auto"/>
              <w:ind w:left="0"/>
              <w:rPr>
                <w:rFonts w:ascii="Times New Roman" w:hAnsi="Times New Roman"/>
                <w:sz w:val="24"/>
                <w:szCs w:val="24"/>
              </w:rPr>
            </w:pPr>
            <w:r w:rsidRPr="009E61C5">
              <w:rPr>
                <w:rFonts w:ascii="Times New Roman" w:hAnsi="Times New Roman"/>
                <w:sz w:val="24"/>
                <w:szCs w:val="24"/>
              </w:rPr>
              <w:t>Families, Housing, Community Services and Indigenous Affairs</w:t>
            </w:r>
          </w:p>
        </w:tc>
      </w:tr>
    </w:tbl>
    <w:p w:rsidR="00CA3499" w:rsidRPr="009E61C5" w:rsidRDefault="00CA3499" w:rsidP="00CA3499">
      <w:pPr>
        <w:spacing w:after="0"/>
        <w:rPr>
          <w:szCs w:val="26"/>
        </w:rPr>
      </w:pPr>
    </w:p>
    <w:p w:rsidR="00CA3499" w:rsidRPr="009E61C5" w:rsidRDefault="00CA3499" w:rsidP="00CA3499">
      <w:pPr>
        <w:spacing w:after="0"/>
        <w:rPr>
          <w:b/>
          <w:szCs w:val="26"/>
        </w:rPr>
      </w:pPr>
      <w:r w:rsidRPr="009E61C5">
        <w:rPr>
          <w:b/>
          <w:szCs w:val="26"/>
        </w:rPr>
        <w:t>ISSUE:</w:t>
      </w:r>
    </w:p>
    <w:p w:rsidR="00CA3499" w:rsidRPr="009E61C5" w:rsidRDefault="00CA3499" w:rsidP="00710736">
      <w:pPr>
        <w:pStyle w:val="Heading4"/>
        <w:numPr>
          <w:ilvl w:val="3"/>
          <w:numId w:val="21"/>
        </w:numPr>
        <w:spacing w:before="120" w:after="120"/>
      </w:pPr>
      <w:r w:rsidRPr="009E61C5">
        <w:t>Unclear basis for calculation or setting of deeming rates</w:t>
      </w:r>
    </w:p>
    <w:p w:rsidR="00CA3499" w:rsidRPr="009E61C5" w:rsidRDefault="00CA3499" w:rsidP="00CA3499">
      <w:pPr>
        <w:pStyle w:val="Level1"/>
        <w:numPr>
          <w:ilvl w:val="0"/>
          <w:numId w:val="0"/>
        </w:numPr>
      </w:pPr>
      <w:r w:rsidRPr="009E61C5">
        <w:t>This instrument revokes and replaces the Social Security (Deeming Threshold Rates) (</w:t>
      </w:r>
      <w:proofErr w:type="spellStart"/>
      <w:r w:rsidRPr="009E61C5">
        <w:t>FaHCSIA</w:t>
      </w:r>
      <w:proofErr w:type="spellEnd"/>
      <w:r w:rsidRPr="009E61C5">
        <w:t xml:space="preserve">) Determination 2010 (No. 1) to change the deemed rates of income upon financial assets for the purposes of the means test for the rate of social security payments administered by </w:t>
      </w:r>
      <w:proofErr w:type="spellStart"/>
      <w:r w:rsidRPr="009E61C5">
        <w:t>FaHCSIA</w:t>
      </w:r>
      <w:proofErr w:type="spellEnd"/>
      <w:r w:rsidRPr="009E61C5">
        <w:t xml:space="preserve">. Noting that </w:t>
      </w:r>
      <w:r w:rsidRPr="009E61C5">
        <w:rPr>
          <w:szCs w:val="26"/>
        </w:rPr>
        <w:t xml:space="preserve">the deeming rate would presumably have a financial impact on certain individuals, the committee's usual expectation is that the ES to an instrument with a financial impact sets out the basis on which any new </w:t>
      </w:r>
      <w:proofErr w:type="gramStart"/>
      <w:r w:rsidRPr="009E61C5">
        <w:rPr>
          <w:szCs w:val="26"/>
        </w:rPr>
        <w:t>fee,</w:t>
      </w:r>
      <w:proofErr w:type="gramEnd"/>
      <w:r w:rsidRPr="009E61C5">
        <w:rPr>
          <w:szCs w:val="26"/>
        </w:rPr>
        <w:t xml:space="preserve"> rate or charge has been set or calculated. </w:t>
      </w:r>
      <w:r w:rsidRPr="009E61C5">
        <w:rPr>
          <w:b/>
        </w:rPr>
        <w:t>The committee will therefore seek further information from the minister</w:t>
      </w:r>
      <w:r w:rsidRPr="009E61C5">
        <w:t>.</w:t>
      </w:r>
    </w:p>
    <w:p w:rsidR="00CA3499" w:rsidRPr="009E61C5" w:rsidRDefault="00CA3499" w:rsidP="00710736">
      <w:pPr>
        <w:pStyle w:val="Heading3"/>
        <w:spacing w:before="120" w:after="120"/>
      </w:pPr>
      <w:r w:rsidRPr="009E61C5">
        <w:br w:type="page"/>
      </w:r>
      <w:r w:rsidRPr="009E61C5">
        <w:lastRenderedPageBreak/>
        <w:t>Export Market Development Grants (Extended Lodgement and Consultant Quality Incentive) Determination 2012 [F2013L00258]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CA3499" w:rsidRPr="009E61C5" w:rsidTr="00CF1039">
        <w:tc>
          <w:tcPr>
            <w:tcW w:w="2552" w:type="dxa"/>
          </w:tcPr>
          <w:p w:rsidR="00CA3499" w:rsidRPr="009E61C5" w:rsidRDefault="00CA3499" w:rsidP="00CF1039">
            <w:pPr>
              <w:pStyle w:val="letterheadbody"/>
              <w:spacing w:line="264" w:lineRule="auto"/>
              <w:ind w:left="0"/>
              <w:rPr>
                <w:rFonts w:ascii="Times New Roman" w:hAnsi="Times New Roman"/>
                <w:b/>
                <w:sz w:val="24"/>
                <w:szCs w:val="24"/>
              </w:rPr>
            </w:pPr>
            <w:r w:rsidRPr="009E61C5">
              <w:rPr>
                <w:rFonts w:ascii="Times New Roman" w:hAnsi="Times New Roman"/>
                <w:b/>
                <w:sz w:val="24"/>
                <w:szCs w:val="24"/>
              </w:rPr>
              <w:t>Purpose</w:t>
            </w:r>
          </w:p>
        </w:tc>
        <w:tc>
          <w:tcPr>
            <w:tcW w:w="6520" w:type="dxa"/>
          </w:tcPr>
          <w:p w:rsidR="00CA3499" w:rsidRPr="009E61C5" w:rsidRDefault="00CA3499" w:rsidP="00CF1039">
            <w:pPr>
              <w:pStyle w:val="letterheadbody"/>
              <w:spacing w:line="264" w:lineRule="auto"/>
              <w:ind w:left="0"/>
              <w:rPr>
                <w:rFonts w:ascii="Times New Roman" w:hAnsi="Times New Roman"/>
                <w:sz w:val="24"/>
                <w:szCs w:val="24"/>
              </w:rPr>
            </w:pPr>
            <w:r w:rsidRPr="009E61C5">
              <w:rPr>
                <w:rFonts w:ascii="Times New Roman" w:hAnsi="Times New Roman"/>
                <w:sz w:val="24"/>
                <w:szCs w:val="24"/>
              </w:rPr>
              <w:t>Contains the circumstances and number of months, as required by subsection 70(4) of the</w:t>
            </w:r>
            <w:r w:rsidRPr="009E61C5">
              <w:rPr>
                <w:rFonts w:ascii="Times New Roman" w:hAnsi="Times New Roman"/>
                <w:i/>
                <w:sz w:val="24"/>
                <w:szCs w:val="24"/>
              </w:rPr>
              <w:t xml:space="preserve"> Export Market Development Grants Act 1997</w:t>
            </w:r>
            <w:r w:rsidRPr="009E61C5">
              <w:rPr>
                <w:rFonts w:ascii="Times New Roman" w:hAnsi="Times New Roman"/>
                <w:sz w:val="24"/>
                <w:szCs w:val="24"/>
              </w:rPr>
              <w:t xml:space="preserve"> (the Act), to be complied with by </w:t>
            </w:r>
            <w:proofErr w:type="spellStart"/>
            <w:r w:rsidRPr="009E61C5">
              <w:rPr>
                <w:rFonts w:ascii="Times New Roman" w:hAnsi="Times New Roman"/>
                <w:sz w:val="24"/>
                <w:szCs w:val="24"/>
              </w:rPr>
              <w:t>Austrade</w:t>
            </w:r>
            <w:proofErr w:type="spellEnd"/>
            <w:r w:rsidRPr="009E61C5">
              <w:rPr>
                <w:rFonts w:ascii="Times New Roman" w:hAnsi="Times New Roman"/>
                <w:sz w:val="24"/>
                <w:szCs w:val="24"/>
              </w:rPr>
              <w:t xml:space="preserve"> in assessing whether an application for grant meets the requirements of subparagraph 70(2)(b)(ii) of the Act</w:t>
            </w:r>
          </w:p>
        </w:tc>
      </w:tr>
      <w:tr w:rsidR="00CA3499" w:rsidRPr="009E61C5" w:rsidTr="00CF1039">
        <w:tc>
          <w:tcPr>
            <w:tcW w:w="2552" w:type="dxa"/>
          </w:tcPr>
          <w:p w:rsidR="00CA3499" w:rsidRPr="009E61C5" w:rsidRDefault="00CA3499" w:rsidP="00CF1039">
            <w:pPr>
              <w:pStyle w:val="letterheadbody"/>
              <w:spacing w:line="264" w:lineRule="auto"/>
              <w:ind w:left="0"/>
              <w:rPr>
                <w:rFonts w:ascii="Times New Roman" w:hAnsi="Times New Roman"/>
                <w:sz w:val="24"/>
                <w:szCs w:val="24"/>
              </w:rPr>
            </w:pPr>
            <w:r w:rsidRPr="009E61C5">
              <w:rPr>
                <w:rFonts w:ascii="Times New Roman" w:hAnsi="Times New Roman"/>
                <w:b/>
                <w:sz w:val="24"/>
                <w:szCs w:val="24"/>
              </w:rPr>
              <w:t>Last day to disallow</w:t>
            </w:r>
          </w:p>
        </w:tc>
        <w:tc>
          <w:tcPr>
            <w:tcW w:w="6520" w:type="dxa"/>
          </w:tcPr>
          <w:p w:rsidR="00CA3499" w:rsidRPr="009E61C5" w:rsidRDefault="00CA3499" w:rsidP="00CF1039">
            <w:pPr>
              <w:pStyle w:val="letterheadbody"/>
              <w:spacing w:line="264" w:lineRule="auto"/>
              <w:ind w:left="0"/>
              <w:rPr>
                <w:rFonts w:ascii="Times New Roman" w:hAnsi="Times New Roman"/>
                <w:sz w:val="24"/>
                <w:szCs w:val="24"/>
              </w:rPr>
            </w:pPr>
            <w:r w:rsidRPr="009E61C5">
              <w:rPr>
                <w:rFonts w:ascii="Times New Roman" w:hAnsi="Times New Roman"/>
                <w:sz w:val="24"/>
                <w:szCs w:val="24"/>
              </w:rPr>
              <w:t>18 June 2013</w:t>
            </w:r>
          </w:p>
        </w:tc>
      </w:tr>
      <w:tr w:rsidR="00CA3499" w:rsidRPr="009E61C5" w:rsidTr="00CF1039">
        <w:tc>
          <w:tcPr>
            <w:tcW w:w="2552" w:type="dxa"/>
          </w:tcPr>
          <w:p w:rsidR="00CA3499" w:rsidRPr="009E61C5" w:rsidRDefault="00CA3499" w:rsidP="00CF1039">
            <w:pPr>
              <w:pStyle w:val="letterheadbody"/>
              <w:spacing w:line="264" w:lineRule="auto"/>
              <w:ind w:left="0"/>
              <w:rPr>
                <w:rFonts w:ascii="Times New Roman" w:hAnsi="Times New Roman"/>
                <w:b/>
                <w:sz w:val="24"/>
                <w:szCs w:val="24"/>
              </w:rPr>
            </w:pPr>
            <w:r w:rsidRPr="009E61C5">
              <w:rPr>
                <w:rFonts w:ascii="Times New Roman" w:hAnsi="Times New Roman"/>
                <w:b/>
                <w:sz w:val="24"/>
                <w:szCs w:val="24"/>
              </w:rPr>
              <w:t>Authorising legislation</w:t>
            </w:r>
          </w:p>
        </w:tc>
        <w:tc>
          <w:tcPr>
            <w:tcW w:w="6520" w:type="dxa"/>
          </w:tcPr>
          <w:p w:rsidR="00CA3499" w:rsidRPr="009E61C5" w:rsidRDefault="00CA3499" w:rsidP="00CF1039">
            <w:pPr>
              <w:pStyle w:val="letterheadbody"/>
              <w:spacing w:line="264" w:lineRule="auto"/>
              <w:ind w:left="0"/>
              <w:rPr>
                <w:rFonts w:ascii="Times New Roman" w:hAnsi="Times New Roman"/>
                <w:i/>
                <w:sz w:val="24"/>
                <w:szCs w:val="24"/>
              </w:rPr>
            </w:pPr>
            <w:r w:rsidRPr="009E61C5">
              <w:rPr>
                <w:rFonts w:ascii="Times New Roman" w:hAnsi="Times New Roman"/>
                <w:i/>
                <w:sz w:val="24"/>
                <w:szCs w:val="24"/>
              </w:rPr>
              <w:t>Export Market Development Grants Act 1997</w:t>
            </w:r>
          </w:p>
        </w:tc>
      </w:tr>
      <w:tr w:rsidR="00CA3499" w:rsidRPr="009E61C5" w:rsidTr="00CF1039">
        <w:tc>
          <w:tcPr>
            <w:tcW w:w="2552" w:type="dxa"/>
          </w:tcPr>
          <w:p w:rsidR="00CA3499" w:rsidRPr="009E61C5" w:rsidRDefault="00CA3499" w:rsidP="00CF1039">
            <w:pPr>
              <w:pStyle w:val="letterheadbody"/>
              <w:spacing w:line="264" w:lineRule="auto"/>
              <w:ind w:left="0"/>
              <w:rPr>
                <w:rFonts w:ascii="Times New Roman" w:hAnsi="Times New Roman"/>
                <w:b/>
                <w:sz w:val="24"/>
                <w:szCs w:val="24"/>
              </w:rPr>
            </w:pPr>
            <w:r w:rsidRPr="009E61C5">
              <w:rPr>
                <w:rFonts w:ascii="Times New Roman" w:hAnsi="Times New Roman"/>
                <w:b/>
                <w:sz w:val="24"/>
                <w:szCs w:val="24"/>
              </w:rPr>
              <w:t>Department</w:t>
            </w:r>
          </w:p>
        </w:tc>
        <w:tc>
          <w:tcPr>
            <w:tcW w:w="6520" w:type="dxa"/>
          </w:tcPr>
          <w:p w:rsidR="00CA3499" w:rsidRPr="009E61C5" w:rsidRDefault="00CA3499" w:rsidP="00CF1039">
            <w:pPr>
              <w:pStyle w:val="letterheadbody"/>
              <w:spacing w:line="264" w:lineRule="auto"/>
              <w:ind w:left="0"/>
              <w:rPr>
                <w:rFonts w:ascii="Times New Roman" w:hAnsi="Times New Roman"/>
                <w:sz w:val="24"/>
                <w:szCs w:val="24"/>
              </w:rPr>
            </w:pPr>
            <w:r w:rsidRPr="009E61C5">
              <w:rPr>
                <w:rFonts w:ascii="Times New Roman" w:hAnsi="Times New Roman"/>
                <w:sz w:val="24"/>
                <w:szCs w:val="24"/>
              </w:rPr>
              <w:t>Foreign Affairs and Trade</w:t>
            </w:r>
          </w:p>
        </w:tc>
      </w:tr>
    </w:tbl>
    <w:p w:rsidR="00CA3499" w:rsidRPr="009E61C5" w:rsidRDefault="00CA3499" w:rsidP="00CA3499">
      <w:pPr>
        <w:spacing w:after="0"/>
        <w:rPr>
          <w:szCs w:val="26"/>
        </w:rPr>
      </w:pPr>
    </w:p>
    <w:p w:rsidR="00CA3499" w:rsidRPr="009E61C5" w:rsidRDefault="00CA3499" w:rsidP="00CA3499">
      <w:pPr>
        <w:spacing w:after="0"/>
        <w:rPr>
          <w:b/>
          <w:szCs w:val="26"/>
        </w:rPr>
      </w:pPr>
      <w:r w:rsidRPr="009E61C5">
        <w:rPr>
          <w:b/>
          <w:szCs w:val="26"/>
        </w:rPr>
        <w:t>ISSUE:</w:t>
      </w:r>
    </w:p>
    <w:p w:rsidR="00CA3499" w:rsidRPr="009E61C5" w:rsidRDefault="00CA3499" w:rsidP="00CA3499">
      <w:pPr>
        <w:pStyle w:val="Heading4"/>
        <w:numPr>
          <w:ilvl w:val="3"/>
          <w:numId w:val="21"/>
        </w:numPr>
        <w:spacing w:before="120" w:after="120"/>
      </w:pPr>
      <w:r w:rsidRPr="009E61C5">
        <w:t>Availability of merits review</w:t>
      </w:r>
    </w:p>
    <w:p w:rsidR="00CA3499" w:rsidRPr="009E61C5" w:rsidRDefault="00CA3499" w:rsidP="00CA3499">
      <w:pPr>
        <w:rPr>
          <w:szCs w:val="26"/>
        </w:rPr>
      </w:pPr>
      <w:r w:rsidRPr="009E61C5">
        <w:rPr>
          <w:szCs w:val="26"/>
        </w:rPr>
        <w:t>Regarding review rights, the ES for this instrument states:</w:t>
      </w:r>
    </w:p>
    <w:p w:rsidR="00CA3499" w:rsidRPr="009E61C5" w:rsidRDefault="00CA3499" w:rsidP="00CA3499">
      <w:pPr>
        <w:pStyle w:val="Quote"/>
      </w:pPr>
      <w:r w:rsidRPr="009E61C5">
        <w:t xml:space="preserve">'Review rights exist in relation to decisions made by </w:t>
      </w:r>
      <w:proofErr w:type="spellStart"/>
      <w:r w:rsidRPr="009E61C5">
        <w:t>Austrade</w:t>
      </w:r>
      <w:proofErr w:type="spellEnd"/>
      <w:r w:rsidRPr="009E61C5">
        <w:t xml:space="preserve"> to refuse to approve an applicant as a participating EMDG consultant or to cancel the approval of a participating EMDG consultant.</w:t>
      </w:r>
    </w:p>
    <w:p w:rsidR="00CA3499" w:rsidRPr="009E61C5" w:rsidRDefault="00CA3499" w:rsidP="00CA3499">
      <w:pPr>
        <w:pStyle w:val="Level1"/>
        <w:numPr>
          <w:ilvl w:val="0"/>
          <w:numId w:val="0"/>
        </w:numPr>
      </w:pPr>
      <w:r w:rsidRPr="009E61C5">
        <w:t xml:space="preserve">However, while the instrument clearly provides for these decisions to be reconsidered by the CEO of </w:t>
      </w:r>
      <w:proofErr w:type="spellStart"/>
      <w:r w:rsidRPr="009E61C5">
        <w:t>Austrade</w:t>
      </w:r>
      <w:proofErr w:type="spellEnd"/>
      <w:r w:rsidRPr="009E61C5">
        <w:t xml:space="preserve">, it does not appear, on its face, to make provision for merits review as the ES may be taken to suggest. The committee notes that the decisions in question also do not appear to be (Administrative Appeals Tribunal) reviewable decisions for the purposes of section 97 of the </w:t>
      </w:r>
      <w:r w:rsidRPr="009E61C5">
        <w:rPr>
          <w:i/>
        </w:rPr>
        <w:t>Export Market Development Act 1997</w:t>
      </w:r>
      <w:r w:rsidRPr="009E61C5">
        <w:t>.</w:t>
      </w:r>
      <w:r w:rsidRPr="009E61C5">
        <w:rPr>
          <w:szCs w:val="26"/>
        </w:rPr>
        <w:t xml:space="preserve"> </w:t>
      </w:r>
      <w:r w:rsidRPr="009E61C5">
        <w:rPr>
          <w:b/>
          <w:szCs w:val="26"/>
        </w:rPr>
        <w:t>The committee will therefore seek further information from the minister</w:t>
      </w:r>
      <w:r w:rsidRPr="009E61C5">
        <w:rPr>
          <w:szCs w:val="26"/>
        </w:rPr>
        <w:t>.</w:t>
      </w:r>
    </w:p>
    <w:p w:rsidR="00CA3499" w:rsidRPr="009E61C5" w:rsidRDefault="00CA3499" w:rsidP="00CA3499">
      <w:pPr>
        <w:pStyle w:val="Heading3"/>
        <w:spacing w:before="600" w:after="120"/>
      </w:pPr>
      <w:r w:rsidRPr="009E61C5">
        <w:t>Financial Sector (Collection of Data) (reporting standard) determination No. 38 of 2013 - GRS 300.0_G Statement of Financial Position (Level 2 Insurance Group) [F2013L00359]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CA3499" w:rsidRPr="009E61C5" w:rsidTr="00CF1039">
        <w:tc>
          <w:tcPr>
            <w:tcW w:w="2552" w:type="dxa"/>
          </w:tcPr>
          <w:p w:rsidR="00CA3499" w:rsidRPr="009E61C5" w:rsidRDefault="00CA3499" w:rsidP="00CF1039">
            <w:pPr>
              <w:pStyle w:val="letterheadbody"/>
              <w:spacing w:line="264" w:lineRule="auto"/>
              <w:ind w:left="0"/>
              <w:rPr>
                <w:rFonts w:ascii="Times New Roman" w:hAnsi="Times New Roman"/>
                <w:b/>
                <w:sz w:val="24"/>
                <w:szCs w:val="24"/>
              </w:rPr>
            </w:pPr>
            <w:r w:rsidRPr="009E61C5">
              <w:rPr>
                <w:rFonts w:ascii="Times New Roman" w:hAnsi="Times New Roman"/>
                <w:b/>
                <w:sz w:val="24"/>
                <w:szCs w:val="24"/>
              </w:rPr>
              <w:t>Purpose</w:t>
            </w:r>
          </w:p>
        </w:tc>
        <w:tc>
          <w:tcPr>
            <w:tcW w:w="6520" w:type="dxa"/>
          </w:tcPr>
          <w:p w:rsidR="00CA3499" w:rsidRPr="009E61C5" w:rsidRDefault="00CA3499" w:rsidP="00CF1039">
            <w:pPr>
              <w:pStyle w:val="letterheadbody"/>
              <w:spacing w:line="264" w:lineRule="auto"/>
              <w:ind w:left="0"/>
              <w:rPr>
                <w:rFonts w:ascii="Times New Roman" w:hAnsi="Times New Roman"/>
                <w:sz w:val="24"/>
                <w:szCs w:val="24"/>
              </w:rPr>
            </w:pPr>
            <w:r w:rsidRPr="009E61C5">
              <w:rPr>
                <w:rFonts w:ascii="Times New Roman" w:hAnsi="Times New Roman"/>
                <w:sz w:val="24"/>
                <w:szCs w:val="24"/>
              </w:rPr>
              <w:t>Makes Reporting Standard GRS 300.0_G Statement of Financial Position (Level 2 Insurance Group).</w:t>
            </w:r>
          </w:p>
        </w:tc>
      </w:tr>
      <w:tr w:rsidR="00CA3499" w:rsidRPr="009E61C5" w:rsidTr="00CF1039">
        <w:tc>
          <w:tcPr>
            <w:tcW w:w="2552" w:type="dxa"/>
          </w:tcPr>
          <w:p w:rsidR="00CA3499" w:rsidRPr="009E61C5" w:rsidRDefault="00CA3499" w:rsidP="00CF1039">
            <w:pPr>
              <w:pStyle w:val="letterheadbody"/>
              <w:spacing w:line="264" w:lineRule="auto"/>
              <w:ind w:left="0"/>
              <w:rPr>
                <w:rFonts w:ascii="Times New Roman" w:hAnsi="Times New Roman"/>
                <w:sz w:val="24"/>
                <w:szCs w:val="24"/>
              </w:rPr>
            </w:pPr>
            <w:r w:rsidRPr="009E61C5">
              <w:rPr>
                <w:rFonts w:ascii="Times New Roman" w:hAnsi="Times New Roman"/>
                <w:b/>
                <w:sz w:val="24"/>
                <w:szCs w:val="24"/>
              </w:rPr>
              <w:t>Last day to disallow</w:t>
            </w:r>
          </w:p>
        </w:tc>
        <w:tc>
          <w:tcPr>
            <w:tcW w:w="6520" w:type="dxa"/>
          </w:tcPr>
          <w:p w:rsidR="00CA3499" w:rsidRPr="009E61C5" w:rsidRDefault="00CA3499" w:rsidP="00CF1039">
            <w:pPr>
              <w:pStyle w:val="letterheadbody"/>
              <w:spacing w:line="264" w:lineRule="auto"/>
              <w:ind w:left="0"/>
              <w:rPr>
                <w:rFonts w:ascii="Times New Roman" w:hAnsi="Times New Roman"/>
                <w:sz w:val="24"/>
                <w:szCs w:val="24"/>
              </w:rPr>
            </w:pPr>
            <w:r w:rsidRPr="009E61C5">
              <w:rPr>
                <w:rFonts w:ascii="Times New Roman" w:hAnsi="Times New Roman"/>
                <w:sz w:val="24"/>
                <w:szCs w:val="24"/>
              </w:rPr>
              <w:t>25 June 2013</w:t>
            </w:r>
          </w:p>
        </w:tc>
      </w:tr>
      <w:tr w:rsidR="00CA3499" w:rsidRPr="009E61C5" w:rsidTr="00CF1039">
        <w:tc>
          <w:tcPr>
            <w:tcW w:w="2552" w:type="dxa"/>
          </w:tcPr>
          <w:p w:rsidR="00CA3499" w:rsidRPr="009E61C5" w:rsidRDefault="00CA3499" w:rsidP="00CF1039">
            <w:pPr>
              <w:pStyle w:val="letterheadbody"/>
              <w:spacing w:line="264" w:lineRule="auto"/>
              <w:ind w:left="0"/>
              <w:rPr>
                <w:rFonts w:ascii="Times New Roman" w:hAnsi="Times New Roman"/>
                <w:b/>
                <w:sz w:val="24"/>
                <w:szCs w:val="24"/>
              </w:rPr>
            </w:pPr>
            <w:r w:rsidRPr="009E61C5">
              <w:rPr>
                <w:rFonts w:ascii="Times New Roman" w:hAnsi="Times New Roman"/>
                <w:b/>
                <w:sz w:val="24"/>
                <w:szCs w:val="24"/>
              </w:rPr>
              <w:t>Authorising legislation</w:t>
            </w:r>
          </w:p>
        </w:tc>
        <w:tc>
          <w:tcPr>
            <w:tcW w:w="6520" w:type="dxa"/>
          </w:tcPr>
          <w:p w:rsidR="00CA3499" w:rsidRPr="009E61C5" w:rsidRDefault="00CA3499" w:rsidP="00CF1039">
            <w:pPr>
              <w:pStyle w:val="letterheadbody"/>
              <w:spacing w:line="264" w:lineRule="auto"/>
              <w:ind w:left="0"/>
              <w:rPr>
                <w:rFonts w:ascii="Times New Roman" w:hAnsi="Times New Roman"/>
                <w:i/>
                <w:sz w:val="24"/>
                <w:szCs w:val="24"/>
              </w:rPr>
            </w:pPr>
            <w:r w:rsidRPr="009E61C5">
              <w:rPr>
                <w:rFonts w:ascii="Times New Roman" w:hAnsi="Times New Roman"/>
                <w:i/>
                <w:sz w:val="24"/>
                <w:szCs w:val="24"/>
              </w:rPr>
              <w:t xml:space="preserve">Financial Sector (Collection of Data) Act 2001  </w:t>
            </w:r>
          </w:p>
        </w:tc>
      </w:tr>
      <w:tr w:rsidR="00CA3499" w:rsidRPr="009E61C5" w:rsidTr="00CF1039">
        <w:tc>
          <w:tcPr>
            <w:tcW w:w="2552" w:type="dxa"/>
          </w:tcPr>
          <w:p w:rsidR="00CA3499" w:rsidRPr="009E61C5" w:rsidRDefault="00CA3499" w:rsidP="00CF1039">
            <w:pPr>
              <w:pStyle w:val="letterheadbody"/>
              <w:spacing w:line="264" w:lineRule="auto"/>
              <w:ind w:left="0"/>
              <w:rPr>
                <w:rFonts w:ascii="Times New Roman" w:hAnsi="Times New Roman"/>
                <w:b/>
                <w:sz w:val="24"/>
                <w:szCs w:val="24"/>
              </w:rPr>
            </w:pPr>
            <w:r w:rsidRPr="009E61C5">
              <w:rPr>
                <w:rFonts w:ascii="Times New Roman" w:hAnsi="Times New Roman"/>
                <w:b/>
                <w:sz w:val="24"/>
                <w:szCs w:val="24"/>
              </w:rPr>
              <w:t>Department</w:t>
            </w:r>
          </w:p>
        </w:tc>
        <w:tc>
          <w:tcPr>
            <w:tcW w:w="6520" w:type="dxa"/>
          </w:tcPr>
          <w:p w:rsidR="00CA3499" w:rsidRPr="009E61C5" w:rsidRDefault="00CA3499" w:rsidP="00CF1039">
            <w:pPr>
              <w:pStyle w:val="letterheadbody"/>
              <w:spacing w:line="264" w:lineRule="auto"/>
              <w:ind w:left="0"/>
              <w:rPr>
                <w:rFonts w:ascii="Times New Roman" w:hAnsi="Times New Roman"/>
                <w:sz w:val="24"/>
                <w:szCs w:val="24"/>
              </w:rPr>
            </w:pPr>
            <w:r w:rsidRPr="009E61C5">
              <w:rPr>
                <w:rFonts w:ascii="Times New Roman" w:hAnsi="Times New Roman"/>
                <w:sz w:val="24"/>
                <w:szCs w:val="24"/>
              </w:rPr>
              <w:t>Treasury</w:t>
            </w:r>
          </w:p>
        </w:tc>
      </w:tr>
    </w:tbl>
    <w:p w:rsidR="00CA3499" w:rsidRPr="009E61C5" w:rsidRDefault="00CA3499" w:rsidP="00CA3499">
      <w:pPr>
        <w:spacing w:after="0"/>
        <w:rPr>
          <w:szCs w:val="26"/>
        </w:rPr>
      </w:pPr>
    </w:p>
    <w:p w:rsidR="00CA3499" w:rsidRPr="009E61C5" w:rsidRDefault="00CA3499" w:rsidP="00CA3499">
      <w:pPr>
        <w:spacing w:after="0"/>
        <w:rPr>
          <w:b/>
          <w:szCs w:val="26"/>
        </w:rPr>
      </w:pPr>
      <w:r w:rsidRPr="009E61C5">
        <w:rPr>
          <w:b/>
          <w:szCs w:val="26"/>
        </w:rPr>
        <w:t>ISSUE:</w:t>
      </w:r>
    </w:p>
    <w:p w:rsidR="00CA3499" w:rsidRPr="009E61C5" w:rsidRDefault="00CA3499" w:rsidP="00CA3499">
      <w:pPr>
        <w:pStyle w:val="Heading4"/>
        <w:numPr>
          <w:ilvl w:val="3"/>
          <w:numId w:val="21"/>
        </w:numPr>
        <w:spacing w:before="120" w:after="120"/>
      </w:pPr>
      <w:r w:rsidRPr="009E61C5">
        <w:t>Drafting</w:t>
      </w:r>
    </w:p>
    <w:p w:rsidR="00CA3499" w:rsidRPr="009E61C5" w:rsidRDefault="00CA3499" w:rsidP="00CA3499">
      <w:pPr>
        <w:rPr>
          <w:szCs w:val="26"/>
        </w:rPr>
      </w:pPr>
      <w:r w:rsidRPr="009E61C5">
        <w:t>This instrument includes 19 pages of 'instructions, which define a number of terms or concepts. The entries for the terms define at sections 3.5.1 and 3.5.2 contains an apparent typographical error: '</w:t>
      </w:r>
      <w:proofErr w:type="gramStart"/>
      <w:r w:rsidRPr="009E61C5">
        <w:t>The</w:t>
      </w:r>
      <w:proofErr w:type="gramEnd"/>
      <w:r w:rsidRPr="009E61C5">
        <w:t xml:space="preserve"> is' is used for 'This is'. The committee generally raises such matters on an advice-only basis in the interests of ensuring the highest quality of standards of drafting in legislative instruments in accordance with subsection 3(c) of the </w:t>
      </w:r>
      <w:r w:rsidRPr="009E61C5">
        <w:rPr>
          <w:i/>
        </w:rPr>
        <w:t>Legislative Instruments Act 2003</w:t>
      </w:r>
      <w:r w:rsidRPr="009E61C5">
        <w:t xml:space="preserve">, which states that one of its </w:t>
      </w:r>
      <w:r w:rsidRPr="009E61C5">
        <w:lastRenderedPageBreak/>
        <w:t xml:space="preserve">objects is 'encouraging high standards in the drafting of legislative instruments to promote their legal effectiveness, their clarity and their intelligibility to anticipated users'. </w:t>
      </w:r>
      <w:r w:rsidRPr="009E61C5">
        <w:rPr>
          <w:b/>
          <w:szCs w:val="26"/>
        </w:rPr>
        <w:t>The committee will therefore draw this issue to the attention of the minister</w:t>
      </w:r>
      <w:r w:rsidRPr="009E61C5">
        <w:rPr>
          <w:szCs w:val="26"/>
        </w:rPr>
        <w:t>.</w:t>
      </w:r>
    </w:p>
    <w:p w:rsidR="00CA3499" w:rsidRPr="009E61C5" w:rsidRDefault="00CA3499" w:rsidP="00CA3499">
      <w:pPr>
        <w:pStyle w:val="Heading3"/>
        <w:spacing w:before="600" w:after="120"/>
      </w:pPr>
      <w:r w:rsidRPr="009E61C5">
        <w:t>Schools Assistance (Guidelines for Determining Socio-Economic Status (SES) Scores) Amendment 2013 (No. 1) [F2013L00349]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CA3499" w:rsidRPr="009E61C5" w:rsidTr="00CF1039">
        <w:tc>
          <w:tcPr>
            <w:tcW w:w="2552" w:type="dxa"/>
          </w:tcPr>
          <w:p w:rsidR="00CA3499" w:rsidRPr="009E61C5" w:rsidRDefault="00CA3499" w:rsidP="00CF1039">
            <w:pPr>
              <w:pStyle w:val="letterheadbody"/>
              <w:spacing w:line="264" w:lineRule="auto"/>
              <w:ind w:left="0"/>
              <w:rPr>
                <w:rFonts w:ascii="Times New Roman" w:hAnsi="Times New Roman"/>
                <w:b/>
                <w:sz w:val="24"/>
                <w:szCs w:val="24"/>
              </w:rPr>
            </w:pPr>
            <w:r w:rsidRPr="009E61C5">
              <w:rPr>
                <w:rFonts w:ascii="Times New Roman" w:hAnsi="Times New Roman"/>
                <w:b/>
                <w:sz w:val="24"/>
                <w:szCs w:val="24"/>
              </w:rPr>
              <w:t>Purpose</w:t>
            </w:r>
          </w:p>
        </w:tc>
        <w:tc>
          <w:tcPr>
            <w:tcW w:w="6520" w:type="dxa"/>
          </w:tcPr>
          <w:p w:rsidR="00CA3499" w:rsidRPr="009E61C5" w:rsidRDefault="00CA3499" w:rsidP="00CF1039">
            <w:pPr>
              <w:pStyle w:val="letterheadbody"/>
              <w:spacing w:line="264" w:lineRule="auto"/>
              <w:ind w:left="0"/>
              <w:rPr>
                <w:rFonts w:ascii="Times New Roman" w:hAnsi="Times New Roman"/>
                <w:sz w:val="24"/>
                <w:szCs w:val="24"/>
              </w:rPr>
            </w:pPr>
            <w:r w:rsidRPr="009E61C5">
              <w:rPr>
                <w:rFonts w:ascii="Times New Roman" w:hAnsi="Times New Roman"/>
                <w:sz w:val="24"/>
                <w:szCs w:val="24"/>
              </w:rPr>
              <w:t xml:space="preserve">Amends the Guidelines for Determining Socio-Economic Status (SES) Scores 2008 to reflect the extension of funding for recurrent expenditure under the </w:t>
            </w:r>
            <w:r w:rsidRPr="009E61C5">
              <w:rPr>
                <w:rFonts w:ascii="Times New Roman" w:hAnsi="Times New Roman"/>
                <w:i/>
                <w:sz w:val="24"/>
                <w:szCs w:val="24"/>
              </w:rPr>
              <w:t>Schools Assistance Act 2008</w:t>
            </w:r>
            <w:r w:rsidRPr="009E61C5">
              <w:rPr>
                <w:rFonts w:ascii="Times New Roman" w:hAnsi="Times New Roman"/>
                <w:sz w:val="24"/>
                <w:szCs w:val="24"/>
              </w:rPr>
              <w:t>.</w:t>
            </w:r>
          </w:p>
        </w:tc>
      </w:tr>
      <w:tr w:rsidR="00CA3499" w:rsidRPr="009E61C5" w:rsidTr="00CF1039">
        <w:tc>
          <w:tcPr>
            <w:tcW w:w="2552" w:type="dxa"/>
          </w:tcPr>
          <w:p w:rsidR="00CA3499" w:rsidRPr="009E61C5" w:rsidRDefault="00CA3499" w:rsidP="00CF1039">
            <w:pPr>
              <w:pStyle w:val="letterheadbody"/>
              <w:spacing w:line="264" w:lineRule="auto"/>
              <w:ind w:left="0"/>
              <w:rPr>
                <w:rFonts w:ascii="Times New Roman" w:hAnsi="Times New Roman"/>
                <w:sz w:val="24"/>
                <w:szCs w:val="24"/>
              </w:rPr>
            </w:pPr>
            <w:r w:rsidRPr="009E61C5">
              <w:rPr>
                <w:rFonts w:ascii="Times New Roman" w:hAnsi="Times New Roman"/>
                <w:b/>
                <w:sz w:val="24"/>
                <w:szCs w:val="24"/>
              </w:rPr>
              <w:t>Last day to disallow</w:t>
            </w:r>
          </w:p>
        </w:tc>
        <w:tc>
          <w:tcPr>
            <w:tcW w:w="6520" w:type="dxa"/>
          </w:tcPr>
          <w:p w:rsidR="00CA3499" w:rsidRPr="009E61C5" w:rsidRDefault="00CA3499" w:rsidP="00CF1039">
            <w:pPr>
              <w:pStyle w:val="letterheadbody"/>
              <w:spacing w:line="264" w:lineRule="auto"/>
              <w:ind w:left="0"/>
              <w:rPr>
                <w:rFonts w:ascii="Times New Roman" w:hAnsi="Times New Roman"/>
                <w:sz w:val="24"/>
                <w:szCs w:val="24"/>
              </w:rPr>
            </w:pPr>
            <w:r w:rsidRPr="009E61C5">
              <w:rPr>
                <w:rFonts w:ascii="Times New Roman" w:hAnsi="Times New Roman"/>
                <w:sz w:val="24"/>
                <w:szCs w:val="24"/>
              </w:rPr>
              <w:t>24 June 2013</w:t>
            </w:r>
          </w:p>
        </w:tc>
      </w:tr>
      <w:tr w:rsidR="00CA3499" w:rsidRPr="009E61C5" w:rsidTr="00CF1039">
        <w:tc>
          <w:tcPr>
            <w:tcW w:w="2552" w:type="dxa"/>
          </w:tcPr>
          <w:p w:rsidR="00CA3499" w:rsidRPr="009E61C5" w:rsidRDefault="00CA3499" w:rsidP="00CF1039">
            <w:pPr>
              <w:pStyle w:val="letterheadbody"/>
              <w:spacing w:line="264" w:lineRule="auto"/>
              <w:ind w:left="0"/>
              <w:rPr>
                <w:rFonts w:ascii="Times New Roman" w:hAnsi="Times New Roman"/>
                <w:b/>
                <w:sz w:val="24"/>
                <w:szCs w:val="24"/>
              </w:rPr>
            </w:pPr>
            <w:r w:rsidRPr="009E61C5">
              <w:rPr>
                <w:rFonts w:ascii="Times New Roman" w:hAnsi="Times New Roman"/>
                <w:b/>
                <w:sz w:val="24"/>
                <w:szCs w:val="24"/>
              </w:rPr>
              <w:t>Authorising legislation</w:t>
            </w:r>
          </w:p>
        </w:tc>
        <w:tc>
          <w:tcPr>
            <w:tcW w:w="6520" w:type="dxa"/>
          </w:tcPr>
          <w:p w:rsidR="00CA3499" w:rsidRPr="009E61C5" w:rsidRDefault="00CA3499" w:rsidP="00CF1039">
            <w:pPr>
              <w:pStyle w:val="letterheadbody"/>
              <w:spacing w:line="264" w:lineRule="auto"/>
              <w:ind w:left="0"/>
              <w:rPr>
                <w:rFonts w:ascii="Times New Roman" w:hAnsi="Times New Roman"/>
                <w:i/>
                <w:sz w:val="24"/>
                <w:szCs w:val="24"/>
              </w:rPr>
            </w:pPr>
            <w:r w:rsidRPr="009E61C5">
              <w:rPr>
                <w:rFonts w:ascii="Times New Roman" w:hAnsi="Times New Roman"/>
                <w:i/>
                <w:sz w:val="24"/>
                <w:szCs w:val="24"/>
              </w:rPr>
              <w:t xml:space="preserve">Schools Assistance Act 2008  </w:t>
            </w:r>
          </w:p>
        </w:tc>
      </w:tr>
      <w:tr w:rsidR="00CA3499" w:rsidRPr="009E61C5" w:rsidTr="00CF1039">
        <w:tc>
          <w:tcPr>
            <w:tcW w:w="2552" w:type="dxa"/>
          </w:tcPr>
          <w:p w:rsidR="00CA3499" w:rsidRPr="009E61C5" w:rsidRDefault="00CA3499" w:rsidP="00CF1039">
            <w:pPr>
              <w:pStyle w:val="letterheadbody"/>
              <w:spacing w:line="264" w:lineRule="auto"/>
              <w:ind w:left="0"/>
              <w:rPr>
                <w:rFonts w:ascii="Times New Roman" w:hAnsi="Times New Roman"/>
                <w:b/>
                <w:sz w:val="24"/>
                <w:szCs w:val="24"/>
              </w:rPr>
            </w:pPr>
            <w:r w:rsidRPr="009E61C5">
              <w:rPr>
                <w:rFonts w:ascii="Times New Roman" w:hAnsi="Times New Roman"/>
                <w:b/>
                <w:sz w:val="24"/>
                <w:szCs w:val="24"/>
              </w:rPr>
              <w:t>Department</w:t>
            </w:r>
          </w:p>
        </w:tc>
        <w:tc>
          <w:tcPr>
            <w:tcW w:w="6520" w:type="dxa"/>
          </w:tcPr>
          <w:p w:rsidR="00CA3499" w:rsidRPr="009E61C5" w:rsidRDefault="00CA3499" w:rsidP="00CF1039">
            <w:pPr>
              <w:pStyle w:val="letterheadbody"/>
              <w:spacing w:line="264" w:lineRule="auto"/>
              <w:ind w:left="0"/>
              <w:rPr>
                <w:rFonts w:ascii="Times New Roman" w:hAnsi="Times New Roman"/>
                <w:sz w:val="24"/>
                <w:szCs w:val="24"/>
              </w:rPr>
            </w:pPr>
            <w:r w:rsidRPr="009E61C5">
              <w:rPr>
                <w:rFonts w:ascii="Times New Roman" w:hAnsi="Times New Roman"/>
                <w:sz w:val="24"/>
                <w:szCs w:val="24"/>
              </w:rPr>
              <w:t>Education, Employment and Workplace Relations</w:t>
            </w:r>
          </w:p>
        </w:tc>
      </w:tr>
    </w:tbl>
    <w:p w:rsidR="00CA3499" w:rsidRPr="009E61C5" w:rsidRDefault="00CA3499" w:rsidP="00CA3499">
      <w:pPr>
        <w:spacing w:after="0"/>
        <w:rPr>
          <w:szCs w:val="26"/>
        </w:rPr>
      </w:pPr>
    </w:p>
    <w:p w:rsidR="00CA3499" w:rsidRPr="009E61C5" w:rsidRDefault="00CA3499" w:rsidP="00CA3499">
      <w:pPr>
        <w:spacing w:after="0"/>
        <w:rPr>
          <w:b/>
          <w:szCs w:val="26"/>
        </w:rPr>
      </w:pPr>
      <w:r w:rsidRPr="009E61C5">
        <w:rPr>
          <w:b/>
          <w:szCs w:val="26"/>
        </w:rPr>
        <w:t>ISSUE:</w:t>
      </w:r>
    </w:p>
    <w:p w:rsidR="00CA3499" w:rsidRPr="009E61C5" w:rsidRDefault="00CA3499" w:rsidP="00710736">
      <w:pPr>
        <w:pStyle w:val="Heading4"/>
        <w:numPr>
          <w:ilvl w:val="3"/>
          <w:numId w:val="21"/>
        </w:numPr>
        <w:spacing w:before="120" w:after="120"/>
      </w:pPr>
      <w:r w:rsidRPr="009E61C5">
        <w:t>Drafting</w:t>
      </w:r>
    </w:p>
    <w:p w:rsidR="00CA3499" w:rsidRPr="009E61C5" w:rsidRDefault="00CA3499" w:rsidP="00CA3499">
      <w:pPr>
        <w:pStyle w:val="Level1"/>
        <w:numPr>
          <w:ilvl w:val="0"/>
          <w:numId w:val="0"/>
        </w:numPr>
      </w:pPr>
      <w:r w:rsidRPr="009E61C5">
        <w:t xml:space="preserve">The instrument states that it is made under subsection 72(3) of the </w:t>
      </w:r>
      <w:r w:rsidRPr="009E61C5">
        <w:rPr>
          <w:i/>
        </w:rPr>
        <w:t>Schools Assistance Act 2008</w:t>
      </w:r>
      <w:r w:rsidRPr="009E61C5">
        <w:t xml:space="preserve">. As subsection 72(3) contains no express power to amend, vary or revoke such guidelines, the instrument presumably relies also on the power contained in subsection 33(3) of the </w:t>
      </w:r>
      <w:r w:rsidRPr="009E61C5">
        <w:rPr>
          <w:i/>
        </w:rPr>
        <w:t>Acts Interpretation Act 1901</w:t>
      </w:r>
      <w:r w:rsidRPr="009E61C5">
        <w:t xml:space="preserve">, </w:t>
      </w:r>
      <w:r w:rsidRPr="009E61C5">
        <w:rPr>
          <w:szCs w:val="26"/>
        </w:rPr>
        <w:t xml:space="preserve">which provides that the power to make an instrument includes the power to vary or revoke the instrument. If that is the case, it would be preferable for the making words of the instrument and the ES to clearly identify the authority for the exercise of the power. </w:t>
      </w:r>
      <w:r w:rsidRPr="009E61C5">
        <w:rPr>
          <w:b/>
          <w:szCs w:val="26"/>
        </w:rPr>
        <w:t>The committee will therefore draw this issue to the attention of the minister</w:t>
      </w:r>
      <w:r w:rsidRPr="009E61C5">
        <w:rPr>
          <w:szCs w:val="26"/>
        </w:rPr>
        <w:t>.</w:t>
      </w:r>
    </w:p>
    <w:p w:rsidR="00CA3499" w:rsidRPr="009E61C5" w:rsidRDefault="00CA3499" w:rsidP="00CA3499">
      <w:pPr>
        <w:pStyle w:val="Heading3"/>
        <w:spacing w:before="120" w:after="120"/>
      </w:pPr>
      <w:r w:rsidRPr="009E61C5">
        <w:br w:type="page"/>
      </w:r>
      <w:r w:rsidRPr="009E61C5">
        <w:lastRenderedPageBreak/>
        <w:t>Stronger Futures in the Northern Territory (Alcohol Management Plans) Rule 2013 [F2013L00290]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CA3499" w:rsidRPr="009E61C5" w:rsidTr="00CF1039">
        <w:tc>
          <w:tcPr>
            <w:tcW w:w="2552" w:type="dxa"/>
          </w:tcPr>
          <w:p w:rsidR="00CA3499" w:rsidRPr="009E61C5" w:rsidRDefault="00CA3499" w:rsidP="00CF1039">
            <w:pPr>
              <w:pStyle w:val="letterheadbody"/>
              <w:spacing w:line="264" w:lineRule="auto"/>
              <w:ind w:left="0"/>
              <w:rPr>
                <w:rFonts w:ascii="Times New Roman" w:hAnsi="Times New Roman"/>
                <w:b/>
                <w:sz w:val="24"/>
                <w:szCs w:val="24"/>
              </w:rPr>
            </w:pPr>
            <w:r w:rsidRPr="009E61C5">
              <w:rPr>
                <w:rFonts w:ascii="Times New Roman" w:hAnsi="Times New Roman"/>
                <w:b/>
                <w:sz w:val="24"/>
                <w:szCs w:val="24"/>
              </w:rPr>
              <w:t>Purpose</w:t>
            </w:r>
          </w:p>
        </w:tc>
        <w:tc>
          <w:tcPr>
            <w:tcW w:w="6520" w:type="dxa"/>
          </w:tcPr>
          <w:p w:rsidR="00CA3499" w:rsidRPr="009E61C5" w:rsidRDefault="00CA3499" w:rsidP="00CF1039">
            <w:pPr>
              <w:pStyle w:val="letterheadbody"/>
              <w:spacing w:line="264" w:lineRule="auto"/>
              <w:ind w:left="0"/>
              <w:rPr>
                <w:rFonts w:ascii="Times New Roman" w:hAnsi="Times New Roman"/>
                <w:sz w:val="24"/>
                <w:szCs w:val="24"/>
              </w:rPr>
            </w:pPr>
            <w:r w:rsidRPr="009E61C5">
              <w:rPr>
                <w:rFonts w:ascii="Times New Roman" w:hAnsi="Times New Roman"/>
                <w:sz w:val="24"/>
                <w:szCs w:val="24"/>
              </w:rPr>
              <w:t>Prescribes requirements applying to alcohol management plans.</w:t>
            </w:r>
          </w:p>
        </w:tc>
      </w:tr>
      <w:tr w:rsidR="00CA3499" w:rsidRPr="009E61C5" w:rsidTr="00CF1039">
        <w:tc>
          <w:tcPr>
            <w:tcW w:w="2552" w:type="dxa"/>
          </w:tcPr>
          <w:p w:rsidR="00CA3499" w:rsidRPr="009E61C5" w:rsidRDefault="00CA3499" w:rsidP="00CF1039">
            <w:pPr>
              <w:pStyle w:val="letterheadbody"/>
              <w:spacing w:line="264" w:lineRule="auto"/>
              <w:ind w:left="0"/>
              <w:rPr>
                <w:rFonts w:ascii="Times New Roman" w:hAnsi="Times New Roman"/>
                <w:sz w:val="24"/>
                <w:szCs w:val="24"/>
              </w:rPr>
            </w:pPr>
            <w:r w:rsidRPr="009E61C5">
              <w:rPr>
                <w:rFonts w:ascii="Times New Roman" w:hAnsi="Times New Roman"/>
                <w:b/>
                <w:sz w:val="24"/>
                <w:szCs w:val="24"/>
              </w:rPr>
              <w:t>Last day to disallow</w:t>
            </w:r>
          </w:p>
        </w:tc>
        <w:tc>
          <w:tcPr>
            <w:tcW w:w="6520" w:type="dxa"/>
          </w:tcPr>
          <w:p w:rsidR="00CA3499" w:rsidRPr="009E61C5" w:rsidRDefault="00CA3499" w:rsidP="00CF1039">
            <w:pPr>
              <w:pStyle w:val="letterheadbody"/>
              <w:spacing w:line="264" w:lineRule="auto"/>
              <w:ind w:left="0"/>
              <w:rPr>
                <w:rFonts w:ascii="Times New Roman" w:hAnsi="Times New Roman"/>
                <w:sz w:val="24"/>
                <w:szCs w:val="24"/>
              </w:rPr>
            </w:pPr>
            <w:r w:rsidRPr="009E61C5">
              <w:rPr>
                <w:rFonts w:ascii="Times New Roman" w:hAnsi="Times New Roman"/>
                <w:sz w:val="24"/>
                <w:szCs w:val="24"/>
              </w:rPr>
              <w:t>20 June 2013</w:t>
            </w:r>
          </w:p>
        </w:tc>
      </w:tr>
      <w:tr w:rsidR="00CA3499" w:rsidRPr="009E61C5" w:rsidTr="00CF1039">
        <w:tc>
          <w:tcPr>
            <w:tcW w:w="2552" w:type="dxa"/>
          </w:tcPr>
          <w:p w:rsidR="00CA3499" w:rsidRPr="009E61C5" w:rsidRDefault="00CA3499" w:rsidP="00CF1039">
            <w:pPr>
              <w:pStyle w:val="letterheadbody"/>
              <w:spacing w:line="264" w:lineRule="auto"/>
              <w:ind w:left="0"/>
              <w:rPr>
                <w:rFonts w:ascii="Times New Roman" w:hAnsi="Times New Roman"/>
                <w:b/>
                <w:sz w:val="24"/>
                <w:szCs w:val="24"/>
              </w:rPr>
            </w:pPr>
            <w:r w:rsidRPr="009E61C5">
              <w:rPr>
                <w:rFonts w:ascii="Times New Roman" w:hAnsi="Times New Roman"/>
                <w:b/>
                <w:sz w:val="24"/>
                <w:szCs w:val="24"/>
              </w:rPr>
              <w:t>Authorising legislation</w:t>
            </w:r>
          </w:p>
        </w:tc>
        <w:tc>
          <w:tcPr>
            <w:tcW w:w="6520" w:type="dxa"/>
          </w:tcPr>
          <w:p w:rsidR="00CA3499" w:rsidRPr="009E61C5" w:rsidRDefault="00CA3499" w:rsidP="00CF1039">
            <w:pPr>
              <w:pStyle w:val="letterheadbody"/>
              <w:spacing w:line="264" w:lineRule="auto"/>
              <w:ind w:left="0"/>
              <w:rPr>
                <w:rFonts w:ascii="Times New Roman" w:hAnsi="Times New Roman"/>
                <w:i/>
                <w:sz w:val="24"/>
                <w:szCs w:val="24"/>
              </w:rPr>
            </w:pPr>
            <w:r w:rsidRPr="009E61C5">
              <w:rPr>
                <w:rFonts w:ascii="Times New Roman" w:hAnsi="Times New Roman"/>
                <w:i/>
                <w:sz w:val="24"/>
                <w:szCs w:val="24"/>
              </w:rPr>
              <w:t>Stronger Futures in the Northern Territory Act 2012</w:t>
            </w:r>
          </w:p>
        </w:tc>
      </w:tr>
      <w:tr w:rsidR="00CA3499" w:rsidRPr="009E61C5" w:rsidTr="00CF1039">
        <w:tc>
          <w:tcPr>
            <w:tcW w:w="2552" w:type="dxa"/>
          </w:tcPr>
          <w:p w:rsidR="00CA3499" w:rsidRPr="009E61C5" w:rsidRDefault="00CA3499" w:rsidP="00CF1039">
            <w:pPr>
              <w:pStyle w:val="letterheadbody"/>
              <w:spacing w:line="264" w:lineRule="auto"/>
              <w:ind w:left="0"/>
              <w:rPr>
                <w:rFonts w:ascii="Times New Roman" w:hAnsi="Times New Roman"/>
                <w:b/>
                <w:sz w:val="24"/>
                <w:szCs w:val="24"/>
              </w:rPr>
            </w:pPr>
            <w:r w:rsidRPr="009E61C5">
              <w:rPr>
                <w:rFonts w:ascii="Times New Roman" w:hAnsi="Times New Roman"/>
                <w:b/>
                <w:sz w:val="24"/>
                <w:szCs w:val="24"/>
              </w:rPr>
              <w:t>Department</w:t>
            </w:r>
          </w:p>
        </w:tc>
        <w:tc>
          <w:tcPr>
            <w:tcW w:w="6520" w:type="dxa"/>
          </w:tcPr>
          <w:p w:rsidR="00CA3499" w:rsidRPr="009E61C5" w:rsidRDefault="00CA3499" w:rsidP="00CF1039">
            <w:pPr>
              <w:pStyle w:val="letterheadbody"/>
              <w:spacing w:line="264" w:lineRule="auto"/>
              <w:ind w:left="0"/>
              <w:rPr>
                <w:rFonts w:ascii="Times New Roman" w:hAnsi="Times New Roman"/>
                <w:sz w:val="24"/>
                <w:szCs w:val="24"/>
              </w:rPr>
            </w:pPr>
            <w:r w:rsidRPr="009E61C5">
              <w:rPr>
                <w:rFonts w:ascii="Times New Roman" w:hAnsi="Times New Roman"/>
                <w:sz w:val="24"/>
                <w:szCs w:val="24"/>
              </w:rPr>
              <w:t>Families, Housing, Community Services and Indigenous Affairs</w:t>
            </w:r>
          </w:p>
        </w:tc>
      </w:tr>
    </w:tbl>
    <w:p w:rsidR="00CA3499" w:rsidRPr="009E61C5" w:rsidRDefault="00CA3499" w:rsidP="00CA3499">
      <w:pPr>
        <w:spacing w:after="0"/>
        <w:rPr>
          <w:szCs w:val="26"/>
        </w:rPr>
      </w:pPr>
    </w:p>
    <w:p w:rsidR="00CA3499" w:rsidRPr="009E61C5" w:rsidRDefault="00CA3499" w:rsidP="00CA3499">
      <w:pPr>
        <w:spacing w:after="0"/>
        <w:rPr>
          <w:b/>
          <w:szCs w:val="26"/>
        </w:rPr>
      </w:pPr>
      <w:r w:rsidRPr="009E61C5">
        <w:rPr>
          <w:b/>
          <w:szCs w:val="26"/>
        </w:rPr>
        <w:t>ISSUE:</w:t>
      </w:r>
    </w:p>
    <w:p w:rsidR="00CA3499" w:rsidRPr="009E61C5" w:rsidRDefault="00CA3499" w:rsidP="00710736">
      <w:pPr>
        <w:pStyle w:val="Heading4"/>
        <w:numPr>
          <w:ilvl w:val="3"/>
          <w:numId w:val="21"/>
        </w:numPr>
        <w:spacing w:before="120" w:after="120"/>
      </w:pPr>
      <w:r w:rsidRPr="009E61C5">
        <w:t>Drafting</w:t>
      </w:r>
    </w:p>
    <w:p w:rsidR="00CA3499" w:rsidRPr="009E61C5" w:rsidRDefault="00CA3499" w:rsidP="00CA3499">
      <w:pPr>
        <w:pStyle w:val="Level1"/>
        <w:numPr>
          <w:ilvl w:val="0"/>
          <w:numId w:val="0"/>
        </w:numPr>
      </w:pPr>
      <w:r w:rsidRPr="009E61C5">
        <w:t xml:space="preserve">This instrument states that it is made under subsection 17(3) of the </w:t>
      </w:r>
      <w:r w:rsidRPr="009E61C5">
        <w:rPr>
          <w:i/>
        </w:rPr>
        <w:t>Stronger Futures in the Northern Territory Act 2012</w:t>
      </w:r>
      <w:r w:rsidRPr="009E61C5">
        <w:t>, which deals with alcohol management plans and provides:</w:t>
      </w:r>
    </w:p>
    <w:p w:rsidR="00CA3499" w:rsidRPr="009E61C5" w:rsidRDefault="00CA3499" w:rsidP="00CA3499">
      <w:pPr>
        <w:pStyle w:val="Quote"/>
      </w:pPr>
      <w:r w:rsidRPr="009E61C5">
        <w:t>The Minister must not approve [an alcohol management plan] under subsection (1) unless the Minister is satisfied that the plan meets the requirements (if any) applying to alcohol management plans that are prescribed by the rules.</w:t>
      </w:r>
    </w:p>
    <w:p w:rsidR="00CA3499" w:rsidRPr="009E61C5" w:rsidRDefault="00CA3499" w:rsidP="00CA3499">
      <w:pPr>
        <w:rPr>
          <w:szCs w:val="26"/>
        </w:rPr>
      </w:pPr>
      <w:r w:rsidRPr="009E61C5">
        <w:rPr>
          <w:szCs w:val="26"/>
        </w:rPr>
        <w:t xml:space="preserve">The committee notes that the general power to make rules appears to be authorised by section 119 of the </w:t>
      </w:r>
      <w:r w:rsidRPr="009E61C5">
        <w:rPr>
          <w:i/>
        </w:rPr>
        <w:t>Stronger Futures in the Northern Territory Act 2012</w:t>
      </w:r>
      <w:r w:rsidRPr="009E61C5">
        <w:rPr>
          <w:szCs w:val="26"/>
        </w:rPr>
        <w:t xml:space="preserve">. If that is the case, it would be preferable for the making words of the instrument to refer to that section rather than subsection 17(3). </w:t>
      </w:r>
      <w:r w:rsidRPr="009E61C5">
        <w:rPr>
          <w:b/>
          <w:szCs w:val="26"/>
        </w:rPr>
        <w:t>The committee will therefore draw this issue to the attention of the minister</w:t>
      </w:r>
      <w:r w:rsidRPr="009E61C5">
        <w:rPr>
          <w:szCs w:val="26"/>
        </w:rPr>
        <w:t>.</w:t>
      </w:r>
    </w:p>
    <w:p w:rsidR="00CA3499" w:rsidRPr="009E61C5" w:rsidRDefault="00CA3499" w:rsidP="00CA3499">
      <w:pPr>
        <w:pStyle w:val="Heading3"/>
        <w:spacing w:before="600" w:after="120"/>
      </w:pPr>
      <w:r w:rsidRPr="009E61C5">
        <w:t>Income Tax Assessment Amendment Regulation 2013 (No. 1) [Select Legislative Instrument 2013 No. 24] [F2013L00394]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CA3499" w:rsidRPr="009E61C5" w:rsidTr="00CF1039">
        <w:tc>
          <w:tcPr>
            <w:tcW w:w="2552" w:type="dxa"/>
          </w:tcPr>
          <w:p w:rsidR="00CA3499" w:rsidRPr="009E61C5" w:rsidRDefault="00CA3499" w:rsidP="00CF1039">
            <w:pPr>
              <w:pStyle w:val="letterheadbody"/>
              <w:spacing w:line="264" w:lineRule="auto"/>
              <w:ind w:left="0"/>
              <w:rPr>
                <w:rFonts w:ascii="Times New Roman" w:hAnsi="Times New Roman"/>
                <w:b/>
                <w:sz w:val="24"/>
                <w:szCs w:val="24"/>
              </w:rPr>
            </w:pPr>
            <w:r w:rsidRPr="009E61C5">
              <w:rPr>
                <w:rFonts w:ascii="Times New Roman" w:hAnsi="Times New Roman"/>
                <w:b/>
                <w:sz w:val="24"/>
                <w:szCs w:val="24"/>
              </w:rPr>
              <w:t>Purpose</w:t>
            </w:r>
          </w:p>
        </w:tc>
        <w:tc>
          <w:tcPr>
            <w:tcW w:w="6520" w:type="dxa"/>
          </w:tcPr>
          <w:p w:rsidR="00CA3499" w:rsidRPr="009E61C5" w:rsidRDefault="00CA3499" w:rsidP="00CF1039">
            <w:pPr>
              <w:pStyle w:val="letterheadbody"/>
              <w:spacing w:line="264" w:lineRule="auto"/>
              <w:ind w:left="0"/>
              <w:rPr>
                <w:rFonts w:ascii="Times New Roman" w:hAnsi="Times New Roman"/>
                <w:sz w:val="24"/>
                <w:szCs w:val="24"/>
              </w:rPr>
            </w:pPr>
            <w:r w:rsidRPr="009E61C5">
              <w:rPr>
                <w:rFonts w:ascii="Times New Roman" w:hAnsi="Times New Roman"/>
                <w:sz w:val="24"/>
                <w:szCs w:val="24"/>
              </w:rPr>
              <w:t>Amends the Income Tax Assessment Regulations 1997 to insert the 'cents per kilometre' rates for calculating tax deductions for car expenses for the 2012-13 income year</w:t>
            </w:r>
          </w:p>
        </w:tc>
      </w:tr>
      <w:tr w:rsidR="00CA3499" w:rsidRPr="009E61C5" w:rsidTr="00CF1039">
        <w:tc>
          <w:tcPr>
            <w:tcW w:w="2552" w:type="dxa"/>
          </w:tcPr>
          <w:p w:rsidR="00CA3499" w:rsidRPr="009E61C5" w:rsidRDefault="00CA3499" w:rsidP="00CF1039">
            <w:pPr>
              <w:pStyle w:val="letterheadbody"/>
              <w:spacing w:line="264" w:lineRule="auto"/>
              <w:ind w:left="0"/>
              <w:rPr>
                <w:rFonts w:ascii="Times New Roman" w:hAnsi="Times New Roman"/>
                <w:sz w:val="24"/>
                <w:szCs w:val="24"/>
              </w:rPr>
            </w:pPr>
            <w:r w:rsidRPr="009E61C5">
              <w:rPr>
                <w:rFonts w:ascii="Times New Roman" w:hAnsi="Times New Roman"/>
                <w:b/>
                <w:sz w:val="24"/>
                <w:szCs w:val="24"/>
              </w:rPr>
              <w:t>Last day to disallow</w:t>
            </w:r>
          </w:p>
        </w:tc>
        <w:tc>
          <w:tcPr>
            <w:tcW w:w="6520" w:type="dxa"/>
          </w:tcPr>
          <w:p w:rsidR="00CA3499" w:rsidRPr="009E61C5" w:rsidRDefault="00CA3499" w:rsidP="00CF1039">
            <w:pPr>
              <w:pStyle w:val="letterheadbody"/>
              <w:spacing w:line="264" w:lineRule="auto"/>
              <w:ind w:left="0"/>
              <w:rPr>
                <w:rFonts w:ascii="Times New Roman" w:hAnsi="Times New Roman"/>
                <w:sz w:val="24"/>
                <w:szCs w:val="24"/>
              </w:rPr>
            </w:pPr>
            <w:r w:rsidRPr="009E61C5">
              <w:rPr>
                <w:rFonts w:ascii="Times New Roman" w:hAnsi="Times New Roman"/>
                <w:sz w:val="24"/>
                <w:szCs w:val="24"/>
              </w:rPr>
              <w:t>25 June 2013</w:t>
            </w:r>
          </w:p>
        </w:tc>
      </w:tr>
      <w:tr w:rsidR="00CA3499" w:rsidRPr="009E61C5" w:rsidTr="00CF1039">
        <w:tc>
          <w:tcPr>
            <w:tcW w:w="2552" w:type="dxa"/>
          </w:tcPr>
          <w:p w:rsidR="00CA3499" w:rsidRPr="009E61C5" w:rsidRDefault="00CA3499" w:rsidP="00CF1039">
            <w:pPr>
              <w:pStyle w:val="letterheadbody"/>
              <w:spacing w:line="264" w:lineRule="auto"/>
              <w:ind w:left="0"/>
              <w:rPr>
                <w:rFonts w:ascii="Times New Roman" w:hAnsi="Times New Roman"/>
                <w:b/>
                <w:sz w:val="24"/>
                <w:szCs w:val="24"/>
              </w:rPr>
            </w:pPr>
            <w:r w:rsidRPr="009E61C5">
              <w:rPr>
                <w:rFonts w:ascii="Times New Roman" w:hAnsi="Times New Roman"/>
                <w:b/>
                <w:sz w:val="24"/>
                <w:szCs w:val="24"/>
              </w:rPr>
              <w:t>Authorising legislation</w:t>
            </w:r>
          </w:p>
        </w:tc>
        <w:tc>
          <w:tcPr>
            <w:tcW w:w="6520" w:type="dxa"/>
          </w:tcPr>
          <w:p w:rsidR="00CA3499" w:rsidRPr="009E61C5" w:rsidRDefault="00CA3499" w:rsidP="00CF1039">
            <w:pPr>
              <w:pStyle w:val="letterheadbody"/>
              <w:spacing w:line="264" w:lineRule="auto"/>
              <w:ind w:left="0"/>
              <w:rPr>
                <w:rFonts w:ascii="Times New Roman" w:hAnsi="Times New Roman"/>
                <w:i/>
                <w:sz w:val="24"/>
                <w:szCs w:val="24"/>
              </w:rPr>
            </w:pPr>
            <w:r w:rsidRPr="009E61C5">
              <w:rPr>
                <w:rFonts w:ascii="Times New Roman" w:hAnsi="Times New Roman"/>
                <w:i/>
                <w:sz w:val="24"/>
                <w:szCs w:val="24"/>
              </w:rPr>
              <w:t>Income Tax Assessment Act 1997</w:t>
            </w:r>
          </w:p>
        </w:tc>
      </w:tr>
      <w:tr w:rsidR="00CA3499" w:rsidRPr="009E61C5" w:rsidTr="00CF1039">
        <w:tc>
          <w:tcPr>
            <w:tcW w:w="2552" w:type="dxa"/>
          </w:tcPr>
          <w:p w:rsidR="00CA3499" w:rsidRPr="009E61C5" w:rsidRDefault="00CA3499" w:rsidP="00CF1039">
            <w:pPr>
              <w:pStyle w:val="letterheadbody"/>
              <w:spacing w:line="264" w:lineRule="auto"/>
              <w:ind w:left="0"/>
              <w:rPr>
                <w:rFonts w:ascii="Times New Roman" w:hAnsi="Times New Roman"/>
                <w:b/>
                <w:sz w:val="24"/>
                <w:szCs w:val="24"/>
              </w:rPr>
            </w:pPr>
            <w:r w:rsidRPr="009E61C5">
              <w:rPr>
                <w:rFonts w:ascii="Times New Roman" w:hAnsi="Times New Roman"/>
                <w:b/>
                <w:sz w:val="24"/>
                <w:szCs w:val="24"/>
              </w:rPr>
              <w:t>Department</w:t>
            </w:r>
          </w:p>
        </w:tc>
        <w:tc>
          <w:tcPr>
            <w:tcW w:w="6520" w:type="dxa"/>
          </w:tcPr>
          <w:p w:rsidR="00CA3499" w:rsidRPr="009E61C5" w:rsidRDefault="00CA3499" w:rsidP="00CF1039">
            <w:pPr>
              <w:pStyle w:val="letterheadbody"/>
              <w:spacing w:line="264" w:lineRule="auto"/>
              <w:ind w:left="0"/>
              <w:rPr>
                <w:rFonts w:ascii="Times New Roman" w:hAnsi="Times New Roman"/>
                <w:sz w:val="24"/>
                <w:szCs w:val="24"/>
              </w:rPr>
            </w:pPr>
            <w:r w:rsidRPr="009E61C5">
              <w:rPr>
                <w:rFonts w:ascii="Times New Roman" w:hAnsi="Times New Roman"/>
                <w:sz w:val="24"/>
                <w:szCs w:val="24"/>
              </w:rPr>
              <w:t>Treasury</w:t>
            </w:r>
          </w:p>
        </w:tc>
      </w:tr>
    </w:tbl>
    <w:p w:rsidR="00CA3499" w:rsidRPr="009E61C5" w:rsidRDefault="00CA3499" w:rsidP="00CA3499">
      <w:pPr>
        <w:spacing w:after="0"/>
        <w:rPr>
          <w:szCs w:val="26"/>
        </w:rPr>
      </w:pPr>
    </w:p>
    <w:p w:rsidR="00CA3499" w:rsidRPr="009E61C5" w:rsidRDefault="00CA3499" w:rsidP="00CA3499">
      <w:pPr>
        <w:spacing w:after="0"/>
        <w:rPr>
          <w:b/>
          <w:szCs w:val="26"/>
        </w:rPr>
      </w:pPr>
      <w:r w:rsidRPr="009E61C5">
        <w:rPr>
          <w:b/>
          <w:szCs w:val="26"/>
        </w:rPr>
        <w:t>ISSUE:</w:t>
      </w:r>
    </w:p>
    <w:p w:rsidR="00CA3499" w:rsidRPr="009E61C5" w:rsidRDefault="00CA3499" w:rsidP="00CA3499">
      <w:pPr>
        <w:pStyle w:val="Heading4"/>
        <w:numPr>
          <w:ilvl w:val="3"/>
          <w:numId w:val="21"/>
        </w:numPr>
        <w:spacing w:before="120" w:after="120"/>
      </w:pPr>
      <w:r w:rsidRPr="009E61C5">
        <w:t>No explanation provided in relation to consultation</w:t>
      </w:r>
    </w:p>
    <w:p w:rsidR="00CA3499" w:rsidRPr="009E61C5" w:rsidRDefault="00CA3499" w:rsidP="00CA3499">
      <w:r w:rsidRPr="009E61C5">
        <w:rPr>
          <w:szCs w:val="26"/>
        </w:rPr>
        <w:t xml:space="preserve">Section 17 of the </w:t>
      </w:r>
      <w:r w:rsidRPr="009E61C5">
        <w:rPr>
          <w:i/>
          <w:szCs w:val="26"/>
        </w:rPr>
        <w:t xml:space="preserve">Legislative Instruments Act 2003 </w:t>
      </w:r>
      <w:r w:rsidRPr="009E61C5">
        <w:rPr>
          <w:szCs w:val="26"/>
        </w:rPr>
        <w:t xml:space="preserve">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ES which must accompany an instrument is required to describe the nature of any consultation that has been carried out or, if there has been no consultation, to explain why none was undertaken (section 26). With reference to these requirements, the committee notes that the ES for </w:t>
      </w:r>
      <w:r w:rsidRPr="009E61C5">
        <w:rPr>
          <w:szCs w:val="26"/>
        </w:rPr>
        <w:lastRenderedPageBreak/>
        <w:t xml:space="preserve">the instrument contains no reference to consultation. </w:t>
      </w:r>
      <w:r w:rsidRPr="009E61C5">
        <w:rPr>
          <w:b/>
        </w:rPr>
        <w:t xml:space="preserve">The committee will therefore seek further information from the minister and request that the ES be updated in accordance with the requirements of the </w:t>
      </w:r>
      <w:r w:rsidRPr="009E61C5">
        <w:rPr>
          <w:b/>
          <w:i/>
        </w:rPr>
        <w:t>Legislative Instruments Act 2003</w:t>
      </w:r>
      <w:r w:rsidRPr="009E61C5">
        <w:t>.</w:t>
      </w:r>
    </w:p>
    <w:p w:rsidR="00CA3499" w:rsidRPr="00364316" w:rsidRDefault="00CA3499" w:rsidP="00CA3499">
      <w:pPr>
        <w:pStyle w:val="Bullet1"/>
        <w:numPr>
          <w:ilvl w:val="0"/>
          <w:numId w:val="0"/>
        </w:numPr>
        <w:ind w:left="851" w:hanging="851"/>
        <w:rPr>
          <w:b/>
        </w:rPr>
      </w:pPr>
    </w:p>
    <w:p w:rsidR="00CF1039" w:rsidRDefault="00CF1039" w:rsidP="00325264">
      <w:pPr>
        <w:sectPr w:rsidR="00CF1039" w:rsidSect="007576B7">
          <w:headerReference w:type="even" r:id="rId12"/>
          <w:headerReference w:type="default" r:id="rId13"/>
          <w:footerReference w:type="even" r:id="rId14"/>
          <w:footerReference w:type="default" r:id="rId15"/>
          <w:headerReference w:type="first" r:id="rId16"/>
          <w:pgSz w:w="11906" w:h="16838" w:code="9"/>
          <w:pgMar w:top="1440" w:right="1440" w:bottom="1202" w:left="1440" w:header="1134" w:footer="720" w:gutter="0"/>
          <w:pgNumType w:start="139"/>
          <w:cols w:space="720"/>
          <w:titlePg/>
          <w:docGrid w:linePitch="354"/>
        </w:sectPr>
      </w:pPr>
    </w:p>
    <w:p w:rsidR="00CF1039" w:rsidRPr="00910F4E" w:rsidRDefault="00CF1039" w:rsidP="00CF1039">
      <w:pPr>
        <w:pStyle w:val="Heading1"/>
      </w:pPr>
      <w:r w:rsidRPr="00910F4E">
        <w:lastRenderedPageBreak/>
        <w:t>Chapter 2</w:t>
      </w:r>
    </w:p>
    <w:p w:rsidR="00CF1039" w:rsidRPr="00910F4E" w:rsidRDefault="00CF1039" w:rsidP="00CF1039">
      <w:pPr>
        <w:pStyle w:val="Heading2"/>
      </w:pPr>
      <w:r w:rsidRPr="00910F4E">
        <w:t>Concluded matters</w:t>
      </w:r>
    </w:p>
    <w:p w:rsidR="00CF1039" w:rsidRPr="00910F4E" w:rsidRDefault="00CF1039" w:rsidP="00CF1039">
      <w:pPr>
        <w:pStyle w:val="Level1"/>
        <w:numPr>
          <w:ilvl w:val="0"/>
          <w:numId w:val="0"/>
        </w:numPr>
      </w:pPr>
      <w:r w:rsidRPr="00910F4E">
        <w:t xml:space="preserve">This chapter lists matters previously raised by the committee and considered at its meeting on </w:t>
      </w:r>
      <w:r w:rsidRPr="00910F4E">
        <w:rPr>
          <w:b/>
        </w:rPr>
        <w:t>14 March 2013</w:t>
      </w:r>
      <w:r w:rsidRPr="00910F4E">
        <w:t>. The committee has concluded its interest in these matters on the basis of responses received from ministers or relevant instrument-makers.</w:t>
      </w:r>
    </w:p>
    <w:p w:rsidR="00CF1039" w:rsidRPr="00910F4E" w:rsidRDefault="00CF1039" w:rsidP="00CF1039">
      <w:pPr>
        <w:pStyle w:val="Level1"/>
        <w:numPr>
          <w:ilvl w:val="0"/>
          <w:numId w:val="0"/>
        </w:numPr>
      </w:pPr>
      <w:r w:rsidRPr="00910F4E">
        <w:t>Correspondence relating to these matters is included at Appendix 3.</w:t>
      </w:r>
    </w:p>
    <w:p w:rsidR="00CF1039" w:rsidRPr="00910F4E" w:rsidRDefault="00CF1039" w:rsidP="00CF1039">
      <w:pPr>
        <w:pStyle w:val="Heading3"/>
        <w:spacing w:before="240"/>
      </w:pPr>
      <w:r w:rsidRPr="00910F4E">
        <w:t>Water Act 2007 – Basin Plan 2012 [F2012L02240]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CF1039" w:rsidRPr="00910F4E" w:rsidTr="00CF1039">
        <w:tc>
          <w:tcPr>
            <w:tcW w:w="2552" w:type="dxa"/>
          </w:tcPr>
          <w:p w:rsidR="00CF1039" w:rsidRPr="00910F4E" w:rsidRDefault="00CF1039" w:rsidP="00CF1039">
            <w:pPr>
              <w:pStyle w:val="letterheadbody"/>
              <w:spacing w:line="264" w:lineRule="auto"/>
              <w:ind w:left="0"/>
              <w:rPr>
                <w:rFonts w:ascii="Times New Roman" w:hAnsi="Times New Roman"/>
                <w:b/>
                <w:sz w:val="24"/>
                <w:szCs w:val="24"/>
              </w:rPr>
            </w:pPr>
            <w:r w:rsidRPr="00910F4E">
              <w:rPr>
                <w:rFonts w:ascii="Times New Roman" w:hAnsi="Times New Roman"/>
                <w:b/>
                <w:sz w:val="24"/>
                <w:szCs w:val="24"/>
              </w:rPr>
              <w:t>Purpose</w:t>
            </w:r>
          </w:p>
        </w:tc>
        <w:tc>
          <w:tcPr>
            <w:tcW w:w="6520" w:type="dxa"/>
          </w:tcPr>
          <w:p w:rsidR="00CF1039" w:rsidRPr="00910F4E" w:rsidRDefault="00CF1039" w:rsidP="00CF1039">
            <w:pPr>
              <w:pStyle w:val="letterheadbody"/>
              <w:spacing w:line="264" w:lineRule="auto"/>
              <w:ind w:left="0"/>
              <w:rPr>
                <w:rFonts w:ascii="Times New Roman" w:hAnsi="Times New Roman"/>
                <w:sz w:val="24"/>
                <w:szCs w:val="24"/>
              </w:rPr>
            </w:pPr>
            <w:r w:rsidRPr="00910F4E">
              <w:rPr>
                <w:rFonts w:ascii="Times New Roman" w:hAnsi="Times New Roman"/>
                <w:sz w:val="24"/>
                <w:szCs w:val="24"/>
              </w:rPr>
              <w:t>Specifies a Basin Plan for the Murray-Darling Basin.</w:t>
            </w:r>
          </w:p>
        </w:tc>
      </w:tr>
      <w:tr w:rsidR="00CF1039" w:rsidRPr="00910F4E" w:rsidTr="00CF1039">
        <w:tc>
          <w:tcPr>
            <w:tcW w:w="2552" w:type="dxa"/>
          </w:tcPr>
          <w:p w:rsidR="00CF1039" w:rsidRPr="00910F4E" w:rsidRDefault="00CF1039" w:rsidP="00CF1039">
            <w:pPr>
              <w:pStyle w:val="letterheadbody"/>
              <w:spacing w:line="264" w:lineRule="auto"/>
              <w:ind w:left="0"/>
              <w:rPr>
                <w:rFonts w:ascii="Times New Roman" w:hAnsi="Times New Roman"/>
                <w:sz w:val="24"/>
                <w:szCs w:val="24"/>
              </w:rPr>
            </w:pPr>
            <w:r w:rsidRPr="00910F4E">
              <w:rPr>
                <w:rFonts w:ascii="Times New Roman" w:hAnsi="Times New Roman"/>
                <w:b/>
                <w:sz w:val="24"/>
                <w:szCs w:val="24"/>
              </w:rPr>
              <w:t>Last day to disallow</w:t>
            </w:r>
            <w:r w:rsidRPr="00910F4E">
              <w:rPr>
                <w:rStyle w:val="FootnoteReference"/>
                <w:rFonts w:ascii="Times New Roman" w:hAnsi="Times New Roman"/>
                <w:b/>
                <w:sz w:val="24"/>
                <w:szCs w:val="24"/>
              </w:rPr>
              <w:footnoteReference w:id="5"/>
            </w:r>
          </w:p>
        </w:tc>
        <w:tc>
          <w:tcPr>
            <w:tcW w:w="6520" w:type="dxa"/>
          </w:tcPr>
          <w:p w:rsidR="00CF1039" w:rsidRPr="00910F4E" w:rsidRDefault="00CF1039" w:rsidP="00CF1039">
            <w:pPr>
              <w:pStyle w:val="letterheadbody"/>
              <w:spacing w:line="264" w:lineRule="auto"/>
              <w:ind w:left="0"/>
              <w:rPr>
                <w:rFonts w:ascii="Times New Roman" w:hAnsi="Times New Roman"/>
                <w:sz w:val="24"/>
                <w:szCs w:val="24"/>
              </w:rPr>
            </w:pPr>
            <w:r w:rsidRPr="00910F4E">
              <w:rPr>
                <w:rFonts w:ascii="Times New Roman" w:hAnsi="Times New Roman"/>
                <w:sz w:val="24"/>
                <w:szCs w:val="24"/>
              </w:rPr>
              <w:t>19 March 2013</w:t>
            </w:r>
          </w:p>
        </w:tc>
      </w:tr>
      <w:tr w:rsidR="00CF1039" w:rsidRPr="00910F4E" w:rsidTr="00CF1039">
        <w:tc>
          <w:tcPr>
            <w:tcW w:w="2552" w:type="dxa"/>
          </w:tcPr>
          <w:p w:rsidR="00CF1039" w:rsidRPr="00910F4E" w:rsidRDefault="00CF1039" w:rsidP="00CF1039">
            <w:pPr>
              <w:pStyle w:val="letterheadbody"/>
              <w:spacing w:line="264" w:lineRule="auto"/>
              <w:ind w:left="0"/>
              <w:rPr>
                <w:rFonts w:ascii="Times New Roman" w:hAnsi="Times New Roman"/>
                <w:b/>
                <w:sz w:val="24"/>
                <w:szCs w:val="24"/>
              </w:rPr>
            </w:pPr>
            <w:r w:rsidRPr="00910F4E">
              <w:rPr>
                <w:rFonts w:ascii="Times New Roman" w:hAnsi="Times New Roman"/>
                <w:b/>
                <w:sz w:val="24"/>
                <w:szCs w:val="24"/>
              </w:rPr>
              <w:t>Authorising legislation</w:t>
            </w:r>
          </w:p>
        </w:tc>
        <w:tc>
          <w:tcPr>
            <w:tcW w:w="6520" w:type="dxa"/>
          </w:tcPr>
          <w:p w:rsidR="00CF1039" w:rsidRPr="00910F4E" w:rsidRDefault="00CF1039" w:rsidP="00CF1039">
            <w:pPr>
              <w:pStyle w:val="letterheadbody"/>
              <w:spacing w:line="264" w:lineRule="auto"/>
              <w:ind w:left="0"/>
              <w:rPr>
                <w:rFonts w:ascii="Times New Roman" w:hAnsi="Times New Roman"/>
                <w:i/>
                <w:sz w:val="24"/>
                <w:szCs w:val="24"/>
              </w:rPr>
            </w:pPr>
            <w:r w:rsidRPr="00910F4E">
              <w:rPr>
                <w:rFonts w:ascii="Times New Roman" w:hAnsi="Times New Roman"/>
                <w:i/>
                <w:sz w:val="24"/>
                <w:szCs w:val="24"/>
              </w:rPr>
              <w:t>Water Act 2007</w:t>
            </w:r>
          </w:p>
        </w:tc>
      </w:tr>
      <w:tr w:rsidR="00CF1039" w:rsidRPr="00910F4E" w:rsidTr="00CF1039">
        <w:tc>
          <w:tcPr>
            <w:tcW w:w="2552" w:type="dxa"/>
          </w:tcPr>
          <w:p w:rsidR="00CF1039" w:rsidRPr="00910F4E" w:rsidRDefault="00CF1039" w:rsidP="00CF1039">
            <w:pPr>
              <w:pStyle w:val="letterheadbody"/>
              <w:spacing w:line="264" w:lineRule="auto"/>
              <w:ind w:left="0"/>
              <w:rPr>
                <w:rFonts w:ascii="Times New Roman" w:hAnsi="Times New Roman"/>
                <w:b/>
                <w:sz w:val="24"/>
                <w:szCs w:val="24"/>
              </w:rPr>
            </w:pPr>
            <w:r w:rsidRPr="00910F4E">
              <w:rPr>
                <w:rFonts w:ascii="Times New Roman" w:hAnsi="Times New Roman"/>
                <w:b/>
                <w:sz w:val="24"/>
                <w:szCs w:val="24"/>
              </w:rPr>
              <w:t>Department</w:t>
            </w:r>
          </w:p>
        </w:tc>
        <w:tc>
          <w:tcPr>
            <w:tcW w:w="6520" w:type="dxa"/>
          </w:tcPr>
          <w:p w:rsidR="00CF1039" w:rsidRPr="00910F4E" w:rsidRDefault="00CF1039" w:rsidP="00CF1039">
            <w:pPr>
              <w:pStyle w:val="letterheadbody"/>
              <w:spacing w:line="264" w:lineRule="auto"/>
              <w:ind w:left="0"/>
              <w:rPr>
                <w:rFonts w:ascii="Times New Roman" w:hAnsi="Times New Roman"/>
                <w:sz w:val="24"/>
                <w:szCs w:val="24"/>
              </w:rPr>
            </w:pPr>
            <w:r w:rsidRPr="00910F4E">
              <w:rPr>
                <w:rFonts w:ascii="Times New Roman" w:hAnsi="Times New Roman"/>
                <w:sz w:val="24"/>
                <w:szCs w:val="24"/>
              </w:rPr>
              <w:t>Sustainability, Environment, Water, Population and Communities</w:t>
            </w:r>
          </w:p>
        </w:tc>
      </w:tr>
    </w:tbl>
    <w:p w:rsidR="00CF1039" w:rsidRPr="00910F4E" w:rsidRDefault="00CF1039" w:rsidP="00CF1039">
      <w:pPr>
        <w:spacing w:after="0"/>
        <w:rPr>
          <w:szCs w:val="26"/>
        </w:rPr>
      </w:pPr>
    </w:p>
    <w:p w:rsidR="00CF1039" w:rsidRPr="00910F4E" w:rsidRDefault="00CF1039" w:rsidP="00CF1039">
      <w:pPr>
        <w:spacing w:after="0"/>
        <w:rPr>
          <w:b/>
          <w:szCs w:val="26"/>
        </w:rPr>
      </w:pPr>
      <w:r w:rsidRPr="00910F4E">
        <w:rPr>
          <w:b/>
          <w:szCs w:val="26"/>
        </w:rPr>
        <w:t>ISSUE:</w:t>
      </w:r>
    </w:p>
    <w:p w:rsidR="00CF1039" w:rsidRPr="00910F4E" w:rsidRDefault="00CF1039" w:rsidP="00CF1039">
      <w:pPr>
        <w:pStyle w:val="Heading4"/>
        <w:numPr>
          <w:ilvl w:val="3"/>
          <w:numId w:val="21"/>
        </w:numPr>
        <w:spacing w:before="120" w:after="120"/>
      </w:pPr>
      <w:r w:rsidRPr="00910F4E">
        <w:t>Availability of merits review for certain decisions</w:t>
      </w:r>
    </w:p>
    <w:p w:rsidR="00CF1039" w:rsidRPr="00910F4E" w:rsidRDefault="00CF1039" w:rsidP="00CF1039">
      <w:pPr>
        <w:rPr>
          <w:szCs w:val="26"/>
        </w:rPr>
      </w:pPr>
      <w:r w:rsidRPr="00910F4E">
        <w:rPr>
          <w:szCs w:val="26"/>
        </w:rPr>
        <w:t xml:space="preserve">Part 3 of the plan requires an irrigation infrastructure operator (IIO) to specify a person's water delivery rights, changes to those rights, and irrigation rights and changes to those rights. The committee considers that it is not clear from the plan what rights of review a person has in relation to decisions made by an irrigation infrastructure operator </w:t>
      </w:r>
      <w:r w:rsidRPr="00910F4E">
        <w:rPr>
          <w:b/>
          <w:szCs w:val="26"/>
        </w:rPr>
        <w:t>[the committee sought further information from the minister]</w:t>
      </w:r>
      <w:r w:rsidRPr="00910F4E">
        <w:rPr>
          <w:szCs w:val="26"/>
        </w:rPr>
        <w:t>.</w:t>
      </w:r>
    </w:p>
    <w:p w:rsidR="00CF1039" w:rsidRPr="00910F4E" w:rsidRDefault="00CF1039" w:rsidP="00CF1039">
      <w:pPr>
        <w:rPr>
          <w:b/>
          <w:szCs w:val="26"/>
        </w:rPr>
      </w:pPr>
      <w:r w:rsidRPr="00910F4E">
        <w:rPr>
          <w:b/>
          <w:szCs w:val="26"/>
        </w:rPr>
        <w:t>MINISTER'S RESPONSE:</w:t>
      </w:r>
    </w:p>
    <w:p w:rsidR="00CF1039" w:rsidRPr="00910F4E" w:rsidRDefault="00CF1039" w:rsidP="00CF1039">
      <w:pPr>
        <w:rPr>
          <w:szCs w:val="26"/>
        </w:rPr>
      </w:pPr>
      <w:r w:rsidRPr="00910F4E">
        <w:rPr>
          <w:szCs w:val="26"/>
        </w:rPr>
        <w:t>The minister advised that an IIO's decisions are governed by the framework established by the laws of the relevant states, the relevant Water Resource Plan and the governance structure and rules of the operator itself. Review of these decisions is therefore governed by the relevant state laws and operating rules of the IIOs. The water market rules also specify a dispute resolution process which includes the ability of the holder of an irrigation right to enter into formal negotiations with an IIO.</w:t>
      </w:r>
    </w:p>
    <w:p w:rsidR="00CF1039" w:rsidRPr="00910F4E" w:rsidRDefault="00CF1039" w:rsidP="00CF1039">
      <w:pPr>
        <w:rPr>
          <w:b/>
          <w:szCs w:val="26"/>
        </w:rPr>
      </w:pPr>
      <w:r w:rsidRPr="00910F4E">
        <w:rPr>
          <w:b/>
          <w:szCs w:val="26"/>
        </w:rPr>
        <w:t>COMMITTEE RESPONSE:</w:t>
      </w:r>
    </w:p>
    <w:p w:rsidR="00CF1039" w:rsidRPr="00910F4E" w:rsidRDefault="00CF1039" w:rsidP="00CF1039">
      <w:pPr>
        <w:rPr>
          <w:szCs w:val="26"/>
        </w:rPr>
      </w:pPr>
      <w:r w:rsidRPr="00910F4E">
        <w:rPr>
          <w:b/>
          <w:szCs w:val="26"/>
        </w:rPr>
        <w:t>The committee thanks the minster for his response and has concluded its interest in the matter</w:t>
      </w:r>
      <w:r w:rsidRPr="00910F4E">
        <w:rPr>
          <w:szCs w:val="26"/>
        </w:rPr>
        <w:t>.</w:t>
      </w:r>
    </w:p>
    <w:p w:rsidR="00CF1039" w:rsidRPr="00910F4E" w:rsidRDefault="00CF1039" w:rsidP="00CF1039">
      <w:pPr>
        <w:spacing w:after="0"/>
        <w:jc w:val="left"/>
        <w:rPr>
          <w:b/>
          <w:sz w:val="28"/>
        </w:rPr>
      </w:pPr>
      <w:r w:rsidRPr="00910F4E">
        <w:br w:type="page"/>
      </w:r>
    </w:p>
    <w:p w:rsidR="00CF1039" w:rsidRPr="00910F4E" w:rsidRDefault="00CF1039" w:rsidP="00CF1039">
      <w:pPr>
        <w:pStyle w:val="Heading3"/>
      </w:pPr>
      <w:r w:rsidRPr="00910F4E">
        <w:lastRenderedPageBreak/>
        <w:t>Defence and Strategic Goods List Amendment 2012 (No. 1) [F2012L02318]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CF1039" w:rsidRPr="00910F4E" w:rsidTr="00CF1039">
        <w:tc>
          <w:tcPr>
            <w:tcW w:w="2552" w:type="dxa"/>
          </w:tcPr>
          <w:p w:rsidR="00CF1039" w:rsidRPr="00910F4E" w:rsidRDefault="00CF1039" w:rsidP="00CF1039">
            <w:pPr>
              <w:pStyle w:val="letterheadbody"/>
              <w:spacing w:line="264" w:lineRule="auto"/>
              <w:ind w:left="0"/>
              <w:rPr>
                <w:rFonts w:ascii="Times New Roman" w:hAnsi="Times New Roman"/>
                <w:b/>
                <w:sz w:val="24"/>
                <w:szCs w:val="24"/>
              </w:rPr>
            </w:pPr>
            <w:r w:rsidRPr="00910F4E">
              <w:rPr>
                <w:rFonts w:ascii="Times New Roman" w:hAnsi="Times New Roman"/>
                <w:b/>
                <w:sz w:val="24"/>
                <w:szCs w:val="24"/>
              </w:rPr>
              <w:t>Purpose</w:t>
            </w:r>
          </w:p>
        </w:tc>
        <w:tc>
          <w:tcPr>
            <w:tcW w:w="6520" w:type="dxa"/>
          </w:tcPr>
          <w:p w:rsidR="00CF1039" w:rsidRPr="00910F4E" w:rsidRDefault="00CF1039" w:rsidP="00CF1039">
            <w:pPr>
              <w:pStyle w:val="letterheadbody"/>
              <w:spacing w:line="264" w:lineRule="auto"/>
              <w:ind w:left="0"/>
              <w:rPr>
                <w:rFonts w:ascii="Times New Roman" w:hAnsi="Times New Roman"/>
                <w:sz w:val="24"/>
                <w:szCs w:val="24"/>
              </w:rPr>
            </w:pPr>
            <w:r w:rsidRPr="00910F4E">
              <w:rPr>
                <w:rFonts w:ascii="Times New Roman" w:hAnsi="Times New Roman"/>
                <w:sz w:val="24"/>
                <w:szCs w:val="24"/>
              </w:rPr>
              <w:t>Amends the list of defence and dual-use goods which are prohibited from being exported from Australia without a licence or permission granted by the minister or an authorised person</w:t>
            </w:r>
          </w:p>
        </w:tc>
      </w:tr>
      <w:tr w:rsidR="00CF1039" w:rsidRPr="00910F4E" w:rsidTr="00CF1039">
        <w:tc>
          <w:tcPr>
            <w:tcW w:w="2552" w:type="dxa"/>
          </w:tcPr>
          <w:p w:rsidR="00CF1039" w:rsidRPr="00910F4E" w:rsidRDefault="00CF1039" w:rsidP="00CF1039">
            <w:pPr>
              <w:pStyle w:val="letterheadbody"/>
              <w:spacing w:line="264" w:lineRule="auto"/>
              <w:ind w:left="0"/>
              <w:rPr>
                <w:rFonts w:ascii="Times New Roman" w:hAnsi="Times New Roman"/>
                <w:sz w:val="24"/>
                <w:szCs w:val="24"/>
              </w:rPr>
            </w:pPr>
            <w:r w:rsidRPr="00910F4E">
              <w:rPr>
                <w:rFonts w:ascii="Times New Roman" w:hAnsi="Times New Roman"/>
                <w:b/>
                <w:sz w:val="24"/>
                <w:szCs w:val="24"/>
              </w:rPr>
              <w:t>Last day to disallow</w:t>
            </w:r>
          </w:p>
        </w:tc>
        <w:tc>
          <w:tcPr>
            <w:tcW w:w="6520" w:type="dxa"/>
          </w:tcPr>
          <w:p w:rsidR="00CF1039" w:rsidRPr="00910F4E" w:rsidRDefault="00CF1039" w:rsidP="00CF1039">
            <w:pPr>
              <w:pStyle w:val="letterheadbody"/>
              <w:spacing w:line="264" w:lineRule="auto"/>
              <w:ind w:left="0"/>
              <w:rPr>
                <w:rFonts w:ascii="Times New Roman" w:hAnsi="Times New Roman"/>
                <w:sz w:val="24"/>
                <w:szCs w:val="24"/>
              </w:rPr>
            </w:pPr>
            <w:r w:rsidRPr="00910F4E">
              <w:rPr>
                <w:rFonts w:ascii="Times New Roman" w:hAnsi="Times New Roman"/>
                <w:sz w:val="24"/>
                <w:szCs w:val="24"/>
              </w:rPr>
              <w:t>15 May 2013</w:t>
            </w:r>
          </w:p>
        </w:tc>
      </w:tr>
      <w:tr w:rsidR="00CF1039" w:rsidRPr="00910F4E" w:rsidTr="00CF1039">
        <w:tc>
          <w:tcPr>
            <w:tcW w:w="2552" w:type="dxa"/>
          </w:tcPr>
          <w:p w:rsidR="00CF1039" w:rsidRPr="00910F4E" w:rsidRDefault="00CF1039" w:rsidP="00CF1039">
            <w:pPr>
              <w:pStyle w:val="letterheadbody"/>
              <w:spacing w:line="264" w:lineRule="auto"/>
              <w:ind w:left="0"/>
              <w:rPr>
                <w:rFonts w:ascii="Times New Roman" w:hAnsi="Times New Roman"/>
                <w:b/>
                <w:sz w:val="24"/>
                <w:szCs w:val="24"/>
              </w:rPr>
            </w:pPr>
            <w:r w:rsidRPr="00910F4E">
              <w:rPr>
                <w:rFonts w:ascii="Times New Roman" w:hAnsi="Times New Roman"/>
                <w:b/>
                <w:sz w:val="24"/>
                <w:szCs w:val="24"/>
              </w:rPr>
              <w:t>Authorising legislation</w:t>
            </w:r>
          </w:p>
        </w:tc>
        <w:tc>
          <w:tcPr>
            <w:tcW w:w="6520" w:type="dxa"/>
          </w:tcPr>
          <w:p w:rsidR="00CF1039" w:rsidRPr="00910F4E" w:rsidRDefault="00CF1039" w:rsidP="00CF1039">
            <w:pPr>
              <w:pStyle w:val="letterheadbody"/>
              <w:spacing w:line="264" w:lineRule="auto"/>
              <w:ind w:left="0"/>
              <w:rPr>
                <w:rFonts w:ascii="Times New Roman" w:hAnsi="Times New Roman"/>
                <w:i/>
                <w:sz w:val="24"/>
                <w:szCs w:val="24"/>
              </w:rPr>
            </w:pPr>
            <w:r w:rsidRPr="00910F4E">
              <w:rPr>
                <w:rFonts w:ascii="Times New Roman" w:hAnsi="Times New Roman"/>
                <w:i/>
                <w:sz w:val="24"/>
                <w:szCs w:val="24"/>
              </w:rPr>
              <w:t>Customs Act 1901</w:t>
            </w:r>
          </w:p>
        </w:tc>
      </w:tr>
      <w:tr w:rsidR="00CF1039" w:rsidRPr="00910F4E" w:rsidTr="00CF1039">
        <w:tc>
          <w:tcPr>
            <w:tcW w:w="2552" w:type="dxa"/>
          </w:tcPr>
          <w:p w:rsidR="00CF1039" w:rsidRPr="00910F4E" w:rsidRDefault="00CF1039" w:rsidP="00CF1039">
            <w:pPr>
              <w:pStyle w:val="letterheadbody"/>
              <w:spacing w:line="264" w:lineRule="auto"/>
              <w:ind w:left="0"/>
              <w:rPr>
                <w:rFonts w:ascii="Times New Roman" w:hAnsi="Times New Roman"/>
                <w:b/>
                <w:sz w:val="24"/>
                <w:szCs w:val="24"/>
              </w:rPr>
            </w:pPr>
            <w:r w:rsidRPr="00910F4E">
              <w:rPr>
                <w:rFonts w:ascii="Times New Roman" w:hAnsi="Times New Roman"/>
                <w:b/>
                <w:sz w:val="24"/>
                <w:szCs w:val="24"/>
              </w:rPr>
              <w:t>Department</w:t>
            </w:r>
          </w:p>
        </w:tc>
        <w:tc>
          <w:tcPr>
            <w:tcW w:w="6520" w:type="dxa"/>
          </w:tcPr>
          <w:p w:rsidR="00CF1039" w:rsidRPr="00910F4E" w:rsidRDefault="00CF1039" w:rsidP="00CF1039">
            <w:pPr>
              <w:pStyle w:val="letterheadbody"/>
              <w:spacing w:line="264" w:lineRule="auto"/>
              <w:ind w:left="0"/>
              <w:rPr>
                <w:rFonts w:ascii="Times New Roman" w:hAnsi="Times New Roman"/>
                <w:sz w:val="24"/>
                <w:szCs w:val="24"/>
              </w:rPr>
            </w:pPr>
            <w:r w:rsidRPr="00910F4E">
              <w:rPr>
                <w:rFonts w:ascii="Times New Roman" w:hAnsi="Times New Roman"/>
                <w:sz w:val="24"/>
                <w:szCs w:val="24"/>
              </w:rPr>
              <w:t>Defence</w:t>
            </w:r>
          </w:p>
        </w:tc>
      </w:tr>
    </w:tbl>
    <w:p w:rsidR="00CF1039" w:rsidRPr="00910F4E" w:rsidRDefault="00CF1039" w:rsidP="00CF1039">
      <w:pPr>
        <w:spacing w:after="0"/>
        <w:rPr>
          <w:szCs w:val="26"/>
        </w:rPr>
      </w:pPr>
    </w:p>
    <w:p w:rsidR="00CF1039" w:rsidRPr="00910F4E" w:rsidRDefault="00CF1039" w:rsidP="00CF1039">
      <w:pPr>
        <w:spacing w:after="0"/>
        <w:rPr>
          <w:b/>
          <w:szCs w:val="26"/>
        </w:rPr>
      </w:pPr>
      <w:r w:rsidRPr="00910F4E">
        <w:rPr>
          <w:b/>
          <w:szCs w:val="26"/>
        </w:rPr>
        <w:t>ISSUE:</w:t>
      </w:r>
    </w:p>
    <w:p w:rsidR="00CF1039" w:rsidRPr="00910F4E" w:rsidRDefault="00CF1039" w:rsidP="00CF1039">
      <w:pPr>
        <w:pStyle w:val="Heading4"/>
        <w:numPr>
          <w:ilvl w:val="3"/>
          <w:numId w:val="21"/>
        </w:numPr>
        <w:spacing w:before="120" w:after="120"/>
      </w:pPr>
      <w:r w:rsidRPr="00910F4E">
        <w:t>Insufficient information regarding consultation</w:t>
      </w:r>
    </w:p>
    <w:p w:rsidR="00CF1039" w:rsidRPr="00910F4E" w:rsidRDefault="00CF1039" w:rsidP="00CF1039">
      <w:pPr>
        <w:spacing w:line="264" w:lineRule="auto"/>
      </w:pPr>
      <w:r w:rsidRPr="00910F4E">
        <w:rPr>
          <w:szCs w:val="26"/>
        </w:rPr>
        <w:t xml:space="preserve">Section 17 of the </w:t>
      </w:r>
      <w:r w:rsidRPr="00910F4E">
        <w:rPr>
          <w:i/>
          <w:szCs w:val="26"/>
        </w:rPr>
        <w:t xml:space="preserve">Legislative Instruments Act 2003 </w:t>
      </w:r>
      <w:r w:rsidRPr="00910F4E">
        <w:rPr>
          <w:szCs w:val="26"/>
        </w:rPr>
        <w:t>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explanatory statement (ES) which must accompany an instrument is required to describe the nature of any consultation that has been carried out or, if there has been no consultation, to explain why none was undertaken (section 26).</w:t>
      </w:r>
      <w:r w:rsidRPr="00910F4E">
        <w:rPr>
          <w:rStyle w:val="FootnoteReference"/>
          <w:szCs w:val="26"/>
        </w:rPr>
        <w:footnoteReference w:id="6"/>
      </w:r>
      <w:r w:rsidRPr="00910F4E">
        <w:rPr>
          <w:szCs w:val="26"/>
        </w:rPr>
        <w:t xml:space="preserve"> With reference to these requirements, </w:t>
      </w:r>
      <w:r w:rsidRPr="00910F4E">
        <w:t xml:space="preserve">the committee notes that, while the ES for the instrument refers to issues raised in the review of the Defence Trade Control Bill, it goes on to state that these issues (and more general stakeholder engagement) will be addressed through the provision of training and materials through the Defence Export Control Office, in consultation with the Strengthened Export Controls Steering Group (the composition of which is not described). The committee considers it is unclear as to why consultation was considered unnecessary or inappropriate in this case </w:t>
      </w:r>
      <w:r w:rsidRPr="00910F4E">
        <w:rPr>
          <w:b/>
        </w:rPr>
        <w:t xml:space="preserve">[the committee sought further information from the minister and requested that, if necessary, the ES be updated in accordance with the requirements of the </w:t>
      </w:r>
      <w:r w:rsidRPr="00910F4E">
        <w:rPr>
          <w:b/>
          <w:i/>
        </w:rPr>
        <w:t>Legislative Instruments Act 2003</w:t>
      </w:r>
      <w:r w:rsidRPr="00910F4E">
        <w:rPr>
          <w:b/>
        </w:rPr>
        <w:t>]</w:t>
      </w:r>
      <w:r w:rsidRPr="00910F4E">
        <w:t>.</w:t>
      </w:r>
    </w:p>
    <w:p w:rsidR="00CF1039" w:rsidRPr="00910F4E" w:rsidRDefault="00CF1039" w:rsidP="00CF1039">
      <w:pPr>
        <w:rPr>
          <w:b/>
          <w:szCs w:val="26"/>
        </w:rPr>
      </w:pPr>
      <w:r w:rsidRPr="00910F4E">
        <w:rPr>
          <w:b/>
          <w:szCs w:val="26"/>
        </w:rPr>
        <w:t>MINISTER'S RESPONSE:</w:t>
      </w:r>
    </w:p>
    <w:p w:rsidR="00CF1039" w:rsidRPr="00910F4E" w:rsidRDefault="00CF1039" w:rsidP="00CF1039">
      <w:pPr>
        <w:rPr>
          <w:szCs w:val="26"/>
        </w:rPr>
      </w:pPr>
      <w:r w:rsidRPr="00910F4E">
        <w:rPr>
          <w:szCs w:val="26"/>
        </w:rPr>
        <w:t>The minister advised that no consultation was undertaken on the amendment as it had minimal or no effect on Australian industry. The Strengthened Export Controls Steering Group, which has four industry representatives, would be consulted on further Defence and Strategic Goods List training and materials. The minister further advised that the ES had been amended to clarify why consultation was considered unnecessary for this amendment.</w:t>
      </w:r>
    </w:p>
    <w:p w:rsidR="00CF1039" w:rsidRPr="00910F4E" w:rsidRDefault="00CF1039" w:rsidP="00CF1039">
      <w:pPr>
        <w:spacing w:after="0"/>
        <w:jc w:val="left"/>
        <w:rPr>
          <w:b/>
          <w:szCs w:val="26"/>
        </w:rPr>
      </w:pPr>
      <w:r w:rsidRPr="00910F4E">
        <w:rPr>
          <w:b/>
          <w:szCs w:val="26"/>
        </w:rPr>
        <w:br w:type="page"/>
      </w:r>
    </w:p>
    <w:p w:rsidR="00CF1039" w:rsidRPr="00910F4E" w:rsidRDefault="00CF1039" w:rsidP="00CF1039">
      <w:pPr>
        <w:spacing w:after="120"/>
        <w:rPr>
          <w:b/>
          <w:szCs w:val="26"/>
        </w:rPr>
      </w:pPr>
      <w:r w:rsidRPr="00910F4E">
        <w:rPr>
          <w:b/>
          <w:szCs w:val="26"/>
        </w:rPr>
        <w:lastRenderedPageBreak/>
        <w:t>COMMITTEE RESPONSE:</w:t>
      </w:r>
    </w:p>
    <w:p w:rsidR="00CF1039" w:rsidRPr="00910F4E" w:rsidRDefault="00CF1039" w:rsidP="00CF1039">
      <w:pPr>
        <w:rPr>
          <w:szCs w:val="26"/>
        </w:rPr>
      </w:pPr>
      <w:r w:rsidRPr="00910F4E">
        <w:rPr>
          <w:b/>
          <w:szCs w:val="26"/>
        </w:rPr>
        <w:t>The committee thanks the minster for his response and has concluded its interest in the matter</w:t>
      </w:r>
      <w:r w:rsidRPr="00910F4E">
        <w:rPr>
          <w:szCs w:val="26"/>
        </w:rPr>
        <w:t>.</w:t>
      </w:r>
    </w:p>
    <w:p w:rsidR="00CF1039" w:rsidRPr="00910F4E" w:rsidRDefault="00CF1039" w:rsidP="00CF1039">
      <w:pPr>
        <w:pStyle w:val="Heading3"/>
        <w:spacing w:before="480"/>
      </w:pPr>
      <w:r w:rsidRPr="00910F4E">
        <w:t xml:space="preserve">Ozone Protection and Synthetic Greenhouse Gas Management Amendment Regulation 2012 (No. 3) [Select Legislative Instrument 2012 No. 260] [F2012L02267]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CF1039" w:rsidRPr="00910F4E" w:rsidTr="00CF1039">
        <w:tc>
          <w:tcPr>
            <w:tcW w:w="2552" w:type="dxa"/>
          </w:tcPr>
          <w:p w:rsidR="00CF1039" w:rsidRPr="00910F4E" w:rsidRDefault="00CF1039" w:rsidP="00CF1039">
            <w:pPr>
              <w:pStyle w:val="letterheadbody"/>
              <w:spacing w:line="264" w:lineRule="auto"/>
              <w:ind w:left="0"/>
              <w:rPr>
                <w:rFonts w:ascii="Times New Roman" w:hAnsi="Times New Roman"/>
                <w:b/>
                <w:sz w:val="24"/>
                <w:szCs w:val="24"/>
              </w:rPr>
            </w:pPr>
            <w:r w:rsidRPr="00910F4E">
              <w:rPr>
                <w:rFonts w:ascii="Times New Roman" w:hAnsi="Times New Roman"/>
                <w:b/>
                <w:sz w:val="24"/>
                <w:szCs w:val="24"/>
              </w:rPr>
              <w:t>Purpose</w:t>
            </w:r>
          </w:p>
        </w:tc>
        <w:tc>
          <w:tcPr>
            <w:tcW w:w="6520" w:type="dxa"/>
          </w:tcPr>
          <w:p w:rsidR="00CF1039" w:rsidRPr="00910F4E" w:rsidRDefault="00CF1039" w:rsidP="00CF1039">
            <w:pPr>
              <w:pStyle w:val="letterheadbody"/>
              <w:spacing w:line="264" w:lineRule="auto"/>
              <w:ind w:left="0"/>
              <w:rPr>
                <w:rFonts w:ascii="Times New Roman" w:hAnsi="Times New Roman"/>
                <w:sz w:val="24"/>
                <w:szCs w:val="24"/>
              </w:rPr>
            </w:pPr>
            <w:r w:rsidRPr="00910F4E">
              <w:rPr>
                <w:rFonts w:ascii="Times New Roman" w:hAnsi="Times New Roman"/>
                <w:sz w:val="24"/>
                <w:szCs w:val="24"/>
              </w:rPr>
              <w:t>Increases the permit application fees specified in the principal regulations from 1 January 2013</w:t>
            </w:r>
          </w:p>
        </w:tc>
      </w:tr>
      <w:tr w:rsidR="00CF1039" w:rsidRPr="00910F4E" w:rsidTr="00CF1039">
        <w:tc>
          <w:tcPr>
            <w:tcW w:w="2552" w:type="dxa"/>
          </w:tcPr>
          <w:p w:rsidR="00CF1039" w:rsidRPr="00910F4E" w:rsidRDefault="00CF1039" w:rsidP="00CF1039">
            <w:pPr>
              <w:pStyle w:val="letterheadbody"/>
              <w:spacing w:line="264" w:lineRule="auto"/>
              <w:ind w:left="0"/>
              <w:rPr>
                <w:rFonts w:ascii="Times New Roman" w:hAnsi="Times New Roman"/>
                <w:sz w:val="24"/>
                <w:szCs w:val="24"/>
              </w:rPr>
            </w:pPr>
            <w:r w:rsidRPr="00910F4E">
              <w:rPr>
                <w:rFonts w:ascii="Times New Roman" w:hAnsi="Times New Roman"/>
                <w:b/>
                <w:sz w:val="24"/>
                <w:szCs w:val="24"/>
              </w:rPr>
              <w:t>Last day to disallow</w:t>
            </w:r>
          </w:p>
        </w:tc>
        <w:tc>
          <w:tcPr>
            <w:tcW w:w="6520" w:type="dxa"/>
          </w:tcPr>
          <w:p w:rsidR="00CF1039" w:rsidRPr="00910F4E" w:rsidRDefault="00CF1039" w:rsidP="00CF1039">
            <w:pPr>
              <w:pStyle w:val="letterheadbody"/>
              <w:spacing w:line="264" w:lineRule="auto"/>
              <w:ind w:left="0"/>
              <w:rPr>
                <w:rFonts w:ascii="Times New Roman" w:hAnsi="Times New Roman"/>
                <w:sz w:val="24"/>
                <w:szCs w:val="24"/>
              </w:rPr>
            </w:pPr>
            <w:r w:rsidRPr="00910F4E">
              <w:rPr>
                <w:rFonts w:ascii="Times New Roman" w:hAnsi="Times New Roman"/>
                <w:sz w:val="24"/>
                <w:szCs w:val="24"/>
              </w:rPr>
              <w:t>21 March 2013</w:t>
            </w:r>
          </w:p>
        </w:tc>
      </w:tr>
      <w:tr w:rsidR="00CF1039" w:rsidRPr="00910F4E" w:rsidTr="00CF1039">
        <w:tc>
          <w:tcPr>
            <w:tcW w:w="2552" w:type="dxa"/>
          </w:tcPr>
          <w:p w:rsidR="00CF1039" w:rsidRPr="00910F4E" w:rsidRDefault="00CF1039" w:rsidP="00CF1039">
            <w:pPr>
              <w:pStyle w:val="letterheadbody"/>
              <w:spacing w:line="264" w:lineRule="auto"/>
              <w:ind w:left="0"/>
              <w:rPr>
                <w:rFonts w:ascii="Times New Roman" w:hAnsi="Times New Roman"/>
                <w:b/>
                <w:sz w:val="24"/>
                <w:szCs w:val="24"/>
              </w:rPr>
            </w:pPr>
            <w:r w:rsidRPr="00910F4E">
              <w:rPr>
                <w:rFonts w:ascii="Times New Roman" w:hAnsi="Times New Roman"/>
                <w:b/>
                <w:sz w:val="24"/>
                <w:szCs w:val="24"/>
              </w:rPr>
              <w:t>Authorising legislation</w:t>
            </w:r>
          </w:p>
        </w:tc>
        <w:tc>
          <w:tcPr>
            <w:tcW w:w="6520" w:type="dxa"/>
          </w:tcPr>
          <w:p w:rsidR="00CF1039" w:rsidRPr="00910F4E" w:rsidRDefault="00CF1039" w:rsidP="00CF1039">
            <w:pPr>
              <w:pStyle w:val="letterheadbody"/>
              <w:spacing w:line="264" w:lineRule="auto"/>
              <w:ind w:left="0"/>
              <w:rPr>
                <w:rFonts w:ascii="Times New Roman" w:hAnsi="Times New Roman"/>
                <w:i/>
                <w:sz w:val="24"/>
                <w:szCs w:val="24"/>
              </w:rPr>
            </w:pPr>
            <w:r w:rsidRPr="00910F4E">
              <w:rPr>
                <w:rFonts w:ascii="Times New Roman" w:hAnsi="Times New Roman"/>
                <w:i/>
                <w:sz w:val="24"/>
                <w:szCs w:val="24"/>
              </w:rPr>
              <w:t>Ozone Protection and Synthetic Greenhouse Gas Management Act 1989</w:t>
            </w:r>
          </w:p>
        </w:tc>
      </w:tr>
      <w:tr w:rsidR="00CF1039" w:rsidRPr="00910F4E" w:rsidTr="00CF1039">
        <w:tc>
          <w:tcPr>
            <w:tcW w:w="2552" w:type="dxa"/>
          </w:tcPr>
          <w:p w:rsidR="00CF1039" w:rsidRPr="00910F4E" w:rsidRDefault="00CF1039" w:rsidP="00CF1039">
            <w:pPr>
              <w:pStyle w:val="letterheadbody"/>
              <w:spacing w:line="264" w:lineRule="auto"/>
              <w:ind w:left="0"/>
              <w:rPr>
                <w:rFonts w:ascii="Times New Roman" w:hAnsi="Times New Roman"/>
                <w:b/>
                <w:sz w:val="24"/>
                <w:szCs w:val="24"/>
              </w:rPr>
            </w:pPr>
            <w:r w:rsidRPr="00910F4E">
              <w:rPr>
                <w:rFonts w:ascii="Times New Roman" w:hAnsi="Times New Roman"/>
                <w:b/>
                <w:sz w:val="24"/>
                <w:szCs w:val="24"/>
              </w:rPr>
              <w:t>Department</w:t>
            </w:r>
          </w:p>
        </w:tc>
        <w:tc>
          <w:tcPr>
            <w:tcW w:w="6520" w:type="dxa"/>
          </w:tcPr>
          <w:p w:rsidR="00CF1039" w:rsidRPr="00910F4E" w:rsidRDefault="00CF1039" w:rsidP="00CF1039">
            <w:pPr>
              <w:pStyle w:val="letterheadbody"/>
              <w:spacing w:line="264" w:lineRule="auto"/>
              <w:ind w:left="0"/>
              <w:rPr>
                <w:rFonts w:ascii="Times New Roman" w:hAnsi="Times New Roman"/>
                <w:sz w:val="24"/>
                <w:szCs w:val="24"/>
              </w:rPr>
            </w:pPr>
            <w:r w:rsidRPr="00910F4E">
              <w:rPr>
                <w:rFonts w:ascii="Times New Roman" w:hAnsi="Times New Roman"/>
                <w:sz w:val="24"/>
                <w:szCs w:val="24"/>
              </w:rPr>
              <w:t>Sustainability, Environment, Water, Population and Communities</w:t>
            </w:r>
          </w:p>
        </w:tc>
      </w:tr>
    </w:tbl>
    <w:p w:rsidR="00CF1039" w:rsidRPr="00910F4E" w:rsidRDefault="00CF1039" w:rsidP="00CF1039">
      <w:pPr>
        <w:spacing w:after="0"/>
        <w:rPr>
          <w:szCs w:val="26"/>
        </w:rPr>
      </w:pPr>
    </w:p>
    <w:p w:rsidR="00CF1039" w:rsidRPr="00910F4E" w:rsidRDefault="00CF1039" w:rsidP="00CF1039">
      <w:pPr>
        <w:spacing w:after="0"/>
        <w:rPr>
          <w:b/>
          <w:szCs w:val="26"/>
        </w:rPr>
      </w:pPr>
      <w:r w:rsidRPr="00910F4E">
        <w:rPr>
          <w:b/>
          <w:szCs w:val="26"/>
        </w:rPr>
        <w:t>ISSUE:</w:t>
      </w:r>
    </w:p>
    <w:p w:rsidR="00CF1039" w:rsidRPr="00910F4E" w:rsidRDefault="00CF1039" w:rsidP="00CF1039">
      <w:pPr>
        <w:pStyle w:val="Heading4"/>
        <w:numPr>
          <w:ilvl w:val="3"/>
          <w:numId w:val="21"/>
        </w:numPr>
        <w:spacing w:before="120" w:after="120"/>
      </w:pPr>
      <w:r w:rsidRPr="00910F4E">
        <w:t>Insufficient information regarding consultation</w:t>
      </w:r>
    </w:p>
    <w:p w:rsidR="00CF1039" w:rsidRPr="00910F4E" w:rsidRDefault="00CF1039" w:rsidP="00CF1039">
      <w:pPr>
        <w:pStyle w:val="Level1"/>
        <w:numPr>
          <w:ilvl w:val="0"/>
          <w:numId w:val="0"/>
        </w:numPr>
      </w:pPr>
      <w:r w:rsidRPr="00910F4E">
        <w:rPr>
          <w:szCs w:val="26"/>
        </w:rPr>
        <w:t xml:space="preserve">Section 17 of the </w:t>
      </w:r>
      <w:r w:rsidRPr="00910F4E">
        <w:rPr>
          <w:i/>
          <w:szCs w:val="26"/>
        </w:rPr>
        <w:t xml:space="preserve">Legislative Instruments Act 2003 </w:t>
      </w:r>
      <w:r w:rsidRPr="00910F4E">
        <w:rPr>
          <w:szCs w:val="26"/>
        </w:rPr>
        <w:t>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ES which must accompany an instrument is required to describe the nature of any consultation that has been carried out or, if there has been no consultation, to explain why none was undertaken (section 26).</w:t>
      </w:r>
      <w:r w:rsidRPr="00910F4E">
        <w:t xml:space="preserve"> With reference to these requirements, the committee notes that, while the ES for the instrument refers to a 'short period' of unspecified duration during which advice on the fee increases will be provided to industry members, there is no indication that there has been any consultation prior to the making of the instrument </w:t>
      </w:r>
      <w:r w:rsidRPr="00910F4E">
        <w:rPr>
          <w:b/>
        </w:rPr>
        <w:t xml:space="preserve">[the committee sought further information from the parliamentary secretary and requested that the ES be updated in accordance with the requirements of the </w:t>
      </w:r>
      <w:r w:rsidRPr="00910F4E">
        <w:rPr>
          <w:b/>
          <w:i/>
        </w:rPr>
        <w:t>Legislative Instruments Act 2003</w:t>
      </w:r>
      <w:r w:rsidRPr="00910F4E">
        <w:rPr>
          <w:b/>
        </w:rPr>
        <w:t>]</w:t>
      </w:r>
      <w:r w:rsidRPr="00910F4E">
        <w:t>.</w:t>
      </w:r>
    </w:p>
    <w:p w:rsidR="00CF1039" w:rsidRPr="00910F4E" w:rsidRDefault="00CF1039" w:rsidP="00CF1039">
      <w:pPr>
        <w:rPr>
          <w:b/>
          <w:szCs w:val="26"/>
        </w:rPr>
      </w:pPr>
      <w:r w:rsidRPr="00910F4E">
        <w:rPr>
          <w:b/>
          <w:szCs w:val="26"/>
        </w:rPr>
        <w:t>PARLIAMENTARY SECRETARY'S RESPONSE:</w:t>
      </w:r>
    </w:p>
    <w:p w:rsidR="00CF1039" w:rsidRPr="00910F4E" w:rsidRDefault="00CF1039" w:rsidP="00CF1039">
      <w:pPr>
        <w:rPr>
          <w:szCs w:val="26"/>
        </w:rPr>
      </w:pPr>
      <w:r w:rsidRPr="00910F4E">
        <w:rPr>
          <w:szCs w:val="26"/>
        </w:rPr>
        <w:t>The parliamentary secretary advised that extensive consultation was undertaken between 2009 and 2012 with member organisations of the Australian Refrigeration Council and the Fire Protection Association of Australia, and that these organisations supported an increase in fees. The parliamentary secretary further advised that the ES will be amended to provide the requisite information on the consultation.</w:t>
      </w:r>
    </w:p>
    <w:p w:rsidR="00CF1039" w:rsidRPr="00910F4E" w:rsidRDefault="00CF1039" w:rsidP="00CF1039">
      <w:pPr>
        <w:rPr>
          <w:b/>
          <w:szCs w:val="26"/>
        </w:rPr>
      </w:pPr>
      <w:r w:rsidRPr="00910F4E">
        <w:rPr>
          <w:b/>
          <w:szCs w:val="26"/>
        </w:rPr>
        <w:t>COMMITTEE RESPONSE:</w:t>
      </w:r>
    </w:p>
    <w:p w:rsidR="00CF1039" w:rsidRPr="00910F4E" w:rsidRDefault="00CF1039" w:rsidP="00CF1039">
      <w:pPr>
        <w:rPr>
          <w:b/>
          <w:sz w:val="28"/>
        </w:rPr>
      </w:pPr>
      <w:r w:rsidRPr="00910F4E">
        <w:rPr>
          <w:b/>
          <w:szCs w:val="26"/>
        </w:rPr>
        <w:t>The committee thanks the parliamentary secretary for his response and has concluded its interest in the matter</w:t>
      </w:r>
      <w:r w:rsidRPr="00910F4E">
        <w:rPr>
          <w:szCs w:val="26"/>
        </w:rPr>
        <w:t>.</w:t>
      </w:r>
      <w:r w:rsidRPr="00910F4E">
        <w:br w:type="page"/>
      </w:r>
    </w:p>
    <w:p w:rsidR="00CF1039" w:rsidRPr="00910F4E" w:rsidRDefault="00CF1039" w:rsidP="00CF1039">
      <w:pPr>
        <w:pStyle w:val="Heading3"/>
      </w:pPr>
      <w:r w:rsidRPr="00910F4E">
        <w:lastRenderedPageBreak/>
        <w:t>Health Insurance (General Medical Services Table) Amendment Regulation 2012 (No. 5) [Select Legislative Instrument 2012 No. 296] [F2012L02406]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CF1039" w:rsidRPr="00910F4E" w:rsidTr="00CF1039">
        <w:tc>
          <w:tcPr>
            <w:tcW w:w="2552" w:type="dxa"/>
          </w:tcPr>
          <w:p w:rsidR="00CF1039" w:rsidRPr="00910F4E" w:rsidRDefault="00CF1039" w:rsidP="00CF1039">
            <w:pPr>
              <w:pStyle w:val="letterheadbody"/>
              <w:spacing w:line="264" w:lineRule="auto"/>
              <w:ind w:left="0"/>
              <w:rPr>
                <w:rFonts w:ascii="Times New Roman" w:hAnsi="Times New Roman"/>
                <w:b/>
                <w:sz w:val="24"/>
                <w:szCs w:val="24"/>
              </w:rPr>
            </w:pPr>
            <w:r w:rsidRPr="00910F4E">
              <w:rPr>
                <w:rFonts w:ascii="Times New Roman" w:hAnsi="Times New Roman"/>
                <w:b/>
                <w:sz w:val="24"/>
                <w:szCs w:val="24"/>
              </w:rPr>
              <w:t>Purpose</w:t>
            </w:r>
          </w:p>
        </w:tc>
        <w:tc>
          <w:tcPr>
            <w:tcW w:w="6520" w:type="dxa"/>
          </w:tcPr>
          <w:p w:rsidR="00CF1039" w:rsidRPr="00910F4E" w:rsidRDefault="00CF1039" w:rsidP="00CF1039">
            <w:pPr>
              <w:pStyle w:val="letterheadbody"/>
              <w:spacing w:line="264" w:lineRule="auto"/>
              <w:ind w:left="0"/>
              <w:rPr>
                <w:rFonts w:ascii="Times New Roman" w:hAnsi="Times New Roman"/>
                <w:sz w:val="24"/>
                <w:szCs w:val="24"/>
              </w:rPr>
            </w:pPr>
            <w:r w:rsidRPr="00910F4E">
              <w:rPr>
                <w:rFonts w:ascii="Times New Roman" w:hAnsi="Times New Roman"/>
                <w:sz w:val="24"/>
                <w:szCs w:val="24"/>
              </w:rPr>
              <w:t>Amends the Health Insurance (General Medical Services Table) Regulation 2012 to include a number of minor changes to implement Government policies in relation to Medicare</w:t>
            </w:r>
          </w:p>
        </w:tc>
      </w:tr>
      <w:tr w:rsidR="00CF1039" w:rsidRPr="00910F4E" w:rsidTr="00CF1039">
        <w:tc>
          <w:tcPr>
            <w:tcW w:w="2552" w:type="dxa"/>
          </w:tcPr>
          <w:p w:rsidR="00CF1039" w:rsidRPr="00910F4E" w:rsidRDefault="00CF1039" w:rsidP="00CF1039">
            <w:pPr>
              <w:pStyle w:val="letterheadbody"/>
              <w:spacing w:line="264" w:lineRule="auto"/>
              <w:ind w:left="0"/>
              <w:rPr>
                <w:rFonts w:ascii="Times New Roman" w:hAnsi="Times New Roman"/>
                <w:sz w:val="24"/>
                <w:szCs w:val="24"/>
              </w:rPr>
            </w:pPr>
            <w:r w:rsidRPr="00910F4E">
              <w:rPr>
                <w:rFonts w:ascii="Times New Roman" w:hAnsi="Times New Roman"/>
                <w:b/>
                <w:sz w:val="24"/>
                <w:szCs w:val="24"/>
              </w:rPr>
              <w:t>Last day to disallow</w:t>
            </w:r>
          </w:p>
        </w:tc>
        <w:tc>
          <w:tcPr>
            <w:tcW w:w="6520" w:type="dxa"/>
          </w:tcPr>
          <w:p w:rsidR="00CF1039" w:rsidRPr="00910F4E" w:rsidRDefault="00CF1039" w:rsidP="00CF1039">
            <w:pPr>
              <w:pStyle w:val="letterheadbody"/>
              <w:spacing w:line="264" w:lineRule="auto"/>
              <w:ind w:left="0"/>
              <w:rPr>
                <w:rFonts w:ascii="Times New Roman" w:hAnsi="Times New Roman"/>
                <w:sz w:val="24"/>
                <w:szCs w:val="24"/>
              </w:rPr>
            </w:pPr>
            <w:r w:rsidRPr="00910F4E">
              <w:rPr>
                <w:rFonts w:ascii="Times New Roman" w:hAnsi="Times New Roman"/>
                <w:sz w:val="24"/>
                <w:szCs w:val="24"/>
              </w:rPr>
              <w:t>15 May 2013</w:t>
            </w:r>
          </w:p>
        </w:tc>
      </w:tr>
      <w:tr w:rsidR="00CF1039" w:rsidRPr="00910F4E" w:rsidTr="00CF1039">
        <w:tc>
          <w:tcPr>
            <w:tcW w:w="2552" w:type="dxa"/>
          </w:tcPr>
          <w:p w:rsidR="00CF1039" w:rsidRPr="00910F4E" w:rsidRDefault="00CF1039" w:rsidP="00CF1039">
            <w:pPr>
              <w:pStyle w:val="letterheadbody"/>
              <w:spacing w:line="264" w:lineRule="auto"/>
              <w:ind w:left="0"/>
              <w:rPr>
                <w:rFonts w:ascii="Times New Roman" w:hAnsi="Times New Roman"/>
                <w:b/>
                <w:sz w:val="24"/>
                <w:szCs w:val="24"/>
              </w:rPr>
            </w:pPr>
            <w:r w:rsidRPr="00910F4E">
              <w:rPr>
                <w:rFonts w:ascii="Times New Roman" w:hAnsi="Times New Roman"/>
                <w:b/>
                <w:sz w:val="24"/>
                <w:szCs w:val="24"/>
              </w:rPr>
              <w:t>Authorising legislation</w:t>
            </w:r>
          </w:p>
        </w:tc>
        <w:tc>
          <w:tcPr>
            <w:tcW w:w="6520" w:type="dxa"/>
          </w:tcPr>
          <w:p w:rsidR="00CF1039" w:rsidRPr="00910F4E" w:rsidRDefault="00CF1039" w:rsidP="00CF1039">
            <w:pPr>
              <w:pStyle w:val="letterheadbody"/>
              <w:spacing w:line="264" w:lineRule="auto"/>
              <w:ind w:left="0"/>
              <w:rPr>
                <w:rFonts w:ascii="Times New Roman" w:hAnsi="Times New Roman"/>
                <w:i/>
                <w:sz w:val="24"/>
                <w:szCs w:val="24"/>
              </w:rPr>
            </w:pPr>
            <w:r w:rsidRPr="00910F4E">
              <w:rPr>
                <w:rFonts w:ascii="Times New Roman" w:hAnsi="Times New Roman"/>
                <w:i/>
                <w:sz w:val="24"/>
                <w:szCs w:val="24"/>
              </w:rPr>
              <w:t>Health Insurance Act 1973</w:t>
            </w:r>
          </w:p>
        </w:tc>
      </w:tr>
      <w:tr w:rsidR="00CF1039" w:rsidRPr="00910F4E" w:rsidTr="00CF1039">
        <w:tc>
          <w:tcPr>
            <w:tcW w:w="2552" w:type="dxa"/>
          </w:tcPr>
          <w:p w:rsidR="00CF1039" w:rsidRPr="00910F4E" w:rsidRDefault="00CF1039" w:rsidP="00CF1039">
            <w:pPr>
              <w:pStyle w:val="letterheadbody"/>
              <w:spacing w:line="264" w:lineRule="auto"/>
              <w:ind w:left="0"/>
              <w:rPr>
                <w:rFonts w:ascii="Times New Roman" w:hAnsi="Times New Roman"/>
                <w:b/>
                <w:sz w:val="24"/>
                <w:szCs w:val="24"/>
              </w:rPr>
            </w:pPr>
            <w:r w:rsidRPr="00910F4E">
              <w:rPr>
                <w:rFonts w:ascii="Times New Roman" w:hAnsi="Times New Roman"/>
                <w:b/>
                <w:sz w:val="24"/>
                <w:szCs w:val="24"/>
              </w:rPr>
              <w:t>Department</w:t>
            </w:r>
          </w:p>
        </w:tc>
        <w:tc>
          <w:tcPr>
            <w:tcW w:w="6520" w:type="dxa"/>
          </w:tcPr>
          <w:p w:rsidR="00CF1039" w:rsidRPr="00910F4E" w:rsidRDefault="00CF1039" w:rsidP="00CF1039">
            <w:pPr>
              <w:pStyle w:val="letterheadbody"/>
              <w:spacing w:line="264" w:lineRule="auto"/>
              <w:ind w:left="0"/>
              <w:rPr>
                <w:rFonts w:ascii="Times New Roman" w:hAnsi="Times New Roman"/>
                <w:sz w:val="24"/>
                <w:szCs w:val="24"/>
              </w:rPr>
            </w:pPr>
            <w:r w:rsidRPr="00910F4E">
              <w:rPr>
                <w:rFonts w:ascii="Times New Roman" w:hAnsi="Times New Roman"/>
                <w:sz w:val="24"/>
                <w:szCs w:val="24"/>
              </w:rPr>
              <w:t>Health and Ageing</w:t>
            </w:r>
          </w:p>
        </w:tc>
      </w:tr>
    </w:tbl>
    <w:p w:rsidR="00CF1039" w:rsidRPr="00910F4E" w:rsidRDefault="00CF1039" w:rsidP="00CF1039">
      <w:pPr>
        <w:spacing w:after="0"/>
        <w:rPr>
          <w:szCs w:val="26"/>
        </w:rPr>
      </w:pPr>
    </w:p>
    <w:p w:rsidR="00CF1039" w:rsidRPr="00910F4E" w:rsidRDefault="00CF1039" w:rsidP="00CF1039">
      <w:pPr>
        <w:spacing w:after="0"/>
        <w:rPr>
          <w:b/>
          <w:szCs w:val="26"/>
        </w:rPr>
      </w:pPr>
      <w:r w:rsidRPr="00910F4E">
        <w:rPr>
          <w:b/>
          <w:szCs w:val="26"/>
        </w:rPr>
        <w:t>ISSUES:</w:t>
      </w:r>
    </w:p>
    <w:p w:rsidR="00CF1039" w:rsidRPr="00910F4E" w:rsidRDefault="00CF1039" w:rsidP="00CF1039">
      <w:pPr>
        <w:pStyle w:val="Heading4"/>
        <w:numPr>
          <w:ilvl w:val="3"/>
          <w:numId w:val="21"/>
        </w:numPr>
        <w:spacing w:before="120" w:after="120"/>
      </w:pPr>
      <w:r w:rsidRPr="00910F4E">
        <w:t>(a) Insufficient information regarding consultation</w:t>
      </w:r>
    </w:p>
    <w:p w:rsidR="00CF1039" w:rsidRPr="00910F4E" w:rsidRDefault="00CF1039" w:rsidP="00CF1039">
      <w:pPr>
        <w:pStyle w:val="Level1"/>
        <w:numPr>
          <w:ilvl w:val="0"/>
          <w:numId w:val="0"/>
        </w:numPr>
      </w:pPr>
      <w:r w:rsidRPr="00910F4E">
        <w:t xml:space="preserve">Section 17 of the </w:t>
      </w:r>
      <w:r w:rsidRPr="00910F4E">
        <w:rPr>
          <w:i/>
        </w:rPr>
        <w:t>Legislative Instruments Act 2003</w:t>
      </w:r>
      <w:r w:rsidRPr="00910F4E">
        <w:t xml:space="preserve"> 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ES which must accompany an instrument is required to describe the nature of any consultation that has been carried out or, if there has been no consultation, to explain why none was undertaken (section 26). With reference to these requirements, the committee notes that the ES that accompanies the instrument states only that the 'change is a minor amendment to correct an omission in the Principal Regulation'. In the committee's view, this statement is not sufficient to satisfy the requirement that an ES describe the nature of consultation undertaken, or provide an explanation of why consultation was not undertaken </w:t>
      </w:r>
      <w:r w:rsidRPr="00910F4E">
        <w:rPr>
          <w:b/>
        </w:rPr>
        <w:t xml:space="preserve">[the committee sought further information from the minister and requested that the ES be updated in accordance with the requirements of the </w:t>
      </w:r>
      <w:r w:rsidRPr="00910F4E">
        <w:rPr>
          <w:b/>
          <w:i/>
        </w:rPr>
        <w:t>Legislative Instruments Act 2003</w:t>
      </w:r>
      <w:r w:rsidRPr="00910F4E">
        <w:rPr>
          <w:b/>
        </w:rPr>
        <w:t>]</w:t>
      </w:r>
      <w:r w:rsidRPr="00910F4E">
        <w:t>.</w:t>
      </w:r>
    </w:p>
    <w:p w:rsidR="00CF1039" w:rsidRPr="00910F4E" w:rsidRDefault="00CF1039" w:rsidP="00CF1039">
      <w:pPr>
        <w:pStyle w:val="Heading4"/>
        <w:numPr>
          <w:ilvl w:val="3"/>
          <w:numId w:val="21"/>
        </w:numPr>
        <w:spacing w:before="120" w:after="120"/>
      </w:pPr>
      <w:r w:rsidRPr="00910F4E">
        <w:t xml:space="preserve">(b) </w:t>
      </w:r>
      <w:proofErr w:type="gramStart"/>
      <w:r w:rsidRPr="00910F4E">
        <w:t>drafting</w:t>
      </w:r>
      <w:proofErr w:type="gramEnd"/>
    </w:p>
    <w:p w:rsidR="00CF1039" w:rsidRPr="00910F4E" w:rsidRDefault="00CF1039" w:rsidP="00CF1039">
      <w:pPr>
        <w:pStyle w:val="Level1"/>
        <w:numPr>
          <w:ilvl w:val="0"/>
          <w:numId w:val="0"/>
        </w:numPr>
      </w:pPr>
      <w:r w:rsidRPr="00910F4E">
        <w:t xml:space="preserve">The committee notes that in item [14] of schedule 1 the reference to 'Clause 2.11.1 table, item 389. </w:t>
      </w:r>
      <w:proofErr w:type="gramStart"/>
      <w:r w:rsidRPr="00910F4E">
        <w:t>should</w:t>
      </w:r>
      <w:proofErr w:type="gramEnd"/>
      <w:r w:rsidRPr="00910F4E">
        <w:t xml:space="preserve"> presumably be a reference to 'clause 2.11.1, table, item 389'. The committee generally raises such matters on an advice-only basis in the interests of ensuring the highest quality of standards of drafting in legislative instruments in accordance with subsection 3(c) of the </w:t>
      </w:r>
      <w:r w:rsidRPr="00910F4E">
        <w:rPr>
          <w:i/>
        </w:rPr>
        <w:t>Legislative Instruments Act 2003</w:t>
      </w:r>
      <w:r w:rsidRPr="00910F4E">
        <w:t xml:space="preserve">, which states that one of its objects is 'encouraging high standards in the drafting of legislative instruments to promote their legal effectiveness, their clarity and their intelligibility to anticipated users' </w:t>
      </w:r>
      <w:r w:rsidRPr="00910F4E">
        <w:rPr>
          <w:b/>
        </w:rPr>
        <w:t>[</w:t>
      </w:r>
      <w:r w:rsidRPr="00910F4E">
        <w:t>t</w:t>
      </w:r>
      <w:r w:rsidRPr="00910F4E">
        <w:rPr>
          <w:b/>
        </w:rPr>
        <w:t>he committee drew the issue to the minister's attention]</w:t>
      </w:r>
      <w:r w:rsidRPr="00910F4E">
        <w:t>.</w:t>
      </w:r>
    </w:p>
    <w:p w:rsidR="00CF1039" w:rsidRPr="00910F4E" w:rsidRDefault="00CF1039" w:rsidP="000F073E">
      <w:pPr>
        <w:pStyle w:val="Level1"/>
        <w:numPr>
          <w:ilvl w:val="0"/>
          <w:numId w:val="0"/>
        </w:numPr>
        <w:spacing w:after="120"/>
        <w:rPr>
          <w:b/>
        </w:rPr>
      </w:pPr>
      <w:r w:rsidRPr="00910F4E">
        <w:rPr>
          <w:b/>
        </w:rPr>
        <w:t>MINISTER'S RESPONSE:</w:t>
      </w:r>
    </w:p>
    <w:p w:rsidR="00CF1039" w:rsidRPr="00910F4E" w:rsidRDefault="00CF1039" w:rsidP="00CF1039">
      <w:pPr>
        <w:pStyle w:val="Level1"/>
        <w:numPr>
          <w:ilvl w:val="0"/>
          <w:numId w:val="0"/>
        </w:numPr>
      </w:pPr>
      <w:r w:rsidRPr="00910F4E">
        <w:t>The minister advised that the amendment corrected a drafting error to include two words that had been omitted from the principal 2012 regulation. The inclusion of those words was included in the consultation for the original regulation. The minister further advised that the ES would be amended to provide further information on consultation.</w:t>
      </w:r>
    </w:p>
    <w:p w:rsidR="00CF1039" w:rsidRPr="00910F4E" w:rsidRDefault="00CF1039" w:rsidP="00CF1039">
      <w:pPr>
        <w:pStyle w:val="Level1"/>
        <w:numPr>
          <w:ilvl w:val="0"/>
          <w:numId w:val="0"/>
        </w:numPr>
      </w:pPr>
      <w:r w:rsidRPr="00910F4E">
        <w:lastRenderedPageBreak/>
        <w:t>The minister also noted the committee's advice in relation to the minor drafting matter and advised that it would be taken into consideration when drafting future instruments.</w:t>
      </w:r>
    </w:p>
    <w:p w:rsidR="00CF1039" w:rsidRPr="00910F4E" w:rsidRDefault="00CF1039" w:rsidP="000F073E">
      <w:pPr>
        <w:pStyle w:val="Level1"/>
        <w:numPr>
          <w:ilvl w:val="0"/>
          <w:numId w:val="0"/>
        </w:numPr>
        <w:spacing w:after="120"/>
        <w:rPr>
          <w:b/>
        </w:rPr>
      </w:pPr>
      <w:r w:rsidRPr="00910F4E">
        <w:rPr>
          <w:b/>
        </w:rPr>
        <w:t>COMMITTEE RESPONSE:</w:t>
      </w:r>
    </w:p>
    <w:p w:rsidR="00CF1039" w:rsidRPr="00910F4E" w:rsidRDefault="00CF1039" w:rsidP="00CF1039">
      <w:pPr>
        <w:rPr>
          <w:szCs w:val="26"/>
        </w:rPr>
      </w:pPr>
      <w:r w:rsidRPr="00910F4E">
        <w:rPr>
          <w:b/>
          <w:szCs w:val="26"/>
        </w:rPr>
        <w:t>The committee thanks the minster for his response and has concluded its interest in the matter</w:t>
      </w:r>
      <w:r w:rsidRPr="00910F4E">
        <w:rPr>
          <w:szCs w:val="26"/>
        </w:rPr>
        <w:t>.</w:t>
      </w:r>
    </w:p>
    <w:p w:rsidR="00CF1039" w:rsidRPr="00910F4E" w:rsidRDefault="00CF1039" w:rsidP="00CF1039">
      <w:pPr>
        <w:pStyle w:val="Heading3"/>
        <w:spacing w:before="600"/>
      </w:pPr>
      <w:r w:rsidRPr="00910F4E">
        <w:t>Clean Energy Amendment Regulation 2012 (No. 7) [Select Legislative Instrument 2012 No. 289] [F2012L02384]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CF1039" w:rsidRPr="00910F4E" w:rsidTr="00CF1039">
        <w:tc>
          <w:tcPr>
            <w:tcW w:w="2552" w:type="dxa"/>
          </w:tcPr>
          <w:p w:rsidR="00CF1039" w:rsidRPr="00910F4E" w:rsidRDefault="00CF1039" w:rsidP="00CF1039">
            <w:pPr>
              <w:pStyle w:val="letterheadbody"/>
              <w:spacing w:line="264" w:lineRule="auto"/>
              <w:ind w:left="0"/>
              <w:rPr>
                <w:rFonts w:ascii="Times New Roman" w:hAnsi="Times New Roman"/>
                <w:b/>
                <w:sz w:val="24"/>
                <w:szCs w:val="24"/>
              </w:rPr>
            </w:pPr>
            <w:r w:rsidRPr="00910F4E">
              <w:rPr>
                <w:rFonts w:ascii="Times New Roman" w:hAnsi="Times New Roman"/>
                <w:b/>
                <w:sz w:val="24"/>
                <w:szCs w:val="24"/>
              </w:rPr>
              <w:t>Purpose</w:t>
            </w:r>
          </w:p>
        </w:tc>
        <w:tc>
          <w:tcPr>
            <w:tcW w:w="6520" w:type="dxa"/>
          </w:tcPr>
          <w:p w:rsidR="00CF1039" w:rsidRPr="00910F4E" w:rsidRDefault="00CF1039" w:rsidP="00CF1039">
            <w:pPr>
              <w:pStyle w:val="letterheadbody"/>
              <w:spacing w:line="264" w:lineRule="auto"/>
              <w:ind w:left="0"/>
              <w:rPr>
                <w:rFonts w:ascii="Times New Roman" w:hAnsi="Times New Roman"/>
                <w:sz w:val="24"/>
                <w:szCs w:val="24"/>
              </w:rPr>
            </w:pPr>
            <w:r w:rsidRPr="00910F4E">
              <w:rPr>
                <w:rFonts w:ascii="Times New Roman" w:hAnsi="Times New Roman"/>
                <w:sz w:val="24"/>
                <w:szCs w:val="24"/>
              </w:rPr>
              <w:t>Amends the Clean Energy Regulations 2011 to establish the liquid fuels Opt-in Scheme and make other amendments</w:t>
            </w:r>
          </w:p>
        </w:tc>
      </w:tr>
      <w:tr w:rsidR="00CF1039" w:rsidRPr="00910F4E" w:rsidTr="00CF1039">
        <w:tc>
          <w:tcPr>
            <w:tcW w:w="2552" w:type="dxa"/>
          </w:tcPr>
          <w:p w:rsidR="00CF1039" w:rsidRPr="00910F4E" w:rsidRDefault="00CF1039" w:rsidP="00CF1039">
            <w:pPr>
              <w:pStyle w:val="letterheadbody"/>
              <w:spacing w:line="264" w:lineRule="auto"/>
              <w:ind w:left="0"/>
              <w:rPr>
                <w:rFonts w:ascii="Times New Roman" w:hAnsi="Times New Roman"/>
                <w:sz w:val="24"/>
                <w:szCs w:val="24"/>
              </w:rPr>
            </w:pPr>
            <w:r w:rsidRPr="00910F4E">
              <w:rPr>
                <w:rFonts w:ascii="Times New Roman" w:hAnsi="Times New Roman"/>
                <w:b/>
                <w:sz w:val="24"/>
                <w:szCs w:val="24"/>
              </w:rPr>
              <w:t>Last day to disallow</w:t>
            </w:r>
          </w:p>
        </w:tc>
        <w:tc>
          <w:tcPr>
            <w:tcW w:w="6520" w:type="dxa"/>
          </w:tcPr>
          <w:p w:rsidR="00CF1039" w:rsidRPr="00910F4E" w:rsidRDefault="00CF1039" w:rsidP="00CF1039">
            <w:pPr>
              <w:pStyle w:val="letterheadbody"/>
              <w:spacing w:line="264" w:lineRule="auto"/>
              <w:ind w:left="0"/>
              <w:rPr>
                <w:rFonts w:ascii="Times New Roman" w:hAnsi="Times New Roman"/>
                <w:sz w:val="24"/>
                <w:szCs w:val="24"/>
              </w:rPr>
            </w:pPr>
            <w:r w:rsidRPr="00910F4E">
              <w:rPr>
                <w:rFonts w:ascii="Times New Roman" w:hAnsi="Times New Roman"/>
                <w:sz w:val="24"/>
                <w:szCs w:val="24"/>
              </w:rPr>
              <w:t>15 May 2013</w:t>
            </w:r>
          </w:p>
        </w:tc>
      </w:tr>
      <w:tr w:rsidR="00CF1039" w:rsidRPr="00910F4E" w:rsidTr="00CF1039">
        <w:tc>
          <w:tcPr>
            <w:tcW w:w="2552" w:type="dxa"/>
          </w:tcPr>
          <w:p w:rsidR="00CF1039" w:rsidRPr="00910F4E" w:rsidRDefault="00CF1039" w:rsidP="00CF1039">
            <w:pPr>
              <w:pStyle w:val="letterheadbody"/>
              <w:spacing w:line="264" w:lineRule="auto"/>
              <w:ind w:left="0"/>
              <w:rPr>
                <w:rFonts w:ascii="Times New Roman" w:hAnsi="Times New Roman"/>
                <w:b/>
                <w:sz w:val="24"/>
                <w:szCs w:val="24"/>
              </w:rPr>
            </w:pPr>
            <w:r w:rsidRPr="00910F4E">
              <w:rPr>
                <w:rFonts w:ascii="Times New Roman" w:hAnsi="Times New Roman"/>
                <w:b/>
                <w:sz w:val="24"/>
                <w:szCs w:val="24"/>
              </w:rPr>
              <w:t>Authorising legislation</w:t>
            </w:r>
          </w:p>
        </w:tc>
        <w:tc>
          <w:tcPr>
            <w:tcW w:w="6520" w:type="dxa"/>
          </w:tcPr>
          <w:p w:rsidR="00CF1039" w:rsidRPr="00910F4E" w:rsidRDefault="00CF1039" w:rsidP="00CF1039">
            <w:pPr>
              <w:pStyle w:val="letterheadbody"/>
              <w:spacing w:line="264" w:lineRule="auto"/>
              <w:ind w:left="0"/>
              <w:rPr>
                <w:rFonts w:ascii="Times New Roman" w:hAnsi="Times New Roman"/>
                <w:i/>
                <w:sz w:val="24"/>
                <w:szCs w:val="24"/>
              </w:rPr>
            </w:pPr>
            <w:r w:rsidRPr="00910F4E">
              <w:rPr>
                <w:rFonts w:ascii="Times New Roman" w:hAnsi="Times New Roman"/>
                <w:i/>
                <w:sz w:val="24"/>
                <w:szCs w:val="24"/>
              </w:rPr>
              <w:t>Clean Energy Act 2011</w:t>
            </w:r>
          </w:p>
        </w:tc>
      </w:tr>
      <w:tr w:rsidR="00CF1039" w:rsidRPr="00910F4E" w:rsidTr="00CF1039">
        <w:tc>
          <w:tcPr>
            <w:tcW w:w="2552" w:type="dxa"/>
          </w:tcPr>
          <w:p w:rsidR="00CF1039" w:rsidRPr="00910F4E" w:rsidRDefault="00CF1039" w:rsidP="00CF1039">
            <w:pPr>
              <w:pStyle w:val="letterheadbody"/>
              <w:spacing w:line="264" w:lineRule="auto"/>
              <w:ind w:left="0"/>
              <w:rPr>
                <w:rFonts w:ascii="Times New Roman" w:hAnsi="Times New Roman"/>
                <w:b/>
                <w:sz w:val="24"/>
                <w:szCs w:val="24"/>
              </w:rPr>
            </w:pPr>
            <w:r w:rsidRPr="00910F4E">
              <w:rPr>
                <w:rFonts w:ascii="Times New Roman" w:hAnsi="Times New Roman"/>
                <w:b/>
                <w:sz w:val="24"/>
                <w:szCs w:val="24"/>
              </w:rPr>
              <w:t>Department</w:t>
            </w:r>
          </w:p>
        </w:tc>
        <w:tc>
          <w:tcPr>
            <w:tcW w:w="6520" w:type="dxa"/>
          </w:tcPr>
          <w:p w:rsidR="00CF1039" w:rsidRPr="00910F4E" w:rsidRDefault="00CF1039" w:rsidP="00CF1039">
            <w:pPr>
              <w:pStyle w:val="letterheadbody"/>
              <w:spacing w:line="264" w:lineRule="auto"/>
              <w:ind w:left="0"/>
              <w:rPr>
                <w:rFonts w:ascii="Times New Roman" w:hAnsi="Times New Roman"/>
                <w:sz w:val="24"/>
                <w:szCs w:val="24"/>
              </w:rPr>
            </w:pPr>
            <w:r w:rsidRPr="00910F4E">
              <w:rPr>
                <w:rFonts w:ascii="Times New Roman" w:hAnsi="Times New Roman"/>
                <w:sz w:val="24"/>
                <w:szCs w:val="24"/>
              </w:rPr>
              <w:t>Climate Change and Energy Efficiency</w:t>
            </w:r>
          </w:p>
        </w:tc>
      </w:tr>
    </w:tbl>
    <w:p w:rsidR="00CF1039" w:rsidRPr="00910F4E" w:rsidRDefault="00CF1039" w:rsidP="00CF1039">
      <w:pPr>
        <w:spacing w:after="0"/>
        <w:rPr>
          <w:szCs w:val="26"/>
        </w:rPr>
      </w:pPr>
    </w:p>
    <w:p w:rsidR="00CF1039" w:rsidRPr="00910F4E" w:rsidRDefault="00CF1039" w:rsidP="00CF1039">
      <w:pPr>
        <w:spacing w:after="0"/>
        <w:rPr>
          <w:b/>
          <w:szCs w:val="26"/>
        </w:rPr>
      </w:pPr>
      <w:r w:rsidRPr="00910F4E">
        <w:rPr>
          <w:b/>
          <w:szCs w:val="26"/>
        </w:rPr>
        <w:t>ISSUE:</w:t>
      </w:r>
    </w:p>
    <w:p w:rsidR="00CF1039" w:rsidRPr="00910F4E" w:rsidRDefault="00CF1039" w:rsidP="00CF1039">
      <w:pPr>
        <w:pStyle w:val="Heading4"/>
        <w:numPr>
          <w:ilvl w:val="3"/>
          <w:numId w:val="21"/>
        </w:numPr>
        <w:spacing w:before="120" w:after="120"/>
      </w:pPr>
      <w:r w:rsidRPr="00910F4E">
        <w:t>Drafting</w:t>
      </w:r>
    </w:p>
    <w:p w:rsidR="00CF1039" w:rsidRPr="00910F4E" w:rsidRDefault="00CF1039" w:rsidP="000F073E">
      <w:pPr>
        <w:spacing w:after="120"/>
        <w:rPr>
          <w:szCs w:val="26"/>
        </w:rPr>
      </w:pPr>
      <w:r w:rsidRPr="00910F4E">
        <w:rPr>
          <w:szCs w:val="26"/>
        </w:rPr>
        <w:t>This instrument inserts a new Division 7 into the Clean Energy Regulations 2011, and contains a number of definitions. One of these is as follows:</w:t>
      </w:r>
    </w:p>
    <w:p w:rsidR="00CF1039" w:rsidRPr="00910F4E" w:rsidRDefault="00CF1039" w:rsidP="000F073E">
      <w:pPr>
        <w:pStyle w:val="Quote"/>
        <w:spacing w:after="120"/>
      </w:pPr>
      <w:proofErr w:type="gramStart"/>
      <w:r w:rsidRPr="00910F4E">
        <w:t>joint</w:t>
      </w:r>
      <w:proofErr w:type="gramEnd"/>
      <w:r w:rsidRPr="00910F4E">
        <w:t xml:space="preserve"> venture operator, of a GST joint venture, has the same meaning as in the </w:t>
      </w:r>
      <w:r w:rsidRPr="00910F4E">
        <w:rPr>
          <w:i/>
        </w:rPr>
        <w:t>Fuel Tax Act 2006</w:t>
      </w:r>
    </w:p>
    <w:p w:rsidR="00CF1039" w:rsidRPr="00910F4E" w:rsidRDefault="00CF1039" w:rsidP="00CF1039">
      <w:pPr>
        <w:rPr>
          <w:szCs w:val="26"/>
        </w:rPr>
      </w:pPr>
      <w:r w:rsidRPr="00910F4E">
        <w:rPr>
          <w:szCs w:val="26"/>
        </w:rPr>
        <w:t xml:space="preserve">The relevant definition in the </w:t>
      </w:r>
      <w:r w:rsidRPr="00910F4E">
        <w:rPr>
          <w:i/>
          <w:szCs w:val="26"/>
        </w:rPr>
        <w:t>Fuel Tax Act 2006</w:t>
      </w:r>
      <w:r w:rsidRPr="00910F4E">
        <w:rPr>
          <w:szCs w:val="26"/>
        </w:rPr>
        <w:t xml:space="preserve"> is that 'joint venture operator' has the meaning given by section 195-1 of the GST Act. In contrast, the instrument in other cases provides a more direct definition to the GST Act, such as for 'representative member, of a GST group', which has the meaning given by section 195-1 of the GST Act. The </w:t>
      </w:r>
      <w:r>
        <w:rPr>
          <w:szCs w:val="26"/>
        </w:rPr>
        <w:t xml:space="preserve">committee </w:t>
      </w:r>
      <w:r w:rsidRPr="00910F4E">
        <w:rPr>
          <w:szCs w:val="26"/>
        </w:rPr>
        <w:t xml:space="preserve">considers that it is unclear why divergent approaches have been taken in relation to these definitions </w:t>
      </w:r>
      <w:r w:rsidRPr="00910F4E">
        <w:rPr>
          <w:b/>
          <w:szCs w:val="26"/>
        </w:rPr>
        <w:t>[the committee sought further information from the parliamentary secretary]</w:t>
      </w:r>
      <w:r w:rsidRPr="00910F4E">
        <w:rPr>
          <w:szCs w:val="26"/>
        </w:rPr>
        <w:t>.</w:t>
      </w:r>
    </w:p>
    <w:p w:rsidR="00CF1039" w:rsidRPr="00910F4E" w:rsidRDefault="00CF1039" w:rsidP="000F073E">
      <w:pPr>
        <w:spacing w:after="120"/>
        <w:rPr>
          <w:b/>
          <w:szCs w:val="26"/>
        </w:rPr>
      </w:pPr>
      <w:r w:rsidRPr="00910F4E">
        <w:rPr>
          <w:b/>
          <w:szCs w:val="26"/>
        </w:rPr>
        <w:t>PARLIAMENTARY SECRETARY'S RESPONSE:</w:t>
      </w:r>
    </w:p>
    <w:p w:rsidR="00CF1039" w:rsidRPr="00910F4E" w:rsidRDefault="00CF1039" w:rsidP="00CF1039">
      <w:pPr>
        <w:rPr>
          <w:szCs w:val="26"/>
        </w:rPr>
      </w:pPr>
      <w:r w:rsidRPr="00910F4E">
        <w:rPr>
          <w:szCs w:val="26"/>
        </w:rPr>
        <w:t xml:space="preserve">The parliamentary secretary advised that a definition of 'joint venture operator' was not included when </w:t>
      </w:r>
      <w:r w:rsidRPr="00910F4E">
        <w:rPr>
          <w:i/>
          <w:sz w:val="24"/>
          <w:szCs w:val="24"/>
        </w:rPr>
        <w:t>Clean Energy Act 2011</w:t>
      </w:r>
      <w:r w:rsidRPr="00910F4E">
        <w:rPr>
          <w:sz w:val="24"/>
          <w:szCs w:val="24"/>
        </w:rPr>
        <w:t xml:space="preserve"> </w:t>
      </w:r>
      <w:r w:rsidRPr="00910F4E">
        <w:rPr>
          <w:szCs w:val="26"/>
        </w:rPr>
        <w:t xml:space="preserve">was made. As such, the term is defined by reference to the </w:t>
      </w:r>
      <w:r w:rsidRPr="00910F4E">
        <w:rPr>
          <w:i/>
          <w:szCs w:val="26"/>
        </w:rPr>
        <w:t>Fuel Tax Act</w:t>
      </w:r>
      <w:r w:rsidRPr="00910F4E">
        <w:rPr>
          <w:szCs w:val="26"/>
        </w:rPr>
        <w:t xml:space="preserve"> </w:t>
      </w:r>
      <w:r w:rsidRPr="00910F4E">
        <w:rPr>
          <w:i/>
          <w:szCs w:val="26"/>
        </w:rPr>
        <w:t>2006</w:t>
      </w:r>
      <w:r w:rsidRPr="00910F4E">
        <w:rPr>
          <w:szCs w:val="26"/>
        </w:rPr>
        <w:t xml:space="preserve">. This definition had since been added to the </w:t>
      </w:r>
      <w:r w:rsidRPr="00910F4E">
        <w:rPr>
          <w:i/>
          <w:sz w:val="24"/>
          <w:szCs w:val="24"/>
        </w:rPr>
        <w:t>Clean Energy Act 2011</w:t>
      </w:r>
      <w:r w:rsidRPr="00910F4E">
        <w:rPr>
          <w:sz w:val="24"/>
          <w:szCs w:val="24"/>
        </w:rPr>
        <w:t xml:space="preserve"> </w:t>
      </w:r>
      <w:r w:rsidRPr="00910F4E">
        <w:rPr>
          <w:szCs w:val="26"/>
        </w:rPr>
        <w:t xml:space="preserve">and a future amendment to the regulation could be used to refer directly to that Act. The definition of 'representative member' is referenced to the </w:t>
      </w:r>
      <w:r w:rsidRPr="00910F4E">
        <w:rPr>
          <w:i/>
          <w:szCs w:val="26"/>
        </w:rPr>
        <w:t>A New Tax System (Goods and Services Tax) Act 1999</w:t>
      </w:r>
      <w:r w:rsidRPr="00910F4E">
        <w:rPr>
          <w:szCs w:val="26"/>
        </w:rPr>
        <w:t xml:space="preserve"> as it is not contained in either the </w:t>
      </w:r>
      <w:r w:rsidRPr="00910F4E">
        <w:rPr>
          <w:i/>
          <w:sz w:val="24"/>
          <w:szCs w:val="24"/>
        </w:rPr>
        <w:t xml:space="preserve">Clean Energy Act 2011 </w:t>
      </w:r>
      <w:r w:rsidRPr="00910F4E">
        <w:rPr>
          <w:szCs w:val="26"/>
        </w:rPr>
        <w:t xml:space="preserve">or the </w:t>
      </w:r>
      <w:r w:rsidRPr="00910F4E">
        <w:rPr>
          <w:i/>
          <w:szCs w:val="26"/>
        </w:rPr>
        <w:t>Fuel Tax Act 2006</w:t>
      </w:r>
      <w:r w:rsidRPr="00910F4E">
        <w:rPr>
          <w:szCs w:val="26"/>
        </w:rPr>
        <w:t>.</w:t>
      </w:r>
    </w:p>
    <w:p w:rsidR="00CF1039" w:rsidRPr="00910F4E" w:rsidRDefault="00CF1039" w:rsidP="000F073E">
      <w:pPr>
        <w:spacing w:after="120"/>
        <w:rPr>
          <w:b/>
          <w:szCs w:val="26"/>
        </w:rPr>
      </w:pPr>
      <w:r w:rsidRPr="00910F4E">
        <w:rPr>
          <w:b/>
          <w:szCs w:val="26"/>
        </w:rPr>
        <w:t>COMMITTEE RESPONSE:</w:t>
      </w:r>
    </w:p>
    <w:p w:rsidR="00CF1039" w:rsidRPr="00910F4E" w:rsidRDefault="00CF1039" w:rsidP="000F073E">
      <w:pPr>
        <w:rPr>
          <w:b/>
          <w:sz w:val="28"/>
        </w:rPr>
      </w:pPr>
      <w:r w:rsidRPr="00910F4E">
        <w:rPr>
          <w:b/>
          <w:szCs w:val="26"/>
        </w:rPr>
        <w:t>The committee thanks the parliamentary secretary for her response and has concluded its interest in the matter</w:t>
      </w:r>
      <w:r w:rsidRPr="00910F4E">
        <w:rPr>
          <w:szCs w:val="26"/>
        </w:rPr>
        <w:t>.</w:t>
      </w:r>
      <w:r w:rsidRPr="00910F4E">
        <w:br w:type="page"/>
      </w:r>
    </w:p>
    <w:p w:rsidR="00CF1039" w:rsidRPr="00910F4E" w:rsidRDefault="00CF1039" w:rsidP="00CF1039">
      <w:pPr>
        <w:pStyle w:val="Heading3"/>
      </w:pPr>
      <w:r w:rsidRPr="00910F4E">
        <w:lastRenderedPageBreak/>
        <w:t>Aviation Transport Security Amendment Regulation 2012 (No. 6) [Select Legislative Instrument 2012 No. 304] [F2012L02424]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CF1039" w:rsidRPr="00910F4E" w:rsidTr="00CF1039">
        <w:tc>
          <w:tcPr>
            <w:tcW w:w="2552" w:type="dxa"/>
          </w:tcPr>
          <w:p w:rsidR="00CF1039" w:rsidRPr="00910F4E" w:rsidRDefault="00CF1039" w:rsidP="00CF1039">
            <w:pPr>
              <w:pStyle w:val="letterheadbody"/>
              <w:spacing w:line="264" w:lineRule="auto"/>
              <w:ind w:left="0"/>
              <w:rPr>
                <w:rFonts w:ascii="Times New Roman" w:hAnsi="Times New Roman"/>
                <w:b/>
                <w:sz w:val="24"/>
                <w:szCs w:val="24"/>
              </w:rPr>
            </w:pPr>
            <w:r w:rsidRPr="00910F4E">
              <w:rPr>
                <w:rFonts w:ascii="Times New Roman" w:hAnsi="Times New Roman"/>
                <w:b/>
                <w:sz w:val="24"/>
                <w:szCs w:val="24"/>
              </w:rPr>
              <w:t>Purpose</w:t>
            </w:r>
          </w:p>
        </w:tc>
        <w:tc>
          <w:tcPr>
            <w:tcW w:w="6520" w:type="dxa"/>
          </w:tcPr>
          <w:p w:rsidR="00CF1039" w:rsidRPr="00910F4E" w:rsidRDefault="00CF1039" w:rsidP="00CF1039">
            <w:pPr>
              <w:pStyle w:val="letterheadbody"/>
              <w:spacing w:line="264" w:lineRule="auto"/>
              <w:ind w:left="0"/>
              <w:rPr>
                <w:rFonts w:ascii="Times New Roman" w:hAnsi="Times New Roman"/>
                <w:sz w:val="24"/>
                <w:szCs w:val="24"/>
              </w:rPr>
            </w:pPr>
            <w:r w:rsidRPr="00910F4E">
              <w:rPr>
                <w:rFonts w:ascii="Times New Roman" w:hAnsi="Times New Roman"/>
                <w:sz w:val="24"/>
                <w:szCs w:val="24"/>
              </w:rPr>
              <w:t>Makes a number of amendments to the principal regulations</w:t>
            </w:r>
          </w:p>
        </w:tc>
      </w:tr>
      <w:tr w:rsidR="00CF1039" w:rsidRPr="00910F4E" w:rsidTr="00CF1039">
        <w:tc>
          <w:tcPr>
            <w:tcW w:w="2552" w:type="dxa"/>
          </w:tcPr>
          <w:p w:rsidR="00CF1039" w:rsidRPr="00910F4E" w:rsidRDefault="00CF1039" w:rsidP="00CF1039">
            <w:pPr>
              <w:pStyle w:val="letterheadbody"/>
              <w:spacing w:line="264" w:lineRule="auto"/>
              <w:ind w:left="0"/>
              <w:rPr>
                <w:rFonts w:ascii="Times New Roman" w:hAnsi="Times New Roman"/>
                <w:sz w:val="24"/>
                <w:szCs w:val="24"/>
              </w:rPr>
            </w:pPr>
            <w:r w:rsidRPr="00910F4E">
              <w:rPr>
                <w:rFonts w:ascii="Times New Roman" w:hAnsi="Times New Roman"/>
                <w:b/>
                <w:sz w:val="24"/>
                <w:szCs w:val="24"/>
              </w:rPr>
              <w:t>Last day to disallow</w:t>
            </w:r>
          </w:p>
        </w:tc>
        <w:tc>
          <w:tcPr>
            <w:tcW w:w="6520" w:type="dxa"/>
          </w:tcPr>
          <w:p w:rsidR="00CF1039" w:rsidRPr="00910F4E" w:rsidRDefault="00CF1039" w:rsidP="00CF1039">
            <w:pPr>
              <w:pStyle w:val="letterheadbody"/>
              <w:spacing w:line="264" w:lineRule="auto"/>
              <w:ind w:left="0"/>
              <w:rPr>
                <w:rFonts w:ascii="Times New Roman" w:hAnsi="Times New Roman"/>
                <w:sz w:val="24"/>
                <w:szCs w:val="24"/>
              </w:rPr>
            </w:pPr>
            <w:r w:rsidRPr="00910F4E">
              <w:rPr>
                <w:rFonts w:ascii="Times New Roman" w:hAnsi="Times New Roman"/>
                <w:sz w:val="24"/>
                <w:szCs w:val="24"/>
              </w:rPr>
              <w:t>15 May 2013</w:t>
            </w:r>
          </w:p>
        </w:tc>
      </w:tr>
      <w:tr w:rsidR="00CF1039" w:rsidRPr="00910F4E" w:rsidTr="00CF1039">
        <w:tc>
          <w:tcPr>
            <w:tcW w:w="2552" w:type="dxa"/>
          </w:tcPr>
          <w:p w:rsidR="00CF1039" w:rsidRPr="00910F4E" w:rsidRDefault="00CF1039" w:rsidP="00CF1039">
            <w:pPr>
              <w:pStyle w:val="letterheadbody"/>
              <w:spacing w:line="264" w:lineRule="auto"/>
              <w:ind w:left="0"/>
              <w:rPr>
                <w:rFonts w:ascii="Times New Roman" w:hAnsi="Times New Roman"/>
                <w:b/>
                <w:sz w:val="24"/>
                <w:szCs w:val="24"/>
              </w:rPr>
            </w:pPr>
            <w:r w:rsidRPr="00910F4E">
              <w:rPr>
                <w:rFonts w:ascii="Times New Roman" w:hAnsi="Times New Roman"/>
                <w:b/>
                <w:sz w:val="24"/>
                <w:szCs w:val="24"/>
              </w:rPr>
              <w:t>Authorising legislation</w:t>
            </w:r>
          </w:p>
        </w:tc>
        <w:tc>
          <w:tcPr>
            <w:tcW w:w="6520" w:type="dxa"/>
          </w:tcPr>
          <w:p w:rsidR="00CF1039" w:rsidRPr="00910F4E" w:rsidRDefault="00CF1039" w:rsidP="00CF1039">
            <w:pPr>
              <w:pStyle w:val="letterheadbody"/>
              <w:spacing w:line="264" w:lineRule="auto"/>
              <w:ind w:left="0"/>
              <w:rPr>
                <w:rFonts w:ascii="Times New Roman" w:hAnsi="Times New Roman"/>
                <w:i/>
                <w:sz w:val="24"/>
                <w:szCs w:val="24"/>
              </w:rPr>
            </w:pPr>
            <w:r w:rsidRPr="00910F4E">
              <w:rPr>
                <w:rFonts w:ascii="Times New Roman" w:hAnsi="Times New Roman"/>
                <w:i/>
                <w:sz w:val="24"/>
                <w:szCs w:val="24"/>
              </w:rPr>
              <w:t>Aviation Transport Security Act 2004</w:t>
            </w:r>
          </w:p>
        </w:tc>
      </w:tr>
      <w:tr w:rsidR="00CF1039" w:rsidRPr="00910F4E" w:rsidTr="00CF1039">
        <w:tc>
          <w:tcPr>
            <w:tcW w:w="2552" w:type="dxa"/>
          </w:tcPr>
          <w:p w:rsidR="00CF1039" w:rsidRPr="00910F4E" w:rsidRDefault="00CF1039" w:rsidP="00CF1039">
            <w:pPr>
              <w:pStyle w:val="letterheadbody"/>
              <w:spacing w:line="264" w:lineRule="auto"/>
              <w:ind w:left="0"/>
              <w:rPr>
                <w:rFonts w:ascii="Times New Roman" w:hAnsi="Times New Roman"/>
                <w:b/>
                <w:sz w:val="24"/>
                <w:szCs w:val="24"/>
              </w:rPr>
            </w:pPr>
            <w:r w:rsidRPr="00910F4E">
              <w:rPr>
                <w:rFonts w:ascii="Times New Roman" w:hAnsi="Times New Roman"/>
                <w:b/>
                <w:sz w:val="24"/>
                <w:szCs w:val="24"/>
              </w:rPr>
              <w:t>Department</w:t>
            </w:r>
          </w:p>
        </w:tc>
        <w:tc>
          <w:tcPr>
            <w:tcW w:w="6520" w:type="dxa"/>
          </w:tcPr>
          <w:p w:rsidR="00CF1039" w:rsidRPr="00910F4E" w:rsidRDefault="00CF1039" w:rsidP="00CF1039">
            <w:pPr>
              <w:pStyle w:val="letterheadbody"/>
              <w:spacing w:line="264" w:lineRule="auto"/>
              <w:ind w:left="0"/>
              <w:rPr>
                <w:rFonts w:ascii="Times New Roman" w:hAnsi="Times New Roman"/>
                <w:sz w:val="24"/>
                <w:szCs w:val="24"/>
              </w:rPr>
            </w:pPr>
            <w:r w:rsidRPr="00910F4E">
              <w:rPr>
                <w:rFonts w:ascii="Times New Roman" w:hAnsi="Times New Roman"/>
                <w:sz w:val="24"/>
                <w:szCs w:val="24"/>
              </w:rPr>
              <w:t>Infrastructure and Transport</w:t>
            </w:r>
          </w:p>
        </w:tc>
      </w:tr>
    </w:tbl>
    <w:p w:rsidR="00CF1039" w:rsidRPr="00910F4E" w:rsidRDefault="00CF1039" w:rsidP="000F073E">
      <w:pPr>
        <w:spacing w:before="120" w:after="0"/>
        <w:rPr>
          <w:b/>
          <w:szCs w:val="26"/>
        </w:rPr>
      </w:pPr>
      <w:r w:rsidRPr="00910F4E">
        <w:rPr>
          <w:b/>
          <w:szCs w:val="26"/>
        </w:rPr>
        <w:t>ISSUE:</w:t>
      </w:r>
    </w:p>
    <w:p w:rsidR="00CF1039" w:rsidRPr="00910F4E" w:rsidRDefault="00CF1039" w:rsidP="00CF1039">
      <w:pPr>
        <w:pStyle w:val="Heading4"/>
        <w:numPr>
          <w:ilvl w:val="3"/>
          <w:numId w:val="21"/>
        </w:numPr>
        <w:spacing w:before="120" w:after="120"/>
      </w:pPr>
      <w:r w:rsidRPr="00910F4E">
        <w:t>No information provided regarding consultation</w:t>
      </w:r>
    </w:p>
    <w:p w:rsidR="00CF1039" w:rsidRPr="00910F4E" w:rsidRDefault="00CF1039" w:rsidP="00CF1039">
      <w:r w:rsidRPr="00910F4E">
        <w:rPr>
          <w:szCs w:val="26"/>
        </w:rPr>
        <w:t xml:space="preserve">Section 17 of the </w:t>
      </w:r>
      <w:r w:rsidRPr="00910F4E">
        <w:rPr>
          <w:i/>
          <w:szCs w:val="26"/>
        </w:rPr>
        <w:t xml:space="preserve">Legislative Instruments Act 2003 </w:t>
      </w:r>
      <w:r w:rsidRPr="00910F4E">
        <w:rPr>
          <w:szCs w:val="26"/>
        </w:rPr>
        <w:t xml:space="preserve">directs a rule-maker to be satisfied that appropriate consultation, as is reasonably practicable, has been undertaken in relation to a proposed instrument, particularly where that instrument is likely to have an effect on business. Section 18 of the Act, however, provides that in some circumstances such consultation may be unnecessary or inappropriate. The ES which must accompany an instrument is required to describe the nature of any consultation that has been carried out or, if there has been no consultation, to explain why none was undertaken (section 26). With reference to these requirements, the committee notes that the ES accompanying the instrument contains no reference to consultation </w:t>
      </w:r>
      <w:r w:rsidRPr="00910F4E">
        <w:rPr>
          <w:b/>
          <w:szCs w:val="26"/>
        </w:rPr>
        <w:t>[t</w:t>
      </w:r>
      <w:r w:rsidRPr="00910F4E">
        <w:rPr>
          <w:b/>
        </w:rPr>
        <w:t xml:space="preserve">he committee sought further information from the minister and requested that the ES be updated in accordance with the requirements of the </w:t>
      </w:r>
      <w:r w:rsidRPr="00910F4E">
        <w:rPr>
          <w:b/>
          <w:i/>
        </w:rPr>
        <w:t>Legislative Instruments Act 2003</w:t>
      </w:r>
      <w:r w:rsidRPr="00910F4E">
        <w:rPr>
          <w:b/>
        </w:rPr>
        <w:t>]</w:t>
      </w:r>
      <w:r w:rsidRPr="00910F4E">
        <w:t>.</w:t>
      </w:r>
    </w:p>
    <w:p w:rsidR="00CF1039" w:rsidRPr="00910F4E" w:rsidRDefault="00CF1039" w:rsidP="000F073E">
      <w:pPr>
        <w:pStyle w:val="Level1"/>
        <w:numPr>
          <w:ilvl w:val="0"/>
          <w:numId w:val="0"/>
        </w:numPr>
        <w:spacing w:after="120"/>
        <w:rPr>
          <w:b/>
        </w:rPr>
      </w:pPr>
      <w:r w:rsidRPr="00910F4E">
        <w:rPr>
          <w:b/>
        </w:rPr>
        <w:t>MINISTER'S RESPONSE:</w:t>
      </w:r>
    </w:p>
    <w:p w:rsidR="00CF1039" w:rsidRPr="00910F4E" w:rsidRDefault="00CF1039" w:rsidP="00CF1039">
      <w:pPr>
        <w:pStyle w:val="Level1"/>
        <w:numPr>
          <w:ilvl w:val="0"/>
          <w:numId w:val="0"/>
        </w:numPr>
      </w:pPr>
      <w:r w:rsidRPr="00910F4E">
        <w:t>The minister advised that consultation was undertaken through the department's Regional Industry Consultative Meeting, Aviation Security Training Advisory Group and the Employee Consultative Forum on matters relating to the operational period of regional and remote airports, and the removal of the requirement for screening officers to hold state/territory security guard licences. Meetings were held with representatives of aviation industry bodies and employment associations between December 2010 and August 2012. Consultation was not undertaken for the remaining parts of the amendments as they were considered to be minor or machinery in nature. The minister further advised that the ES had been amended to include information on the consultation undertaken on this regulation.</w:t>
      </w:r>
    </w:p>
    <w:p w:rsidR="00CF1039" w:rsidRPr="00910F4E" w:rsidRDefault="00CF1039" w:rsidP="000F073E">
      <w:pPr>
        <w:pStyle w:val="Level1"/>
        <w:numPr>
          <w:ilvl w:val="0"/>
          <w:numId w:val="0"/>
        </w:numPr>
        <w:spacing w:after="120"/>
        <w:rPr>
          <w:b/>
        </w:rPr>
      </w:pPr>
      <w:r w:rsidRPr="00910F4E">
        <w:rPr>
          <w:b/>
        </w:rPr>
        <w:t>COMMITTEE RESPONSE:</w:t>
      </w:r>
    </w:p>
    <w:p w:rsidR="00CF1039" w:rsidRPr="00910F4E" w:rsidRDefault="00CF1039" w:rsidP="00CF1039">
      <w:pPr>
        <w:rPr>
          <w:szCs w:val="26"/>
        </w:rPr>
      </w:pPr>
      <w:r w:rsidRPr="00910F4E">
        <w:rPr>
          <w:b/>
          <w:szCs w:val="26"/>
        </w:rPr>
        <w:t>The committee thanks the minster for his response and has concluded its interest in the matter</w:t>
      </w:r>
      <w:r w:rsidRPr="00910F4E">
        <w:rPr>
          <w:szCs w:val="26"/>
        </w:rPr>
        <w:t>.</w:t>
      </w:r>
    </w:p>
    <w:p w:rsidR="00CF1039" w:rsidRPr="00910F4E" w:rsidRDefault="00CF1039" w:rsidP="00CF1039">
      <w:pPr>
        <w:spacing w:after="0"/>
        <w:jc w:val="left"/>
        <w:rPr>
          <w:b/>
          <w:sz w:val="28"/>
        </w:rPr>
      </w:pPr>
      <w:r w:rsidRPr="00910F4E">
        <w:br w:type="page"/>
      </w:r>
    </w:p>
    <w:p w:rsidR="00CF1039" w:rsidRPr="00910F4E" w:rsidRDefault="00CF1039" w:rsidP="00CF1039">
      <w:pPr>
        <w:pStyle w:val="Heading3"/>
      </w:pPr>
      <w:r w:rsidRPr="00910F4E">
        <w:lastRenderedPageBreak/>
        <w:t>ASQA Authorised Officer Requirements [F2012L02326]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CF1039" w:rsidRPr="00910F4E" w:rsidTr="00CF1039">
        <w:tc>
          <w:tcPr>
            <w:tcW w:w="2552" w:type="dxa"/>
          </w:tcPr>
          <w:p w:rsidR="00CF1039" w:rsidRPr="00910F4E" w:rsidRDefault="00CF1039" w:rsidP="00CF1039">
            <w:pPr>
              <w:pStyle w:val="letterheadbody"/>
              <w:spacing w:line="264" w:lineRule="auto"/>
              <w:ind w:left="0"/>
              <w:rPr>
                <w:rFonts w:ascii="Times New Roman" w:hAnsi="Times New Roman"/>
                <w:b/>
                <w:sz w:val="24"/>
                <w:szCs w:val="24"/>
              </w:rPr>
            </w:pPr>
            <w:r w:rsidRPr="00910F4E">
              <w:rPr>
                <w:rFonts w:ascii="Times New Roman" w:hAnsi="Times New Roman"/>
                <w:b/>
                <w:sz w:val="24"/>
                <w:szCs w:val="24"/>
              </w:rPr>
              <w:t>Purpose</w:t>
            </w:r>
          </w:p>
        </w:tc>
        <w:tc>
          <w:tcPr>
            <w:tcW w:w="6520" w:type="dxa"/>
          </w:tcPr>
          <w:p w:rsidR="00CF1039" w:rsidRPr="00910F4E" w:rsidRDefault="00CF1039" w:rsidP="00CF1039">
            <w:pPr>
              <w:pStyle w:val="letterheadbody"/>
              <w:spacing w:line="264" w:lineRule="auto"/>
              <w:ind w:left="0"/>
              <w:rPr>
                <w:rFonts w:ascii="Times New Roman" w:hAnsi="Times New Roman"/>
                <w:sz w:val="24"/>
                <w:szCs w:val="24"/>
              </w:rPr>
            </w:pPr>
            <w:r w:rsidRPr="00910F4E">
              <w:rPr>
                <w:rFonts w:ascii="Times New Roman" w:hAnsi="Times New Roman"/>
                <w:sz w:val="24"/>
                <w:szCs w:val="24"/>
              </w:rPr>
              <w:t xml:space="preserve">Specifies the experience, training and qualification requirements for persons to be appointed as authorised officers under the </w:t>
            </w:r>
            <w:r w:rsidRPr="00910F4E">
              <w:rPr>
                <w:rFonts w:ascii="Times New Roman" w:hAnsi="Times New Roman"/>
                <w:i/>
                <w:sz w:val="24"/>
                <w:szCs w:val="24"/>
              </w:rPr>
              <w:t>National Vocational Education and Training Regulator Act 2011</w:t>
            </w:r>
          </w:p>
        </w:tc>
      </w:tr>
      <w:tr w:rsidR="00CF1039" w:rsidRPr="00910F4E" w:rsidTr="00CF1039">
        <w:tc>
          <w:tcPr>
            <w:tcW w:w="2552" w:type="dxa"/>
          </w:tcPr>
          <w:p w:rsidR="00CF1039" w:rsidRPr="00910F4E" w:rsidRDefault="00CF1039" w:rsidP="00CF1039">
            <w:pPr>
              <w:pStyle w:val="letterheadbody"/>
              <w:spacing w:line="264" w:lineRule="auto"/>
              <w:ind w:left="0"/>
              <w:rPr>
                <w:rFonts w:ascii="Times New Roman" w:hAnsi="Times New Roman"/>
                <w:sz w:val="24"/>
                <w:szCs w:val="24"/>
              </w:rPr>
            </w:pPr>
            <w:r w:rsidRPr="00910F4E">
              <w:rPr>
                <w:rFonts w:ascii="Times New Roman" w:hAnsi="Times New Roman"/>
                <w:b/>
                <w:sz w:val="24"/>
                <w:szCs w:val="24"/>
              </w:rPr>
              <w:t>Last day to disallow</w:t>
            </w:r>
          </w:p>
        </w:tc>
        <w:tc>
          <w:tcPr>
            <w:tcW w:w="6520" w:type="dxa"/>
          </w:tcPr>
          <w:p w:rsidR="00CF1039" w:rsidRPr="00910F4E" w:rsidRDefault="00CF1039" w:rsidP="00CF1039">
            <w:pPr>
              <w:pStyle w:val="letterheadbody"/>
              <w:spacing w:line="264" w:lineRule="auto"/>
              <w:ind w:left="0"/>
              <w:rPr>
                <w:rFonts w:ascii="Times New Roman" w:hAnsi="Times New Roman"/>
                <w:sz w:val="24"/>
                <w:szCs w:val="24"/>
              </w:rPr>
            </w:pPr>
            <w:r w:rsidRPr="00910F4E">
              <w:rPr>
                <w:rFonts w:ascii="Times New Roman" w:hAnsi="Times New Roman"/>
                <w:sz w:val="24"/>
                <w:szCs w:val="24"/>
              </w:rPr>
              <w:t>15 May 2013</w:t>
            </w:r>
          </w:p>
        </w:tc>
      </w:tr>
      <w:tr w:rsidR="00CF1039" w:rsidRPr="00910F4E" w:rsidTr="00CF1039">
        <w:tc>
          <w:tcPr>
            <w:tcW w:w="2552" w:type="dxa"/>
          </w:tcPr>
          <w:p w:rsidR="00CF1039" w:rsidRPr="00910F4E" w:rsidRDefault="00CF1039" w:rsidP="00CF1039">
            <w:pPr>
              <w:pStyle w:val="letterheadbody"/>
              <w:spacing w:line="264" w:lineRule="auto"/>
              <w:ind w:left="0"/>
              <w:rPr>
                <w:rFonts w:ascii="Times New Roman" w:hAnsi="Times New Roman"/>
                <w:b/>
                <w:sz w:val="24"/>
                <w:szCs w:val="24"/>
              </w:rPr>
            </w:pPr>
            <w:r w:rsidRPr="00910F4E">
              <w:rPr>
                <w:rFonts w:ascii="Times New Roman" w:hAnsi="Times New Roman"/>
                <w:b/>
                <w:sz w:val="24"/>
                <w:szCs w:val="24"/>
              </w:rPr>
              <w:t>Authorising legislation</w:t>
            </w:r>
          </w:p>
        </w:tc>
        <w:tc>
          <w:tcPr>
            <w:tcW w:w="6520" w:type="dxa"/>
          </w:tcPr>
          <w:p w:rsidR="00CF1039" w:rsidRPr="00910F4E" w:rsidRDefault="00CF1039" w:rsidP="00CF1039">
            <w:pPr>
              <w:pStyle w:val="letterheadbody"/>
              <w:spacing w:line="264" w:lineRule="auto"/>
              <w:ind w:left="0"/>
              <w:rPr>
                <w:rFonts w:ascii="Times New Roman" w:hAnsi="Times New Roman"/>
                <w:i/>
                <w:sz w:val="24"/>
                <w:szCs w:val="24"/>
              </w:rPr>
            </w:pPr>
            <w:r w:rsidRPr="00910F4E">
              <w:rPr>
                <w:rFonts w:ascii="Times New Roman" w:hAnsi="Times New Roman"/>
                <w:i/>
                <w:sz w:val="24"/>
                <w:szCs w:val="24"/>
              </w:rPr>
              <w:t>National Vocational Education and Training Regulator Act 2011</w:t>
            </w:r>
          </w:p>
        </w:tc>
      </w:tr>
      <w:tr w:rsidR="00CF1039" w:rsidRPr="00910F4E" w:rsidTr="00CF1039">
        <w:tc>
          <w:tcPr>
            <w:tcW w:w="2552" w:type="dxa"/>
          </w:tcPr>
          <w:p w:rsidR="00CF1039" w:rsidRPr="00910F4E" w:rsidRDefault="00CF1039" w:rsidP="00CF1039">
            <w:pPr>
              <w:pStyle w:val="letterheadbody"/>
              <w:spacing w:line="264" w:lineRule="auto"/>
              <w:ind w:left="0"/>
              <w:rPr>
                <w:rFonts w:ascii="Times New Roman" w:hAnsi="Times New Roman"/>
                <w:b/>
                <w:sz w:val="24"/>
                <w:szCs w:val="24"/>
              </w:rPr>
            </w:pPr>
            <w:r w:rsidRPr="00910F4E">
              <w:rPr>
                <w:rFonts w:ascii="Times New Roman" w:hAnsi="Times New Roman"/>
                <w:b/>
                <w:sz w:val="24"/>
                <w:szCs w:val="24"/>
              </w:rPr>
              <w:t>Department</w:t>
            </w:r>
          </w:p>
        </w:tc>
        <w:tc>
          <w:tcPr>
            <w:tcW w:w="6520" w:type="dxa"/>
          </w:tcPr>
          <w:p w:rsidR="00CF1039" w:rsidRPr="00910F4E" w:rsidRDefault="00CF1039" w:rsidP="00CF1039">
            <w:pPr>
              <w:pStyle w:val="letterheadbody"/>
              <w:spacing w:line="264" w:lineRule="auto"/>
              <w:ind w:left="0"/>
              <w:rPr>
                <w:rFonts w:ascii="Times New Roman" w:hAnsi="Times New Roman"/>
                <w:sz w:val="24"/>
                <w:szCs w:val="24"/>
              </w:rPr>
            </w:pPr>
            <w:r w:rsidRPr="00910F4E">
              <w:rPr>
                <w:rFonts w:ascii="Times New Roman" w:hAnsi="Times New Roman"/>
                <w:sz w:val="24"/>
                <w:szCs w:val="24"/>
              </w:rPr>
              <w:t>Industry, Innovation, Science, Research and Tertiary Education</w:t>
            </w:r>
          </w:p>
        </w:tc>
      </w:tr>
    </w:tbl>
    <w:p w:rsidR="00CF1039" w:rsidRPr="00910F4E" w:rsidRDefault="00CF1039" w:rsidP="00CF1039">
      <w:pPr>
        <w:spacing w:after="0"/>
        <w:rPr>
          <w:szCs w:val="26"/>
        </w:rPr>
      </w:pPr>
    </w:p>
    <w:p w:rsidR="00CF1039" w:rsidRPr="00910F4E" w:rsidRDefault="00CF1039" w:rsidP="00CF1039">
      <w:pPr>
        <w:spacing w:after="0"/>
        <w:rPr>
          <w:b/>
          <w:szCs w:val="26"/>
        </w:rPr>
      </w:pPr>
      <w:r w:rsidRPr="00910F4E">
        <w:rPr>
          <w:b/>
          <w:szCs w:val="26"/>
        </w:rPr>
        <w:t>ISSUE:</w:t>
      </w:r>
    </w:p>
    <w:p w:rsidR="00CF1039" w:rsidRPr="00910F4E" w:rsidRDefault="00CF1039" w:rsidP="00CF1039">
      <w:pPr>
        <w:pStyle w:val="Heading4"/>
        <w:numPr>
          <w:ilvl w:val="3"/>
          <w:numId w:val="21"/>
        </w:numPr>
        <w:spacing w:before="120" w:after="120"/>
      </w:pPr>
      <w:r w:rsidRPr="00910F4E">
        <w:t>Unclear term/criteria</w:t>
      </w:r>
    </w:p>
    <w:p w:rsidR="00CF1039" w:rsidRPr="00910F4E" w:rsidRDefault="00CF1039" w:rsidP="00CF1039">
      <w:pPr>
        <w:rPr>
          <w:szCs w:val="26"/>
        </w:rPr>
      </w:pPr>
      <w:r w:rsidRPr="00910F4E">
        <w:rPr>
          <w:szCs w:val="26"/>
        </w:rPr>
        <w:t xml:space="preserve">The instrument specifies the experience, training and qualification requirements for persons to be appointed as authorised officers under the </w:t>
      </w:r>
      <w:r w:rsidRPr="00910F4E">
        <w:rPr>
          <w:i/>
          <w:szCs w:val="26"/>
        </w:rPr>
        <w:t>National Vocational Education and Training Regulator Act 2011</w:t>
      </w:r>
      <w:r w:rsidRPr="00910F4E">
        <w:rPr>
          <w:szCs w:val="26"/>
        </w:rPr>
        <w:t xml:space="preserve">. Item 6(1) states that a person will satisfy the experience requirements if they are able to demonstrate previous experience in specified roles 'for a length of time deemed acceptable by the Chief Commissioner', and the ES states that the relevant length of time is to be determined by the Chief Commissioner. It is thus not clear to the committee in what manner and form the Chief Commissioner will deem or determine the relevant length of time, or how prospective authorised officers will be made aware of this criterion. The committee's usual expectation with regard to instruments that establish criteria guiding administrative decision making is that such criteria are clear and objectively ascertainable on the face of an instrument and </w:t>
      </w:r>
      <w:proofErr w:type="gramStart"/>
      <w:r w:rsidRPr="00910F4E">
        <w:rPr>
          <w:szCs w:val="26"/>
        </w:rPr>
        <w:t>its</w:t>
      </w:r>
      <w:proofErr w:type="gramEnd"/>
      <w:r w:rsidRPr="00910F4E">
        <w:rPr>
          <w:szCs w:val="26"/>
        </w:rPr>
        <w:t xml:space="preserve"> supporting ES </w:t>
      </w:r>
      <w:r w:rsidRPr="00910F4E">
        <w:rPr>
          <w:b/>
          <w:szCs w:val="26"/>
        </w:rPr>
        <w:t>[the committee sought further information from the minister]</w:t>
      </w:r>
      <w:r w:rsidRPr="00910F4E">
        <w:rPr>
          <w:szCs w:val="26"/>
        </w:rPr>
        <w:t>.</w:t>
      </w:r>
    </w:p>
    <w:p w:rsidR="00CF1039" w:rsidRPr="00910F4E" w:rsidRDefault="00CF1039" w:rsidP="000F073E">
      <w:pPr>
        <w:pStyle w:val="Level1"/>
        <w:numPr>
          <w:ilvl w:val="0"/>
          <w:numId w:val="0"/>
        </w:numPr>
        <w:spacing w:after="120"/>
        <w:rPr>
          <w:b/>
        </w:rPr>
      </w:pPr>
      <w:r w:rsidRPr="00910F4E">
        <w:rPr>
          <w:b/>
        </w:rPr>
        <w:t>MINISTER'S RESPONSE:</w:t>
      </w:r>
    </w:p>
    <w:p w:rsidR="00CF1039" w:rsidRPr="00910F4E" w:rsidRDefault="00CF1039" w:rsidP="00CF1039">
      <w:pPr>
        <w:pStyle w:val="Level1"/>
        <w:numPr>
          <w:ilvl w:val="0"/>
          <w:numId w:val="0"/>
        </w:numPr>
      </w:pPr>
      <w:r w:rsidRPr="00910F4E">
        <w:t>The minister advised that, in a fluctuating job market, the Chief Commissioner needs a degree of flexibility to determine the length of experience required for specified roles. Based on the recent experience of the regulator, a minimum of two years full time experience in an investigative or statutory compliance role is required. The Chief Commissioner intended to publish the acceptable length of time in the relevant operational and recruitment material.</w:t>
      </w:r>
    </w:p>
    <w:p w:rsidR="00CF1039" w:rsidRPr="00910F4E" w:rsidRDefault="00CF1039" w:rsidP="000F073E">
      <w:pPr>
        <w:pStyle w:val="Level1"/>
        <w:numPr>
          <w:ilvl w:val="0"/>
          <w:numId w:val="0"/>
        </w:numPr>
        <w:spacing w:after="120"/>
        <w:rPr>
          <w:b/>
        </w:rPr>
      </w:pPr>
      <w:r w:rsidRPr="00910F4E">
        <w:rPr>
          <w:b/>
        </w:rPr>
        <w:t>COMMITTEE RESPONSE:</w:t>
      </w:r>
    </w:p>
    <w:p w:rsidR="00CF1039" w:rsidRPr="00910F4E" w:rsidRDefault="00CF1039" w:rsidP="00CF1039">
      <w:pPr>
        <w:rPr>
          <w:szCs w:val="26"/>
        </w:rPr>
      </w:pPr>
      <w:r w:rsidRPr="00910F4E">
        <w:rPr>
          <w:b/>
          <w:szCs w:val="26"/>
        </w:rPr>
        <w:t>The committee thanks the minister for his response and has concluded its interest in the matter</w:t>
      </w:r>
      <w:r w:rsidRPr="00910F4E">
        <w:rPr>
          <w:szCs w:val="26"/>
        </w:rPr>
        <w:t>.</w:t>
      </w:r>
    </w:p>
    <w:p w:rsidR="00CF1039" w:rsidRPr="00910F4E" w:rsidRDefault="00CF1039" w:rsidP="00CF1039">
      <w:pPr>
        <w:spacing w:after="0"/>
        <w:jc w:val="left"/>
        <w:rPr>
          <w:b/>
          <w:sz w:val="28"/>
        </w:rPr>
      </w:pPr>
      <w:r w:rsidRPr="00910F4E">
        <w:br w:type="page"/>
      </w:r>
    </w:p>
    <w:p w:rsidR="00CF1039" w:rsidRPr="00910F4E" w:rsidRDefault="00CF1039" w:rsidP="00CF1039">
      <w:pPr>
        <w:pStyle w:val="Heading3"/>
      </w:pPr>
      <w:r w:rsidRPr="00910F4E">
        <w:lastRenderedPageBreak/>
        <w:t>Family Law Amendment Rules 2012 (No. 2) [Select Legislative Instrument 2012 No. 331] [F2012L02577]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CF1039" w:rsidRPr="00910F4E" w:rsidTr="00CF1039">
        <w:tc>
          <w:tcPr>
            <w:tcW w:w="2552" w:type="dxa"/>
          </w:tcPr>
          <w:p w:rsidR="00CF1039" w:rsidRPr="00910F4E" w:rsidRDefault="00CF1039" w:rsidP="00CF1039">
            <w:pPr>
              <w:pStyle w:val="letterheadbody"/>
              <w:spacing w:line="264" w:lineRule="auto"/>
              <w:ind w:left="0"/>
              <w:rPr>
                <w:rFonts w:ascii="Times New Roman" w:hAnsi="Times New Roman"/>
                <w:b/>
                <w:sz w:val="24"/>
                <w:szCs w:val="24"/>
              </w:rPr>
            </w:pPr>
            <w:r w:rsidRPr="00910F4E">
              <w:rPr>
                <w:rFonts w:ascii="Times New Roman" w:hAnsi="Times New Roman"/>
                <w:b/>
                <w:sz w:val="24"/>
                <w:szCs w:val="24"/>
              </w:rPr>
              <w:t>Purpose</w:t>
            </w:r>
          </w:p>
        </w:tc>
        <w:tc>
          <w:tcPr>
            <w:tcW w:w="6520" w:type="dxa"/>
          </w:tcPr>
          <w:p w:rsidR="00CF1039" w:rsidRPr="00910F4E" w:rsidRDefault="00CF1039" w:rsidP="00CF1039">
            <w:pPr>
              <w:pStyle w:val="letterheadbody"/>
              <w:spacing w:line="264" w:lineRule="auto"/>
              <w:ind w:left="0"/>
              <w:rPr>
                <w:rFonts w:ascii="Times New Roman" w:hAnsi="Times New Roman"/>
                <w:sz w:val="24"/>
                <w:szCs w:val="24"/>
              </w:rPr>
            </w:pPr>
            <w:r w:rsidRPr="00910F4E">
              <w:rPr>
                <w:rFonts w:ascii="Times New Roman" w:hAnsi="Times New Roman"/>
                <w:sz w:val="24"/>
                <w:szCs w:val="24"/>
              </w:rPr>
              <w:t>Amends the Family Law Rules 2004</w:t>
            </w:r>
          </w:p>
        </w:tc>
      </w:tr>
      <w:tr w:rsidR="00CF1039" w:rsidRPr="00910F4E" w:rsidTr="00CF1039">
        <w:tc>
          <w:tcPr>
            <w:tcW w:w="2552" w:type="dxa"/>
          </w:tcPr>
          <w:p w:rsidR="00CF1039" w:rsidRPr="00910F4E" w:rsidRDefault="00CF1039" w:rsidP="00CF1039">
            <w:pPr>
              <w:pStyle w:val="letterheadbody"/>
              <w:spacing w:line="264" w:lineRule="auto"/>
              <w:ind w:left="0"/>
              <w:rPr>
                <w:rFonts w:ascii="Times New Roman" w:hAnsi="Times New Roman"/>
                <w:sz w:val="24"/>
                <w:szCs w:val="24"/>
              </w:rPr>
            </w:pPr>
            <w:r w:rsidRPr="00910F4E">
              <w:rPr>
                <w:rFonts w:ascii="Times New Roman" w:hAnsi="Times New Roman"/>
                <w:b/>
                <w:sz w:val="24"/>
                <w:szCs w:val="24"/>
              </w:rPr>
              <w:t>Last day to disallow</w:t>
            </w:r>
          </w:p>
        </w:tc>
        <w:tc>
          <w:tcPr>
            <w:tcW w:w="6520" w:type="dxa"/>
          </w:tcPr>
          <w:p w:rsidR="00CF1039" w:rsidRPr="00910F4E" w:rsidRDefault="00CF1039" w:rsidP="00CF1039">
            <w:pPr>
              <w:pStyle w:val="letterheadbody"/>
              <w:spacing w:line="264" w:lineRule="auto"/>
              <w:ind w:left="0"/>
              <w:rPr>
                <w:rFonts w:ascii="Times New Roman" w:hAnsi="Times New Roman"/>
                <w:sz w:val="24"/>
                <w:szCs w:val="24"/>
              </w:rPr>
            </w:pPr>
            <w:r w:rsidRPr="00910F4E">
              <w:rPr>
                <w:rFonts w:ascii="Times New Roman" w:hAnsi="Times New Roman"/>
                <w:sz w:val="24"/>
                <w:szCs w:val="24"/>
              </w:rPr>
              <w:t>15 May 2013</w:t>
            </w:r>
          </w:p>
        </w:tc>
      </w:tr>
      <w:tr w:rsidR="00CF1039" w:rsidRPr="00910F4E" w:rsidTr="00CF1039">
        <w:tc>
          <w:tcPr>
            <w:tcW w:w="2552" w:type="dxa"/>
          </w:tcPr>
          <w:p w:rsidR="00CF1039" w:rsidRPr="00910F4E" w:rsidRDefault="00CF1039" w:rsidP="00CF1039">
            <w:pPr>
              <w:pStyle w:val="letterheadbody"/>
              <w:spacing w:line="264" w:lineRule="auto"/>
              <w:ind w:left="0"/>
              <w:rPr>
                <w:rFonts w:ascii="Times New Roman" w:hAnsi="Times New Roman"/>
                <w:b/>
                <w:sz w:val="24"/>
                <w:szCs w:val="24"/>
              </w:rPr>
            </w:pPr>
            <w:r w:rsidRPr="00910F4E">
              <w:rPr>
                <w:rFonts w:ascii="Times New Roman" w:hAnsi="Times New Roman"/>
                <w:b/>
                <w:sz w:val="24"/>
                <w:szCs w:val="24"/>
              </w:rPr>
              <w:t>Authorising legislation</w:t>
            </w:r>
          </w:p>
        </w:tc>
        <w:tc>
          <w:tcPr>
            <w:tcW w:w="6520" w:type="dxa"/>
          </w:tcPr>
          <w:p w:rsidR="00CF1039" w:rsidRPr="00910F4E" w:rsidRDefault="00CF1039" w:rsidP="00CF1039">
            <w:pPr>
              <w:pStyle w:val="letterheadbody"/>
              <w:spacing w:line="264" w:lineRule="auto"/>
              <w:ind w:left="0"/>
              <w:rPr>
                <w:rFonts w:ascii="Times New Roman" w:hAnsi="Times New Roman"/>
                <w:i/>
                <w:sz w:val="24"/>
                <w:szCs w:val="24"/>
              </w:rPr>
            </w:pPr>
            <w:r w:rsidRPr="00910F4E">
              <w:rPr>
                <w:rFonts w:ascii="Times New Roman" w:hAnsi="Times New Roman"/>
                <w:i/>
                <w:sz w:val="24"/>
                <w:szCs w:val="24"/>
              </w:rPr>
              <w:t>Family Law Act 1975</w:t>
            </w:r>
          </w:p>
        </w:tc>
      </w:tr>
      <w:tr w:rsidR="00CF1039" w:rsidRPr="00910F4E" w:rsidTr="00CF1039">
        <w:tc>
          <w:tcPr>
            <w:tcW w:w="2552" w:type="dxa"/>
          </w:tcPr>
          <w:p w:rsidR="00CF1039" w:rsidRPr="00910F4E" w:rsidRDefault="00CF1039" w:rsidP="00CF1039">
            <w:pPr>
              <w:pStyle w:val="letterheadbody"/>
              <w:spacing w:line="264" w:lineRule="auto"/>
              <w:ind w:left="0"/>
              <w:rPr>
                <w:rFonts w:ascii="Times New Roman" w:hAnsi="Times New Roman"/>
                <w:b/>
                <w:sz w:val="24"/>
                <w:szCs w:val="24"/>
              </w:rPr>
            </w:pPr>
            <w:r w:rsidRPr="00910F4E">
              <w:rPr>
                <w:rFonts w:ascii="Times New Roman" w:hAnsi="Times New Roman"/>
                <w:b/>
                <w:sz w:val="24"/>
                <w:szCs w:val="24"/>
              </w:rPr>
              <w:t>Department</w:t>
            </w:r>
          </w:p>
        </w:tc>
        <w:tc>
          <w:tcPr>
            <w:tcW w:w="6520" w:type="dxa"/>
          </w:tcPr>
          <w:p w:rsidR="00CF1039" w:rsidRPr="00910F4E" w:rsidRDefault="00CF1039" w:rsidP="00CF1039">
            <w:pPr>
              <w:pStyle w:val="letterheadbody"/>
              <w:spacing w:line="264" w:lineRule="auto"/>
              <w:ind w:left="0"/>
              <w:rPr>
                <w:rFonts w:ascii="Times New Roman" w:hAnsi="Times New Roman"/>
                <w:sz w:val="24"/>
                <w:szCs w:val="24"/>
              </w:rPr>
            </w:pPr>
            <w:r w:rsidRPr="00910F4E">
              <w:rPr>
                <w:rFonts w:ascii="Times New Roman" w:hAnsi="Times New Roman"/>
                <w:sz w:val="24"/>
                <w:szCs w:val="24"/>
              </w:rPr>
              <w:t>Attorney-General's</w:t>
            </w:r>
          </w:p>
        </w:tc>
      </w:tr>
    </w:tbl>
    <w:p w:rsidR="00CF1039" w:rsidRPr="00910F4E" w:rsidRDefault="00CF1039" w:rsidP="00CF1039">
      <w:pPr>
        <w:spacing w:after="0"/>
        <w:rPr>
          <w:szCs w:val="26"/>
        </w:rPr>
      </w:pPr>
    </w:p>
    <w:p w:rsidR="00CF1039" w:rsidRPr="00910F4E" w:rsidRDefault="00CF1039" w:rsidP="00CF1039">
      <w:pPr>
        <w:spacing w:after="0"/>
        <w:rPr>
          <w:b/>
          <w:szCs w:val="26"/>
        </w:rPr>
      </w:pPr>
      <w:r w:rsidRPr="00910F4E">
        <w:rPr>
          <w:b/>
          <w:szCs w:val="26"/>
        </w:rPr>
        <w:t>ISSUE:</w:t>
      </w:r>
    </w:p>
    <w:p w:rsidR="00CF1039" w:rsidRPr="00910F4E" w:rsidRDefault="00CF1039" w:rsidP="00CF1039">
      <w:pPr>
        <w:pStyle w:val="Heading4"/>
        <w:numPr>
          <w:ilvl w:val="3"/>
          <w:numId w:val="21"/>
        </w:numPr>
        <w:spacing w:before="120" w:after="120"/>
      </w:pPr>
      <w:r w:rsidRPr="00910F4E">
        <w:t>Unclear basis for calculation of fee increase</w:t>
      </w:r>
    </w:p>
    <w:p w:rsidR="00CF1039" w:rsidRPr="00910F4E" w:rsidRDefault="00CF1039" w:rsidP="00CF1039">
      <w:pPr>
        <w:pStyle w:val="Level1"/>
        <w:numPr>
          <w:ilvl w:val="0"/>
          <w:numId w:val="0"/>
        </w:numPr>
      </w:pPr>
      <w:r w:rsidRPr="00910F4E">
        <w:t xml:space="preserve">The instrument introduces a uniform increase of 2.7 per cent to all items in the Itemised Scale of Costs. While the ES states that the increase is 'in conformity with the increase approved nationally by all superior courts', it does not explain the basis on which the increase has been set or calculated </w:t>
      </w:r>
      <w:r w:rsidRPr="00910F4E">
        <w:rPr>
          <w:b/>
        </w:rPr>
        <w:t>[the committee sought further information from the Chief Justice]</w:t>
      </w:r>
      <w:r w:rsidRPr="00910F4E">
        <w:t>.</w:t>
      </w:r>
    </w:p>
    <w:p w:rsidR="00CF1039" w:rsidRPr="00910F4E" w:rsidRDefault="00CF1039" w:rsidP="000F073E">
      <w:pPr>
        <w:pStyle w:val="Level1"/>
        <w:numPr>
          <w:ilvl w:val="0"/>
          <w:numId w:val="0"/>
        </w:numPr>
        <w:spacing w:after="120"/>
        <w:rPr>
          <w:b/>
        </w:rPr>
      </w:pPr>
      <w:r w:rsidRPr="00910F4E">
        <w:rPr>
          <w:b/>
        </w:rPr>
        <w:t>CHIEF JUSTICE'S RESPONSE:</w:t>
      </w:r>
    </w:p>
    <w:p w:rsidR="00CF1039" w:rsidRPr="00910F4E" w:rsidRDefault="00CF1039" w:rsidP="00CF1039">
      <w:pPr>
        <w:pStyle w:val="Level1"/>
        <w:numPr>
          <w:ilvl w:val="0"/>
          <w:numId w:val="0"/>
        </w:numPr>
      </w:pPr>
      <w:r w:rsidRPr="00910F4E">
        <w:t>The Chief Justice advised that, consistent with the practice adopted in previous years, the Itemised Scale of Costs increases were in accordance with the recommendation of the Joint Costs Advisory Committee (JCAC), consistent with the practice adopted by the High Court, Federal Court and Family Court. The Chief Justice noted that it was difficult to include information regarding the basis for the increase to the Itemised Scale of Costs as this was a relatively complex equation, and also that the Itemised Scale of Costs did not equate to a fee, levy or charge such as would generally attract the interest of the committee.</w:t>
      </w:r>
    </w:p>
    <w:p w:rsidR="00CF1039" w:rsidRPr="00910F4E" w:rsidRDefault="00CF1039" w:rsidP="000F073E">
      <w:pPr>
        <w:pStyle w:val="Level1"/>
        <w:numPr>
          <w:ilvl w:val="0"/>
          <w:numId w:val="0"/>
        </w:numPr>
        <w:spacing w:after="120"/>
        <w:rPr>
          <w:b/>
        </w:rPr>
      </w:pPr>
      <w:r w:rsidRPr="00910F4E">
        <w:rPr>
          <w:b/>
        </w:rPr>
        <w:t>COMMITTEE RESPONSE:</w:t>
      </w:r>
    </w:p>
    <w:p w:rsidR="00CF1039" w:rsidRPr="00910F4E" w:rsidRDefault="00CF1039" w:rsidP="00CF1039">
      <w:pPr>
        <w:pStyle w:val="Level1"/>
        <w:numPr>
          <w:ilvl w:val="0"/>
          <w:numId w:val="0"/>
        </w:numPr>
        <w:rPr>
          <w:b/>
        </w:rPr>
      </w:pPr>
      <w:r w:rsidRPr="00910F4E">
        <w:rPr>
          <w:b/>
        </w:rPr>
        <w:t xml:space="preserve">The committee thanks the Chief Justice for her response and has concluded its interest in the matter. </w:t>
      </w:r>
    </w:p>
    <w:p w:rsidR="00CF1039" w:rsidRPr="00910F4E" w:rsidRDefault="00CF1039" w:rsidP="00CF1039">
      <w:pPr>
        <w:pStyle w:val="Level1"/>
        <w:numPr>
          <w:ilvl w:val="0"/>
          <w:numId w:val="0"/>
        </w:numPr>
        <w:rPr>
          <w:b/>
        </w:rPr>
      </w:pPr>
      <w:r w:rsidRPr="00910F4E">
        <w:rPr>
          <w:b/>
        </w:rPr>
        <w:t>However, the committee notes that the inclusion of information in an ES regarding the basis of changes (particularly increases) to a fee, levy or charge (or, indeed, any administrative, regulatory or other scale or schedule which would ultimately act as the basis for imposing or calculating a cost) allows stakeholders to easily ascertain the basis for assumed costs, and generally improves the accessibility and intelligibility of explanatory material accompanying delegated legislation. As in most respects, the committee does not generally expect a high level of detail in ESs, but requires only a relatively brief description that effectively explains the purpose and operation of the instrument.</w:t>
      </w:r>
    </w:p>
    <w:p w:rsidR="000F073E" w:rsidRDefault="000F073E" w:rsidP="00325264">
      <w:pPr>
        <w:sectPr w:rsidR="000F073E" w:rsidSect="00CF1039">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NumType w:start="151"/>
          <w:cols w:space="708"/>
          <w:titlePg/>
          <w:docGrid w:linePitch="360"/>
        </w:sectPr>
      </w:pPr>
    </w:p>
    <w:p w:rsidR="000F073E" w:rsidRDefault="000F073E" w:rsidP="000F073E">
      <w:pPr>
        <w:pStyle w:val="Heading1"/>
        <w:tabs>
          <w:tab w:val="left" w:pos="284"/>
        </w:tabs>
      </w:pPr>
      <w:r>
        <w:lastRenderedPageBreak/>
        <w:t>Appendix 1</w:t>
      </w:r>
    </w:p>
    <w:p w:rsidR="000F073E" w:rsidRDefault="000F073E" w:rsidP="000F073E">
      <w:pPr>
        <w:pStyle w:val="Heading2"/>
        <w:tabs>
          <w:tab w:val="left" w:pos="284"/>
        </w:tabs>
      </w:pPr>
      <w:r>
        <w:t>Index of instruments scrutinised</w:t>
      </w:r>
    </w:p>
    <w:p w:rsidR="000F073E" w:rsidRDefault="000F073E" w:rsidP="000F073E">
      <w:pPr>
        <w:tabs>
          <w:tab w:val="left" w:pos="284"/>
        </w:tabs>
      </w:pPr>
      <w:r>
        <w:t xml:space="preserve">The following instruments were considered by the committee at its meeting on </w:t>
      </w:r>
      <w:r>
        <w:rPr>
          <w:b/>
        </w:rPr>
        <w:t>14 March 2013</w:t>
      </w:r>
      <w:r>
        <w:t>.</w:t>
      </w:r>
    </w:p>
    <w:p w:rsidR="000F073E" w:rsidRDefault="000F073E" w:rsidP="000F073E">
      <w:pPr>
        <w:tabs>
          <w:tab w:val="left" w:pos="284"/>
        </w:tabs>
      </w:pPr>
      <w:r w:rsidRPr="005B5F6E">
        <w:t xml:space="preserve">The Federal Register of Legislative Instruments (FRLI) website should be consulted for the text of instruments and explanatory statements, as </w:t>
      </w:r>
      <w:r>
        <w:t>well as associated information.</w:t>
      </w:r>
      <w:r>
        <w:rPr>
          <w:rStyle w:val="FootnoteReference"/>
        </w:rPr>
        <w:footnoteReference w:id="7"/>
      </w:r>
      <w:r w:rsidRPr="005B5F6E">
        <w:t xml:space="preserve"> Instruments may be located on FRLI by entering the relevant FRLI number into the FRLI search field (the FRLI number is shown in square brackets after the name of each instrument listed below).</w:t>
      </w:r>
    </w:p>
    <w:p w:rsidR="000F073E" w:rsidRPr="00C45C72" w:rsidRDefault="000F073E" w:rsidP="000F073E">
      <w:pPr>
        <w:pStyle w:val="Heading3"/>
        <w:tabs>
          <w:tab w:val="left" w:pos="284"/>
        </w:tabs>
        <w:spacing w:before="360" w:after="360"/>
        <w:jc w:val="center"/>
        <w:rPr>
          <w:u w:val="single"/>
        </w:rPr>
      </w:pPr>
      <w:r w:rsidRPr="00C45C72">
        <w:rPr>
          <w:u w:val="single"/>
        </w:rPr>
        <w:t>Instruments received week ending 22 February 2013</w:t>
      </w:r>
    </w:p>
    <w:p w:rsidR="000F073E" w:rsidRPr="00C45C72" w:rsidRDefault="000F073E" w:rsidP="000F073E">
      <w:pPr>
        <w:pStyle w:val="Heading4"/>
        <w:numPr>
          <w:ilvl w:val="3"/>
          <w:numId w:val="21"/>
        </w:numPr>
        <w:tabs>
          <w:tab w:val="left" w:pos="284"/>
        </w:tabs>
        <w:spacing w:after="120"/>
        <w:rPr>
          <w:sz w:val="24"/>
          <w:szCs w:val="24"/>
        </w:rPr>
      </w:pPr>
      <w:r w:rsidRPr="00C45C72">
        <w:rPr>
          <w:sz w:val="24"/>
          <w:szCs w:val="24"/>
        </w:rPr>
        <w:t>A New Tax System (Goods and Services Tax) Act 1999</w:t>
      </w:r>
    </w:p>
    <w:p w:rsidR="000F073E" w:rsidRPr="00654C33" w:rsidRDefault="000F073E" w:rsidP="000F073E">
      <w:pPr>
        <w:spacing w:after="60"/>
        <w:jc w:val="left"/>
        <w:rPr>
          <w:color w:val="000000"/>
          <w:sz w:val="22"/>
          <w:szCs w:val="22"/>
        </w:rPr>
      </w:pPr>
      <w:r w:rsidRPr="00654C33">
        <w:rPr>
          <w:color w:val="000000"/>
          <w:sz w:val="22"/>
          <w:szCs w:val="22"/>
        </w:rPr>
        <w:t>A New Tax System (Goods and Services Tax) Amendment Regulation 2013 (No. 1) [Select Legislative Instrument 2013 No. 6] [F2013L00200]</w:t>
      </w:r>
    </w:p>
    <w:p w:rsidR="000F073E" w:rsidRPr="00654C33" w:rsidRDefault="000F073E" w:rsidP="000F073E">
      <w:pPr>
        <w:spacing w:before="60" w:after="60"/>
        <w:jc w:val="left"/>
        <w:rPr>
          <w:color w:val="000000"/>
          <w:sz w:val="22"/>
          <w:szCs w:val="22"/>
        </w:rPr>
      </w:pPr>
      <w:r w:rsidRPr="00654C33">
        <w:rPr>
          <w:color w:val="000000"/>
          <w:sz w:val="22"/>
          <w:szCs w:val="22"/>
        </w:rPr>
        <w:t>A New Tax System (Goods and Services Tax) Amendment Regulation 2013 (No. 2) [Select Legislative Instrument 2013 No. 7] [F2013L00202]</w:t>
      </w:r>
    </w:p>
    <w:p w:rsidR="000F073E" w:rsidRPr="00C45C72" w:rsidRDefault="000F073E" w:rsidP="000F073E">
      <w:pPr>
        <w:tabs>
          <w:tab w:val="left" w:pos="284"/>
        </w:tabs>
        <w:spacing w:before="120" w:after="120"/>
        <w:ind w:right="-330"/>
        <w:rPr>
          <w:i/>
          <w:sz w:val="24"/>
          <w:szCs w:val="24"/>
        </w:rPr>
      </w:pPr>
      <w:r w:rsidRPr="00C45C72">
        <w:rPr>
          <w:b/>
          <w:i/>
          <w:sz w:val="24"/>
          <w:szCs w:val="24"/>
        </w:rPr>
        <w:t>Appropriation Act (No. 1) 2010-2011</w:t>
      </w:r>
    </w:p>
    <w:p w:rsidR="000F073E" w:rsidRPr="00654C33" w:rsidRDefault="000F073E" w:rsidP="000F073E">
      <w:pPr>
        <w:tabs>
          <w:tab w:val="left" w:pos="284"/>
        </w:tabs>
        <w:spacing w:after="60"/>
        <w:jc w:val="left"/>
        <w:rPr>
          <w:color w:val="000000"/>
          <w:sz w:val="22"/>
          <w:szCs w:val="22"/>
        </w:rPr>
      </w:pPr>
      <w:r w:rsidRPr="00654C33">
        <w:rPr>
          <w:color w:val="000000"/>
          <w:sz w:val="22"/>
          <w:szCs w:val="22"/>
        </w:rPr>
        <w:t>Determination to Reduce Appropriations (No. 5 of 2012-2013) [F2013L00207]</w:t>
      </w:r>
    </w:p>
    <w:p w:rsidR="000F073E" w:rsidRPr="00C45C72" w:rsidRDefault="000F073E" w:rsidP="000F073E">
      <w:pPr>
        <w:tabs>
          <w:tab w:val="left" w:pos="284"/>
        </w:tabs>
        <w:spacing w:before="120" w:after="120"/>
        <w:ind w:right="-46"/>
        <w:rPr>
          <w:sz w:val="24"/>
          <w:szCs w:val="24"/>
        </w:rPr>
      </w:pPr>
      <w:r w:rsidRPr="00C45C72">
        <w:rPr>
          <w:b/>
          <w:i/>
          <w:sz w:val="24"/>
          <w:szCs w:val="24"/>
        </w:rPr>
        <w:t>Australian Prudential Regulation Authority Act 1998</w:t>
      </w:r>
    </w:p>
    <w:p w:rsidR="000F073E" w:rsidRPr="00654C33" w:rsidRDefault="000F073E" w:rsidP="000F073E">
      <w:pPr>
        <w:tabs>
          <w:tab w:val="left" w:pos="284"/>
        </w:tabs>
        <w:spacing w:after="60"/>
        <w:ind w:right="-45"/>
        <w:jc w:val="left"/>
        <w:rPr>
          <w:sz w:val="22"/>
          <w:szCs w:val="22"/>
        </w:rPr>
      </w:pPr>
      <w:r w:rsidRPr="00654C33">
        <w:rPr>
          <w:sz w:val="22"/>
          <w:szCs w:val="22"/>
        </w:rPr>
        <w:t>Australian Prudential Regulation Authority (confidentiality) determination No. 2 of 2013 [F2013L00219]</w:t>
      </w:r>
    </w:p>
    <w:p w:rsidR="000F073E" w:rsidRPr="00C45C72" w:rsidRDefault="000F073E" w:rsidP="000F073E">
      <w:pPr>
        <w:tabs>
          <w:tab w:val="left" w:pos="284"/>
        </w:tabs>
        <w:spacing w:before="120" w:after="120"/>
        <w:ind w:right="-46"/>
        <w:rPr>
          <w:sz w:val="24"/>
          <w:szCs w:val="24"/>
        </w:rPr>
      </w:pPr>
      <w:r w:rsidRPr="00C45C72">
        <w:rPr>
          <w:b/>
          <w:i/>
          <w:sz w:val="24"/>
          <w:szCs w:val="24"/>
        </w:rPr>
        <w:t>Banking Act 1959</w:t>
      </w:r>
    </w:p>
    <w:p w:rsidR="000F073E" w:rsidRPr="00654C33" w:rsidRDefault="000F073E" w:rsidP="000F073E">
      <w:pPr>
        <w:tabs>
          <w:tab w:val="left" w:pos="284"/>
        </w:tabs>
        <w:spacing w:after="60"/>
        <w:ind w:right="-45"/>
        <w:jc w:val="left"/>
        <w:rPr>
          <w:color w:val="000000"/>
          <w:sz w:val="22"/>
          <w:szCs w:val="22"/>
        </w:rPr>
      </w:pPr>
      <w:r w:rsidRPr="00654C33">
        <w:rPr>
          <w:color w:val="000000"/>
          <w:sz w:val="22"/>
          <w:szCs w:val="22"/>
        </w:rPr>
        <w:t>Banking Amendment Regulation 2013 (No. 1) [Select Legislative Instrument No. 8, 2013] [F2013L00206]</w:t>
      </w:r>
    </w:p>
    <w:p w:rsidR="000F073E" w:rsidRPr="00C45C72" w:rsidRDefault="000F073E" w:rsidP="000F073E">
      <w:pPr>
        <w:tabs>
          <w:tab w:val="left" w:pos="284"/>
        </w:tabs>
        <w:spacing w:before="120" w:after="120"/>
        <w:ind w:right="-330"/>
        <w:rPr>
          <w:sz w:val="24"/>
          <w:szCs w:val="24"/>
        </w:rPr>
      </w:pPr>
      <w:r w:rsidRPr="00C45C72">
        <w:rPr>
          <w:b/>
          <w:i/>
          <w:sz w:val="24"/>
          <w:szCs w:val="24"/>
        </w:rPr>
        <w:t>Civil Aviation Act 1988</w:t>
      </w:r>
    </w:p>
    <w:p w:rsidR="000F073E" w:rsidRPr="00654C33" w:rsidRDefault="000F073E" w:rsidP="000F073E">
      <w:pPr>
        <w:spacing w:after="60"/>
        <w:jc w:val="left"/>
        <w:rPr>
          <w:color w:val="000000"/>
          <w:sz w:val="22"/>
          <w:szCs w:val="22"/>
        </w:rPr>
      </w:pPr>
      <w:r w:rsidRPr="00654C33">
        <w:rPr>
          <w:color w:val="000000"/>
          <w:sz w:val="22"/>
          <w:szCs w:val="22"/>
        </w:rPr>
        <w:t xml:space="preserve">AD/A320/96 </w:t>
      </w:r>
      <w:proofErr w:type="spellStart"/>
      <w:r w:rsidRPr="00654C33">
        <w:rPr>
          <w:color w:val="000000"/>
          <w:sz w:val="22"/>
          <w:szCs w:val="22"/>
        </w:rPr>
        <w:t>Amdt</w:t>
      </w:r>
      <w:proofErr w:type="spellEnd"/>
      <w:r w:rsidRPr="00654C33">
        <w:rPr>
          <w:color w:val="000000"/>
          <w:sz w:val="22"/>
          <w:szCs w:val="22"/>
        </w:rPr>
        <w:t xml:space="preserve"> 2 - </w:t>
      </w:r>
      <w:r>
        <w:rPr>
          <w:color w:val="000000"/>
          <w:sz w:val="22"/>
          <w:szCs w:val="22"/>
        </w:rPr>
        <w:t xml:space="preserve">Alternate Braking System Check </w:t>
      </w:r>
      <w:r w:rsidRPr="00654C33">
        <w:rPr>
          <w:color w:val="000000"/>
          <w:sz w:val="22"/>
          <w:szCs w:val="22"/>
        </w:rPr>
        <w:t>[F2013L00182]</w:t>
      </w:r>
    </w:p>
    <w:p w:rsidR="000F073E" w:rsidRPr="00654C33" w:rsidRDefault="000F073E" w:rsidP="000F073E">
      <w:pPr>
        <w:spacing w:after="60"/>
        <w:jc w:val="left"/>
        <w:rPr>
          <w:color w:val="000000"/>
          <w:sz w:val="22"/>
          <w:szCs w:val="22"/>
        </w:rPr>
      </w:pPr>
      <w:r w:rsidRPr="00654C33">
        <w:rPr>
          <w:color w:val="000000"/>
          <w:sz w:val="22"/>
          <w:szCs w:val="22"/>
        </w:rPr>
        <w:t>CASA 24/13 - Permission - flying over a public gathering at the Australian International Air Show, Avalon - Permission - flying below minimum height at the Australian International Air Show, Avalon [F2013L00211]</w:t>
      </w:r>
    </w:p>
    <w:p w:rsidR="000F073E" w:rsidRPr="00654C33" w:rsidRDefault="000F073E" w:rsidP="000F073E">
      <w:pPr>
        <w:spacing w:after="60"/>
        <w:jc w:val="left"/>
        <w:rPr>
          <w:color w:val="000000"/>
          <w:sz w:val="22"/>
          <w:szCs w:val="22"/>
        </w:rPr>
      </w:pPr>
      <w:r w:rsidRPr="00654C33">
        <w:rPr>
          <w:color w:val="000000"/>
          <w:sz w:val="22"/>
          <w:szCs w:val="22"/>
        </w:rPr>
        <w:t>CASA EX12/13 - Exemption - operations by sport and recreational aircraft in restricted area R979A [F2013L00193]</w:t>
      </w:r>
    </w:p>
    <w:p w:rsidR="000F073E" w:rsidRPr="00654C33" w:rsidRDefault="000F073E" w:rsidP="000F073E">
      <w:pPr>
        <w:spacing w:after="60"/>
        <w:jc w:val="left"/>
        <w:rPr>
          <w:color w:val="000000"/>
          <w:sz w:val="22"/>
          <w:szCs w:val="22"/>
        </w:rPr>
      </w:pPr>
      <w:r w:rsidRPr="00654C33">
        <w:rPr>
          <w:color w:val="000000"/>
          <w:sz w:val="22"/>
          <w:szCs w:val="22"/>
        </w:rPr>
        <w:t>CASA EX13/13 - Exemption - turns after take-off at Australian International Air Show [F2013L00196]</w:t>
      </w:r>
    </w:p>
    <w:p w:rsidR="000F073E" w:rsidRPr="00654C33" w:rsidRDefault="000F073E" w:rsidP="000F073E">
      <w:pPr>
        <w:spacing w:after="60"/>
        <w:jc w:val="left"/>
        <w:rPr>
          <w:color w:val="000000"/>
          <w:sz w:val="22"/>
          <w:szCs w:val="22"/>
        </w:rPr>
      </w:pPr>
      <w:r w:rsidRPr="00654C33">
        <w:rPr>
          <w:color w:val="000000"/>
          <w:sz w:val="22"/>
          <w:szCs w:val="22"/>
        </w:rPr>
        <w:t>CASA EX16/13 - Exemption - power-assisted glider at the Australian International Air Show, Avalon [F2013L00198]</w:t>
      </w:r>
    </w:p>
    <w:p w:rsidR="000F073E" w:rsidRPr="00654C33" w:rsidRDefault="000F073E" w:rsidP="000F073E">
      <w:pPr>
        <w:spacing w:after="60"/>
        <w:jc w:val="left"/>
        <w:rPr>
          <w:color w:val="000000"/>
          <w:sz w:val="22"/>
          <w:szCs w:val="22"/>
        </w:rPr>
      </w:pPr>
      <w:r w:rsidRPr="00654C33">
        <w:rPr>
          <w:color w:val="000000"/>
          <w:sz w:val="22"/>
          <w:szCs w:val="22"/>
        </w:rPr>
        <w:t>Civil Aviation Legislation Amendment Regulation 2013 (No. 1) [Select Legislative Instrument 2013 No. 5] [F2013L00218]</w:t>
      </w:r>
    </w:p>
    <w:p w:rsidR="000F073E" w:rsidRPr="00C45C72" w:rsidRDefault="000F073E" w:rsidP="000F073E">
      <w:pPr>
        <w:tabs>
          <w:tab w:val="left" w:pos="284"/>
        </w:tabs>
        <w:spacing w:after="120"/>
        <w:ind w:right="-46"/>
        <w:rPr>
          <w:sz w:val="24"/>
          <w:szCs w:val="24"/>
        </w:rPr>
      </w:pPr>
      <w:r w:rsidRPr="00C45C72">
        <w:rPr>
          <w:b/>
          <w:i/>
          <w:sz w:val="24"/>
          <w:szCs w:val="24"/>
        </w:rPr>
        <w:lastRenderedPageBreak/>
        <w:t>Competition and Consumer Act 2010</w:t>
      </w:r>
    </w:p>
    <w:p w:rsidR="000F073E" w:rsidRPr="00654C33" w:rsidRDefault="000F073E" w:rsidP="000F073E">
      <w:pPr>
        <w:spacing w:after="60"/>
        <w:ind w:right="-46"/>
        <w:jc w:val="left"/>
        <w:rPr>
          <w:color w:val="000000"/>
          <w:sz w:val="22"/>
          <w:szCs w:val="22"/>
        </w:rPr>
      </w:pPr>
      <w:r w:rsidRPr="00654C33">
        <w:rPr>
          <w:color w:val="000000"/>
          <w:sz w:val="22"/>
          <w:szCs w:val="22"/>
        </w:rPr>
        <w:t>Competition and Consumer Act 2010 - Consumer Protection Notice No. 1 of 2013 - Safety Standard: Baby Walkers [F2013L00190]</w:t>
      </w:r>
    </w:p>
    <w:p w:rsidR="000F073E" w:rsidRPr="00654C33" w:rsidRDefault="000F073E" w:rsidP="000F073E">
      <w:pPr>
        <w:spacing w:after="60"/>
        <w:ind w:right="-46"/>
        <w:jc w:val="left"/>
        <w:rPr>
          <w:color w:val="000000"/>
          <w:sz w:val="22"/>
          <w:szCs w:val="22"/>
        </w:rPr>
      </w:pPr>
      <w:r w:rsidRPr="00654C33">
        <w:rPr>
          <w:color w:val="000000"/>
          <w:sz w:val="22"/>
          <w:szCs w:val="22"/>
        </w:rPr>
        <w:t>Competition and Consumer Amendment Regulation 2013 (No. 1) [Select Legislative Instrument 2013 No. 9] [F2013L00187]</w:t>
      </w:r>
    </w:p>
    <w:p w:rsidR="000F073E" w:rsidRPr="00C45C72" w:rsidRDefault="000F073E" w:rsidP="000F073E">
      <w:pPr>
        <w:tabs>
          <w:tab w:val="left" w:pos="284"/>
        </w:tabs>
        <w:spacing w:before="120" w:after="120"/>
        <w:ind w:right="-45"/>
        <w:rPr>
          <w:sz w:val="24"/>
          <w:szCs w:val="24"/>
        </w:rPr>
      </w:pPr>
      <w:r w:rsidRPr="00C45C72">
        <w:rPr>
          <w:b/>
          <w:i/>
          <w:sz w:val="24"/>
          <w:szCs w:val="24"/>
        </w:rPr>
        <w:t>Customs Act 1901</w:t>
      </w:r>
    </w:p>
    <w:p w:rsidR="000F073E" w:rsidRPr="00654C33" w:rsidRDefault="000F073E" w:rsidP="000F073E">
      <w:pPr>
        <w:tabs>
          <w:tab w:val="left" w:pos="284"/>
        </w:tabs>
        <w:spacing w:after="60"/>
        <w:ind w:right="-45"/>
        <w:jc w:val="left"/>
        <w:rPr>
          <w:color w:val="000000"/>
          <w:sz w:val="22"/>
          <w:szCs w:val="22"/>
        </w:rPr>
      </w:pPr>
      <w:r w:rsidRPr="00654C33">
        <w:rPr>
          <w:color w:val="000000"/>
          <w:sz w:val="22"/>
          <w:szCs w:val="22"/>
        </w:rPr>
        <w:t>Customs Amendment Regulation 2013 (No. 1) [Select Legislative Instrument 2013 No. 1] [F2013L00204]</w:t>
      </w:r>
    </w:p>
    <w:p w:rsidR="000F073E" w:rsidRPr="00C45C72" w:rsidRDefault="000F073E" w:rsidP="000F073E">
      <w:pPr>
        <w:tabs>
          <w:tab w:val="left" w:pos="284"/>
        </w:tabs>
        <w:spacing w:before="120" w:after="120"/>
        <w:ind w:right="-45"/>
        <w:rPr>
          <w:sz w:val="24"/>
          <w:szCs w:val="24"/>
        </w:rPr>
      </w:pPr>
      <w:r w:rsidRPr="00C45C72">
        <w:rPr>
          <w:b/>
          <w:i/>
          <w:sz w:val="24"/>
          <w:szCs w:val="24"/>
        </w:rPr>
        <w:t>Customs Administration Act 1985</w:t>
      </w:r>
    </w:p>
    <w:p w:rsidR="000F073E" w:rsidRPr="004D0572" w:rsidRDefault="000F073E" w:rsidP="000F073E">
      <w:pPr>
        <w:spacing w:after="60"/>
        <w:ind w:right="-45"/>
        <w:jc w:val="left"/>
        <w:rPr>
          <w:color w:val="000000"/>
          <w:sz w:val="20"/>
        </w:rPr>
      </w:pPr>
      <w:r w:rsidRPr="00654C33">
        <w:rPr>
          <w:color w:val="000000"/>
          <w:sz w:val="22"/>
          <w:szCs w:val="22"/>
        </w:rPr>
        <w:t>Customs (Drug and Alcohol Testing) Regulation 2013 [Select Legislative Instrument No. 2, 2013] [F2013L00191</w:t>
      </w:r>
      <w:r w:rsidRPr="004D0572">
        <w:rPr>
          <w:color w:val="000000"/>
          <w:sz w:val="20"/>
        </w:rPr>
        <w:t>]</w:t>
      </w:r>
    </w:p>
    <w:p w:rsidR="000F073E" w:rsidRPr="00C45C72" w:rsidRDefault="000F073E" w:rsidP="000F073E">
      <w:pPr>
        <w:tabs>
          <w:tab w:val="left" w:pos="284"/>
        </w:tabs>
        <w:spacing w:before="120" w:after="120"/>
        <w:ind w:right="-329"/>
        <w:rPr>
          <w:sz w:val="24"/>
          <w:szCs w:val="24"/>
        </w:rPr>
      </w:pPr>
      <w:r w:rsidRPr="00C45C72">
        <w:rPr>
          <w:b/>
          <w:i/>
          <w:sz w:val="24"/>
          <w:szCs w:val="24"/>
        </w:rPr>
        <w:t>Environment Protection and Biodiversity Conservation Act 1999</w:t>
      </w:r>
    </w:p>
    <w:p w:rsidR="000F073E" w:rsidRPr="00654C33" w:rsidRDefault="000F073E" w:rsidP="000F073E">
      <w:pPr>
        <w:spacing w:after="60"/>
        <w:jc w:val="left"/>
        <w:rPr>
          <w:color w:val="000000"/>
          <w:sz w:val="22"/>
          <w:szCs w:val="22"/>
        </w:rPr>
      </w:pPr>
      <w:r w:rsidRPr="00654C33">
        <w:rPr>
          <w:color w:val="000000"/>
          <w:sz w:val="22"/>
          <w:szCs w:val="22"/>
        </w:rPr>
        <w:t>Inclusion of ecological communities in the list of threatened ecological communities under section 181 of the Environment Protection and Biodiversity Conservation Act 1999 - Lowland Grassy Woodland in the South East Corner Bioregion (117) (30/01/2013) [F2013L00192]</w:t>
      </w:r>
    </w:p>
    <w:p w:rsidR="000F073E" w:rsidRPr="00C45C72" w:rsidRDefault="000F073E" w:rsidP="000F073E">
      <w:pPr>
        <w:tabs>
          <w:tab w:val="left" w:pos="284"/>
        </w:tabs>
        <w:spacing w:before="120" w:after="120"/>
        <w:ind w:right="-329"/>
        <w:rPr>
          <w:sz w:val="24"/>
          <w:szCs w:val="24"/>
        </w:rPr>
      </w:pPr>
      <w:r w:rsidRPr="00C45C72">
        <w:rPr>
          <w:b/>
          <w:i/>
          <w:sz w:val="24"/>
          <w:szCs w:val="24"/>
        </w:rPr>
        <w:t>Excise Act 1901</w:t>
      </w:r>
    </w:p>
    <w:p w:rsidR="000F073E" w:rsidRPr="00654C33" w:rsidRDefault="000F073E" w:rsidP="000F073E">
      <w:pPr>
        <w:tabs>
          <w:tab w:val="left" w:pos="284"/>
        </w:tabs>
        <w:spacing w:after="60"/>
        <w:jc w:val="left"/>
        <w:rPr>
          <w:color w:val="000000"/>
          <w:sz w:val="22"/>
          <w:szCs w:val="22"/>
        </w:rPr>
      </w:pPr>
      <w:r w:rsidRPr="00654C33">
        <w:rPr>
          <w:color w:val="000000"/>
          <w:sz w:val="22"/>
          <w:szCs w:val="22"/>
        </w:rPr>
        <w:t>Excise Amendment Regulation 2013 (No. 1) [Select Legislative Instrument 2013 No. 10] [F2013L00199]</w:t>
      </w:r>
    </w:p>
    <w:p w:rsidR="000F073E" w:rsidRPr="00C45C72" w:rsidRDefault="000F073E" w:rsidP="000F073E">
      <w:pPr>
        <w:tabs>
          <w:tab w:val="left" w:pos="284"/>
        </w:tabs>
        <w:spacing w:before="120" w:after="120"/>
        <w:ind w:right="-329"/>
        <w:rPr>
          <w:sz w:val="24"/>
          <w:szCs w:val="24"/>
        </w:rPr>
      </w:pPr>
      <w:r w:rsidRPr="00C45C72">
        <w:rPr>
          <w:b/>
          <w:i/>
          <w:sz w:val="24"/>
          <w:szCs w:val="24"/>
        </w:rPr>
        <w:t>Extradition Act 1988</w:t>
      </w:r>
    </w:p>
    <w:p w:rsidR="000F073E" w:rsidRPr="00654C33" w:rsidRDefault="000F073E" w:rsidP="000F073E">
      <w:pPr>
        <w:tabs>
          <w:tab w:val="left" w:pos="284"/>
        </w:tabs>
        <w:spacing w:after="60"/>
        <w:ind w:right="-45"/>
        <w:jc w:val="left"/>
        <w:rPr>
          <w:sz w:val="22"/>
          <w:szCs w:val="22"/>
        </w:rPr>
      </w:pPr>
      <w:r w:rsidRPr="00654C33">
        <w:rPr>
          <w:sz w:val="22"/>
          <w:szCs w:val="22"/>
        </w:rPr>
        <w:t>Extradition (Cybercrime) Regulation 2013 [Select Legislative Instrument No. 3, 2013] [F2013L00214]</w:t>
      </w:r>
    </w:p>
    <w:p w:rsidR="000F073E" w:rsidRPr="00AC5B66" w:rsidRDefault="000F073E" w:rsidP="000F073E">
      <w:pPr>
        <w:tabs>
          <w:tab w:val="left" w:pos="284"/>
        </w:tabs>
        <w:spacing w:before="120" w:after="120"/>
        <w:ind w:right="96"/>
        <w:rPr>
          <w:sz w:val="24"/>
          <w:szCs w:val="24"/>
        </w:rPr>
      </w:pPr>
      <w:r w:rsidRPr="00AC5B66">
        <w:rPr>
          <w:b/>
          <w:i/>
          <w:sz w:val="24"/>
          <w:szCs w:val="24"/>
        </w:rPr>
        <w:t>Fisheries Management Act 1991</w:t>
      </w:r>
    </w:p>
    <w:p w:rsidR="000F073E" w:rsidRPr="00AC5B66" w:rsidRDefault="000F073E" w:rsidP="000F073E">
      <w:pPr>
        <w:tabs>
          <w:tab w:val="left" w:pos="284"/>
        </w:tabs>
        <w:spacing w:after="60"/>
        <w:ind w:right="96"/>
        <w:jc w:val="left"/>
        <w:rPr>
          <w:sz w:val="22"/>
          <w:szCs w:val="22"/>
        </w:rPr>
      </w:pPr>
      <w:r w:rsidRPr="00AC5B66">
        <w:rPr>
          <w:sz w:val="22"/>
          <w:szCs w:val="22"/>
        </w:rPr>
        <w:t xml:space="preserve">Southern and Eastern </w:t>
      </w:r>
      <w:proofErr w:type="spellStart"/>
      <w:r w:rsidRPr="00AC5B66">
        <w:rPr>
          <w:sz w:val="22"/>
          <w:szCs w:val="22"/>
        </w:rPr>
        <w:t>Scalefish</w:t>
      </w:r>
      <w:proofErr w:type="spellEnd"/>
      <w:r w:rsidRPr="00AC5B66">
        <w:rPr>
          <w:sz w:val="22"/>
          <w:szCs w:val="22"/>
        </w:rPr>
        <w:t xml:space="preserve"> and Shark Fishery (Closures) Direction No. 5 2013 [F2013L00222]</w:t>
      </w:r>
    </w:p>
    <w:p w:rsidR="000F073E" w:rsidRPr="00AC5B66" w:rsidRDefault="000F073E" w:rsidP="000F073E">
      <w:pPr>
        <w:tabs>
          <w:tab w:val="left" w:pos="284"/>
        </w:tabs>
        <w:spacing w:before="120" w:after="120"/>
        <w:ind w:right="96"/>
        <w:rPr>
          <w:sz w:val="24"/>
          <w:szCs w:val="24"/>
        </w:rPr>
      </w:pPr>
      <w:r w:rsidRPr="00AC5B66">
        <w:rPr>
          <w:b/>
          <w:i/>
          <w:sz w:val="24"/>
          <w:szCs w:val="24"/>
        </w:rPr>
        <w:t>Health Insurance Act 1973</w:t>
      </w:r>
    </w:p>
    <w:p w:rsidR="000F073E" w:rsidRPr="00654C33" w:rsidRDefault="000F073E" w:rsidP="000F073E">
      <w:pPr>
        <w:spacing w:after="60"/>
        <w:ind w:right="96"/>
        <w:jc w:val="left"/>
        <w:rPr>
          <w:color w:val="000000"/>
          <w:sz w:val="22"/>
          <w:szCs w:val="22"/>
        </w:rPr>
      </w:pPr>
      <w:r w:rsidRPr="00654C33">
        <w:rPr>
          <w:color w:val="000000"/>
          <w:sz w:val="22"/>
          <w:szCs w:val="22"/>
        </w:rPr>
        <w:t>Health Insurance (General Medical Services Table) Amendment Regulation 2013 (No. 1) [Select Legislative Instrument 2013 No. 12] [F2013L00201]</w:t>
      </w:r>
    </w:p>
    <w:p w:rsidR="000F073E" w:rsidRPr="00AC5B66" w:rsidRDefault="000F073E" w:rsidP="000F073E">
      <w:pPr>
        <w:tabs>
          <w:tab w:val="left" w:pos="284"/>
        </w:tabs>
        <w:spacing w:before="120" w:after="120"/>
        <w:ind w:right="96"/>
        <w:rPr>
          <w:sz w:val="24"/>
          <w:szCs w:val="24"/>
        </w:rPr>
      </w:pPr>
      <w:r w:rsidRPr="00AC5B66">
        <w:rPr>
          <w:b/>
          <w:i/>
          <w:sz w:val="24"/>
          <w:szCs w:val="24"/>
        </w:rPr>
        <w:t>Higher Education Support Act 2003</w:t>
      </w:r>
    </w:p>
    <w:p w:rsidR="000F073E" w:rsidRPr="00654C33" w:rsidRDefault="000F073E" w:rsidP="000F073E">
      <w:pPr>
        <w:spacing w:after="60"/>
        <w:ind w:right="96"/>
        <w:jc w:val="left"/>
        <w:rPr>
          <w:color w:val="000000"/>
          <w:sz w:val="22"/>
          <w:szCs w:val="22"/>
        </w:rPr>
      </w:pPr>
      <w:r w:rsidRPr="00654C33">
        <w:rPr>
          <w:color w:val="000000"/>
          <w:sz w:val="22"/>
          <w:szCs w:val="22"/>
        </w:rPr>
        <w:t>Higher Education Support Act 2003 - Amendment No. 1 to the Administration Guidelines 2012 [F2013L00180]</w:t>
      </w:r>
    </w:p>
    <w:p w:rsidR="000F073E" w:rsidRPr="00AC5B66" w:rsidRDefault="000F073E" w:rsidP="000F073E">
      <w:pPr>
        <w:tabs>
          <w:tab w:val="left" w:pos="284"/>
        </w:tabs>
        <w:spacing w:before="120" w:after="120"/>
        <w:ind w:right="96"/>
        <w:rPr>
          <w:sz w:val="24"/>
          <w:szCs w:val="24"/>
        </w:rPr>
      </w:pPr>
      <w:r w:rsidRPr="00AC5B66">
        <w:rPr>
          <w:b/>
          <w:i/>
          <w:sz w:val="24"/>
          <w:szCs w:val="24"/>
        </w:rPr>
        <w:t>Mutual Assistance in Criminal Matters Act 1987</w:t>
      </w:r>
    </w:p>
    <w:p w:rsidR="000F073E" w:rsidRPr="00654C33" w:rsidRDefault="000F073E" w:rsidP="000F073E">
      <w:pPr>
        <w:spacing w:after="60"/>
        <w:ind w:right="96"/>
        <w:jc w:val="left"/>
        <w:rPr>
          <w:color w:val="000000"/>
          <w:sz w:val="22"/>
          <w:szCs w:val="22"/>
        </w:rPr>
      </w:pPr>
      <w:r w:rsidRPr="00654C33">
        <w:rPr>
          <w:color w:val="000000"/>
          <w:sz w:val="22"/>
          <w:szCs w:val="22"/>
        </w:rPr>
        <w:t>Mutual Assistance in Criminal Matters (Cybercrime) Regulation 2013 [Select Legislative Instrument No. 4, 2013] [F2013L00205]</w:t>
      </w:r>
    </w:p>
    <w:p w:rsidR="000F073E" w:rsidRPr="00AC5B66" w:rsidRDefault="000F073E" w:rsidP="000F073E">
      <w:pPr>
        <w:tabs>
          <w:tab w:val="left" w:pos="284"/>
        </w:tabs>
        <w:spacing w:before="120" w:after="120"/>
        <w:ind w:right="-329"/>
        <w:rPr>
          <w:sz w:val="24"/>
          <w:szCs w:val="24"/>
        </w:rPr>
      </w:pPr>
      <w:r w:rsidRPr="00AC5B66">
        <w:rPr>
          <w:b/>
          <w:i/>
          <w:sz w:val="24"/>
          <w:szCs w:val="24"/>
        </w:rPr>
        <w:t>National Health Act 1953</w:t>
      </w:r>
    </w:p>
    <w:p w:rsidR="000F073E" w:rsidRPr="00AC5B66" w:rsidRDefault="000F073E" w:rsidP="000F073E">
      <w:pPr>
        <w:spacing w:before="60" w:after="60"/>
        <w:jc w:val="left"/>
        <w:rPr>
          <w:color w:val="000000"/>
          <w:sz w:val="22"/>
          <w:szCs w:val="22"/>
        </w:rPr>
      </w:pPr>
      <w:r w:rsidRPr="00AC5B66">
        <w:rPr>
          <w:color w:val="000000"/>
          <w:sz w:val="22"/>
          <w:szCs w:val="22"/>
        </w:rPr>
        <w:t xml:space="preserve">National Health Act 1953 - Amendment determination under paragraph </w:t>
      </w:r>
      <w:proofErr w:type="gramStart"/>
      <w:r w:rsidRPr="00AC5B66">
        <w:rPr>
          <w:color w:val="000000"/>
          <w:sz w:val="22"/>
          <w:szCs w:val="22"/>
        </w:rPr>
        <w:t>98C(</w:t>
      </w:r>
      <w:proofErr w:type="gramEnd"/>
      <w:r w:rsidRPr="00AC5B66">
        <w:rPr>
          <w:color w:val="000000"/>
          <w:sz w:val="22"/>
          <w:szCs w:val="22"/>
        </w:rPr>
        <w:t>1)(b) (No. PB 9 of 2013) [F2013L00186]</w:t>
      </w:r>
    </w:p>
    <w:p w:rsidR="000F073E" w:rsidRPr="00AC5B66" w:rsidRDefault="000F073E" w:rsidP="000F073E">
      <w:pPr>
        <w:spacing w:before="60" w:after="60"/>
        <w:jc w:val="left"/>
        <w:rPr>
          <w:color w:val="000000"/>
          <w:sz w:val="22"/>
          <w:szCs w:val="22"/>
        </w:rPr>
      </w:pPr>
      <w:proofErr w:type="gramStart"/>
      <w:r w:rsidRPr="00AC5B66">
        <w:rPr>
          <w:color w:val="000000"/>
          <w:sz w:val="22"/>
          <w:szCs w:val="22"/>
        </w:rPr>
        <w:t>National Health (Listing of Pharmaceutical Benefits) Amendment Instrument 2013 (No. 3) (No.</w:t>
      </w:r>
      <w:proofErr w:type="gramEnd"/>
      <w:r w:rsidRPr="00AC5B66">
        <w:rPr>
          <w:color w:val="000000"/>
          <w:sz w:val="22"/>
          <w:szCs w:val="22"/>
        </w:rPr>
        <w:t xml:space="preserve"> PB 8 of 2013) [F2013L00185]</w:t>
      </w:r>
    </w:p>
    <w:p w:rsidR="000F073E" w:rsidRPr="00AC5B66" w:rsidRDefault="000F073E" w:rsidP="000F073E">
      <w:pPr>
        <w:tabs>
          <w:tab w:val="left" w:pos="284"/>
        </w:tabs>
        <w:spacing w:after="120"/>
        <w:ind w:right="-329"/>
        <w:rPr>
          <w:sz w:val="22"/>
          <w:szCs w:val="22"/>
        </w:rPr>
      </w:pPr>
      <w:r>
        <w:rPr>
          <w:b/>
          <w:i/>
          <w:sz w:val="22"/>
          <w:szCs w:val="22"/>
        </w:rPr>
        <w:br w:type="page"/>
      </w:r>
      <w:r w:rsidRPr="00AC5B66">
        <w:rPr>
          <w:b/>
          <w:i/>
          <w:sz w:val="22"/>
          <w:szCs w:val="22"/>
        </w:rPr>
        <w:lastRenderedPageBreak/>
        <w:t>Private Health Insurance Act 2007</w:t>
      </w:r>
    </w:p>
    <w:p w:rsidR="000F073E" w:rsidRPr="00AC5B66" w:rsidRDefault="000F073E" w:rsidP="000F073E">
      <w:pPr>
        <w:tabs>
          <w:tab w:val="left" w:pos="284"/>
        </w:tabs>
        <w:spacing w:after="60"/>
        <w:jc w:val="left"/>
        <w:rPr>
          <w:color w:val="000000"/>
          <w:sz w:val="22"/>
          <w:szCs w:val="22"/>
        </w:rPr>
      </w:pPr>
      <w:r w:rsidRPr="00AC5B66">
        <w:rPr>
          <w:color w:val="000000"/>
          <w:sz w:val="22"/>
          <w:szCs w:val="22"/>
        </w:rPr>
        <w:t>Private Health Insurance (Prostheses) Amendment Rules 2013 (No. 1) [F2013L00203]</w:t>
      </w:r>
    </w:p>
    <w:p w:rsidR="000F073E" w:rsidRPr="00AC5B66" w:rsidRDefault="000F073E" w:rsidP="000F073E">
      <w:pPr>
        <w:tabs>
          <w:tab w:val="left" w:pos="284"/>
        </w:tabs>
        <w:spacing w:before="120" w:after="120"/>
        <w:ind w:right="-329"/>
        <w:rPr>
          <w:sz w:val="24"/>
          <w:szCs w:val="24"/>
        </w:rPr>
      </w:pPr>
      <w:r w:rsidRPr="00AC5B66">
        <w:rPr>
          <w:b/>
          <w:i/>
          <w:sz w:val="24"/>
          <w:szCs w:val="24"/>
        </w:rPr>
        <w:t>Retirement Savings Accounts Act 1997</w:t>
      </w:r>
    </w:p>
    <w:p w:rsidR="000F073E" w:rsidRPr="00AC5B66" w:rsidRDefault="000F073E" w:rsidP="000F073E">
      <w:pPr>
        <w:spacing w:after="60"/>
        <w:jc w:val="left"/>
        <w:rPr>
          <w:color w:val="000000"/>
          <w:sz w:val="22"/>
          <w:szCs w:val="22"/>
        </w:rPr>
      </w:pPr>
      <w:r w:rsidRPr="00AC5B66">
        <w:rPr>
          <w:color w:val="000000"/>
          <w:sz w:val="22"/>
          <w:szCs w:val="22"/>
        </w:rPr>
        <w:t>Retirement Savings Accounts Amendment Regulation 2013 (No. 1) [Select Legislative Instrument 2013 No. 13] [F2013L00208]</w:t>
      </w:r>
    </w:p>
    <w:p w:rsidR="000F073E" w:rsidRPr="00AC5B66" w:rsidRDefault="000F073E" w:rsidP="000F073E">
      <w:pPr>
        <w:tabs>
          <w:tab w:val="left" w:pos="284"/>
        </w:tabs>
        <w:spacing w:before="120" w:after="120"/>
        <w:ind w:right="-329"/>
        <w:rPr>
          <w:sz w:val="24"/>
          <w:szCs w:val="24"/>
        </w:rPr>
      </w:pPr>
      <w:r w:rsidRPr="00AC5B66">
        <w:rPr>
          <w:b/>
          <w:i/>
          <w:sz w:val="24"/>
          <w:szCs w:val="24"/>
        </w:rPr>
        <w:t>Social Security Act 1991</w:t>
      </w:r>
    </w:p>
    <w:p w:rsidR="000F073E" w:rsidRPr="00AC5B66" w:rsidRDefault="000F073E" w:rsidP="000F073E">
      <w:pPr>
        <w:spacing w:after="60"/>
        <w:ind w:right="-329"/>
        <w:jc w:val="left"/>
        <w:rPr>
          <w:sz w:val="22"/>
          <w:szCs w:val="22"/>
        </w:rPr>
      </w:pPr>
      <w:r w:rsidRPr="00AC5B66">
        <w:rPr>
          <w:sz w:val="22"/>
          <w:szCs w:val="22"/>
        </w:rPr>
        <w:t>Social Security (Deeming Threshold Rates) (</w:t>
      </w:r>
      <w:proofErr w:type="spellStart"/>
      <w:r w:rsidRPr="00AC5B66">
        <w:rPr>
          <w:sz w:val="22"/>
          <w:szCs w:val="22"/>
        </w:rPr>
        <w:t>FaHCSIA</w:t>
      </w:r>
      <w:proofErr w:type="spellEnd"/>
      <w:r w:rsidRPr="00AC5B66">
        <w:rPr>
          <w:sz w:val="22"/>
          <w:szCs w:val="22"/>
        </w:rPr>
        <w:t>) Determination 2013 [F2013L00216]</w:t>
      </w:r>
    </w:p>
    <w:p w:rsidR="000F073E" w:rsidRPr="00AC5B66" w:rsidRDefault="000F073E" w:rsidP="000F073E">
      <w:pPr>
        <w:tabs>
          <w:tab w:val="left" w:pos="284"/>
        </w:tabs>
        <w:spacing w:before="120" w:after="120"/>
        <w:ind w:right="-329"/>
        <w:rPr>
          <w:sz w:val="24"/>
          <w:szCs w:val="24"/>
        </w:rPr>
      </w:pPr>
      <w:r w:rsidRPr="00AC5B66">
        <w:rPr>
          <w:b/>
          <w:i/>
          <w:sz w:val="24"/>
          <w:szCs w:val="24"/>
        </w:rPr>
        <w:t>Superannuation Industry (Supervision) Act 1993</w:t>
      </w:r>
    </w:p>
    <w:p w:rsidR="000F073E" w:rsidRPr="00AC5B66" w:rsidRDefault="000F073E" w:rsidP="000F073E">
      <w:pPr>
        <w:spacing w:after="60"/>
        <w:jc w:val="left"/>
        <w:rPr>
          <w:color w:val="000000"/>
          <w:sz w:val="22"/>
          <w:szCs w:val="22"/>
        </w:rPr>
      </w:pPr>
      <w:r w:rsidRPr="00AC5B66">
        <w:rPr>
          <w:color w:val="000000"/>
          <w:sz w:val="22"/>
          <w:szCs w:val="22"/>
        </w:rPr>
        <w:t>Superannuation Industry (Supervision) Amendment Regulation 2013 (No. 1) [Select Legislative Instrument 2013 No. 14] [F2013L00212]</w:t>
      </w:r>
    </w:p>
    <w:p w:rsidR="000F073E" w:rsidRPr="00AC5B66" w:rsidRDefault="000F073E" w:rsidP="000F073E">
      <w:pPr>
        <w:tabs>
          <w:tab w:val="left" w:pos="284"/>
        </w:tabs>
        <w:spacing w:before="120" w:after="120"/>
        <w:ind w:right="-329"/>
        <w:rPr>
          <w:sz w:val="24"/>
          <w:szCs w:val="24"/>
        </w:rPr>
      </w:pPr>
      <w:r w:rsidRPr="00AC5B66">
        <w:rPr>
          <w:b/>
          <w:i/>
          <w:sz w:val="24"/>
          <w:szCs w:val="24"/>
        </w:rPr>
        <w:t>Sydney Airport Demand Management Act 1997</w:t>
      </w:r>
    </w:p>
    <w:p w:rsidR="000F073E" w:rsidRPr="00AC5B66" w:rsidRDefault="000F073E" w:rsidP="000F073E">
      <w:pPr>
        <w:spacing w:after="60"/>
        <w:jc w:val="left"/>
        <w:rPr>
          <w:color w:val="000000"/>
          <w:sz w:val="22"/>
          <w:szCs w:val="22"/>
        </w:rPr>
      </w:pPr>
      <w:r w:rsidRPr="00AC5B66">
        <w:rPr>
          <w:color w:val="000000"/>
          <w:sz w:val="22"/>
          <w:szCs w:val="22"/>
        </w:rPr>
        <w:t>Sydney Airport Slot Management Scheme 2013 [F2013L00183]</w:t>
      </w:r>
    </w:p>
    <w:p w:rsidR="000F073E" w:rsidRPr="00AC5B66" w:rsidRDefault="000F073E" w:rsidP="000F073E">
      <w:pPr>
        <w:tabs>
          <w:tab w:val="left" w:pos="284"/>
        </w:tabs>
        <w:spacing w:before="120" w:after="120"/>
        <w:ind w:right="-329"/>
        <w:rPr>
          <w:sz w:val="24"/>
          <w:szCs w:val="24"/>
        </w:rPr>
      </w:pPr>
      <w:r w:rsidRPr="00AC5B66">
        <w:rPr>
          <w:b/>
          <w:i/>
          <w:sz w:val="24"/>
          <w:szCs w:val="24"/>
        </w:rPr>
        <w:t>Tertiary Education Quality and Standards Agency Act 2011</w:t>
      </w:r>
    </w:p>
    <w:p w:rsidR="000F073E" w:rsidRPr="00AC5B66" w:rsidRDefault="000F073E" w:rsidP="000F073E">
      <w:pPr>
        <w:spacing w:after="60"/>
        <w:jc w:val="left"/>
        <w:rPr>
          <w:color w:val="000000"/>
          <w:sz w:val="22"/>
          <w:szCs w:val="22"/>
        </w:rPr>
      </w:pPr>
      <w:r w:rsidRPr="00AC5B66">
        <w:rPr>
          <w:color w:val="000000"/>
          <w:sz w:val="22"/>
          <w:szCs w:val="22"/>
        </w:rPr>
        <w:t>Tertiary Education Quality and Standards Agency Act 2011 - Amendment No. 1 to the Higher Education Standards Framework (Threshold Standards) 2011 [F2013L00194]</w:t>
      </w:r>
    </w:p>
    <w:p w:rsidR="000F073E" w:rsidRPr="003F1DC6" w:rsidRDefault="000F073E" w:rsidP="000F073E">
      <w:pPr>
        <w:pStyle w:val="Heading3"/>
        <w:spacing w:before="360" w:after="360"/>
        <w:jc w:val="center"/>
        <w:rPr>
          <w:u w:val="single"/>
        </w:rPr>
      </w:pPr>
      <w:r w:rsidRPr="003F1DC6">
        <w:rPr>
          <w:u w:val="single"/>
        </w:rPr>
        <w:t>Instruments received week ending 1 March 2013</w:t>
      </w:r>
    </w:p>
    <w:p w:rsidR="000F073E" w:rsidRPr="00456116" w:rsidRDefault="000F073E" w:rsidP="000F073E">
      <w:pPr>
        <w:tabs>
          <w:tab w:val="left" w:pos="284"/>
        </w:tabs>
        <w:spacing w:after="120"/>
        <w:ind w:right="-329"/>
        <w:rPr>
          <w:sz w:val="24"/>
          <w:szCs w:val="24"/>
        </w:rPr>
      </w:pPr>
      <w:r w:rsidRPr="00456116">
        <w:rPr>
          <w:b/>
          <w:i/>
          <w:sz w:val="24"/>
          <w:szCs w:val="24"/>
        </w:rPr>
        <w:t>Australian Prudential Regulation Authority Act 1998</w:t>
      </w:r>
    </w:p>
    <w:p w:rsidR="000F073E" w:rsidRPr="00456116" w:rsidRDefault="000F073E" w:rsidP="000F073E">
      <w:pPr>
        <w:spacing w:after="60"/>
        <w:jc w:val="left"/>
        <w:rPr>
          <w:color w:val="000000"/>
          <w:sz w:val="22"/>
          <w:szCs w:val="22"/>
        </w:rPr>
      </w:pPr>
      <w:r w:rsidRPr="00456116">
        <w:rPr>
          <w:color w:val="000000"/>
          <w:sz w:val="22"/>
          <w:szCs w:val="22"/>
        </w:rPr>
        <w:t>Australian Prudential Regulation Authority (confidentiality) determination No. 3 of 2013 [F2013L00316]</w:t>
      </w:r>
    </w:p>
    <w:p w:rsidR="000F073E" w:rsidRPr="00456116" w:rsidRDefault="000F073E" w:rsidP="000F073E">
      <w:pPr>
        <w:tabs>
          <w:tab w:val="left" w:pos="284"/>
        </w:tabs>
        <w:spacing w:before="120" w:after="120"/>
        <w:ind w:right="-329"/>
        <w:rPr>
          <w:sz w:val="24"/>
          <w:szCs w:val="24"/>
        </w:rPr>
      </w:pPr>
      <w:r w:rsidRPr="00456116">
        <w:rPr>
          <w:b/>
          <w:i/>
          <w:sz w:val="24"/>
          <w:szCs w:val="24"/>
        </w:rPr>
        <w:t>Broadcasting Services Act 1992</w:t>
      </w:r>
    </w:p>
    <w:p w:rsidR="000F073E" w:rsidRPr="00456116" w:rsidRDefault="000F073E" w:rsidP="000F073E">
      <w:pPr>
        <w:spacing w:after="60"/>
        <w:jc w:val="left"/>
        <w:rPr>
          <w:color w:val="000000"/>
          <w:sz w:val="22"/>
          <w:szCs w:val="22"/>
        </w:rPr>
      </w:pPr>
      <w:r w:rsidRPr="00456116">
        <w:rPr>
          <w:color w:val="000000"/>
          <w:sz w:val="22"/>
          <w:szCs w:val="22"/>
        </w:rPr>
        <w:t>Licence Area Plan - Colac Radio - Variation No. 1 of 2013 [F2013L00266]</w:t>
      </w:r>
    </w:p>
    <w:p w:rsidR="000F073E" w:rsidRPr="00456116" w:rsidRDefault="000F073E" w:rsidP="000F073E">
      <w:pPr>
        <w:spacing w:after="60"/>
        <w:jc w:val="left"/>
        <w:rPr>
          <w:color w:val="000000"/>
          <w:sz w:val="22"/>
          <w:szCs w:val="22"/>
        </w:rPr>
      </w:pPr>
      <w:r w:rsidRPr="00456116">
        <w:rPr>
          <w:color w:val="000000"/>
          <w:sz w:val="22"/>
          <w:szCs w:val="22"/>
        </w:rPr>
        <w:t>Licence Area Plan - Mount Isa Radio - Variation No. 1 of 2013 [F2013L00259]</w:t>
      </w:r>
    </w:p>
    <w:p w:rsidR="000F073E" w:rsidRPr="00456116" w:rsidRDefault="000F073E" w:rsidP="000F073E">
      <w:pPr>
        <w:spacing w:after="60"/>
        <w:jc w:val="left"/>
        <w:rPr>
          <w:color w:val="000000"/>
          <w:sz w:val="22"/>
          <w:szCs w:val="22"/>
        </w:rPr>
      </w:pPr>
      <w:r w:rsidRPr="00456116">
        <w:rPr>
          <w:color w:val="000000"/>
          <w:sz w:val="22"/>
          <w:szCs w:val="22"/>
        </w:rPr>
        <w:t>Licence Area Plan - Nhulunbuy Radio - Variation No. 1 of 2013 [F2013L00261]</w:t>
      </w:r>
    </w:p>
    <w:p w:rsidR="000F073E" w:rsidRPr="00456116" w:rsidRDefault="000F073E" w:rsidP="000F073E">
      <w:pPr>
        <w:spacing w:after="60"/>
        <w:jc w:val="left"/>
        <w:rPr>
          <w:color w:val="000000"/>
          <w:sz w:val="22"/>
          <w:szCs w:val="22"/>
        </w:rPr>
      </w:pPr>
      <w:r w:rsidRPr="00456116">
        <w:rPr>
          <w:color w:val="000000"/>
          <w:sz w:val="22"/>
          <w:szCs w:val="22"/>
        </w:rPr>
        <w:t>Licence Area Plan - Wangaratta Radio - Variation No. 1 of 2013 [F2013L00263]</w:t>
      </w:r>
    </w:p>
    <w:p w:rsidR="000F073E" w:rsidRPr="00456116" w:rsidRDefault="000F073E" w:rsidP="000F073E">
      <w:pPr>
        <w:tabs>
          <w:tab w:val="left" w:pos="284"/>
        </w:tabs>
        <w:spacing w:before="120" w:after="120"/>
        <w:ind w:right="-329"/>
        <w:rPr>
          <w:sz w:val="24"/>
          <w:szCs w:val="24"/>
        </w:rPr>
      </w:pPr>
      <w:r w:rsidRPr="00456116">
        <w:rPr>
          <w:b/>
          <w:i/>
          <w:sz w:val="24"/>
          <w:szCs w:val="24"/>
        </w:rPr>
        <w:t>Civil Aviation Act 1988</w:t>
      </w:r>
    </w:p>
    <w:p w:rsidR="000F073E" w:rsidRPr="00456116" w:rsidRDefault="000F073E" w:rsidP="000F073E">
      <w:pPr>
        <w:spacing w:after="60"/>
        <w:jc w:val="left"/>
        <w:rPr>
          <w:color w:val="000000"/>
          <w:sz w:val="22"/>
          <w:szCs w:val="22"/>
        </w:rPr>
      </w:pPr>
      <w:r w:rsidRPr="00456116">
        <w:rPr>
          <w:color w:val="000000"/>
          <w:sz w:val="22"/>
          <w:szCs w:val="22"/>
        </w:rPr>
        <w:t>CASA ADCX 003/13 - Revocation of Airworthiness Directives [F2013L00246]</w:t>
      </w:r>
    </w:p>
    <w:p w:rsidR="000F073E" w:rsidRPr="00456116" w:rsidRDefault="000F073E" w:rsidP="000F073E">
      <w:pPr>
        <w:spacing w:after="60"/>
        <w:jc w:val="left"/>
        <w:rPr>
          <w:color w:val="000000"/>
          <w:sz w:val="22"/>
          <w:szCs w:val="22"/>
        </w:rPr>
      </w:pPr>
      <w:r w:rsidRPr="00456116">
        <w:rPr>
          <w:color w:val="000000"/>
          <w:sz w:val="22"/>
          <w:szCs w:val="22"/>
        </w:rPr>
        <w:t>CASA EX11/13 - Exemption - from recent experience requirements for air transport pilots [F2013L00260]</w:t>
      </w:r>
    </w:p>
    <w:p w:rsidR="000F073E" w:rsidRPr="00456116" w:rsidRDefault="000F073E" w:rsidP="000F073E">
      <w:pPr>
        <w:spacing w:after="60"/>
        <w:jc w:val="left"/>
        <w:rPr>
          <w:color w:val="000000"/>
          <w:sz w:val="22"/>
          <w:szCs w:val="22"/>
        </w:rPr>
      </w:pPr>
      <w:r w:rsidRPr="00456116">
        <w:rPr>
          <w:color w:val="000000"/>
          <w:sz w:val="22"/>
          <w:szCs w:val="22"/>
        </w:rPr>
        <w:t xml:space="preserve">CASA EX18/13 - Exemption - </w:t>
      </w:r>
      <w:proofErr w:type="spellStart"/>
      <w:r w:rsidRPr="00456116">
        <w:rPr>
          <w:color w:val="000000"/>
          <w:sz w:val="22"/>
          <w:szCs w:val="22"/>
        </w:rPr>
        <w:t>recency</w:t>
      </w:r>
      <w:proofErr w:type="spellEnd"/>
      <w:r w:rsidRPr="00456116">
        <w:rPr>
          <w:color w:val="000000"/>
          <w:sz w:val="22"/>
          <w:szCs w:val="22"/>
        </w:rPr>
        <w:t xml:space="preserve"> flying at night by holders of night V.F.R. agricultural ratings [F2013L00276]</w:t>
      </w:r>
    </w:p>
    <w:p w:rsidR="000F073E" w:rsidRPr="00456116" w:rsidRDefault="000F073E" w:rsidP="000F073E">
      <w:pPr>
        <w:tabs>
          <w:tab w:val="left" w:pos="284"/>
        </w:tabs>
        <w:spacing w:before="120" w:after="120"/>
        <w:ind w:right="-329"/>
        <w:rPr>
          <w:sz w:val="24"/>
          <w:szCs w:val="24"/>
        </w:rPr>
      </w:pPr>
      <w:r w:rsidRPr="00456116">
        <w:rPr>
          <w:b/>
          <w:i/>
          <w:sz w:val="24"/>
          <w:szCs w:val="24"/>
        </w:rPr>
        <w:t>Defence Act 1903</w:t>
      </w:r>
    </w:p>
    <w:p w:rsidR="000F073E" w:rsidRPr="00456116" w:rsidRDefault="000F073E" w:rsidP="000F073E">
      <w:pPr>
        <w:spacing w:after="60"/>
        <w:ind w:right="-46"/>
        <w:jc w:val="left"/>
        <w:rPr>
          <w:sz w:val="22"/>
          <w:szCs w:val="22"/>
        </w:rPr>
      </w:pPr>
      <w:r w:rsidRPr="00456116">
        <w:rPr>
          <w:sz w:val="22"/>
          <w:szCs w:val="22"/>
        </w:rPr>
        <w:t>Defence Determination 2013/7, Parental Leave – amendment</w:t>
      </w:r>
    </w:p>
    <w:p w:rsidR="000F073E" w:rsidRPr="00456116" w:rsidRDefault="000F073E" w:rsidP="000F073E">
      <w:pPr>
        <w:spacing w:after="60"/>
        <w:ind w:right="-46"/>
        <w:jc w:val="left"/>
        <w:rPr>
          <w:sz w:val="22"/>
          <w:szCs w:val="22"/>
        </w:rPr>
      </w:pPr>
      <w:r w:rsidRPr="00456116">
        <w:rPr>
          <w:sz w:val="22"/>
          <w:szCs w:val="22"/>
        </w:rPr>
        <w:t>Defence Determination 2013/8, Carer's leave, benchmark schools and approved clubs – amendment</w:t>
      </w:r>
    </w:p>
    <w:p w:rsidR="000F073E" w:rsidRPr="00456116" w:rsidRDefault="000F073E" w:rsidP="000F073E">
      <w:pPr>
        <w:spacing w:after="60"/>
        <w:ind w:right="-46"/>
        <w:jc w:val="left"/>
        <w:rPr>
          <w:sz w:val="22"/>
          <w:szCs w:val="22"/>
        </w:rPr>
      </w:pPr>
      <w:r w:rsidRPr="00456116">
        <w:rPr>
          <w:sz w:val="22"/>
          <w:szCs w:val="22"/>
        </w:rPr>
        <w:t>Defence Determination 2013/9, Tertiary education assistance – amendment</w:t>
      </w:r>
    </w:p>
    <w:p w:rsidR="000F073E" w:rsidRPr="00456116" w:rsidRDefault="000F073E" w:rsidP="000F073E">
      <w:pPr>
        <w:spacing w:after="60"/>
        <w:ind w:right="-46"/>
        <w:jc w:val="left"/>
        <w:rPr>
          <w:sz w:val="22"/>
          <w:szCs w:val="22"/>
        </w:rPr>
      </w:pPr>
      <w:r w:rsidRPr="00456116">
        <w:rPr>
          <w:sz w:val="22"/>
          <w:szCs w:val="22"/>
        </w:rPr>
        <w:t>Defence Determination 2013/10, Contribution for living-in accommodation – amendment</w:t>
      </w:r>
    </w:p>
    <w:p w:rsidR="000F073E" w:rsidRPr="00456116" w:rsidRDefault="000F073E" w:rsidP="000F073E">
      <w:pPr>
        <w:spacing w:after="60"/>
        <w:ind w:right="-46"/>
        <w:jc w:val="left"/>
        <w:rPr>
          <w:sz w:val="22"/>
          <w:szCs w:val="22"/>
        </w:rPr>
      </w:pPr>
      <w:r w:rsidRPr="00456116">
        <w:rPr>
          <w:sz w:val="22"/>
          <w:szCs w:val="22"/>
        </w:rPr>
        <w:t>Defence Determination 2013/11, Hardship post conditions of service – amendment</w:t>
      </w:r>
    </w:p>
    <w:p w:rsidR="000F073E" w:rsidRPr="00456116" w:rsidRDefault="000F073E" w:rsidP="000F073E">
      <w:pPr>
        <w:spacing w:after="60"/>
        <w:ind w:right="-46"/>
        <w:jc w:val="left"/>
        <w:rPr>
          <w:sz w:val="22"/>
          <w:szCs w:val="22"/>
        </w:rPr>
      </w:pPr>
      <w:r w:rsidRPr="00456116">
        <w:rPr>
          <w:sz w:val="22"/>
          <w:szCs w:val="22"/>
        </w:rPr>
        <w:t xml:space="preserve">Defence Determination 2013/12, </w:t>
      </w:r>
      <w:proofErr w:type="gramStart"/>
      <w:r w:rsidRPr="00456116">
        <w:rPr>
          <w:sz w:val="22"/>
          <w:szCs w:val="22"/>
        </w:rPr>
        <w:t>Overseas</w:t>
      </w:r>
      <w:proofErr w:type="gramEnd"/>
      <w:r w:rsidRPr="00456116">
        <w:rPr>
          <w:sz w:val="22"/>
          <w:szCs w:val="22"/>
        </w:rPr>
        <w:t xml:space="preserve"> education assistance - amendment</w:t>
      </w:r>
    </w:p>
    <w:p w:rsidR="000F073E" w:rsidRPr="00456116" w:rsidRDefault="000F073E" w:rsidP="000F073E">
      <w:pPr>
        <w:tabs>
          <w:tab w:val="left" w:pos="284"/>
        </w:tabs>
        <w:spacing w:before="120" w:after="120"/>
        <w:ind w:right="-45"/>
        <w:rPr>
          <w:sz w:val="24"/>
          <w:szCs w:val="24"/>
        </w:rPr>
      </w:pPr>
      <w:r>
        <w:rPr>
          <w:b/>
          <w:i/>
        </w:rPr>
        <w:br w:type="page"/>
      </w:r>
      <w:r w:rsidRPr="00456116">
        <w:rPr>
          <w:b/>
          <w:i/>
          <w:sz w:val="24"/>
          <w:szCs w:val="24"/>
        </w:rPr>
        <w:lastRenderedPageBreak/>
        <w:t>Environment Protection and Biodiversity Conservation Act 1999</w:t>
      </w:r>
    </w:p>
    <w:p w:rsidR="000F073E" w:rsidRPr="00456116" w:rsidRDefault="000F073E" w:rsidP="000F073E">
      <w:pPr>
        <w:spacing w:after="60"/>
        <w:jc w:val="left"/>
        <w:rPr>
          <w:color w:val="000000"/>
          <w:sz w:val="22"/>
          <w:szCs w:val="22"/>
        </w:rPr>
      </w:pPr>
      <w:r w:rsidRPr="00456116">
        <w:rPr>
          <w:color w:val="000000"/>
          <w:sz w:val="22"/>
          <w:szCs w:val="22"/>
        </w:rPr>
        <w:t xml:space="preserve">Amendment of List of Exempt Native Specimens - Southern and Eastern </w:t>
      </w:r>
      <w:proofErr w:type="spellStart"/>
      <w:r w:rsidRPr="00456116">
        <w:rPr>
          <w:color w:val="000000"/>
          <w:sz w:val="22"/>
          <w:szCs w:val="22"/>
        </w:rPr>
        <w:t>Scalefish</w:t>
      </w:r>
      <w:proofErr w:type="spellEnd"/>
      <w:r w:rsidRPr="00456116">
        <w:rPr>
          <w:color w:val="000000"/>
          <w:sz w:val="22"/>
          <w:szCs w:val="22"/>
        </w:rPr>
        <w:t xml:space="preserve"> and Shark Fishery (25/02/2013) (deletion) [F2013L00346]</w:t>
      </w:r>
    </w:p>
    <w:p w:rsidR="000F073E" w:rsidRPr="00456116" w:rsidRDefault="000F073E" w:rsidP="000F073E">
      <w:pPr>
        <w:spacing w:after="60"/>
        <w:jc w:val="left"/>
        <w:rPr>
          <w:color w:val="000000"/>
          <w:sz w:val="22"/>
          <w:szCs w:val="22"/>
        </w:rPr>
      </w:pPr>
      <w:r w:rsidRPr="00456116">
        <w:rPr>
          <w:color w:val="000000"/>
          <w:sz w:val="22"/>
          <w:szCs w:val="22"/>
        </w:rPr>
        <w:t xml:space="preserve">Amendment of List of Exempt Native Specimens - Southern and Eastern </w:t>
      </w:r>
      <w:proofErr w:type="spellStart"/>
      <w:r w:rsidRPr="00456116">
        <w:rPr>
          <w:color w:val="000000"/>
          <w:sz w:val="22"/>
          <w:szCs w:val="22"/>
        </w:rPr>
        <w:t>Scalefish</w:t>
      </w:r>
      <w:proofErr w:type="spellEnd"/>
      <w:r w:rsidRPr="00456116">
        <w:rPr>
          <w:color w:val="000000"/>
          <w:sz w:val="22"/>
          <w:szCs w:val="22"/>
        </w:rPr>
        <w:t xml:space="preserve"> and Shark Fishery (25/02/2013) (inclusion) [F2013L00345]</w:t>
      </w:r>
    </w:p>
    <w:p w:rsidR="000F073E" w:rsidRPr="00456116" w:rsidRDefault="000F073E" w:rsidP="000F073E">
      <w:pPr>
        <w:spacing w:after="60"/>
        <w:jc w:val="left"/>
        <w:rPr>
          <w:color w:val="000000"/>
          <w:sz w:val="22"/>
          <w:szCs w:val="22"/>
        </w:rPr>
      </w:pPr>
      <w:r w:rsidRPr="00456116">
        <w:rPr>
          <w:color w:val="000000"/>
          <w:sz w:val="22"/>
          <w:szCs w:val="22"/>
        </w:rPr>
        <w:t>Amendment of List of Exempt Native Specimens - Tasmanian Giant Crab Fishery (22/02/2013) (deletion) [F2013L00291]</w:t>
      </w:r>
    </w:p>
    <w:p w:rsidR="000F073E" w:rsidRPr="00456116" w:rsidRDefault="000F073E" w:rsidP="000F073E">
      <w:pPr>
        <w:spacing w:after="60"/>
        <w:jc w:val="left"/>
        <w:rPr>
          <w:color w:val="000000"/>
          <w:sz w:val="22"/>
          <w:szCs w:val="22"/>
        </w:rPr>
      </w:pPr>
      <w:r w:rsidRPr="00456116">
        <w:rPr>
          <w:color w:val="000000"/>
          <w:sz w:val="22"/>
          <w:szCs w:val="22"/>
        </w:rPr>
        <w:t>Amendment of List of Exempt Native Specimens - Tasmanian Giant Crab Fishery (22/02/2013) (inclusion) [F2013L00293]</w:t>
      </w:r>
    </w:p>
    <w:p w:rsidR="000F073E" w:rsidRPr="00456116" w:rsidRDefault="000F073E" w:rsidP="000F073E">
      <w:pPr>
        <w:spacing w:after="60"/>
        <w:jc w:val="left"/>
        <w:rPr>
          <w:color w:val="000000"/>
          <w:sz w:val="22"/>
          <w:szCs w:val="22"/>
        </w:rPr>
      </w:pPr>
      <w:r w:rsidRPr="00456116">
        <w:rPr>
          <w:color w:val="000000"/>
          <w:sz w:val="22"/>
          <w:szCs w:val="22"/>
        </w:rPr>
        <w:t>Amendment to the list of threatened species under section 178 of the Environment Protection and Biodiversity Conservation Act 1999 (121) (30/01/2013) [F2013L00281]</w:t>
      </w:r>
    </w:p>
    <w:p w:rsidR="000F073E" w:rsidRPr="00456116" w:rsidRDefault="000F073E" w:rsidP="000F073E">
      <w:pPr>
        <w:spacing w:after="60"/>
        <w:jc w:val="left"/>
        <w:rPr>
          <w:color w:val="000000"/>
          <w:sz w:val="22"/>
          <w:szCs w:val="22"/>
        </w:rPr>
      </w:pPr>
      <w:r w:rsidRPr="00456116">
        <w:rPr>
          <w:color w:val="000000"/>
          <w:sz w:val="22"/>
          <w:szCs w:val="22"/>
        </w:rPr>
        <w:t>Amendment to the list of threatened species under section 178 of the Environment Protection and Biodiversity Conservation Act 1999 (</w:t>
      </w:r>
      <w:proofErr w:type="spellStart"/>
      <w:r w:rsidRPr="00456116">
        <w:rPr>
          <w:color w:val="000000"/>
          <w:sz w:val="22"/>
          <w:szCs w:val="22"/>
        </w:rPr>
        <w:t>Cth</w:t>
      </w:r>
      <w:proofErr w:type="spellEnd"/>
      <w:r w:rsidRPr="00456116">
        <w:rPr>
          <w:color w:val="000000"/>
          <w:sz w:val="22"/>
          <w:szCs w:val="22"/>
        </w:rPr>
        <w:t>) (137) (30/01/2013) [F2013L00271]</w:t>
      </w:r>
    </w:p>
    <w:p w:rsidR="000F073E" w:rsidRPr="00456116" w:rsidRDefault="000F073E" w:rsidP="000F073E">
      <w:pPr>
        <w:spacing w:after="60"/>
        <w:jc w:val="left"/>
        <w:rPr>
          <w:color w:val="000000"/>
          <w:sz w:val="22"/>
          <w:szCs w:val="22"/>
        </w:rPr>
      </w:pPr>
      <w:r w:rsidRPr="00456116">
        <w:rPr>
          <w:color w:val="000000"/>
          <w:sz w:val="22"/>
          <w:szCs w:val="22"/>
        </w:rPr>
        <w:t>Environment Protection and Biodiversity Conservation Act 1999 - section 269A - Instrument revoking and making recovery plan (Conservation Management Plan for the Southern Right Whale) (05/02/2013) [F2013L00289]</w:t>
      </w:r>
    </w:p>
    <w:p w:rsidR="000F073E" w:rsidRPr="00456116" w:rsidRDefault="000F073E" w:rsidP="000F073E">
      <w:pPr>
        <w:spacing w:after="60"/>
        <w:jc w:val="left"/>
        <w:rPr>
          <w:color w:val="000000"/>
          <w:sz w:val="22"/>
          <w:szCs w:val="22"/>
        </w:rPr>
      </w:pPr>
      <w:r w:rsidRPr="00456116">
        <w:rPr>
          <w:color w:val="000000"/>
          <w:sz w:val="22"/>
          <w:szCs w:val="22"/>
        </w:rPr>
        <w:t>Inclusion in the list of key threatening processes under section 183 of the Environment Protection and Biodiversity Conservation Act 1999 (15) (23/01/2013) [F2013L00285]</w:t>
      </w:r>
    </w:p>
    <w:p w:rsidR="000F073E" w:rsidRPr="00456116" w:rsidRDefault="000F073E" w:rsidP="000F073E">
      <w:pPr>
        <w:spacing w:after="60"/>
        <w:jc w:val="left"/>
        <w:rPr>
          <w:color w:val="000000"/>
          <w:sz w:val="22"/>
          <w:szCs w:val="22"/>
        </w:rPr>
      </w:pPr>
      <w:r w:rsidRPr="00456116">
        <w:rPr>
          <w:color w:val="000000"/>
          <w:sz w:val="22"/>
          <w:szCs w:val="22"/>
        </w:rPr>
        <w:t>Inclusion of ecological communities in the list of threatened ecological communities under section 181 of the Environment Protection and Biodiversity Conservation Act 1999 - Monsoon vine thickets on the coastal sand dunes of Dampier Peninsula (EC 105) (14/02/2013) [F2013L00299]</w:t>
      </w:r>
    </w:p>
    <w:p w:rsidR="000F073E" w:rsidRPr="00456116" w:rsidRDefault="000F073E" w:rsidP="000F073E">
      <w:pPr>
        <w:spacing w:after="60"/>
        <w:jc w:val="left"/>
        <w:rPr>
          <w:color w:val="000000"/>
          <w:sz w:val="22"/>
          <w:szCs w:val="22"/>
        </w:rPr>
      </w:pPr>
      <w:r w:rsidRPr="00456116">
        <w:rPr>
          <w:color w:val="000000"/>
          <w:sz w:val="22"/>
          <w:szCs w:val="22"/>
        </w:rPr>
        <w:t>Inclusion of ecological communities in the list of threatened ecological communities under section 181 of the Environment Protection and Biodiversity Conservation Act 1999 - Western Sydney Dry Rainforest and Moist Woodland on Shale (EC 106) (13/11/2012) [F2013L00298]</w:t>
      </w:r>
    </w:p>
    <w:p w:rsidR="000F073E" w:rsidRPr="00456116" w:rsidRDefault="000F073E" w:rsidP="000F073E">
      <w:pPr>
        <w:spacing w:after="60"/>
        <w:jc w:val="left"/>
        <w:rPr>
          <w:color w:val="000000"/>
          <w:sz w:val="22"/>
          <w:szCs w:val="22"/>
        </w:rPr>
      </w:pPr>
      <w:r w:rsidRPr="00456116">
        <w:rPr>
          <w:color w:val="000000"/>
          <w:sz w:val="22"/>
          <w:szCs w:val="22"/>
        </w:rPr>
        <w:t>Interim (Small Pelagic Fishery) Declaration (No. 2) 2013 [F2013L00294]</w:t>
      </w:r>
    </w:p>
    <w:p w:rsidR="000F073E" w:rsidRPr="00456116" w:rsidRDefault="000F073E" w:rsidP="000F073E">
      <w:pPr>
        <w:tabs>
          <w:tab w:val="left" w:pos="284"/>
        </w:tabs>
        <w:spacing w:before="120" w:after="120"/>
        <w:ind w:right="-329"/>
        <w:rPr>
          <w:sz w:val="24"/>
          <w:szCs w:val="24"/>
        </w:rPr>
      </w:pPr>
      <w:r w:rsidRPr="00456116">
        <w:rPr>
          <w:b/>
          <w:i/>
          <w:sz w:val="24"/>
          <w:szCs w:val="24"/>
        </w:rPr>
        <w:t>Export Control Act 1982</w:t>
      </w:r>
    </w:p>
    <w:p w:rsidR="000F073E" w:rsidRPr="003F1DC6" w:rsidRDefault="000F073E" w:rsidP="000F073E">
      <w:pPr>
        <w:spacing w:after="60"/>
        <w:jc w:val="left"/>
        <w:rPr>
          <w:color w:val="000000"/>
          <w:sz w:val="20"/>
        </w:rPr>
      </w:pPr>
      <w:r w:rsidRPr="003F1DC6">
        <w:rPr>
          <w:color w:val="000000"/>
          <w:sz w:val="20"/>
        </w:rPr>
        <w:t>Export Control (Prescribed Goods - General) Amendment Order 2013 (No</w:t>
      </w:r>
      <w:proofErr w:type="gramStart"/>
      <w:r w:rsidRPr="003F1DC6">
        <w:rPr>
          <w:color w:val="000000"/>
          <w:sz w:val="20"/>
        </w:rPr>
        <w:t>. )</w:t>
      </w:r>
      <w:proofErr w:type="gramEnd"/>
      <w:r w:rsidRPr="003F1DC6">
        <w:rPr>
          <w:color w:val="000000"/>
          <w:sz w:val="20"/>
        </w:rPr>
        <w:t xml:space="preserve"> [F2013L00251]</w:t>
      </w:r>
    </w:p>
    <w:p w:rsidR="000F073E" w:rsidRPr="00456116" w:rsidRDefault="000F073E" w:rsidP="000F073E">
      <w:pPr>
        <w:tabs>
          <w:tab w:val="left" w:pos="284"/>
        </w:tabs>
        <w:spacing w:before="120" w:after="120"/>
        <w:ind w:right="-329"/>
        <w:rPr>
          <w:sz w:val="24"/>
          <w:szCs w:val="24"/>
        </w:rPr>
      </w:pPr>
      <w:r w:rsidRPr="00456116">
        <w:rPr>
          <w:b/>
          <w:i/>
          <w:sz w:val="24"/>
          <w:szCs w:val="24"/>
        </w:rPr>
        <w:t>Export Market Development Grants Act 1997</w:t>
      </w:r>
    </w:p>
    <w:p w:rsidR="000F073E" w:rsidRPr="003F1DC6" w:rsidRDefault="000F073E" w:rsidP="000F073E">
      <w:pPr>
        <w:spacing w:after="60"/>
        <w:jc w:val="left"/>
        <w:rPr>
          <w:color w:val="000000"/>
          <w:sz w:val="20"/>
        </w:rPr>
      </w:pPr>
      <w:r w:rsidRPr="003F1DC6">
        <w:rPr>
          <w:color w:val="000000"/>
          <w:sz w:val="20"/>
        </w:rPr>
        <w:t>Export Market Development Grants (Extended Lodgement and Consultant Quality Incentive) Determination 2012 [F2013L00258]</w:t>
      </w:r>
    </w:p>
    <w:p w:rsidR="000F073E" w:rsidRPr="00456116" w:rsidRDefault="000F073E" w:rsidP="000F073E">
      <w:pPr>
        <w:tabs>
          <w:tab w:val="left" w:pos="284"/>
        </w:tabs>
        <w:spacing w:before="120" w:after="120"/>
        <w:ind w:right="-329"/>
        <w:rPr>
          <w:sz w:val="24"/>
          <w:szCs w:val="24"/>
        </w:rPr>
      </w:pPr>
      <w:r w:rsidRPr="00456116">
        <w:rPr>
          <w:b/>
          <w:i/>
          <w:sz w:val="24"/>
          <w:szCs w:val="24"/>
        </w:rPr>
        <w:t>Financial Sector (Collection of Data) Act 2001</w:t>
      </w:r>
    </w:p>
    <w:p w:rsidR="000F073E" w:rsidRPr="00456116" w:rsidRDefault="000F073E" w:rsidP="000F073E">
      <w:pPr>
        <w:spacing w:after="60"/>
        <w:jc w:val="left"/>
        <w:rPr>
          <w:color w:val="000000"/>
          <w:sz w:val="22"/>
          <w:szCs w:val="22"/>
        </w:rPr>
      </w:pPr>
      <w:r w:rsidRPr="00456116">
        <w:rPr>
          <w:color w:val="000000"/>
          <w:sz w:val="22"/>
          <w:szCs w:val="22"/>
        </w:rPr>
        <w:t>Financial Sector (Collection of Data) (reporting standard) determination No. 4 of 2013 - GRS 112.3 - Related Party Exposures [F2013L00352]</w:t>
      </w:r>
    </w:p>
    <w:p w:rsidR="000F073E" w:rsidRPr="00456116" w:rsidRDefault="000F073E" w:rsidP="000F073E">
      <w:pPr>
        <w:spacing w:after="60"/>
        <w:jc w:val="left"/>
        <w:rPr>
          <w:color w:val="000000"/>
          <w:sz w:val="22"/>
          <w:szCs w:val="22"/>
        </w:rPr>
      </w:pPr>
      <w:r w:rsidRPr="00456116">
        <w:rPr>
          <w:color w:val="000000"/>
          <w:sz w:val="22"/>
          <w:szCs w:val="22"/>
        </w:rPr>
        <w:t>Financial Sector (Collection of Data) (reporting standard) determination No. 6 of 2013 - GRS 114.1 - Assets by Counterparty Grade [F2013L00355]</w:t>
      </w:r>
    </w:p>
    <w:p w:rsidR="000F073E" w:rsidRPr="00456116" w:rsidRDefault="000F073E" w:rsidP="000F073E">
      <w:pPr>
        <w:spacing w:after="60"/>
        <w:jc w:val="left"/>
        <w:rPr>
          <w:color w:val="000000"/>
          <w:sz w:val="22"/>
          <w:szCs w:val="22"/>
        </w:rPr>
      </w:pPr>
      <w:r w:rsidRPr="00456116">
        <w:rPr>
          <w:color w:val="000000"/>
          <w:sz w:val="22"/>
          <w:szCs w:val="22"/>
        </w:rPr>
        <w:t>Financial Sector (Collection of Data) (reporting standard) determination No. 8 of 2013 - GRS 114.3 - Off-balance Sheet Business [F2013L00360]</w:t>
      </w:r>
    </w:p>
    <w:p w:rsidR="000F073E" w:rsidRPr="00456116" w:rsidRDefault="000F073E" w:rsidP="000F073E">
      <w:pPr>
        <w:spacing w:after="60"/>
        <w:jc w:val="left"/>
        <w:rPr>
          <w:color w:val="000000"/>
          <w:sz w:val="22"/>
          <w:szCs w:val="22"/>
        </w:rPr>
      </w:pPr>
      <w:r w:rsidRPr="00456116">
        <w:rPr>
          <w:color w:val="000000"/>
          <w:sz w:val="22"/>
          <w:szCs w:val="22"/>
        </w:rPr>
        <w:t>Financial Sector (Collection of Data) (reporting standard) determination No. 16 of 2013 - GRS 300.0 - Statement of Financial Position [F2013L00367]</w:t>
      </w:r>
    </w:p>
    <w:p w:rsidR="000F073E" w:rsidRPr="00456116" w:rsidRDefault="000F073E" w:rsidP="000F073E">
      <w:pPr>
        <w:spacing w:after="60"/>
        <w:jc w:val="left"/>
        <w:rPr>
          <w:color w:val="000000"/>
          <w:sz w:val="22"/>
          <w:szCs w:val="22"/>
        </w:rPr>
      </w:pPr>
      <w:r w:rsidRPr="00456116">
        <w:rPr>
          <w:color w:val="000000"/>
          <w:sz w:val="22"/>
          <w:szCs w:val="22"/>
        </w:rPr>
        <w:t>Financial Sector (Collection of Data) (reporting standard) determination No. 22 of 2013 - GRS 410.0 - Movement in Outstanding Claims Liabilities [F2013L00361]</w:t>
      </w:r>
    </w:p>
    <w:p w:rsidR="000F073E" w:rsidRPr="00456116" w:rsidRDefault="000F073E" w:rsidP="000F073E">
      <w:pPr>
        <w:spacing w:after="60"/>
        <w:jc w:val="left"/>
        <w:rPr>
          <w:color w:val="000000"/>
          <w:sz w:val="22"/>
          <w:szCs w:val="22"/>
        </w:rPr>
      </w:pPr>
      <w:r w:rsidRPr="00456116">
        <w:rPr>
          <w:color w:val="000000"/>
          <w:sz w:val="22"/>
          <w:szCs w:val="22"/>
        </w:rPr>
        <w:t>Financial Sector (Collection of Data) (reporting standard) determination No. 23 of 2013 - GRS 420.0 - Premium Revenue by State and Territory of Australia [F2013L00362]</w:t>
      </w:r>
    </w:p>
    <w:p w:rsidR="000F073E" w:rsidRPr="00456116" w:rsidRDefault="000F073E" w:rsidP="000F073E">
      <w:pPr>
        <w:spacing w:after="60"/>
        <w:jc w:val="left"/>
        <w:rPr>
          <w:color w:val="000000"/>
          <w:sz w:val="22"/>
          <w:szCs w:val="22"/>
        </w:rPr>
      </w:pPr>
      <w:r w:rsidRPr="00456116">
        <w:rPr>
          <w:color w:val="000000"/>
          <w:sz w:val="22"/>
          <w:szCs w:val="22"/>
        </w:rPr>
        <w:t>Financial Sector (Collection of Data) (reporting standard) determination No. 24 of 2013 - GRS 430.0 - Claims Expense by State and Territory of Australia [F2013L00364]</w:t>
      </w:r>
    </w:p>
    <w:p w:rsidR="000F073E" w:rsidRPr="00456116" w:rsidRDefault="000F073E" w:rsidP="000F073E">
      <w:pPr>
        <w:spacing w:after="60"/>
        <w:jc w:val="left"/>
        <w:rPr>
          <w:color w:val="000000"/>
          <w:sz w:val="22"/>
          <w:szCs w:val="22"/>
        </w:rPr>
      </w:pPr>
      <w:r w:rsidRPr="00456116">
        <w:rPr>
          <w:color w:val="000000"/>
          <w:sz w:val="22"/>
          <w:szCs w:val="22"/>
        </w:rPr>
        <w:t>Financial Sector (Collection of Data) (reporting standard) determination No. 25 of 2013 - GRS 440.0 - Claims Development Table [F2013L00353]</w:t>
      </w:r>
    </w:p>
    <w:p w:rsidR="000F073E" w:rsidRPr="00456116" w:rsidRDefault="000F073E" w:rsidP="000F073E">
      <w:pPr>
        <w:spacing w:after="60"/>
        <w:jc w:val="left"/>
        <w:rPr>
          <w:color w:val="000000"/>
          <w:sz w:val="22"/>
          <w:szCs w:val="22"/>
        </w:rPr>
      </w:pPr>
      <w:r w:rsidRPr="00456116">
        <w:rPr>
          <w:color w:val="000000"/>
          <w:sz w:val="22"/>
          <w:szCs w:val="22"/>
        </w:rPr>
        <w:lastRenderedPageBreak/>
        <w:t>Financial Sector (Collection of Data) (reporting standard) determination No. 30 of 2013 - GRS 114.0_G Asset Risk Charge (Level 2 Insurance Group) [F2013L00354]</w:t>
      </w:r>
    </w:p>
    <w:p w:rsidR="000F073E" w:rsidRPr="00456116" w:rsidRDefault="000F073E" w:rsidP="000F073E">
      <w:pPr>
        <w:spacing w:after="60"/>
        <w:jc w:val="left"/>
        <w:rPr>
          <w:color w:val="000000"/>
          <w:sz w:val="22"/>
          <w:szCs w:val="22"/>
        </w:rPr>
      </w:pPr>
      <w:r w:rsidRPr="00456116">
        <w:rPr>
          <w:color w:val="000000"/>
          <w:sz w:val="22"/>
          <w:szCs w:val="22"/>
        </w:rPr>
        <w:t>Financial Sector (Collection of Data) (reporting standard) determination No. 31 of 2013 - GRS 114.1_G Assets by Counterparty Grade (Level 2 Insurance Group) [F2013L00356]</w:t>
      </w:r>
    </w:p>
    <w:p w:rsidR="000F073E" w:rsidRPr="00456116" w:rsidRDefault="000F073E" w:rsidP="000F073E">
      <w:pPr>
        <w:spacing w:after="60"/>
        <w:jc w:val="left"/>
        <w:rPr>
          <w:color w:val="000000"/>
          <w:sz w:val="22"/>
          <w:szCs w:val="22"/>
        </w:rPr>
      </w:pPr>
      <w:r w:rsidRPr="00456116">
        <w:rPr>
          <w:color w:val="000000"/>
          <w:sz w:val="22"/>
          <w:szCs w:val="22"/>
        </w:rPr>
        <w:t>Financial Sector (Collection of Data) (reporting standard) determination No. 35 of 2013 - GRS 116.0_G - Insurance Concentration Risk Charge (Level 2 Insurance Group) [F2013L00358]</w:t>
      </w:r>
    </w:p>
    <w:p w:rsidR="000F073E" w:rsidRPr="00456116" w:rsidRDefault="000F073E" w:rsidP="000F073E">
      <w:pPr>
        <w:spacing w:after="60"/>
        <w:jc w:val="left"/>
        <w:rPr>
          <w:color w:val="000000"/>
          <w:sz w:val="22"/>
          <w:szCs w:val="22"/>
        </w:rPr>
      </w:pPr>
      <w:r w:rsidRPr="00456116">
        <w:rPr>
          <w:color w:val="000000"/>
          <w:sz w:val="22"/>
          <w:szCs w:val="22"/>
        </w:rPr>
        <w:t>Financial Sector (Collection of Data) (reporting standard) determination No. 38 of 2013 - GRS 300.0_G Statement of Financial Position (Level 2 Insurance Group) [F2013L00359]</w:t>
      </w:r>
    </w:p>
    <w:p w:rsidR="000F073E" w:rsidRPr="00456116" w:rsidRDefault="000F073E" w:rsidP="000F073E">
      <w:pPr>
        <w:spacing w:after="60"/>
        <w:jc w:val="left"/>
        <w:rPr>
          <w:color w:val="000000"/>
          <w:sz w:val="22"/>
          <w:szCs w:val="22"/>
        </w:rPr>
      </w:pPr>
      <w:r w:rsidRPr="00456116">
        <w:rPr>
          <w:color w:val="000000"/>
          <w:sz w:val="22"/>
          <w:szCs w:val="22"/>
        </w:rPr>
        <w:t>Financial Sector (Collection of Data) (reporting standard) determination No. 44 of 2013 - LRS 112.0 - Determination of Capital Base [F2013L00366]</w:t>
      </w:r>
    </w:p>
    <w:p w:rsidR="000F073E" w:rsidRPr="00456116" w:rsidRDefault="000F073E" w:rsidP="000F073E">
      <w:pPr>
        <w:spacing w:after="60"/>
        <w:jc w:val="left"/>
        <w:rPr>
          <w:color w:val="000000"/>
          <w:sz w:val="22"/>
          <w:szCs w:val="22"/>
        </w:rPr>
      </w:pPr>
      <w:r w:rsidRPr="00456116">
        <w:rPr>
          <w:color w:val="000000"/>
          <w:sz w:val="22"/>
          <w:szCs w:val="22"/>
        </w:rPr>
        <w:t>Financial Sector (Collection of Data) (reporting standard) determination No. 45 of 2013 - LRS 112.3 - Related Party Exposures [F2013L00363]</w:t>
      </w:r>
    </w:p>
    <w:p w:rsidR="000F073E" w:rsidRPr="00456116" w:rsidRDefault="000F073E" w:rsidP="000F073E">
      <w:pPr>
        <w:spacing w:after="60"/>
        <w:jc w:val="left"/>
        <w:rPr>
          <w:color w:val="000000"/>
          <w:sz w:val="22"/>
          <w:szCs w:val="22"/>
        </w:rPr>
      </w:pPr>
      <w:r w:rsidRPr="00456116">
        <w:rPr>
          <w:color w:val="000000"/>
          <w:sz w:val="22"/>
          <w:szCs w:val="22"/>
        </w:rPr>
        <w:t>Financial Sector (Collection of Data) (reporting standard) determination No. 46 of 2013 - LRS 114.00 - Asset Risk Charge [F2013L00365]</w:t>
      </w:r>
    </w:p>
    <w:p w:rsidR="000F073E" w:rsidRPr="00456116" w:rsidRDefault="000F073E" w:rsidP="000F073E">
      <w:pPr>
        <w:tabs>
          <w:tab w:val="left" w:pos="284"/>
        </w:tabs>
        <w:spacing w:before="120" w:after="120"/>
        <w:ind w:right="-329"/>
        <w:rPr>
          <w:sz w:val="24"/>
          <w:szCs w:val="24"/>
        </w:rPr>
      </w:pPr>
      <w:r w:rsidRPr="00456116">
        <w:rPr>
          <w:b/>
          <w:i/>
          <w:sz w:val="24"/>
          <w:szCs w:val="24"/>
        </w:rPr>
        <w:t>Fisheries Management Act 1991</w:t>
      </w:r>
    </w:p>
    <w:p w:rsidR="000F073E" w:rsidRPr="00456116" w:rsidRDefault="000F073E" w:rsidP="000F073E">
      <w:pPr>
        <w:spacing w:after="60"/>
        <w:jc w:val="left"/>
        <w:rPr>
          <w:color w:val="000000"/>
          <w:sz w:val="22"/>
          <w:szCs w:val="22"/>
        </w:rPr>
      </w:pPr>
      <w:r w:rsidRPr="00456116">
        <w:rPr>
          <w:color w:val="000000"/>
          <w:sz w:val="22"/>
          <w:szCs w:val="22"/>
        </w:rPr>
        <w:t xml:space="preserve">2013 Eastern Tuna and Billfish Fishery </w:t>
      </w:r>
      <w:proofErr w:type="spellStart"/>
      <w:r w:rsidRPr="00456116">
        <w:rPr>
          <w:color w:val="000000"/>
          <w:sz w:val="22"/>
          <w:szCs w:val="22"/>
        </w:rPr>
        <w:t>Overcatch</w:t>
      </w:r>
      <w:proofErr w:type="spellEnd"/>
      <w:r w:rsidRPr="00456116">
        <w:rPr>
          <w:color w:val="000000"/>
          <w:sz w:val="22"/>
          <w:szCs w:val="22"/>
        </w:rPr>
        <w:t xml:space="preserve"> and </w:t>
      </w:r>
      <w:proofErr w:type="spellStart"/>
      <w:r w:rsidRPr="00456116">
        <w:rPr>
          <w:color w:val="000000"/>
          <w:sz w:val="22"/>
          <w:szCs w:val="22"/>
        </w:rPr>
        <w:t>Undercatch</w:t>
      </w:r>
      <w:proofErr w:type="spellEnd"/>
      <w:r w:rsidRPr="00456116">
        <w:rPr>
          <w:color w:val="000000"/>
          <w:sz w:val="22"/>
          <w:szCs w:val="22"/>
        </w:rPr>
        <w:t xml:space="preserve"> Determination [F2013L00357]</w:t>
      </w:r>
    </w:p>
    <w:p w:rsidR="000F073E" w:rsidRPr="00456116" w:rsidRDefault="000F073E" w:rsidP="000F073E">
      <w:pPr>
        <w:tabs>
          <w:tab w:val="left" w:pos="284"/>
        </w:tabs>
        <w:spacing w:before="120" w:after="120"/>
        <w:ind w:right="-329"/>
        <w:rPr>
          <w:sz w:val="24"/>
          <w:szCs w:val="24"/>
        </w:rPr>
      </w:pPr>
      <w:r w:rsidRPr="00456116">
        <w:rPr>
          <w:b/>
          <w:i/>
          <w:sz w:val="24"/>
          <w:szCs w:val="24"/>
        </w:rPr>
        <w:t>Health Insurance Act 1973</w:t>
      </w:r>
    </w:p>
    <w:p w:rsidR="000F073E" w:rsidRPr="00456116" w:rsidRDefault="000F073E" w:rsidP="000F073E">
      <w:pPr>
        <w:spacing w:after="60"/>
        <w:jc w:val="left"/>
        <w:rPr>
          <w:color w:val="000000"/>
          <w:sz w:val="22"/>
          <w:szCs w:val="22"/>
        </w:rPr>
      </w:pPr>
      <w:r w:rsidRPr="00456116">
        <w:rPr>
          <w:color w:val="000000"/>
          <w:sz w:val="22"/>
          <w:szCs w:val="22"/>
        </w:rPr>
        <w:t xml:space="preserve">Health Insurance (B-Scan Ultrasonography and Holmium: YAG Laser </w:t>
      </w:r>
      <w:proofErr w:type="spellStart"/>
      <w:r w:rsidRPr="00456116">
        <w:rPr>
          <w:color w:val="000000"/>
          <w:sz w:val="22"/>
          <w:szCs w:val="22"/>
        </w:rPr>
        <w:t>Enucleation</w:t>
      </w:r>
      <w:proofErr w:type="spellEnd"/>
      <w:r w:rsidRPr="00456116">
        <w:rPr>
          <w:color w:val="000000"/>
          <w:sz w:val="22"/>
          <w:szCs w:val="22"/>
        </w:rPr>
        <w:t xml:space="preserve"> of the Prostate) Determination 2013 [F2013L00350]</w:t>
      </w:r>
    </w:p>
    <w:p w:rsidR="000F073E" w:rsidRPr="00456116" w:rsidRDefault="000F073E" w:rsidP="000F073E">
      <w:pPr>
        <w:tabs>
          <w:tab w:val="left" w:pos="284"/>
        </w:tabs>
        <w:spacing w:before="120" w:after="120"/>
        <w:ind w:right="-329"/>
        <w:rPr>
          <w:sz w:val="24"/>
          <w:szCs w:val="24"/>
        </w:rPr>
      </w:pPr>
      <w:r w:rsidRPr="00456116">
        <w:rPr>
          <w:b/>
          <w:i/>
          <w:sz w:val="24"/>
          <w:szCs w:val="24"/>
        </w:rPr>
        <w:t>Higher Education Support Act 2003</w:t>
      </w:r>
    </w:p>
    <w:p w:rsidR="000F073E" w:rsidRPr="00456116" w:rsidRDefault="000F073E" w:rsidP="000F073E">
      <w:pPr>
        <w:spacing w:after="60"/>
        <w:jc w:val="left"/>
        <w:rPr>
          <w:color w:val="000000"/>
          <w:sz w:val="22"/>
          <w:szCs w:val="22"/>
        </w:rPr>
      </w:pPr>
      <w:r w:rsidRPr="00456116">
        <w:rPr>
          <w:color w:val="000000"/>
          <w:sz w:val="22"/>
          <w:szCs w:val="22"/>
        </w:rPr>
        <w:t>Higher Education Support Act 2003 - VET Provider Approval (No. 6 of 2013) [F2013L00243]</w:t>
      </w:r>
    </w:p>
    <w:p w:rsidR="000F073E" w:rsidRPr="00456116" w:rsidRDefault="000F073E" w:rsidP="000F073E">
      <w:pPr>
        <w:spacing w:after="60"/>
        <w:jc w:val="left"/>
        <w:rPr>
          <w:color w:val="000000"/>
          <w:sz w:val="22"/>
          <w:szCs w:val="22"/>
        </w:rPr>
      </w:pPr>
      <w:r w:rsidRPr="00456116">
        <w:rPr>
          <w:color w:val="000000"/>
          <w:sz w:val="22"/>
          <w:szCs w:val="22"/>
        </w:rPr>
        <w:t>Higher Education Support Act 2003 - VET Provider Approval (No. 7 of 2013) [F2013L00244]</w:t>
      </w:r>
    </w:p>
    <w:p w:rsidR="000F073E" w:rsidRPr="00456116" w:rsidRDefault="000F073E" w:rsidP="000F073E">
      <w:pPr>
        <w:tabs>
          <w:tab w:val="left" w:pos="284"/>
        </w:tabs>
        <w:spacing w:before="120" w:after="120"/>
        <w:ind w:right="-329"/>
        <w:rPr>
          <w:sz w:val="24"/>
          <w:szCs w:val="24"/>
        </w:rPr>
      </w:pPr>
      <w:r w:rsidRPr="00456116">
        <w:rPr>
          <w:b/>
          <w:i/>
          <w:sz w:val="24"/>
          <w:szCs w:val="24"/>
        </w:rPr>
        <w:t>National Health Act 1953</w:t>
      </w:r>
    </w:p>
    <w:p w:rsidR="000F073E" w:rsidRPr="00456116" w:rsidRDefault="000F073E" w:rsidP="000F073E">
      <w:pPr>
        <w:spacing w:after="60"/>
        <w:jc w:val="left"/>
        <w:rPr>
          <w:color w:val="000000"/>
          <w:sz w:val="22"/>
          <w:szCs w:val="22"/>
        </w:rPr>
      </w:pPr>
      <w:proofErr w:type="gramStart"/>
      <w:r w:rsidRPr="00456116">
        <w:rPr>
          <w:color w:val="000000"/>
          <w:sz w:val="22"/>
          <w:szCs w:val="22"/>
        </w:rPr>
        <w:t>National Health (Efficient Funding of Chemotherapy) Special Arrangement Amendment Instrument 2013 (No. 2) (No.</w:t>
      </w:r>
      <w:proofErr w:type="gramEnd"/>
      <w:r w:rsidRPr="00456116">
        <w:rPr>
          <w:color w:val="000000"/>
          <w:sz w:val="22"/>
          <w:szCs w:val="22"/>
        </w:rPr>
        <w:t xml:space="preserve"> PB 11 of 2013) [F2013L00254]</w:t>
      </w:r>
    </w:p>
    <w:p w:rsidR="000F073E" w:rsidRPr="00456116" w:rsidRDefault="000F073E" w:rsidP="000F073E">
      <w:pPr>
        <w:spacing w:after="60"/>
        <w:jc w:val="left"/>
        <w:rPr>
          <w:color w:val="000000"/>
          <w:sz w:val="22"/>
          <w:szCs w:val="22"/>
        </w:rPr>
      </w:pPr>
      <w:r w:rsidRPr="00456116">
        <w:rPr>
          <w:color w:val="000000"/>
          <w:sz w:val="22"/>
          <w:szCs w:val="22"/>
        </w:rPr>
        <w:t>National Health (Highly specialised drugs program for hospitals) Special Arrangement Amendment Instrument 2013 (No. 1) (No. PB 10 of 2013) [F2013L00245]</w:t>
      </w:r>
    </w:p>
    <w:p w:rsidR="000F073E" w:rsidRPr="00456116" w:rsidRDefault="000F073E" w:rsidP="000F073E">
      <w:pPr>
        <w:spacing w:after="60"/>
        <w:jc w:val="left"/>
        <w:rPr>
          <w:color w:val="000000"/>
          <w:sz w:val="22"/>
          <w:szCs w:val="22"/>
        </w:rPr>
      </w:pPr>
      <w:r w:rsidRPr="00456116">
        <w:rPr>
          <w:color w:val="000000"/>
          <w:sz w:val="22"/>
          <w:szCs w:val="22"/>
        </w:rPr>
        <w:t>National Health (Listed drugs on F1 or F2) Amendment Determination 2013 (No. 1) (No. PB 12 of 2013) [F2013L00329]</w:t>
      </w:r>
    </w:p>
    <w:p w:rsidR="000F073E" w:rsidRPr="00456116" w:rsidRDefault="000F073E" w:rsidP="000F073E">
      <w:pPr>
        <w:spacing w:after="60"/>
        <w:jc w:val="left"/>
        <w:rPr>
          <w:color w:val="000000"/>
          <w:sz w:val="22"/>
          <w:szCs w:val="22"/>
        </w:rPr>
      </w:pPr>
      <w:r w:rsidRPr="00456116">
        <w:rPr>
          <w:color w:val="000000"/>
          <w:sz w:val="22"/>
          <w:szCs w:val="22"/>
        </w:rPr>
        <w:t xml:space="preserve">National Health Act (Pharmaceutical Benefits - Early Supply) Amendment March 2013 - specification under subsection </w:t>
      </w:r>
      <w:proofErr w:type="gramStart"/>
      <w:r w:rsidRPr="00456116">
        <w:rPr>
          <w:color w:val="000000"/>
          <w:sz w:val="22"/>
          <w:szCs w:val="22"/>
        </w:rPr>
        <w:t>84AAA(</w:t>
      </w:r>
      <w:proofErr w:type="gramEnd"/>
      <w:r w:rsidRPr="00456116">
        <w:rPr>
          <w:color w:val="000000"/>
          <w:sz w:val="22"/>
          <w:szCs w:val="22"/>
        </w:rPr>
        <w:t>2) (No. PB 13 of 2013) [F2013L00275]</w:t>
      </w:r>
    </w:p>
    <w:p w:rsidR="000F073E" w:rsidRPr="0027748C" w:rsidRDefault="000F073E" w:rsidP="000F073E">
      <w:pPr>
        <w:tabs>
          <w:tab w:val="left" w:pos="284"/>
        </w:tabs>
        <w:spacing w:before="120" w:after="120"/>
        <w:ind w:right="-329"/>
        <w:rPr>
          <w:sz w:val="24"/>
          <w:szCs w:val="24"/>
        </w:rPr>
      </w:pPr>
      <w:r w:rsidRPr="0027748C">
        <w:rPr>
          <w:b/>
          <w:i/>
          <w:sz w:val="24"/>
          <w:szCs w:val="24"/>
        </w:rPr>
        <w:t>Private Health Insurance Act 2007</w:t>
      </w:r>
    </w:p>
    <w:p w:rsidR="000F073E" w:rsidRPr="0027748C" w:rsidRDefault="000F073E" w:rsidP="000F073E">
      <w:pPr>
        <w:spacing w:after="60"/>
        <w:jc w:val="left"/>
        <w:rPr>
          <w:color w:val="000000"/>
          <w:sz w:val="22"/>
          <w:szCs w:val="22"/>
        </w:rPr>
      </w:pPr>
      <w:r w:rsidRPr="0027748C">
        <w:rPr>
          <w:color w:val="000000"/>
          <w:sz w:val="22"/>
          <w:szCs w:val="22"/>
        </w:rPr>
        <w:t>Private Health Insurance (Prostheses) Amendment Rules 2013 (No. 2) [F2013L00265]</w:t>
      </w:r>
    </w:p>
    <w:p w:rsidR="000F073E" w:rsidRPr="0027748C" w:rsidRDefault="000F073E" w:rsidP="000F073E">
      <w:pPr>
        <w:tabs>
          <w:tab w:val="left" w:pos="284"/>
        </w:tabs>
        <w:spacing w:before="120" w:after="120"/>
        <w:ind w:right="-330"/>
        <w:rPr>
          <w:sz w:val="24"/>
          <w:szCs w:val="24"/>
        </w:rPr>
      </w:pPr>
      <w:r w:rsidRPr="0027748C">
        <w:rPr>
          <w:b/>
          <w:i/>
          <w:sz w:val="24"/>
          <w:szCs w:val="24"/>
        </w:rPr>
        <w:t>Remuneration Tribunal Act 1973</w:t>
      </w:r>
    </w:p>
    <w:p w:rsidR="000F073E" w:rsidRPr="0027748C" w:rsidRDefault="000F073E" w:rsidP="000F073E">
      <w:pPr>
        <w:spacing w:after="60"/>
        <w:jc w:val="left"/>
        <w:rPr>
          <w:color w:val="000000"/>
          <w:sz w:val="22"/>
          <w:szCs w:val="22"/>
        </w:rPr>
      </w:pPr>
      <w:r w:rsidRPr="0027748C">
        <w:rPr>
          <w:color w:val="000000"/>
          <w:sz w:val="22"/>
          <w:szCs w:val="22"/>
        </w:rPr>
        <w:t>Remuneration Tribunal Determination 2013/02 - Remuneration and Allowances for Holders of Public Office [F2013L00242]</w:t>
      </w:r>
    </w:p>
    <w:p w:rsidR="000F073E" w:rsidRPr="0027748C" w:rsidRDefault="000F073E" w:rsidP="000F073E">
      <w:pPr>
        <w:tabs>
          <w:tab w:val="left" w:pos="284"/>
        </w:tabs>
        <w:spacing w:before="120" w:after="120"/>
        <w:ind w:right="-330"/>
        <w:rPr>
          <w:sz w:val="24"/>
          <w:szCs w:val="24"/>
        </w:rPr>
      </w:pPr>
      <w:r w:rsidRPr="0027748C">
        <w:rPr>
          <w:b/>
          <w:i/>
          <w:sz w:val="24"/>
          <w:szCs w:val="24"/>
        </w:rPr>
        <w:t>Schools Assistance Act 2008</w:t>
      </w:r>
    </w:p>
    <w:p w:rsidR="000F073E" w:rsidRPr="0027748C" w:rsidRDefault="000F073E" w:rsidP="000F073E">
      <w:pPr>
        <w:spacing w:after="60"/>
        <w:jc w:val="left"/>
        <w:rPr>
          <w:color w:val="000000"/>
          <w:sz w:val="22"/>
          <w:szCs w:val="22"/>
        </w:rPr>
      </w:pPr>
      <w:r w:rsidRPr="0027748C">
        <w:rPr>
          <w:color w:val="000000"/>
          <w:sz w:val="22"/>
          <w:szCs w:val="22"/>
        </w:rPr>
        <w:t>Schools Assistance (Guidelines for Determining Socio-Economic Status (SES) Scores) Amendment 2013 (No. 1) [F2013L00349]</w:t>
      </w:r>
    </w:p>
    <w:p w:rsidR="000F073E" w:rsidRPr="0027748C" w:rsidRDefault="000F073E" w:rsidP="000F073E">
      <w:pPr>
        <w:tabs>
          <w:tab w:val="left" w:pos="284"/>
        </w:tabs>
        <w:spacing w:before="120" w:after="120"/>
        <w:ind w:right="-330"/>
        <w:rPr>
          <w:sz w:val="24"/>
          <w:szCs w:val="24"/>
        </w:rPr>
      </w:pPr>
      <w:r>
        <w:rPr>
          <w:b/>
          <w:i/>
        </w:rPr>
        <w:br w:type="page"/>
      </w:r>
      <w:r w:rsidRPr="0027748C">
        <w:rPr>
          <w:b/>
          <w:i/>
          <w:sz w:val="24"/>
          <w:szCs w:val="24"/>
        </w:rPr>
        <w:lastRenderedPageBreak/>
        <w:t>Stronger Futures in the Northern Territory Act 2012</w:t>
      </w:r>
    </w:p>
    <w:p w:rsidR="000F073E" w:rsidRPr="0027748C" w:rsidRDefault="000F073E" w:rsidP="000F073E">
      <w:pPr>
        <w:spacing w:after="60"/>
        <w:jc w:val="left"/>
        <w:rPr>
          <w:color w:val="000000"/>
          <w:sz w:val="22"/>
          <w:szCs w:val="22"/>
        </w:rPr>
      </w:pPr>
      <w:r w:rsidRPr="0027748C">
        <w:rPr>
          <w:color w:val="000000"/>
          <w:sz w:val="22"/>
          <w:szCs w:val="22"/>
        </w:rPr>
        <w:t>Stronger Futures in the Northern Territory (Alcohol Management Plans) Rule 2013 [F2013L00290]</w:t>
      </w:r>
    </w:p>
    <w:p w:rsidR="000F073E" w:rsidRPr="0027748C" w:rsidRDefault="000F073E" w:rsidP="000F073E">
      <w:pPr>
        <w:tabs>
          <w:tab w:val="left" w:pos="284"/>
        </w:tabs>
        <w:spacing w:before="120" w:after="120"/>
        <w:ind w:right="-330"/>
        <w:rPr>
          <w:sz w:val="24"/>
          <w:szCs w:val="24"/>
        </w:rPr>
      </w:pPr>
      <w:r w:rsidRPr="0027748C">
        <w:rPr>
          <w:b/>
          <w:i/>
          <w:sz w:val="24"/>
          <w:szCs w:val="24"/>
        </w:rPr>
        <w:t>Superannuation Act 1976</w:t>
      </w:r>
    </w:p>
    <w:p w:rsidR="000F073E" w:rsidRPr="0027748C" w:rsidRDefault="000F073E" w:rsidP="000F073E">
      <w:pPr>
        <w:spacing w:after="60"/>
        <w:jc w:val="left"/>
        <w:rPr>
          <w:color w:val="000000"/>
          <w:sz w:val="22"/>
          <w:szCs w:val="22"/>
        </w:rPr>
      </w:pPr>
      <w:r w:rsidRPr="0027748C">
        <w:rPr>
          <w:color w:val="000000"/>
          <w:sz w:val="22"/>
          <w:szCs w:val="22"/>
        </w:rPr>
        <w:t>Superannuation (CSS) (Superannuation Guarantee) Amendment Regulation 2013 (No. 1) [Select Legislative Instrument 2013 No. 11] [F2013L00255]</w:t>
      </w:r>
    </w:p>
    <w:p w:rsidR="000F073E" w:rsidRPr="0027748C" w:rsidRDefault="000F073E" w:rsidP="000F073E">
      <w:pPr>
        <w:tabs>
          <w:tab w:val="left" w:pos="284"/>
        </w:tabs>
        <w:spacing w:before="120" w:after="120"/>
        <w:ind w:right="-330"/>
        <w:rPr>
          <w:sz w:val="24"/>
          <w:szCs w:val="24"/>
        </w:rPr>
      </w:pPr>
      <w:r w:rsidRPr="0027748C">
        <w:rPr>
          <w:b/>
          <w:i/>
          <w:sz w:val="24"/>
          <w:szCs w:val="24"/>
        </w:rPr>
        <w:t>Taxation Administration Act 1953</w:t>
      </w:r>
    </w:p>
    <w:p w:rsidR="000F073E" w:rsidRPr="0027748C" w:rsidRDefault="000F073E" w:rsidP="000F073E">
      <w:pPr>
        <w:spacing w:after="60"/>
        <w:jc w:val="left"/>
        <w:rPr>
          <w:color w:val="000000"/>
          <w:sz w:val="22"/>
          <w:szCs w:val="22"/>
        </w:rPr>
      </w:pPr>
      <w:r w:rsidRPr="0027748C">
        <w:rPr>
          <w:color w:val="000000"/>
          <w:sz w:val="22"/>
          <w:szCs w:val="22"/>
        </w:rPr>
        <w:t>Taxation Administration Act 1953 - Nil rate determination and exemption from lodging Minerals Resource Rent Tax (MRRT) Instalment Liability Notices Instrument (No. 1) 2013 [F2013L00262]</w:t>
      </w:r>
    </w:p>
    <w:p w:rsidR="000F073E" w:rsidRPr="003F1DC6" w:rsidRDefault="000F073E" w:rsidP="000F073E">
      <w:pPr>
        <w:pStyle w:val="Heading3"/>
        <w:spacing w:before="360" w:after="360"/>
        <w:jc w:val="center"/>
        <w:rPr>
          <w:u w:val="single"/>
        </w:rPr>
      </w:pPr>
      <w:r w:rsidRPr="003F1DC6">
        <w:rPr>
          <w:u w:val="single"/>
        </w:rPr>
        <w:t>Instruments received week ending 8 March 2013</w:t>
      </w:r>
    </w:p>
    <w:p w:rsidR="000F073E" w:rsidRPr="0027748C" w:rsidRDefault="000F073E" w:rsidP="000F073E">
      <w:pPr>
        <w:tabs>
          <w:tab w:val="left" w:pos="284"/>
        </w:tabs>
        <w:spacing w:after="120"/>
        <w:ind w:right="-330"/>
        <w:rPr>
          <w:sz w:val="24"/>
          <w:szCs w:val="24"/>
        </w:rPr>
      </w:pPr>
      <w:r w:rsidRPr="0027748C">
        <w:rPr>
          <w:b/>
          <w:i/>
          <w:sz w:val="24"/>
          <w:szCs w:val="24"/>
        </w:rPr>
        <w:t>Australian Charities and Not-for profits Commission Act 2012</w:t>
      </w:r>
    </w:p>
    <w:p w:rsidR="000F073E" w:rsidRPr="0027748C" w:rsidRDefault="000F073E" w:rsidP="000F073E">
      <w:pPr>
        <w:spacing w:after="60"/>
        <w:jc w:val="left"/>
        <w:rPr>
          <w:color w:val="000000"/>
          <w:sz w:val="22"/>
          <w:szCs w:val="22"/>
        </w:rPr>
      </w:pPr>
      <w:r w:rsidRPr="0027748C">
        <w:rPr>
          <w:color w:val="000000"/>
          <w:sz w:val="22"/>
          <w:szCs w:val="22"/>
        </w:rPr>
        <w:t>Australian Charities and Not-for-profits Commission Regulation 2013 [Select Legislative Instrument No. 22, 2013] [F2013L00401]</w:t>
      </w:r>
    </w:p>
    <w:p w:rsidR="000F073E" w:rsidRPr="0027748C" w:rsidRDefault="000F073E" w:rsidP="000F073E">
      <w:pPr>
        <w:spacing w:after="60"/>
        <w:jc w:val="left"/>
        <w:rPr>
          <w:color w:val="000000"/>
          <w:sz w:val="22"/>
          <w:szCs w:val="22"/>
        </w:rPr>
      </w:pPr>
      <w:r w:rsidRPr="0027748C">
        <w:rPr>
          <w:color w:val="000000"/>
          <w:sz w:val="22"/>
          <w:szCs w:val="22"/>
        </w:rPr>
        <w:t>Australian Charities and Not-for-profits Commission Amendment Regulation 2013 (No. 1) [Select Legislative Instrument No. 23, 2013] [F2013L00402]</w:t>
      </w:r>
    </w:p>
    <w:p w:rsidR="000F073E" w:rsidRPr="0027748C" w:rsidRDefault="000F073E" w:rsidP="000F073E">
      <w:pPr>
        <w:tabs>
          <w:tab w:val="left" w:pos="284"/>
        </w:tabs>
        <w:spacing w:before="120" w:after="120"/>
        <w:ind w:right="-330"/>
        <w:rPr>
          <w:sz w:val="24"/>
          <w:szCs w:val="24"/>
        </w:rPr>
      </w:pPr>
      <w:r w:rsidRPr="0027748C">
        <w:rPr>
          <w:b/>
          <w:i/>
          <w:sz w:val="24"/>
          <w:szCs w:val="24"/>
        </w:rPr>
        <w:t>Australian Securities and Investments Commission Act 2001</w:t>
      </w:r>
    </w:p>
    <w:p w:rsidR="000F073E" w:rsidRPr="0027748C" w:rsidRDefault="000F073E" w:rsidP="000F073E">
      <w:pPr>
        <w:spacing w:after="60"/>
        <w:jc w:val="left"/>
        <w:rPr>
          <w:color w:val="000000"/>
          <w:sz w:val="22"/>
          <w:szCs w:val="22"/>
        </w:rPr>
      </w:pPr>
      <w:r w:rsidRPr="0027748C">
        <w:rPr>
          <w:color w:val="000000"/>
          <w:sz w:val="22"/>
          <w:szCs w:val="22"/>
        </w:rPr>
        <w:t>Professional Standards Scheme Legislation Amendment Regulation 2013 (No. 1) [Select Legislative Instrument 2013 No. 25] [F2013L00385]</w:t>
      </w:r>
    </w:p>
    <w:p w:rsidR="000F073E" w:rsidRPr="0027748C" w:rsidRDefault="000F073E" w:rsidP="000F073E">
      <w:pPr>
        <w:tabs>
          <w:tab w:val="left" w:pos="284"/>
        </w:tabs>
        <w:spacing w:before="120" w:after="120"/>
        <w:ind w:right="-330"/>
        <w:rPr>
          <w:sz w:val="24"/>
          <w:szCs w:val="24"/>
        </w:rPr>
      </w:pPr>
      <w:r w:rsidRPr="0027748C">
        <w:rPr>
          <w:b/>
          <w:i/>
          <w:sz w:val="24"/>
          <w:szCs w:val="24"/>
        </w:rPr>
        <w:t>Broadcasting Services Act 1992</w:t>
      </w:r>
    </w:p>
    <w:p w:rsidR="000F073E" w:rsidRPr="0027748C" w:rsidRDefault="000F073E" w:rsidP="000F073E">
      <w:pPr>
        <w:spacing w:after="60"/>
        <w:jc w:val="left"/>
        <w:rPr>
          <w:color w:val="000000"/>
          <w:sz w:val="22"/>
          <w:szCs w:val="22"/>
        </w:rPr>
      </w:pPr>
      <w:r w:rsidRPr="0027748C">
        <w:rPr>
          <w:color w:val="000000"/>
          <w:sz w:val="22"/>
          <w:szCs w:val="22"/>
        </w:rPr>
        <w:t>Broadcasting Services (Events) Notice (No. 1) 2010 (Amendment No. 1 of 2013) [F2013L00400]</w:t>
      </w:r>
    </w:p>
    <w:p w:rsidR="000F073E" w:rsidRPr="0027748C" w:rsidRDefault="000F073E" w:rsidP="000F073E">
      <w:pPr>
        <w:tabs>
          <w:tab w:val="left" w:pos="284"/>
        </w:tabs>
        <w:spacing w:before="120" w:after="120"/>
        <w:ind w:right="-330"/>
        <w:rPr>
          <w:sz w:val="24"/>
          <w:szCs w:val="24"/>
        </w:rPr>
      </w:pPr>
      <w:r w:rsidRPr="0027748C">
        <w:rPr>
          <w:b/>
          <w:i/>
          <w:sz w:val="24"/>
          <w:szCs w:val="24"/>
        </w:rPr>
        <w:t>Civil Aviation Act 1988</w:t>
      </w:r>
    </w:p>
    <w:p w:rsidR="000F073E" w:rsidRPr="0027748C" w:rsidRDefault="000F073E" w:rsidP="000F073E">
      <w:pPr>
        <w:spacing w:after="60"/>
        <w:jc w:val="left"/>
        <w:rPr>
          <w:color w:val="000000"/>
          <w:sz w:val="22"/>
          <w:szCs w:val="22"/>
        </w:rPr>
      </w:pPr>
      <w:r w:rsidRPr="0027748C">
        <w:rPr>
          <w:color w:val="000000"/>
          <w:sz w:val="22"/>
          <w:szCs w:val="22"/>
        </w:rPr>
        <w:t xml:space="preserve">CASA 39/13 – Directions under </w:t>
      </w:r>
      <w:proofErr w:type="spellStart"/>
      <w:r w:rsidRPr="0027748C">
        <w:rPr>
          <w:color w:val="000000"/>
          <w:sz w:val="22"/>
          <w:szCs w:val="22"/>
        </w:rPr>
        <w:t>subregulation</w:t>
      </w:r>
      <w:proofErr w:type="spellEnd"/>
      <w:r w:rsidRPr="0027748C">
        <w:rPr>
          <w:color w:val="000000"/>
          <w:sz w:val="22"/>
          <w:szCs w:val="22"/>
        </w:rPr>
        <w:t xml:space="preserve"> 235(2) relating to landing weight and landing distance required [F2013L00420]</w:t>
      </w:r>
    </w:p>
    <w:p w:rsidR="000F073E" w:rsidRPr="0027748C" w:rsidRDefault="000F073E" w:rsidP="000F073E">
      <w:pPr>
        <w:spacing w:after="60"/>
        <w:jc w:val="left"/>
        <w:rPr>
          <w:color w:val="000000"/>
          <w:sz w:val="22"/>
          <w:szCs w:val="22"/>
        </w:rPr>
      </w:pPr>
      <w:r w:rsidRPr="0027748C">
        <w:rPr>
          <w:color w:val="000000"/>
          <w:sz w:val="22"/>
          <w:szCs w:val="22"/>
        </w:rPr>
        <w:t xml:space="preserve">CASA EX22/13 - Exemption - </w:t>
      </w:r>
      <w:proofErr w:type="spellStart"/>
      <w:r w:rsidRPr="0027748C">
        <w:rPr>
          <w:color w:val="000000"/>
          <w:sz w:val="22"/>
          <w:szCs w:val="22"/>
        </w:rPr>
        <w:t>recency</w:t>
      </w:r>
      <w:proofErr w:type="spellEnd"/>
      <w:r w:rsidRPr="0027748C">
        <w:rPr>
          <w:color w:val="000000"/>
          <w:sz w:val="22"/>
          <w:szCs w:val="22"/>
        </w:rPr>
        <w:t xml:space="preserve"> requirements for night flying (National Jet Systems Pty Ltd) [F2013L00383]</w:t>
      </w:r>
    </w:p>
    <w:p w:rsidR="000F073E" w:rsidRPr="0027748C" w:rsidRDefault="000F073E" w:rsidP="000F073E">
      <w:pPr>
        <w:spacing w:after="60"/>
        <w:jc w:val="left"/>
        <w:rPr>
          <w:color w:val="000000"/>
          <w:sz w:val="22"/>
          <w:szCs w:val="22"/>
        </w:rPr>
      </w:pPr>
      <w:r w:rsidRPr="0027748C">
        <w:rPr>
          <w:color w:val="000000"/>
          <w:sz w:val="22"/>
          <w:szCs w:val="22"/>
        </w:rPr>
        <w:t>CASA EX24/13 - Exemption, permission and approval - dropping of articles [F2013L00384]</w:t>
      </w:r>
    </w:p>
    <w:p w:rsidR="000F073E" w:rsidRPr="0027748C" w:rsidRDefault="000F073E" w:rsidP="000F073E">
      <w:pPr>
        <w:spacing w:after="60"/>
        <w:jc w:val="left"/>
        <w:rPr>
          <w:color w:val="000000"/>
          <w:sz w:val="22"/>
          <w:szCs w:val="22"/>
        </w:rPr>
      </w:pPr>
      <w:r w:rsidRPr="0027748C">
        <w:rPr>
          <w:color w:val="000000"/>
          <w:sz w:val="22"/>
          <w:szCs w:val="22"/>
        </w:rPr>
        <w:t>CASA EX25/13 - Exemption - drug and alcohol management plan information - Exemption - use of pre-hiring drug and alcohol tests [F2013L00382]</w:t>
      </w:r>
    </w:p>
    <w:p w:rsidR="000F073E" w:rsidRPr="0027748C" w:rsidRDefault="000F073E" w:rsidP="000F073E">
      <w:pPr>
        <w:spacing w:after="60"/>
        <w:jc w:val="left"/>
        <w:rPr>
          <w:color w:val="000000"/>
          <w:sz w:val="22"/>
          <w:szCs w:val="22"/>
        </w:rPr>
      </w:pPr>
      <w:r w:rsidRPr="0027748C">
        <w:rPr>
          <w:color w:val="000000"/>
          <w:sz w:val="22"/>
          <w:szCs w:val="22"/>
        </w:rPr>
        <w:t>Civil Aviation Order 95.4.1 Amendment Instrument 2013 (No. 1) [F2013L00410]</w:t>
      </w:r>
    </w:p>
    <w:p w:rsidR="000F073E" w:rsidRPr="0027748C" w:rsidRDefault="000F073E" w:rsidP="000F073E">
      <w:pPr>
        <w:tabs>
          <w:tab w:val="left" w:pos="284"/>
        </w:tabs>
        <w:spacing w:before="120" w:after="120"/>
        <w:ind w:right="-330"/>
        <w:rPr>
          <w:sz w:val="24"/>
          <w:szCs w:val="24"/>
        </w:rPr>
      </w:pPr>
      <w:r w:rsidRPr="0027748C">
        <w:rPr>
          <w:b/>
          <w:i/>
          <w:sz w:val="24"/>
          <w:szCs w:val="24"/>
        </w:rPr>
        <w:t>Clean Energy Act 2011</w:t>
      </w:r>
    </w:p>
    <w:p w:rsidR="000F073E" w:rsidRPr="0027748C" w:rsidRDefault="000F073E" w:rsidP="000F073E">
      <w:pPr>
        <w:spacing w:after="60"/>
        <w:jc w:val="left"/>
        <w:rPr>
          <w:color w:val="000000"/>
          <w:sz w:val="22"/>
          <w:szCs w:val="22"/>
        </w:rPr>
      </w:pPr>
      <w:r w:rsidRPr="0027748C">
        <w:rPr>
          <w:color w:val="000000"/>
          <w:sz w:val="22"/>
          <w:szCs w:val="22"/>
        </w:rPr>
        <w:t>Clean Energy Amendment Regulation 2013 (No. 1) [Select Legislative Instrument No. 17, 2013] [F2013L00393]</w:t>
      </w:r>
    </w:p>
    <w:p w:rsidR="000F073E" w:rsidRPr="0027748C" w:rsidRDefault="000F073E" w:rsidP="000F073E">
      <w:pPr>
        <w:tabs>
          <w:tab w:val="left" w:pos="284"/>
        </w:tabs>
        <w:spacing w:before="120" w:after="120"/>
        <w:ind w:right="-330"/>
        <w:rPr>
          <w:sz w:val="24"/>
          <w:szCs w:val="24"/>
        </w:rPr>
      </w:pPr>
      <w:r w:rsidRPr="0027748C">
        <w:rPr>
          <w:b/>
          <w:i/>
          <w:sz w:val="24"/>
          <w:szCs w:val="24"/>
        </w:rPr>
        <w:t>Corporations Act 2001</w:t>
      </w:r>
    </w:p>
    <w:p w:rsidR="000F073E" w:rsidRPr="0027748C" w:rsidRDefault="000F073E" w:rsidP="000F073E">
      <w:pPr>
        <w:spacing w:after="60"/>
        <w:jc w:val="left"/>
        <w:rPr>
          <w:color w:val="000000"/>
          <w:sz w:val="22"/>
          <w:szCs w:val="22"/>
        </w:rPr>
      </w:pPr>
      <w:r w:rsidRPr="0027748C">
        <w:rPr>
          <w:color w:val="000000"/>
          <w:sz w:val="22"/>
          <w:szCs w:val="22"/>
        </w:rPr>
        <w:t>Corporations Act 2001 - Determination of CCP Standards 7.3, 7.9 13.1, 13.2 and 13.3 [F2013L00392]</w:t>
      </w:r>
    </w:p>
    <w:p w:rsidR="000F073E" w:rsidRPr="0027748C" w:rsidRDefault="000F073E" w:rsidP="000F073E">
      <w:pPr>
        <w:spacing w:after="60"/>
        <w:jc w:val="left"/>
        <w:rPr>
          <w:color w:val="000000"/>
          <w:sz w:val="22"/>
          <w:szCs w:val="22"/>
        </w:rPr>
      </w:pPr>
      <w:r w:rsidRPr="0027748C">
        <w:rPr>
          <w:color w:val="000000"/>
          <w:sz w:val="22"/>
          <w:szCs w:val="22"/>
        </w:rPr>
        <w:t>Corporations Act 2001 - Revocation of CCP Standards 7.3, 7.9 13.1, 13.2 and 13.3 [F2013L00388]</w:t>
      </w:r>
    </w:p>
    <w:p w:rsidR="000F073E" w:rsidRPr="0027748C" w:rsidRDefault="000F073E" w:rsidP="000F073E">
      <w:pPr>
        <w:tabs>
          <w:tab w:val="left" w:pos="284"/>
        </w:tabs>
        <w:spacing w:before="120" w:after="120"/>
        <w:ind w:right="-330"/>
        <w:rPr>
          <w:sz w:val="24"/>
          <w:szCs w:val="24"/>
        </w:rPr>
      </w:pPr>
      <w:r w:rsidRPr="0027748C">
        <w:rPr>
          <w:b/>
          <w:i/>
          <w:sz w:val="24"/>
          <w:szCs w:val="24"/>
        </w:rPr>
        <w:t>Currency Act 1965</w:t>
      </w:r>
    </w:p>
    <w:p w:rsidR="000F073E" w:rsidRPr="0027748C" w:rsidRDefault="000F073E" w:rsidP="000F073E">
      <w:pPr>
        <w:spacing w:after="60"/>
        <w:jc w:val="left"/>
        <w:rPr>
          <w:color w:val="000000"/>
          <w:sz w:val="22"/>
          <w:szCs w:val="22"/>
        </w:rPr>
      </w:pPr>
      <w:r w:rsidRPr="0027748C">
        <w:rPr>
          <w:color w:val="000000"/>
          <w:sz w:val="22"/>
          <w:szCs w:val="22"/>
        </w:rPr>
        <w:t>Currency Legislation (Royal Australian Mint) Amendment Determination 2013 (No. 2) [F2013L00399]</w:t>
      </w:r>
    </w:p>
    <w:p w:rsidR="000F073E" w:rsidRDefault="000F073E">
      <w:pPr>
        <w:spacing w:after="0"/>
        <w:jc w:val="left"/>
        <w:rPr>
          <w:b/>
          <w:i/>
          <w:sz w:val="24"/>
          <w:szCs w:val="24"/>
        </w:rPr>
      </w:pPr>
      <w:r>
        <w:rPr>
          <w:b/>
          <w:i/>
          <w:sz w:val="24"/>
          <w:szCs w:val="24"/>
        </w:rPr>
        <w:br w:type="page"/>
      </w:r>
    </w:p>
    <w:p w:rsidR="000F073E" w:rsidRPr="009774B5" w:rsidRDefault="000F073E" w:rsidP="006958CB">
      <w:pPr>
        <w:tabs>
          <w:tab w:val="left" w:pos="284"/>
        </w:tabs>
        <w:spacing w:after="120"/>
        <w:ind w:right="-330"/>
        <w:rPr>
          <w:sz w:val="24"/>
          <w:szCs w:val="24"/>
        </w:rPr>
      </w:pPr>
      <w:r w:rsidRPr="009774B5">
        <w:rPr>
          <w:b/>
          <w:i/>
          <w:sz w:val="24"/>
          <w:szCs w:val="24"/>
        </w:rPr>
        <w:lastRenderedPageBreak/>
        <w:t>Defence Act 1903</w:t>
      </w:r>
    </w:p>
    <w:p w:rsidR="000F073E" w:rsidRPr="009774B5" w:rsidRDefault="000F073E" w:rsidP="000F073E">
      <w:pPr>
        <w:spacing w:after="60"/>
        <w:jc w:val="left"/>
        <w:rPr>
          <w:color w:val="000000"/>
          <w:sz w:val="22"/>
          <w:szCs w:val="22"/>
        </w:rPr>
      </w:pPr>
      <w:r w:rsidRPr="009774B5">
        <w:rPr>
          <w:color w:val="000000"/>
          <w:sz w:val="22"/>
          <w:szCs w:val="22"/>
        </w:rPr>
        <w:t>Defence (Personnel) Amendment Regulation 2013 (No. 1) [Select Legislative Instrument No. 19, 2013] [F2013L00389]</w:t>
      </w:r>
    </w:p>
    <w:p w:rsidR="000F073E" w:rsidRPr="009774B5" w:rsidRDefault="000F073E" w:rsidP="006958CB">
      <w:pPr>
        <w:tabs>
          <w:tab w:val="left" w:pos="284"/>
        </w:tabs>
        <w:spacing w:before="120" w:after="120"/>
        <w:ind w:right="-330"/>
        <w:rPr>
          <w:sz w:val="24"/>
          <w:szCs w:val="24"/>
        </w:rPr>
      </w:pPr>
      <w:r w:rsidRPr="009774B5">
        <w:rPr>
          <w:b/>
          <w:i/>
          <w:sz w:val="24"/>
          <w:szCs w:val="24"/>
        </w:rPr>
        <w:t>Environment Protection and Biodiversity Conservation Act 1999</w:t>
      </w:r>
    </w:p>
    <w:p w:rsidR="000F073E" w:rsidRPr="009774B5" w:rsidRDefault="000F073E" w:rsidP="000F073E">
      <w:pPr>
        <w:spacing w:after="60"/>
        <w:jc w:val="left"/>
        <w:rPr>
          <w:color w:val="000000"/>
          <w:sz w:val="22"/>
          <w:szCs w:val="22"/>
        </w:rPr>
      </w:pPr>
      <w:r w:rsidRPr="009774B5">
        <w:rPr>
          <w:color w:val="000000"/>
          <w:sz w:val="22"/>
          <w:szCs w:val="22"/>
        </w:rPr>
        <w:t>Amendment to the list of threatened species under section 178 of the Environment Protection and Biodiversity Conservation Act 1999 (114) (30/01/2013) [F2013L00403]</w:t>
      </w:r>
    </w:p>
    <w:p w:rsidR="000F073E" w:rsidRPr="009774B5" w:rsidRDefault="000F073E" w:rsidP="006958CB">
      <w:pPr>
        <w:tabs>
          <w:tab w:val="left" w:pos="284"/>
        </w:tabs>
        <w:spacing w:before="120" w:after="120"/>
        <w:ind w:right="-330"/>
        <w:rPr>
          <w:sz w:val="24"/>
          <w:szCs w:val="24"/>
        </w:rPr>
      </w:pPr>
      <w:r w:rsidRPr="009774B5">
        <w:rPr>
          <w:b/>
          <w:i/>
          <w:sz w:val="24"/>
          <w:szCs w:val="24"/>
        </w:rPr>
        <w:t>Extradition Act 1988</w:t>
      </w:r>
    </w:p>
    <w:p w:rsidR="000F073E" w:rsidRPr="009774B5" w:rsidRDefault="000F073E" w:rsidP="000F073E">
      <w:pPr>
        <w:spacing w:after="60"/>
        <w:jc w:val="left"/>
        <w:rPr>
          <w:color w:val="000000"/>
          <w:sz w:val="22"/>
          <w:szCs w:val="22"/>
        </w:rPr>
      </w:pPr>
      <w:r w:rsidRPr="009774B5">
        <w:rPr>
          <w:color w:val="000000"/>
          <w:sz w:val="22"/>
          <w:szCs w:val="22"/>
        </w:rPr>
        <w:t>Extradition (Piracy against Ships in Asia) Regulation 2013 [Select Legislative Instrument No. 15, 2013] [F2013L00397]</w:t>
      </w:r>
    </w:p>
    <w:p w:rsidR="000F073E" w:rsidRPr="009774B5" w:rsidRDefault="000F073E" w:rsidP="006958CB">
      <w:pPr>
        <w:tabs>
          <w:tab w:val="left" w:pos="284"/>
        </w:tabs>
        <w:spacing w:before="120" w:after="120"/>
        <w:ind w:right="-330"/>
        <w:rPr>
          <w:sz w:val="24"/>
          <w:szCs w:val="24"/>
        </w:rPr>
      </w:pPr>
      <w:r w:rsidRPr="009774B5">
        <w:rPr>
          <w:b/>
          <w:i/>
          <w:sz w:val="24"/>
          <w:szCs w:val="24"/>
        </w:rPr>
        <w:t>Family Law Act 1975</w:t>
      </w:r>
    </w:p>
    <w:p w:rsidR="000F073E" w:rsidRPr="009774B5" w:rsidRDefault="000F073E" w:rsidP="000F073E">
      <w:pPr>
        <w:spacing w:after="60"/>
        <w:jc w:val="left"/>
        <w:rPr>
          <w:color w:val="000000"/>
          <w:sz w:val="22"/>
          <w:szCs w:val="22"/>
        </w:rPr>
      </w:pPr>
      <w:r w:rsidRPr="009774B5">
        <w:rPr>
          <w:color w:val="000000"/>
          <w:sz w:val="22"/>
          <w:szCs w:val="22"/>
        </w:rPr>
        <w:t>Family Law (Superannuation) Amendment Regulation 2013 (No. 1) [Select Legislative Instrument No. 16, 2013] [F2013L00396]</w:t>
      </w:r>
    </w:p>
    <w:p w:rsidR="000F073E" w:rsidRPr="009774B5" w:rsidRDefault="000F073E" w:rsidP="006958CB">
      <w:pPr>
        <w:tabs>
          <w:tab w:val="left" w:pos="284"/>
        </w:tabs>
        <w:spacing w:before="120" w:after="120"/>
        <w:ind w:right="-330"/>
        <w:rPr>
          <w:sz w:val="24"/>
          <w:szCs w:val="24"/>
        </w:rPr>
      </w:pPr>
      <w:r w:rsidRPr="009774B5">
        <w:rPr>
          <w:b/>
          <w:i/>
          <w:sz w:val="24"/>
          <w:szCs w:val="24"/>
        </w:rPr>
        <w:t>Financial Management and Accountability Act 1997</w:t>
      </w:r>
    </w:p>
    <w:p w:rsidR="000F073E" w:rsidRPr="009774B5" w:rsidRDefault="000F073E" w:rsidP="000F073E">
      <w:pPr>
        <w:spacing w:after="60"/>
        <w:jc w:val="left"/>
        <w:rPr>
          <w:color w:val="000000"/>
          <w:sz w:val="22"/>
          <w:szCs w:val="22"/>
        </w:rPr>
      </w:pPr>
      <w:r w:rsidRPr="009774B5">
        <w:rPr>
          <w:color w:val="000000"/>
          <w:sz w:val="22"/>
          <w:szCs w:val="22"/>
        </w:rPr>
        <w:t>Financial Management and Accountability Amendment Regulation 2013 (No. 1) [Select Legislative Instrument No. 27, 2013] [F2013L00391]</w:t>
      </w:r>
    </w:p>
    <w:p w:rsidR="000F073E" w:rsidRPr="009774B5" w:rsidRDefault="000F073E" w:rsidP="006958CB">
      <w:pPr>
        <w:tabs>
          <w:tab w:val="left" w:pos="284"/>
        </w:tabs>
        <w:spacing w:before="120" w:after="120"/>
        <w:ind w:right="-330"/>
        <w:rPr>
          <w:sz w:val="24"/>
          <w:szCs w:val="24"/>
        </w:rPr>
      </w:pPr>
      <w:r w:rsidRPr="009774B5">
        <w:rPr>
          <w:b/>
          <w:i/>
          <w:sz w:val="24"/>
          <w:szCs w:val="24"/>
        </w:rPr>
        <w:t>Financial Sector (Collection of Data) Act 2001</w:t>
      </w:r>
    </w:p>
    <w:p w:rsidR="000F073E" w:rsidRPr="009774B5" w:rsidRDefault="000F073E" w:rsidP="000F073E">
      <w:pPr>
        <w:spacing w:after="60"/>
        <w:jc w:val="left"/>
        <w:rPr>
          <w:color w:val="000000"/>
          <w:sz w:val="22"/>
          <w:szCs w:val="22"/>
        </w:rPr>
      </w:pPr>
      <w:r w:rsidRPr="009774B5">
        <w:rPr>
          <w:color w:val="000000"/>
          <w:sz w:val="22"/>
          <w:szCs w:val="22"/>
        </w:rPr>
        <w:t>Financial Sector (Collection of Data) (reporting standard) determination No. 5 of 2013 - GRS 114.0 - Asset Risk Charge [F2013L00386]</w:t>
      </w:r>
    </w:p>
    <w:p w:rsidR="000F073E" w:rsidRPr="009774B5" w:rsidRDefault="000F073E" w:rsidP="000F073E">
      <w:pPr>
        <w:spacing w:after="60"/>
        <w:jc w:val="left"/>
        <w:rPr>
          <w:color w:val="000000"/>
          <w:sz w:val="22"/>
          <w:szCs w:val="22"/>
        </w:rPr>
      </w:pPr>
      <w:r w:rsidRPr="009774B5">
        <w:rPr>
          <w:color w:val="000000"/>
          <w:sz w:val="22"/>
          <w:szCs w:val="22"/>
        </w:rPr>
        <w:t>Financial Sector (Collection of Data) (reporting standard) determination No. 11 of 2013 - GRS 115.1 - Premiums Liabilities - Insurance Risk Charge [F2013L00381]</w:t>
      </w:r>
    </w:p>
    <w:p w:rsidR="000F073E" w:rsidRPr="009774B5" w:rsidRDefault="000F073E" w:rsidP="000F073E">
      <w:pPr>
        <w:spacing w:after="60"/>
        <w:jc w:val="left"/>
        <w:rPr>
          <w:color w:val="000000"/>
          <w:sz w:val="22"/>
          <w:szCs w:val="22"/>
        </w:rPr>
      </w:pPr>
      <w:r w:rsidRPr="009774B5">
        <w:rPr>
          <w:color w:val="000000"/>
          <w:sz w:val="22"/>
          <w:szCs w:val="22"/>
        </w:rPr>
        <w:t>Financial Sector (Collection of Data) (reporting standard) determination No. 12 of 2013 - GRS 116.0 - Insurance Concentration Risk Charge [F2013L00376]</w:t>
      </w:r>
    </w:p>
    <w:p w:rsidR="000F073E" w:rsidRPr="009774B5" w:rsidRDefault="000F073E" w:rsidP="000F073E">
      <w:pPr>
        <w:spacing w:after="60"/>
        <w:jc w:val="left"/>
        <w:rPr>
          <w:color w:val="000000"/>
          <w:sz w:val="22"/>
          <w:szCs w:val="22"/>
        </w:rPr>
      </w:pPr>
      <w:r w:rsidRPr="009774B5">
        <w:rPr>
          <w:color w:val="000000"/>
          <w:sz w:val="22"/>
          <w:szCs w:val="22"/>
        </w:rPr>
        <w:t>Financial Sector (Collection of Data) (reporting standard) determination No. 15 of 2013 - GRS 118.0 - Operational Risk Charge [F2013L00372]</w:t>
      </w:r>
    </w:p>
    <w:p w:rsidR="000F073E" w:rsidRPr="009774B5" w:rsidRDefault="000F073E" w:rsidP="000F073E">
      <w:pPr>
        <w:spacing w:after="60"/>
        <w:jc w:val="left"/>
        <w:rPr>
          <w:color w:val="000000"/>
          <w:sz w:val="22"/>
          <w:szCs w:val="22"/>
        </w:rPr>
      </w:pPr>
      <w:r w:rsidRPr="009774B5">
        <w:rPr>
          <w:color w:val="000000"/>
          <w:sz w:val="22"/>
          <w:szCs w:val="22"/>
        </w:rPr>
        <w:t>Financial Sector (Collection of Data) (reporting standard) determination No. 18 of 2013 - GRS 310.1 - Premium Revenue and Reinsurance Expense [F2013L00368]</w:t>
      </w:r>
    </w:p>
    <w:p w:rsidR="000F073E" w:rsidRPr="009774B5" w:rsidRDefault="000F073E" w:rsidP="000F073E">
      <w:pPr>
        <w:spacing w:after="60"/>
        <w:jc w:val="left"/>
        <w:rPr>
          <w:color w:val="000000"/>
          <w:sz w:val="22"/>
          <w:szCs w:val="22"/>
        </w:rPr>
      </w:pPr>
      <w:r w:rsidRPr="009774B5">
        <w:rPr>
          <w:color w:val="000000"/>
          <w:sz w:val="22"/>
          <w:szCs w:val="22"/>
        </w:rPr>
        <w:t>Financial Sector (Collection of Data) (reporting standard) determination No. 19 of 2013 - GRS 310.2 - Claims Expense and Reinsurance Recoveries [F2013L00379]</w:t>
      </w:r>
    </w:p>
    <w:p w:rsidR="000F073E" w:rsidRPr="009774B5" w:rsidRDefault="000F073E" w:rsidP="000F073E">
      <w:pPr>
        <w:spacing w:after="60"/>
        <w:jc w:val="left"/>
        <w:rPr>
          <w:color w:val="000000"/>
          <w:sz w:val="22"/>
          <w:szCs w:val="22"/>
        </w:rPr>
      </w:pPr>
      <w:r w:rsidRPr="009774B5">
        <w:rPr>
          <w:color w:val="000000"/>
          <w:sz w:val="22"/>
          <w:szCs w:val="22"/>
        </w:rPr>
        <w:t>Financial Sector (Collection of Data) (reporting standard) determination No. 20 of 2013 - GRS 310.3 - Details of Income and Expenses [F2013L00370]</w:t>
      </w:r>
    </w:p>
    <w:p w:rsidR="000F073E" w:rsidRPr="009774B5" w:rsidRDefault="000F073E" w:rsidP="000F073E">
      <w:pPr>
        <w:spacing w:after="60"/>
        <w:jc w:val="left"/>
        <w:rPr>
          <w:color w:val="000000"/>
          <w:sz w:val="22"/>
          <w:szCs w:val="22"/>
        </w:rPr>
      </w:pPr>
      <w:r w:rsidRPr="009774B5">
        <w:rPr>
          <w:color w:val="000000"/>
          <w:sz w:val="22"/>
          <w:szCs w:val="22"/>
        </w:rPr>
        <w:t>Financial Sector (Collection of Data) (reporting standard) determination No. 37 of 2013 - GRS 118.0_G - Operational Risk Charge (Level 2 Insurance Group) [F2013L00380]</w:t>
      </w:r>
    </w:p>
    <w:p w:rsidR="000F073E" w:rsidRPr="009774B5" w:rsidRDefault="000F073E" w:rsidP="000F073E">
      <w:pPr>
        <w:spacing w:after="60"/>
        <w:jc w:val="left"/>
        <w:rPr>
          <w:color w:val="000000"/>
          <w:sz w:val="22"/>
          <w:szCs w:val="22"/>
        </w:rPr>
      </w:pPr>
      <w:r w:rsidRPr="009774B5">
        <w:rPr>
          <w:color w:val="000000"/>
          <w:sz w:val="22"/>
          <w:szCs w:val="22"/>
        </w:rPr>
        <w:t>Financial Sector (Collection of Data) (reporting standard) determination No. 47 of 2013 - LRS 114.2 - Derivatives Activity [F2013L00369]</w:t>
      </w:r>
    </w:p>
    <w:p w:rsidR="000F073E" w:rsidRPr="009774B5" w:rsidRDefault="000F073E" w:rsidP="000F073E">
      <w:pPr>
        <w:spacing w:after="60"/>
        <w:jc w:val="left"/>
        <w:rPr>
          <w:color w:val="000000"/>
          <w:sz w:val="22"/>
          <w:szCs w:val="22"/>
        </w:rPr>
      </w:pPr>
      <w:r w:rsidRPr="009774B5">
        <w:rPr>
          <w:color w:val="000000"/>
          <w:sz w:val="22"/>
          <w:szCs w:val="22"/>
        </w:rPr>
        <w:t>Financial Sector (Collection of Data) (reporting standard) determination No. 48 of 2013 - LRS 114.3 - Off-balance Sheet Business [F2013L00371]</w:t>
      </w:r>
    </w:p>
    <w:p w:rsidR="000F073E" w:rsidRPr="009774B5" w:rsidRDefault="000F073E" w:rsidP="000F073E">
      <w:pPr>
        <w:spacing w:after="60"/>
        <w:jc w:val="left"/>
        <w:rPr>
          <w:color w:val="000000"/>
          <w:sz w:val="22"/>
          <w:szCs w:val="22"/>
        </w:rPr>
      </w:pPr>
      <w:r w:rsidRPr="009774B5">
        <w:rPr>
          <w:color w:val="000000"/>
          <w:sz w:val="22"/>
          <w:szCs w:val="22"/>
        </w:rPr>
        <w:t>Financial Sector (Collection of Data) (reporting standard) determination No. 49 of 2013 - LRS 115.0 - Insurance Risk Charge [F2013L00373]</w:t>
      </w:r>
    </w:p>
    <w:p w:rsidR="000F073E" w:rsidRPr="009774B5" w:rsidRDefault="000F073E" w:rsidP="000F073E">
      <w:pPr>
        <w:spacing w:after="60"/>
        <w:jc w:val="left"/>
        <w:rPr>
          <w:color w:val="000000"/>
          <w:sz w:val="22"/>
          <w:szCs w:val="22"/>
        </w:rPr>
      </w:pPr>
      <w:r w:rsidRPr="009774B5">
        <w:rPr>
          <w:color w:val="000000"/>
          <w:sz w:val="22"/>
          <w:szCs w:val="22"/>
        </w:rPr>
        <w:t>Financial Sector (Collection of Data) (reporting standard) determination No. 50 of 2013 - LRS 117.0 - Asset Concentration Risk Charge [F2013L00375]</w:t>
      </w:r>
    </w:p>
    <w:p w:rsidR="000F073E" w:rsidRPr="009774B5" w:rsidRDefault="000F073E" w:rsidP="000F073E">
      <w:pPr>
        <w:spacing w:after="60"/>
        <w:jc w:val="left"/>
        <w:rPr>
          <w:color w:val="000000"/>
          <w:sz w:val="22"/>
          <w:szCs w:val="22"/>
        </w:rPr>
      </w:pPr>
      <w:r w:rsidRPr="009774B5">
        <w:rPr>
          <w:color w:val="000000"/>
          <w:sz w:val="22"/>
          <w:szCs w:val="22"/>
        </w:rPr>
        <w:t>Financial Sector (Collection of Data) (reporting standard) determination No. 51 of 2013 - LRS 118.0 - Operational Risk Charge [F2013L00377]</w:t>
      </w:r>
    </w:p>
    <w:p w:rsidR="000F073E" w:rsidRPr="009774B5" w:rsidRDefault="000F073E" w:rsidP="000F073E">
      <w:pPr>
        <w:spacing w:after="60"/>
        <w:jc w:val="left"/>
        <w:rPr>
          <w:color w:val="000000"/>
          <w:sz w:val="22"/>
          <w:szCs w:val="22"/>
        </w:rPr>
      </w:pPr>
      <w:r w:rsidRPr="009774B5">
        <w:rPr>
          <w:color w:val="000000"/>
          <w:sz w:val="22"/>
          <w:szCs w:val="22"/>
        </w:rPr>
        <w:t>Financial Sector (Collection of Data) (reporting standard) determination No. 52 of 2013 - LRS 200.0 - Capital Adequacy Supplementary Information [F2013L00378]</w:t>
      </w:r>
    </w:p>
    <w:p w:rsidR="006958CB" w:rsidRDefault="006958CB">
      <w:pPr>
        <w:spacing w:after="0"/>
        <w:jc w:val="left"/>
        <w:rPr>
          <w:b/>
          <w:i/>
          <w:sz w:val="24"/>
          <w:szCs w:val="24"/>
        </w:rPr>
      </w:pPr>
      <w:r>
        <w:rPr>
          <w:b/>
          <w:i/>
          <w:sz w:val="24"/>
          <w:szCs w:val="24"/>
        </w:rPr>
        <w:br w:type="page"/>
      </w:r>
    </w:p>
    <w:p w:rsidR="000F073E" w:rsidRPr="009774B5" w:rsidRDefault="000F073E" w:rsidP="006958CB">
      <w:pPr>
        <w:tabs>
          <w:tab w:val="left" w:pos="284"/>
        </w:tabs>
        <w:spacing w:after="120"/>
        <w:ind w:right="-330"/>
        <w:rPr>
          <w:sz w:val="24"/>
          <w:szCs w:val="24"/>
        </w:rPr>
      </w:pPr>
      <w:r w:rsidRPr="009774B5">
        <w:rPr>
          <w:b/>
          <w:i/>
          <w:sz w:val="24"/>
          <w:szCs w:val="24"/>
        </w:rPr>
        <w:lastRenderedPageBreak/>
        <w:t>Higher Education Support Act 2003</w:t>
      </w:r>
    </w:p>
    <w:p w:rsidR="000F073E" w:rsidRPr="009774B5" w:rsidRDefault="000F073E" w:rsidP="000F073E">
      <w:pPr>
        <w:spacing w:after="60"/>
        <w:ind w:right="-329"/>
        <w:jc w:val="left"/>
        <w:rPr>
          <w:sz w:val="22"/>
          <w:szCs w:val="22"/>
        </w:rPr>
      </w:pPr>
      <w:r w:rsidRPr="009774B5">
        <w:rPr>
          <w:sz w:val="22"/>
          <w:szCs w:val="22"/>
        </w:rPr>
        <w:t>Higher Education Support Act 2003 – VET Provider Approval (No. 7 of 2013) [F2013L00417]</w:t>
      </w:r>
    </w:p>
    <w:p w:rsidR="000F073E" w:rsidRPr="009774B5" w:rsidRDefault="000F073E" w:rsidP="006958CB">
      <w:pPr>
        <w:tabs>
          <w:tab w:val="left" w:pos="284"/>
        </w:tabs>
        <w:spacing w:before="120" w:after="120"/>
        <w:ind w:right="-330"/>
        <w:rPr>
          <w:sz w:val="24"/>
          <w:szCs w:val="24"/>
        </w:rPr>
      </w:pPr>
      <w:r w:rsidRPr="009774B5">
        <w:rPr>
          <w:b/>
          <w:i/>
          <w:sz w:val="24"/>
          <w:szCs w:val="24"/>
        </w:rPr>
        <w:t>Income Tax Assessment Act 1997</w:t>
      </w:r>
    </w:p>
    <w:p w:rsidR="000F073E" w:rsidRPr="009774B5" w:rsidRDefault="000F073E" w:rsidP="000F073E">
      <w:pPr>
        <w:spacing w:after="60"/>
        <w:jc w:val="left"/>
        <w:rPr>
          <w:color w:val="000000"/>
          <w:sz w:val="22"/>
          <w:szCs w:val="22"/>
        </w:rPr>
      </w:pPr>
      <w:r w:rsidRPr="009774B5">
        <w:rPr>
          <w:color w:val="000000"/>
          <w:sz w:val="22"/>
          <w:szCs w:val="22"/>
        </w:rPr>
        <w:t>Income Tax Assessment Amendment Regulation 2013 (No. 1) [Select Legislative Instrument 2013 No. 24] [F2013L00394]</w:t>
      </w:r>
    </w:p>
    <w:p w:rsidR="000F073E" w:rsidRPr="009774B5" w:rsidRDefault="000F073E" w:rsidP="006958CB">
      <w:pPr>
        <w:tabs>
          <w:tab w:val="left" w:pos="284"/>
        </w:tabs>
        <w:spacing w:before="120" w:after="120"/>
        <w:ind w:right="-330"/>
        <w:rPr>
          <w:sz w:val="24"/>
          <w:szCs w:val="24"/>
        </w:rPr>
      </w:pPr>
      <w:proofErr w:type="spellStart"/>
      <w:r w:rsidRPr="009774B5">
        <w:rPr>
          <w:b/>
          <w:i/>
          <w:sz w:val="24"/>
          <w:szCs w:val="24"/>
        </w:rPr>
        <w:t>Radiocommunications</w:t>
      </w:r>
      <w:proofErr w:type="spellEnd"/>
      <w:r w:rsidRPr="009774B5">
        <w:rPr>
          <w:b/>
          <w:i/>
          <w:sz w:val="24"/>
          <w:szCs w:val="24"/>
        </w:rPr>
        <w:t xml:space="preserve"> Act 1992</w:t>
      </w:r>
    </w:p>
    <w:p w:rsidR="000F073E" w:rsidRPr="009774B5" w:rsidRDefault="000F073E" w:rsidP="000F073E">
      <w:pPr>
        <w:tabs>
          <w:tab w:val="left" w:pos="284"/>
        </w:tabs>
        <w:spacing w:after="60"/>
        <w:ind w:right="-329"/>
        <w:jc w:val="left"/>
        <w:rPr>
          <w:sz w:val="22"/>
          <w:szCs w:val="22"/>
        </w:rPr>
      </w:pPr>
      <w:proofErr w:type="spellStart"/>
      <w:r w:rsidRPr="009774B5">
        <w:rPr>
          <w:sz w:val="22"/>
          <w:szCs w:val="22"/>
        </w:rPr>
        <w:t>Radiocommunications</w:t>
      </w:r>
      <w:proofErr w:type="spellEnd"/>
      <w:r w:rsidRPr="009774B5">
        <w:rPr>
          <w:sz w:val="22"/>
          <w:szCs w:val="22"/>
        </w:rPr>
        <w:t xml:space="preserve"> (Short Range Devices) Amendment Standard 2013 (No. 1) [F2013L00415]</w:t>
      </w:r>
    </w:p>
    <w:p w:rsidR="000F073E" w:rsidRPr="009774B5" w:rsidRDefault="000F073E" w:rsidP="006958CB">
      <w:pPr>
        <w:tabs>
          <w:tab w:val="left" w:pos="284"/>
        </w:tabs>
        <w:spacing w:before="120" w:after="120"/>
        <w:ind w:right="-329"/>
        <w:rPr>
          <w:sz w:val="24"/>
          <w:szCs w:val="24"/>
        </w:rPr>
      </w:pPr>
      <w:r w:rsidRPr="009774B5">
        <w:rPr>
          <w:b/>
          <w:i/>
          <w:sz w:val="24"/>
          <w:szCs w:val="24"/>
        </w:rPr>
        <w:t>Renewable Energy (Electricity) Act 2000</w:t>
      </w:r>
    </w:p>
    <w:p w:rsidR="000F073E" w:rsidRPr="009774B5" w:rsidRDefault="000F073E" w:rsidP="000F073E">
      <w:pPr>
        <w:spacing w:after="60"/>
        <w:jc w:val="left"/>
        <w:rPr>
          <w:color w:val="000000"/>
          <w:sz w:val="22"/>
          <w:szCs w:val="22"/>
        </w:rPr>
      </w:pPr>
      <w:r w:rsidRPr="009774B5">
        <w:rPr>
          <w:color w:val="000000"/>
          <w:sz w:val="22"/>
          <w:szCs w:val="22"/>
        </w:rPr>
        <w:t>Renewable Energy (Electricity) Amendment Regulation 2013 (No. 1) [Select Legislative Instrument No. 18, 2013] [F2013L00387]</w:t>
      </w:r>
    </w:p>
    <w:p w:rsidR="000F073E" w:rsidRPr="009774B5" w:rsidRDefault="000F073E" w:rsidP="006958CB">
      <w:pPr>
        <w:tabs>
          <w:tab w:val="left" w:pos="284"/>
        </w:tabs>
        <w:spacing w:before="120" w:after="120"/>
        <w:ind w:right="-330"/>
        <w:rPr>
          <w:sz w:val="24"/>
          <w:szCs w:val="24"/>
        </w:rPr>
      </w:pPr>
      <w:r w:rsidRPr="009774B5">
        <w:rPr>
          <w:b/>
          <w:i/>
          <w:sz w:val="24"/>
          <w:szCs w:val="24"/>
        </w:rPr>
        <w:t>Superannuation Industry (Supervision) Act 1993</w:t>
      </w:r>
    </w:p>
    <w:p w:rsidR="000F073E" w:rsidRPr="009774B5" w:rsidRDefault="000F073E" w:rsidP="000F073E">
      <w:pPr>
        <w:spacing w:after="60"/>
        <w:jc w:val="left"/>
        <w:rPr>
          <w:color w:val="000000"/>
          <w:sz w:val="22"/>
          <w:szCs w:val="22"/>
        </w:rPr>
      </w:pPr>
      <w:r w:rsidRPr="009774B5">
        <w:rPr>
          <w:color w:val="000000"/>
          <w:sz w:val="22"/>
          <w:szCs w:val="22"/>
        </w:rPr>
        <w:t>Superannuation Legislation Amendment Regulation 2013 (No. 1) [Select Legisl</w:t>
      </w:r>
      <w:r>
        <w:rPr>
          <w:color w:val="000000"/>
          <w:sz w:val="22"/>
          <w:szCs w:val="22"/>
        </w:rPr>
        <w:t>ative Instrument No. </w:t>
      </w:r>
      <w:r w:rsidRPr="009774B5">
        <w:rPr>
          <w:color w:val="000000"/>
          <w:sz w:val="22"/>
          <w:szCs w:val="22"/>
        </w:rPr>
        <w:t>26, 2013] [F2013L00395]</w:t>
      </w:r>
    </w:p>
    <w:p w:rsidR="000F073E" w:rsidRPr="009774B5" w:rsidRDefault="000F073E" w:rsidP="006958CB">
      <w:pPr>
        <w:tabs>
          <w:tab w:val="left" w:pos="284"/>
        </w:tabs>
        <w:spacing w:before="120" w:after="120"/>
        <w:ind w:right="-330"/>
        <w:rPr>
          <w:sz w:val="24"/>
          <w:szCs w:val="24"/>
        </w:rPr>
      </w:pPr>
      <w:r w:rsidRPr="009774B5">
        <w:rPr>
          <w:b/>
          <w:i/>
          <w:sz w:val="24"/>
          <w:szCs w:val="24"/>
        </w:rPr>
        <w:t>Telecommunications Act 1997</w:t>
      </w:r>
    </w:p>
    <w:p w:rsidR="000F073E" w:rsidRPr="009774B5" w:rsidRDefault="000F073E" w:rsidP="000F073E">
      <w:pPr>
        <w:spacing w:after="60"/>
        <w:jc w:val="left"/>
        <w:rPr>
          <w:color w:val="000000"/>
          <w:sz w:val="22"/>
          <w:szCs w:val="22"/>
        </w:rPr>
      </w:pPr>
      <w:r w:rsidRPr="009774B5">
        <w:rPr>
          <w:color w:val="000000"/>
          <w:sz w:val="22"/>
          <w:szCs w:val="22"/>
        </w:rPr>
        <w:t>Telecommunications (Listed Infringement Notice Provisions) Amendment Declaration 2013 [F2013L00408]</w:t>
      </w:r>
    </w:p>
    <w:p w:rsidR="000F073E" w:rsidRPr="009774B5" w:rsidRDefault="000F073E" w:rsidP="006958CB">
      <w:pPr>
        <w:tabs>
          <w:tab w:val="left" w:pos="284"/>
        </w:tabs>
        <w:spacing w:before="120" w:after="120"/>
        <w:ind w:right="-330"/>
        <w:rPr>
          <w:sz w:val="24"/>
          <w:szCs w:val="24"/>
        </w:rPr>
      </w:pPr>
      <w:r w:rsidRPr="009774B5">
        <w:rPr>
          <w:b/>
          <w:i/>
          <w:sz w:val="24"/>
          <w:szCs w:val="24"/>
        </w:rPr>
        <w:t>Veterans' Entitlements Act 1986</w:t>
      </w:r>
    </w:p>
    <w:p w:rsidR="000F073E" w:rsidRPr="009774B5" w:rsidRDefault="000F073E" w:rsidP="000F073E">
      <w:pPr>
        <w:spacing w:after="60"/>
        <w:jc w:val="left"/>
        <w:rPr>
          <w:color w:val="000000"/>
          <w:sz w:val="22"/>
          <w:szCs w:val="22"/>
        </w:rPr>
      </w:pPr>
      <w:r w:rsidRPr="009774B5">
        <w:rPr>
          <w:color w:val="000000"/>
          <w:sz w:val="22"/>
          <w:szCs w:val="22"/>
        </w:rPr>
        <w:t xml:space="preserve">Statement of Principles concerning essential </w:t>
      </w:r>
      <w:proofErr w:type="spellStart"/>
      <w:r w:rsidRPr="009774B5">
        <w:rPr>
          <w:color w:val="000000"/>
          <w:sz w:val="22"/>
          <w:szCs w:val="22"/>
        </w:rPr>
        <w:t>thrombocythaemia</w:t>
      </w:r>
      <w:proofErr w:type="spellEnd"/>
      <w:r w:rsidRPr="009774B5">
        <w:rPr>
          <w:color w:val="000000"/>
          <w:sz w:val="22"/>
          <w:szCs w:val="22"/>
        </w:rPr>
        <w:t xml:space="preserve"> No. 15 of 2013 [F2013L00409]</w:t>
      </w:r>
    </w:p>
    <w:p w:rsidR="000F073E" w:rsidRPr="009774B5" w:rsidRDefault="000F073E" w:rsidP="000F073E">
      <w:pPr>
        <w:spacing w:after="60"/>
        <w:jc w:val="left"/>
        <w:rPr>
          <w:color w:val="000000"/>
          <w:sz w:val="22"/>
          <w:szCs w:val="22"/>
        </w:rPr>
      </w:pPr>
      <w:r w:rsidRPr="009774B5">
        <w:rPr>
          <w:color w:val="000000"/>
          <w:sz w:val="22"/>
          <w:szCs w:val="22"/>
        </w:rPr>
        <w:t xml:space="preserve">Statement of Principles concerning essential </w:t>
      </w:r>
      <w:proofErr w:type="spellStart"/>
      <w:r w:rsidRPr="009774B5">
        <w:rPr>
          <w:color w:val="000000"/>
          <w:sz w:val="22"/>
          <w:szCs w:val="22"/>
        </w:rPr>
        <w:t>thrombocythaemia</w:t>
      </w:r>
      <w:proofErr w:type="spellEnd"/>
      <w:r w:rsidRPr="009774B5">
        <w:rPr>
          <w:color w:val="000000"/>
          <w:sz w:val="22"/>
          <w:szCs w:val="22"/>
        </w:rPr>
        <w:t xml:space="preserve"> No. 16 of 2013 [F2013L00411]</w:t>
      </w:r>
    </w:p>
    <w:p w:rsidR="000F073E" w:rsidRPr="009774B5" w:rsidRDefault="000F073E" w:rsidP="000F073E">
      <w:pPr>
        <w:spacing w:after="60"/>
        <w:jc w:val="left"/>
        <w:rPr>
          <w:color w:val="000000"/>
          <w:sz w:val="22"/>
          <w:szCs w:val="22"/>
        </w:rPr>
      </w:pPr>
      <w:r w:rsidRPr="009774B5">
        <w:rPr>
          <w:color w:val="000000"/>
          <w:sz w:val="22"/>
          <w:szCs w:val="22"/>
        </w:rPr>
        <w:t>Statement of Principles concerning hypopituitarism No. 19 of 2013 [F2013L00413]</w:t>
      </w:r>
    </w:p>
    <w:p w:rsidR="000F073E" w:rsidRPr="009774B5" w:rsidRDefault="000F073E" w:rsidP="000F073E">
      <w:pPr>
        <w:spacing w:after="60"/>
        <w:jc w:val="left"/>
        <w:rPr>
          <w:color w:val="000000"/>
          <w:sz w:val="22"/>
          <w:szCs w:val="22"/>
        </w:rPr>
      </w:pPr>
      <w:r w:rsidRPr="009774B5">
        <w:rPr>
          <w:color w:val="000000"/>
          <w:sz w:val="22"/>
          <w:szCs w:val="22"/>
        </w:rPr>
        <w:t>Statement of Principles concerning hypopituitarism No. 20 of 2013 [F2013L00414]</w:t>
      </w:r>
    </w:p>
    <w:p w:rsidR="000F073E" w:rsidRPr="009774B5" w:rsidRDefault="000F073E" w:rsidP="000F073E">
      <w:pPr>
        <w:spacing w:after="60"/>
        <w:jc w:val="left"/>
        <w:rPr>
          <w:color w:val="000000"/>
          <w:sz w:val="22"/>
          <w:szCs w:val="22"/>
        </w:rPr>
      </w:pPr>
      <w:r w:rsidRPr="009774B5">
        <w:rPr>
          <w:color w:val="000000"/>
          <w:sz w:val="22"/>
          <w:szCs w:val="22"/>
        </w:rPr>
        <w:t xml:space="preserve">Statement of Principles concerning polycythaemia </w:t>
      </w:r>
      <w:proofErr w:type="spellStart"/>
      <w:proofErr w:type="gramStart"/>
      <w:r w:rsidRPr="009774B5">
        <w:rPr>
          <w:color w:val="000000"/>
          <w:sz w:val="22"/>
          <w:szCs w:val="22"/>
        </w:rPr>
        <w:t>vera</w:t>
      </w:r>
      <w:proofErr w:type="spellEnd"/>
      <w:proofErr w:type="gramEnd"/>
      <w:r w:rsidRPr="009774B5">
        <w:rPr>
          <w:color w:val="000000"/>
          <w:sz w:val="22"/>
          <w:szCs w:val="22"/>
        </w:rPr>
        <w:t xml:space="preserve"> No. 11 of 2013 [F2013L00404]</w:t>
      </w:r>
    </w:p>
    <w:p w:rsidR="000F073E" w:rsidRPr="009774B5" w:rsidRDefault="000F073E" w:rsidP="000F073E">
      <w:pPr>
        <w:spacing w:after="60"/>
        <w:jc w:val="left"/>
        <w:rPr>
          <w:color w:val="000000"/>
          <w:sz w:val="22"/>
          <w:szCs w:val="22"/>
        </w:rPr>
      </w:pPr>
      <w:r w:rsidRPr="009774B5">
        <w:rPr>
          <w:color w:val="000000"/>
          <w:sz w:val="22"/>
          <w:szCs w:val="22"/>
        </w:rPr>
        <w:t xml:space="preserve">Statement of Principles concerning polycythaemia </w:t>
      </w:r>
      <w:proofErr w:type="spellStart"/>
      <w:proofErr w:type="gramStart"/>
      <w:r w:rsidRPr="009774B5">
        <w:rPr>
          <w:color w:val="000000"/>
          <w:sz w:val="22"/>
          <w:szCs w:val="22"/>
        </w:rPr>
        <w:t>vera</w:t>
      </w:r>
      <w:proofErr w:type="spellEnd"/>
      <w:proofErr w:type="gramEnd"/>
      <w:r w:rsidRPr="009774B5">
        <w:rPr>
          <w:color w:val="000000"/>
          <w:sz w:val="22"/>
          <w:szCs w:val="22"/>
        </w:rPr>
        <w:t xml:space="preserve"> No. 12 of 2013 [F2013L00406]</w:t>
      </w:r>
    </w:p>
    <w:p w:rsidR="000F073E" w:rsidRPr="009774B5" w:rsidRDefault="000F073E" w:rsidP="000F073E">
      <w:pPr>
        <w:spacing w:after="60"/>
        <w:jc w:val="left"/>
        <w:rPr>
          <w:color w:val="000000"/>
          <w:sz w:val="22"/>
          <w:szCs w:val="22"/>
        </w:rPr>
      </w:pPr>
      <w:r w:rsidRPr="009774B5">
        <w:rPr>
          <w:color w:val="000000"/>
          <w:sz w:val="22"/>
          <w:szCs w:val="22"/>
        </w:rPr>
        <w:t xml:space="preserve">Statement of Principles concerning primary </w:t>
      </w:r>
      <w:proofErr w:type="spellStart"/>
      <w:r w:rsidRPr="009774B5">
        <w:rPr>
          <w:color w:val="000000"/>
          <w:sz w:val="22"/>
          <w:szCs w:val="22"/>
        </w:rPr>
        <w:t>myelofibrosis</w:t>
      </w:r>
      <w:proofErr w:type="spellEnd"/>
      <w:r w:rsidRPr="009774B5">
        <w:rPr>
          <w:color w:val="000000"/>
          <w:sz w:val="22"/>
          <w:szCs w:val="22"/>
        </w:rPr>
        <w:t xml:space="preserve"> No. 17 of 2013 [F2013L00416]</w:t>
      </w:r>
    </w:p>
    <w:p w:rsidR="000F073E" w:rsidRPr="009774B5" w:rsidRDefault="000F073E" w:rsidP="000F073E">
      <w:pPr>
        <w:spacing w:after="60"/>
        <w:jc w:val="left"/>
        <w:rPr>
          <w:color w:val="000000"/>
          <w:sz w:val="22"/>
          <w:szCs w:val="22"/>
        </w:rPr>
      </w:pPr>
      <w:r w:rsidRPr="009774B5">
        <w:rPr>
          <w:color w:val="000000"/>
          <w:sz w:val="22"/>
          <w:szCs w:val="22"/>
        </w:rPr>
        <w:t xml:space="preserve">Statement of Principles concerning primary </w:t>
      </w:r>
      <w:proofErr w:type="spellStart"/>
      <w:r w:rsidRPr="009774B5">
        <w:rPr>
          <w:color w:val="000000"/>
          <w:sz w:val="22"/>
          <w:szCs w:val="22"/>
        </w:rPr>
        <w:t>myelofibrosis</w:t>
      </w:r>
      <w:proofErr w:type="spellEnd"/>
      <w:r w:rsidRPr="009774B5">
        <w:rPr>
          <w:color w:val="000000"/>
          <w:sz w:val="22"/>
          <w:szCs w:val="22"/>
        </w:rPr>
        <w:t xml:space="preserve"> No. 18 of 2013 [F2013L00412]</w:t>
      </w:r>
    </w:p>
    <w:p w:rsidR="000F073E" w:rsidRPr="009774B5" w:rsidRDefault="000F073E" w:rsidP="000F073E">
      <w:pPr>
        <w:spacing w:after="60"/>
        <w:jc w:val="left"/>
        <w:rPr>
          <w:color w:val="000000"/>
          <w:sz w:val="22"/>
          <w:szCs w:val="22"/>
        </w:rPr>
      </w:pPr>
      <w:r w:rsidRPr="009774B5">
        <w:rPr>
          <w:color w:val="000000"/>
          <w:sz w:val="22"/>
          <w:szCs w:val="22"/>
        </w:rPr>
        <w:t xml:space="preserve">Statement of Principles concerning </w:t>
      </w:r>
      <w:proofErr w:type="spellStart"/>
      <w:r w:rsidRPr="009774B5">
        <w:rPr>
          <w:color w:val="000000"/>
          <w:sz w:val="22"/>
          <w:szCs w:val="22"/>
        </w:rPr>
        <w:t>seborrhoeic</w:t>
      </w:r>
      <w:proofErr w:type="spellEnd"/>
      <w:r w:rsidRPr="009774B5">
        <w:rPr>
          <w:color w:val="000000"/>
          <w:sz w:val="22"/>
          <w:szCs w:val="22"/>
        </w:rPr>
        <w:t xml:space="preserve"> dermatitis No. 13 of 2013 [F2013L00405]</w:t>
      </w:r>
    </w:p>
    <w:p w:rsidR="000F073E" w:rsidRPr="009774B5" w:rsidRDefault="000F073E" w:rsidP="000F073E">
      <w:pPr>
        <w:spacing w:after="60"/>
        <w:jc w:val="left"/>
        <w:rPr>
          <w:color w:val="000000"/>
          <w:sz w:val="22"/>
          <w:szCs w:val="22"/>
        </w:rPr>
      </w:pPr>
      <w:r w:rsidRPr="009774B5">
        <w:rPr>
          <w:color w:val="000000"/>
          <w:sz w:val="22"/>
          <w:szCs w:val="22"/>
        </w:rPr>
        <w:t xml:space="preserve">Statement of Principles concerning </w:t>
      </w:r>
      <w:proofErr w:type="spellStart"/>
      <w:r w:rsidRPr="009774B5">
        <w:rPr>
          <w:color w:val="000000"/>
          <w:sz w:val="22"/>
          <w:szCs w:val="22"/>
        </w:rPr>
        <w:t>seborrhoeic</w:t>
      </w:r>
      <w:proofErr w:type="spellEnd"/>
      <w:r w:rsidRPr="009774B5">
        <w:rPr>
          <w:color w:val="000000"/>
          <w:sz w:val="22"/>
          <w:szCs w:val="22"/>
        </w:rPr>
        <w:t xml:space="preserve"> dermatitis No. 14 of 2013 [F2013L00407]</w:t>
      </w:r>
    </w:p>
    <w:p w:rsidR="000F073E" w:rsidRPr="009774B5" w:rsidRDefault="000F073E" w:rsidP="006958CB">
      <w:pPr>
        <w:tabs>
          <w:tab w:val="left" w:pos="284"/>
        </w:tabs>
        <w:spacing w:before="120" w:after="120"/>
        <w:ind w:right="-330"/>
        <w:rPr>
          <w:sz w:val="24"/>
          <w:szCs w:val="24"/>
        </w:rPr>
      </w:pPr>
      <w:r w:rsidRPr="009774B5">
        <w:rPr>
          <w:b/>
          <w:i/>
          <w:sz w:val="24"/>
          <w:szCs w:val="24"/>
        </w:rPr>
        <w:t>Water Efficiency Labelling and Standards Act 2005</w:t>
      </w:r>
    </w:p>
    <w:p w:rsidR="000F073E" w:rsidRPr="009774B5" w:rsidRDefault="000F073E" w:rsidP="000F073E">
      <w:pPr>
        <w:spacing w:after="60"/>
        <w:jc w:val="left"/>
        <w:rPr>
          <w:color w:val="000000"/>
          <w:sz w:val="22"/>
          <w:szCs w:val="22"/>
        </w:rPr>
      </w:pPr>
      <w:r w:rsidRPr="009774B5">
        <w:rPr>
          <w:color w:val="000000"/>
          <w:sz w:val="22"/>
          <w:szCs w:val="22"/>
        </w:rPr>
        <w:t>Water Efficiency Labelling and Standards Amendment Regulation 2013 (No. 1) [Select Legislative Instrument 2013 No. 21] [F2013L00398]</w:t>
      </w:r>
    </w:p>
    <w:p w:rsidR="000F073E" w:rsidRDefault="000F073E" w:rsidP="000F073E">
      <w:pPr>
        <w:tabs>
          <w:tab w:val="left" w:pos="284"/>
        </w:tabs>
        <w:ind w:right="-330"/>
      </w:pPr>
    </w:p>
    <w:p w:rsidR="000F073E" w:rsidRPr="00FD3243" w:rsidRDefault="000F073E" w:rsidP="000F073E">
      <w:pPr>
        <w:pStyle w:val="Heading3"/>
        <w:jc w:val="center"/>
      </w:pPr>
      <w:r w:rsidRPr="00FD3243">
        <w:t>Total number of instruments scrutinised: 135</w:t>
      </w:r>
    </w:p>
    <w:p w:rsidR="006606C0" w:rsidRDefault="006606C0" w:rsidP="00325264">
      <w:pPr>
        <w:sectPr w:rsidR="006606C0" w:rsidSect="00396130">
          <w:headerReference w:type="even" r:id="rId23"/>
          <w:headerReference w:type="default" r:id="rId24"/>
          <w:footerReference w:type="even" r:id="rId25"/>
          <w:footerReference w:type="default" r:id="rId26"/>
          <w:headerReference w:type="first" r:id="rId27"/>
          <w:pgSz w:w="11906" w:h="16838" w:code="9"/>
          <w:pgMar w:top="1440" w:right="1440" w:bottom="1202" w:left="1440" w:header="1134" w:footer="720" w:gutter="0"/>
          <w:pgNumType w:start="159"/>
          <w:cols w:space="720"/>
          <w:titlePg/>
        </w:sectPr>
      </w:pPr>
    </w:p>
    <w:p w:rsidR="006606C0" w:rsidRDefault="006606C0" w:rsidP="006606C0">
      <w:pPr>
        <w:pStyle w:val="Heading1"/>
      </w:pPr>
      <w:r>
        <w:lastRenderedPageBreak/>
        <w:t>Appendix 2</w:t>
      </w:r>
    </w:p>
    <w:p w:rsidR="006606C0" w:rsidRPr="00ED30DD" w:rsidRDefault="006606C0" w:rsidP="006606C0">
      <w:pPr>
        <w:pStyle w:val="Heading2"/>
      </w:pPr>
      <w:r>
        <w:t>Guideline on explanatory statements: consultation</w:t>
      </w:r>
    </w:p>
    <w:p w:rsidR="006606C0" w:rsidRDefault="006606C0">
      <w:pPr>
        <w:spacing w:after="0"/>
        <w:jc w:val="left"/>
      </w:pPr>
      <w:r>
        <w:br w:type="page"/>
      </w:r>
    </w:p>
    <w:p w:rsidR="006606C0" w:rsidRDefault="006606C0" w:rsidP="00325264"/>
    <w:p w:rsidR="006606C0" w:rsidRDefault="006606C0" w:rsidP="00325264">
      <w:pPr>
        <w:sectPr w:rsidR="006606C0" w:rsidSect="0084186A">
          <w:headerReference w:type="even" r:id="rId28"/>
          <w:headerReference w:type="default" r:id="rId29"/>
          <w:footerReference w:type="even" r:id="rId30"/>
          <w:footerReference w:type="default" r:id="rId31"/>
          <w:headerReference w:type="first" r:id="rId32"/>
          <w:footerReference w:type="first" r:id="rId33"/>
          <w:pgSz w:w="11906" w:h="16838" w:code="9"/>
          <w:pgMar w:top="1440" w:right="1440" w:bottom="1202" w:left="1440" w:header="1134" w:footer="720" w:gutter="0"/>
          <w:pgNumType w:start="167"/>
          <w:cols w:space="720"/>
          <w:titlePg/>
        </w:sectPr>
      </w:pPr>
    </w:p>
    <w:p w:rsidR="006606C0" w:rsidRPr="00390F32" w:rsidRDefault="006606C0" w:rsidP="006606C0">
      <w:pPr>
        <w:jc w:val="center"/>
        <w:rPr>
          <w:rFonts w:ascii="Calibri" w:hAnsi="Calibri"/>
        </w:rPr>
      </w:pPr>
      <w:r>
        <w:rPr>
          <w:rFonts w:ascii="Calibri" w:hAnsi="Calibri"/>
          <w:noProof/>
          <w:lang w:eastAsia="en-AU"/>
        </w:rPr>
        <w:lastRenderedPageBreak/>
        <w:drawing>
          <wp:inline distT="0" distB="0" distL="0" distR="0">
            <wp:extent cx="775335" cy="59245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775335" cy="592455"/>
                    </a:xfrm>
                    <a:prstGeom prst="rect">
                      <a:avLst/>
                    </a:prstGeom>
                    <a:noFill/>
                    <a:ln>
                      <a:noFill/>
                    </a:ln>
                  </pic:spPr>
                </pic:pic>
              </a:graphicData>
            </a:graphic>
          </wp:inline>
        </w:drawing>
      </w:r>
    </w:p>
    <w:p w:rsidR="006606C0" w:rsidRPr="00390F32" w:rsidRDefault="006606C0" w:rsidP="006606C0">
      <w:pPr>
        <w:spacing w:after="0"/>
        <w:jc w:val="center"/>
        <w:rPr>
          <w:rFonts w:ascii="Calibri" w:hAnsi="Calibri"/>
          <w:sz w:val="18"/>
        </w:rPr>
      </w:pPr>
      <w:r w:rsidRPr="00390F32">
        <w:rPr>
          <w:rFonts w:ascii="Calibri" w:hAnsi="Calibri"/>
          <w:sz w:val="18"/>
        </w:rPr>
        <w:t>AUSTRALIAN SENATE</w:t>
      </w:r>
    </w:p>
    <w:p w:rsidR="006606C0" w:rsidRPr="00390F32" w:rsidRDefault="006606C0" w:rsidP="006606C0">
      <w:pPr>
        <w:spacing w:after="0"/>
        <w:jc w:val="center"/>
        <w:rPr>
          <w:rFonts w:ascii="Calibri" w:hAnsi="Calibri"/>
          <w:sz w:val="20"/>
        </w:rPr>
      </w:pPr>
    </w:p>
    <w:p w:rsidR="006606C0" w:rsidRPr="00390F32" w:rsidRDefault="006606C0" w:rsidP="006606C0">
      <w:pPr>
        <w:spacing w:after="180"/>
        <w:jc w:val="center"/>
        <w:rPr>
          <w:rFonts w:ascii="Calibri" w:hAnsi="Calibri"/>
          <w:b/>
          <w:sz w:val="28"/>
          <w:szCs w:val="28"/>
        </w:rPr>
      </w:pPr>
      <w:r w:rsidRPr="00390F32">
        <w:rPr>
          <w:rFonts w:ascii="Calibri" w:hAnsi="Calibri"/>
          <w:b/>
          <w:sz w:val="28"/>
          <w:szCs w:val="28"/>
        </w:rPr>
        <w:t>STANDING COMMITTEE ON REGULATIONS AND ORDINANCES</w:t>
      </w:r>
    </w:p>
    <w:p w:rsidR="006606C0" w:rsidRPr="00390F32" w:rsidRDefault="006606C0" w:rsidP="006606C0">
      <w:pPr>
        <w:spacing w:after="120"/>
        <w:jc w:val="center"/>
        <w:rPr>
          <w:rFonts w:ascii="Calibri" w:hAnsi="Calibri"/>
          <w:b/>
          <w:sz w:val="28"/>
          <w:szCs w:val="28"/>
        </w:rPr>
      </w:pPr>
      <w:r w:rsidRPr="00390F32">
        <w:rPr>
          <w:rFonts w:ascii="Calibri" w:hAnsi="Calibri"/>
          <w:b/>
          <w:sz w:val="28"/>
          <w:szCs w:val="28"/>
        </w:rPr>
        <w:t>Guideline for preparation of explanatory statements: consultation</w:t>
      </w:r>
    </w:p>
    <w:p w:rsidR="006606C0" w:rsidRPr="00390F32" w:rsidRDefault="006606C0" w:rsidP="006606C0">
      <w:pPr>
        <w:spacing w:after="120"/>
        <w:rPr>
          <w:rFonts w:ascii="Calibri" w:hAnsi="Calibri"/>
          <w:szCs w:val="24"/>
        </w:rPr>
      </w:pPr>
    </w:p>
    <w:p w:rsidR="006606C0" w:rsidRPr="00390F32" w:rsidRDefault="006606C0" w:rsidP="006606C0">
      <w:pPr>
        <w:spacing w:after="120"/>
        <w:rPr>
          <w:rFonts w:ascii="Calibri" w:hAnsi="Calibri"/>
          <w:b/>
          <w:i/>
          <w:szCs w:val="24"/>
        </w:rPr>
      </w:pPr>
      <w:r w:rsidRPr="00390F32">
        <w:rPr>
          <w:rFonts w:ascii="Calibri" w:hAnsi="Calibri"/>
          <w:b/>
          <w:i/>
          <w:szCs w:val="24"/>
        </w:rPr>
        <w:t>Role of the committee</w:t>
      </w:r>
    </w:p>
    <w:p w:rsidR="006606C0" w:rsidRPr="00390F32" w:rsidRDefault="006606C0" w:rsidP="006606C0">
      <w:pPr>
        <w:spacing w:after="0"/>
        <w:rPr>
          <w:rFonts w:ascii="Calibri" w:hAnsi="Calibri"/>
          <w:szCs w:val="24"/>
        </w:rPr>
      </w:pPr>
      <w:r w:rsidRPr="00390F32">
        <w:rPr>
          <w:rFonts w:ascii="Calibri" w:hAnsi="Calibri"/>
          <w:szCs w:val="24"/>
        </w:rPr>
        <w:t xml:space="preserve">The Standing Committee on Regulations and Ordinances (the committee) undertakes scrutiny of legislative instruments to ensure compliance with </w:t>
      </w:r>
      <w:hyperlink r:id="rId35" w:history="1">
        <w:r w:rsidRPr="00390F32">
          <w:rPr>
            <w:rStyle w:val="Hyperlink"/>
            <w:rFonts w:ascii="Calibri" w:hAnsi="Calibri"/>
            <w:szCs w:val="24"/>
          </w:rPr>
          <w:t>non-pa</w:t>
        </w:r>
        <w:r w:rsidRPr="00390F32">
          <w:rPr>
            <w:rStyle w:val="Hyperlink"/>
            <w:rFonts w:ascii="Calibri" w:hAnsi="Calibri"/>
            <w:szCs w:val="24"/>
          </w:rPr>
          <w:t>r</w:t>
        </w:r>
        <w:r w:rsidRPr="00390F32">
          <w:rPr>
            <w:rStyle w:val="Hyperlink"/>
            <w:rFonts w:ascii="Calibri" w:hAnsi="Calibri"/>
            <w:szCs w:val="24"/>
          </w:rPr>
          <w:t>tisan principles</w:t>
        </w:r>
      </w:hyperlink>
      <w:r w:rsidRPr="00390F32">
        <w:rPr>
          <w:rFonts w:ascii="Calibri" w:hAnsi="Calibri"/>
          <w:szCs w:val="24"/>
        </w:rPr>
        <w:t xml:space="preserve"> of personal rights and parliamentary propriety.</w:t>
      </w:r>
    </w:p>
    <w:p w:rsidR="006606C0" w:rsidRPr="00390F32" w:rsidRDefault="006606C0" w:rsidP="006606C0">
      <w:pPr>
        <w:spacing w:after="0"/>
        <w:rPr>
          <w:rFonts w:ascii="Calibri" w:hAnsi="Calibri"/>
          <w:szCs w:val="24"/>
        </w:rPr>
      </w:pPr>
    </w:p>
    <w:p w:rsidR="006606C0" w:rsidRPr="00390F32" w:rsidRDefault="006606C0" w:rsidP="006606C0">
      <w:pPr>
        <w:spacing w:after="120"/>
        <w:rPr>
          <w:rFonts w:ascii="Calibri" w:hAnsi="Calibri"/>
          <w:b/>
          <w:i/>
          <w:szCs w:val="24"/>
        </w:rPr>
      </w:pPr>
      <w:r w:rsidRPr="00390F32">
        <w:rPr>
          <w:rFonts w:ascii="Calibri" w:hAnsi="Calibri"/>
          <w:b/>
          <w:i/>
          <w:szCs w:val="24"/>
        </w:rPr>
        <w:t>Purpose of guideline</w:t>
      </w:r>
    </w:p>
    <w:p w:rsidR="006606C0" w:rsidRPr="00390F32" w:rsidRDefault="006606C0" w:rsidP="006606C0">
      <w:pPr>
        <w:spacing w:after="0"/>
        <w:rPr>
          <w:rFonts w:ascii="Calibri" w:hAnsi="Calibri"/>
          <w:szCs w:val="24"/>
        </w:rPr>
      </w:pPr>
      <w:r w:rsidRPr="00390F32">
        <w:rPr>
          <w:rFonts w:ascii="Calibri" w:hAnsi="Calibri"/>
          <w:szCs w:val="24"/>
        </w:rPr>
        <w:t xml:space="preserve">This guideline provides information on preparing an explanatory statement (ES) to accompany a legislative instrument, specifically in relation to the requirement that such statements </w:t>
      </w:r>
      <w:r w:rsidRPr="00390F32">
        <w:rPr>
          <w:rFonts w:ascii="Calibri" w:hAnsi="Calibri"/>
          <w:szCs w:val="24"/>
          <w:u w:val="single"/>
        </w:rPr>
        <w:t>must describe the nature of any consultation undertaken or explain why no such consultation was undertaken</w:t>
      </w:r>
      <w:r w:rsidRPr="00390F32">
        <w:rPr>
          <w:rFonts w:ascii="Calibri" w:hAnsi="Calibri"/>
          <w:szCs w:val="24"/>
        </w:rPr>
        <w:t>.</w:t>
      </w:r>
    </w:p>
    <w:p w:rsidR="006606C0" w:rsidRPr="00390F32" w:rsidRDefault="006606C0" w:rsidP="006606C0">
      <w:pPr>
        <w:spacing w:after="0"/>
        <w:rPr>
          <w:rFonts w:ascii="Calibri" w:hAnsi="Calibri"/>
          <w:szCs w:val="24"/>
        </w:rPr>
      </w:pPr>
    </w:p>
    <w:p w:rsidR="006606C0" w:rsidRPr="00390F32" w:rsidRDefault="006606C0" w:rsidP="006606C0">
      <w:pPr>
        <w:spacing w:after="0"/>
        <w:rPr>
          <w:rFonts w:ascii="Calibri" w:hAnsi="Calibri"/>
          <w:szCs w:val="24"/>
        </w:rPr>
      </w:pPr>
      <w:r w:rsidRPr="00390F32">
        <w:rPr>
          <w:rFonts w:ascii="Calibri" w:hAnsi="Calibri"/>
          <w:szCs w:val="24"/>
        </w:rPr>
        <w:t xml:space="preserve">The committee scrutinises instruments to ensure, inter alia, that they meet the technical requirements of the </w:t>
      </w:r>
      <w:hyperlink r:id="rId36" w:history="1">
        <w:r w:rsidRPr="00390F32">
          <w:rPr>
            <w:rStyle w:val="Hyperlink"/>
            <w:rFonts w:ascii="Calibri" w:hAnsi="Calibri"/>
            <w:i/>
            <w:szCs w:val="24"/>
          </w:rPr>
          <w:t>Legislative Inst</w:t>
        </w:r>
        <w:r w:rsidRPr="00390F32">
          <w:rPr>
            <w:rStyle w:val="Hyperlink"/>
            <w:rFonts w:ascii="Calibri" w:hAnsi="Calibri"/>
            <w:i/>
            <w:szCs w:val="24"/>
          </w:rPr>
          <w:t>r</w:t>
        </w:r>
        <w:r w:rsidRPr="00390F32">
          <w:rPr>
            <w:rStyle w:val="Hyperlink"/>
            <w:rFonts w:ascii="Calibri" w:hAnsi="Calibri"/>
            <w:i/>
            <w:szCs w:val="24"/>
          </w:rPr>
          <w:t>u</w:t>
        </w:r>
        <w:r w:rsidRPr="00390F32">
          <w:rPr>
            <w:rStyle w:val="Hyperlink"/>
            <w:rFonts w:ascii="Calibri" w:hAnsi="Calibri"/>
            <w:i/>
            <w:szCs w:val="24"/>
          </w:rPr>
          <w:t>ments Act 2003</w:t>
        </w:r>
      </w:hyperlink>
      <w:r w:rsidRPr="00390F32">
        <w:rPr>
          <w:rFonts w:ascii="Calibri" w:hAnsi="Calibri"/>
          <w:szCs w:val="24"/>
        </w:rPr>
        <w:t xml:space="preserve"> (the Act) regarding the description of the nature of consultation or the explanation as to why no consultation was undertaken. Where an ES does not meet these technical requirements, the committee generally corresponds with the relevant minister seeking further information and appropriate amendment of the ES.</w:t>
      </w:r>
    </w:p>
    <w:p w:rsidR="006606C0" w:rsidRPr="00390F32" w:rsidRDefault="006606C0" w:rsidP="006606C0">
      <w:pPr>
        <w:spacing w:after="0"/>
        <w:rPr>
          <w:rFonts w:ascii="Calibri" w:hAnsi="Calibri"/>
          <w:szCs w:val="24"/>
        </w:rPr>
      </w:pPr>
    </w:p>
    <w:p w:rsidR="006606C0" w:rsidRPr="00390F32" w:rsidRDefault="006606C0" w:rsidP="006606C0">
      <w:pPr>
        <w:spacing w:after="0"/>
        <w:rPr>
          <w:rFonts w:ascii="Calibri" w:hAnsi="Calibri"/>
          <w:szCs w:val="24"/>
        </w:rPr>
      </w:pPr>
      <w:r w:rsidRPr="00390F32">
        <w:rPr>
          <w:rFonts w:ascii="Calibri" w:hAnsi="Calibri"/>
          <w:szCs w:val="24"/>
        </w:rPr>
        <w:t xml:space="preserve">Ensuring that the technical requirements of the Act are met in the first instance will negate the need for the committee to write to the relevant minister seeking compliance, and ensure that an instrument is not potentially subject to </w:t>
      </w:r>
      <w:hyperlink r:id="rId37" w:history="1">
        <w:r w:rsidRPr="00390F32">
          <w:rPr>
            <w:rStyle w:val="Hyperlink"/>
            <w:rFonts w:ascii="Calibri" w:hAnsi="Calibri"/>
            <w:szCs w:val="24"/>
          </w:rPr>
          <w:t>disal</w:t>
        </w:r>
        <w:r w:rsidRPr="00390F32">
          <w:rPr>
            <w:rStyle w:val="Hyperlink"/>
            <w:rFonts w:ascii="Calibri" w:hAnsi="Calibri"/>
            <w:szCs w:val="24"/>
          </w:rPr>
          <w:t>l</w:t>
        </w:r>
        <w:r w:rsidRPr="00390F32">
          <w:rPr>
            <w:rStyle w:val="Hyperlink"/>
            <w:rFonts w:ascii="Calibri" w:hAnsi="Calibri"/>
            <w:szCs w:val="24"/>
          </w:rPr>
          <w:t>o</w:t>
        </w:r>
        <w:r w:rsidRPr="00390F32">
          <w:rPr>
            <w:rStyle w:val="Hyperlink"/>
            <w:rFonts w:ascii="Calibri" w:hAnsi="Calibri"/>
            <w:szCs w:val="24"/>
          </w:rPr>
          <w:t>w</w:t>
        </w:r>
        <w:r w:rsidRPr="00390F32">
          <w:rPr>
            <w:rStyle w:val="Hyperlink"/>
            <w:rFonts w:ascii="Calibri" w:hAnsi="Calibri"/>
            <w:szCs w:val="24"/>
          </w:rPr>
          <w:t>ance</w:t>
        </w:r>
      </w:hyperlink>
      <w:r w:rsidRPr="00390F32">
        <w:rPr>
          <w:rFonts w:ascii="Calibri" w:hAnsi="Calibri"/>
          <w:szCs w:val="24"/>
        </w:rPr>
        <w:t>.</w:t>
      </w:r>
    </w:p>
    <w:p w:rsidR="006606C0" w:rsidRPr="00390F32" w:rsidRDefault="006606C0" w:rsidP="006606C0">
      <w:pPr>
        <w:spacing w:after="0"/>
        <w:rPr>
          <w:rFonts w:ascii="Calibri" w:hAnsi="Calibri"/>
          <w:szCs w:val="24"/>
        </w:rPr>
      </w:pPr>
    </w:p>
    <w:p w:rsidR="006606C0" w:rsidRPr="00390F32" w:rsidRDefault="006606C0" w:rsidP="006606C0">
      <w:pPr>
        <w:spacing w:after="0"/>
        <w:rPr>
          <w:rFonts w:ascii="Calibri" w:hAnsi="Calibri"/>
          <w:szCs w:val="24"/>
        </w:rPr>
      </w:pPr>
      <w:r w:rsidRPr="00390F32">
        <w:rPr>
          <w:rFonts w:ascii="Calibri" w:hAnsi="Calibri"/>
          <w:szCs w:val="24"/>
        </w:rPr>
        <w:t>It is important to note that the committee's concern in this area is to ensure only that an ES is technically compliant with the descriptive requirements of the Act regarding consultation, and that the question of whether consultation that has been undertaken is appropriate is a matter decided by the rule-maker at the time an instrument is made.</w:t>
      </w:r>
    </w:p>
    <w:p w:rsidR="006606C0" w:rsidRPr="00390F32" w:rsidRDefault="006606C0" w:rsidP="006606C0">
      <w:pPr>
        <w:spacing w:after="0"/>
        <w:rPr>
          <w:rFonts w:ascii="Calibri" w:hAnsi="Calibri"/>
          <w:szCs w:val="24"/>
        </w:rPr>
      </w:pPr>
    </w:p>
    <w:p w:rsidR="006606C0" w:rsidRPr="00390F32" w:rsidRDefault="006606C0" w:rsidP="006606C0">
      <w:pPr>
        <w:spacing w:after="0"/>
        <w:rPr>
          <w:rFonts w:ascii="Calibri" w:hAnsi="Calibri"/>
          <w:szCs w:val="24"/>
        </w:rPr>
      </w:pPr>
      <w:r w:rsidRPr="00390F32">
        <w:rPr>
          <w:rFonts w:ascii="Calibri" w:hAnsi="Calibri"/>
          <w:szCs w:val="24"/>
        </w:rPr>
        <w:t>However, the nature of any consultation undertaken may be separately relevant to issues arising from the committee's scrutiny principles, and in such cases the committee may consider the character and scope of any consultation undertaken more broadly.</w:t>
      </w:r>
    </w:p>
    <w:p w:rsidR="006606C0" w:rsidRPr="00390F32" w:rsidRDefault="006606C0" w:rsidP="006606C0">
      <w:pPr>
        <w:spacing w:after="0"/>
        <w:rPr>
          <w:rFonts w:ascii="Calibri" w:hAnsi="Calibri"/>
          <w:szCs w:val="24"/>
        </w:rPr>
      </w:pPr>
    </w:p>
    <w:p w:rsidR="006606C0" w:rsidRDefault="006606C0">
      <w:pPr>
        <w:spacing w:after="0"/>
        <w:jc w:val="left"/>
        <w:rPr>
          <w:rFonts w:ascii="Calibri" w:hAnsi="Calibri"/>
          <w:b/>
          <w:i/>
          <w:szCs w:val="24"/>
        </w:rPr>
      </w:pPr>
      <w:r>
        <w:rPr>
          <w:rFonts w:ascii="Calibri" w:hAnsi="Calibri"/>
          <w:b/>
          <w:i/>
          <w:szCs w:val="24"/>
        </w:rPr>
        <w:br w:type="page"/>
      </w:r>
    </w:p>
    <w:p w:rsidR="006606C0" w:rsidRPr="00390F32" w:rsidRDefault="006606C0" w:rsidP="006606C0">
      <w:pPr>
        <w:spacing w:after="120"/>
        <w:rPr>
          <w:rFonts w:ascii="Calibri" w:hAnsi="Calibri"/>
          <w:b/>
          <w:szCs w:val="24"/>
        </w:rPr>
      </w:pPr>
      <w:r w:rsidRPr="00390F32">
        <w:rPr>
          <w:rFonts w:ascii="Calibri" w:hAnsi="Calibri"/>
          <w:b/>
          <w:i/>
          <w:szCs w:val="24"/>
        </w:rPr>
        <w:lastRenderedPageBreak/>
        <w:t>Requirements of the</w:t>
      </w:r>
      <w:r w:rsidRPr="00390F32">
        <w:rPr>
          <w:rFonts w:ascii="Calibri" w:hAnsi="Calibri"/>
          <w:b/>
          <w:szCs w:val="24"/>
        </w:rPr>
        <w:t xml:space="preserve"> Legislative Instruments Act 2003</w:t>
      </w:r>
    </w:p>
    <w:p w:rsidR="006606C0" w:rsidRPr="00390F32" w:rsidRDefault="006606C0" w:rsidP="006606C0">
      <w:pPr>
        <w:spacing w:after="0"/>
        <w:rPr>
          <w:rFonts w:ascii="Calibri" w:hAnsi="Calibri"/>
          <w:szCs w:val="24"/>
        </w:rPr>
      </w:pPr>
      <w:r w:rsidRPr="00390F32">
        <w:rPr>
          <w:rFonts w:ascii="Calibri" w:hAnsi="Calibri"/>
          <w:szCs w:val="24"/>
        </w:rPr>
        <w:t>Section 17 of the Act requires that, before making a legislative instrument, the instrument-maker must be satisfied that appropriate consultation, as is reasonably practicable, has been undertaken in relation to a proposed instrument, particularly where that instrument is likely to have an effect on business.</w:t>
      </w:r>
    </w:p>
    <w:p w:rsidR="006606C0" w:rsidRPr="00390F32" w:rsidRDefault="006606C0" w:rsidP="006606C0">
      <w:pPr>
        <w:spacing w:after="0"/>
        <w:rPr>
          <w:rFonts w:ascii="Calibri" w:hAnsi="Calibri"/>
          <w:szCs w:val="24"/>
        </w:rPr>
      </w:pPr>
    </w:p>
    <w:p w:rsidR="006606C0" w:rsidRPr="00390F32" w:rsidRDefault="006606C0" w:rsidP="006606C0">
      <w:pPr>
        <w:spacing w:after="0"/>
        <w:rPr>
          <w:rFonts w:ascii="Calibri" w:hAnsi="Calibri"/>
          <w:szCs w:val="24"/>
        </w:rPr>
      </w:pPr>
      <w:r w:rsidRPr="00390F32">
        <w:rPr>
          <w:rFonts w:ascii="Calibri" w:hAnsi="Calibri"/>
          <w:szCs w:val="24"/>
        </w:rPr>
        <w:t>Section 18 of the Act, however, provides that in some circumstances such consultation may be 'unnecessary or inappropriate'.</w:t>
      </w:r>
    </w:p>
    <w:p w:rsidR="006606C0" w:rsidRPr="00390F32" w:rsidRDefault="006606C0" w:rsidP="006606C0">
      <w:pPr>
        <w:spacing w:after="0"/>
        <w:rPr>
          <w:rFonts w:ascii="Calibri" w:hAnsi="Calibri"/>
          <w:szCs w:val="24"/>
        </w:rPr>
      </w:pPr>
    </w:p>
    <w:p w:rsidR="006606C0" w:rsidRPr="00390F32" w:rsidRDefault="006606C0" w:rsidP="006606C0">
      <w:pPr>
        <w:spacing w:after="0"/>
        <w:rPr>
          <w:rFonts w:ascii="Calibri" w:hAnsi="Calibri"/>
          <w:szCs w:val="24"/>
        </w:rPr>
      </w:pPr>
      <w:r w:rsidRPr="00390F32">
        <w:rPr>
          <w:rFonts w:ascii="Calibri" w:hAnsi="Calibri"/>
          <w:szCs w:val="24"/>
        </w:rPr>
        <w:t xml:space="preserve">It is important to note that </w:t>
      </w:r>
      <w:r w:rsidRPr="009E7C87">
        <w:rPr>
          <w:rFonts w:ascii="Calibri" w:hAnsi="Calibri"/>
          <w:szCs w:val="24"/>
        </w:rPr>
        <w:t>section</w:t>
      </w:r>
      <w:r>
        <w:rPr>
          <w:rFonts w:ascii="Calibri" w:hAnsi="Calibri"/>
          <w:szCs w:val="24"/>
        </w:rPr>
        <w:t xml:space="preserve"> 26</w:t>
      </w:r>
      <w:r w:rsidRPr="00390F32">
        <w:rPr>
          <w:rFonts w:ascii="Calibri" w:hAnsi="Calibri"/>
          <w:szCs w:val="24"/>
        </w:rPr>
        <w:t xml:space="preserve"> </w:t>
      </w:r>
      <w:r>
        <w:rPr>
          <w:rFonts w:ascii="Calibri" w:hAnsi="Calibri"/>
          <w:szCs w:val="24"/>
        </w:rPr>
        <w:t xml:space="preserve">of the Act </w:t>
      </w:r>
      <w:r w:rsidRPr="00390F32">
        <w:rPr>
          <w:rFonts w:ascii="Calibri" w:hAnsi="Calibri"/>
          <w:szCs w:val="24"/>
        </w:rPr>
        <w:t xml:space="preserve">requires that explanatory statements </w:t>
      </w:r>
      <w:r w:rsidRPr="00390F32">
        <w:rPr>
          <w:rFonts w:ascii="Calibri" w:hAnsi="Calibri"/>
          <w:szCs w:val="24"/>
          <w:u w:val="single"/>
        </w:rPr>
        <w:t>describe the nature of any consultation that has been undertaken or, if no such consultation has been undertaken, to explain why none was undertaken</w:t>
      </w:r>
      <w:r w:rsidRPr="00390F32">
        <w:rPr>
          <w:rFonts w:ascii="Calibri" w:hAnsi="Calibri"/>
          <w:szCs w:val="24"/>
        </w:rPr>
        <w:t>.</w:t>
      </w:r>
    </w:p>
    <w:p w:rsidR="006606C0" w:rsidRPr="00390F32" w:rsidRDefault="006606C0" w:rsidP="006606C0">
      <w:pPr>
        <w:spacing w:after="0"/>
        <w:rPr>
          <w:rFonts w:ascii="Calibri" w:hAnsi="Calibri"/>
          <w:szCs w:val="24"/>
        </w:rPr>
      </w:pPr>
    </w:p>
    <w:p w:rsidR="006606C0" w:rsidRPr="00390F32" w:rsidRDefault="006606C0" w:rsidP="006606C0">
      <w:pPr>
        <w:spacing w:after="0"/>
        <w:rPr>
          <w:rFonts w:ascii="Calibri" w:hAnsi="Calibri"/>
          <w:szCs w:val="24"/>
        </w:rPr>
      </w:pPr>
      <w:r w:rsidRPr="00390F32">
        <w:rPr>
          <w:rFonts w:ascii="Calibri" w:hAnsi="Calibri"/>
          <w:szCs w:val="24"/>
        </w:rPr>
        <w:t xml:space="preserve">It is also important to note that </w:t>
      </w:r>
      <w:r w:rsidRPr="00390F32">
        <w:rPr>
          <w:rFonts w:ascii="Calibri" w:hAnsi="Calibri"/>
          <w:szCs w:val="24"/>
          <w:u w:val="single"/>
        </w:rPr>
        <w:t>requirements regarding the preparation of a Regulation Impact Statement (RIS) are separate to the requirements of the Act in relation to consultation</w:t>
      </w:r>
      <w:r w:rsidRPr="00390F32">
        <w:rPr>
          <w:rFonts w:ascii="Calibri" w:hAnsi="Calibri"/>
          <w:szCs w:val="24"/>
        </w:rPr>
        <w:t xml:space="preserve">. This means that, although a RIS may not be required in relation to a certain instrument, the requirements of the Act regarding a description of the nature of consultation undertaken, or an explanation of why consultation has not occurred, must still be met. However, consultation that has been undertaken under a RIS process will generally satisfy the requirements of the Act, provided that that consultation is adequately described (see below). </w:t>
      </w:r>
    </w:p>
    <w:p w:rsidR="006606C0" w:rsidRPr="00390F32" w:rsidRDefault="006606C0" w:rsidP="006606C0">
      <w:pPr>
        <w:spacing w:after="0"/>
        <w:rPr>
          <w:rFonts w:ascii="Calibri" w:hAnsi="Calibri"/>
          <w:szCs w:val="24"/>
        </w:rPr>
      </w:pPr>
    </w:p>
    <w:p w:rsidR="006606C0" w:rsidRPr="00390F32" w:rsidRDefault="006606C0" w:rsidP="006606C0">
      <w:pPr>
        <w:spacing w:after="0"/>
        <w:rPr>
          <w:rFonts w:ascii="Calibri" w:hAnsi="Calibri"/>
          <w:szCs w:val="24"/>
        </w:rPr>
      </w:pPr>
      <w:r w:rsidRPr="00390F32">
        <w:rPr>
          <w:rFonts w:ascii="Calibri" w:hAnsi="Calibri"/>
          <w:szCs w:val="24"/>
        </w:rPr>
        <w:t>If a RIS or similar assessment has been prepared, it should be provided to the committee along with the ES.</w:t>
      </w:r>
    </w:p>
    <w:p w:rsidR="006606C0" w:rsidRPr="00390F32" w:rsidRDefault="006606C0" w:rsidP="006606C0">
      <w:pPr>
        <w:spacing w:after="0"/>
        <w:rPr>
          <w:rFonts w:ascii="Calibri" w:hAnsi="Calibri"/>
          <w:szCs w:val="24"/>
        </w:rPr>
      </w:pPr>
    </w:p>
    <w:p w:rsidR="006606C0" w:rsidRPr="00390F32" w:rsidRDefault="006606C0" w:rsidP="006606C0">
      <w:pPr>
        <w:spacing w:after="120"/>
        <w:rPr>
          <w:rFonts w:ascii="Calibri" w:hAnsi="Calibri"/>
          <w:b/>
          <w:i/>
          <w:szCs w:val="24"/>
        </w:rPr>
      </w:pPr>
      <w:r w:rsidRPr="00390F32">
        <w:rPr>
          <w:rFonts w:ascii="Calibri" w:hAnsi="Calibri"/>
          <w:b/>
          <w:i/>
          <w:szCs w:val="24"/>
        </w:rPr>
        <w:t>Describing the nature of consultation</w:t>
      </w:r>
    </w:p>
    <w:p w:rsidR="006606C0" w:rsidRPr="00390F32" w:rsidRDefault="006606C0" w:rsidP="006606C0">
      <w:pPr>
        <w:spacing w:after="0"/>
        <w:rPr>
          <w:rFonts w:ascii="Calibri" w:hAnsi="Calibri"/>
          <w:szCs w:val="24"/>
        </w:rPr>
      </w:pPr>
      <w:r w:rsidRPr="00390F32">
        <w:rPr>
          <w:rFonts w:ascii="Calibri" w:hAnsi="Calibri"/>
          <w:szCs w:val="24"/>
        </w:rPr>
        <w:t xml:space="preserve">To meet the requirements of section </w:t>
      </w:r>
      <w:r>
        <w:rPr>
          <w:rFonts w:ascii="Calibri" w:hAnsi="Calibri"/>
          <w:szCs w:val="24"/>
        </w:rPr>
        <w:t>26</w:t>
      </w:r>
      <w:r w:rsidRPr="00390F32">
        <w:rPr>
          <w:rFonts w:ascii="Calibri" w:hAnsi="Calibri"/>
          <w:szCs w:val="24"/>
        </w:rPr>
        <w:t xml:space="preserve"> of the Act, an ES must </w:t>
      </w:r>
      <w:r w:rsidRPr="00390F32">
        <w:rPr>
          <w:rFonts w:ascii="Calibri" w:hAnsi="Calibri"/>
          <w:i/>
          <w:szCs w:val="24"/>
        </w:rPr>
        <w:t>describe the nature of any consultation that has been undertaken</w:t>
      </w:r>
      <w:r w:rsidRPr="00390F32">
        <w:rPr>
          <w:rFonts w:ascii="Calibri" w:hAnsi="Calibri"/>
          <w:szCs w:val="24"/>
        </w:rPr>
        <w:t xml:space="preserve">. The committee does not usually interpret this as requiring a highly detailed description of any consultation undertaken. However, a bare or </w:t>
      </w:r>
      <w:proofErr w:type="gramStart"/>
      <w:r w:rsidRPr="00390F32">
        <w:rPr>
          <w:rFonts w:ascii="Calibri" w:hAnsi="Calibri"/>
          <w:szCs w:val="24"/>
        </w:rPr>
        <w:t>very</w:t>
      </w:r>
      <w:proofErr w:type="gramEnd"/>
      <w:r w:rsidRPr="00390F32">
        <w:rPr>
          <w:rFonts w:ascii="Calibri" w:hAnsi="Calibri"/>
          <w:szCs w:val="24"/>
        </w:rPr>
        <w:t xml:space="preserve"> generalised statement of the fact that consultation has taken place may be considered insufficient to meet the requirements of the Act.</w:t>
      </w:r>
    </w:p>
    <w:p w:rsidR="006606C0" w:rsidRPr="00390F32" w:rsidRDefault="006606C0" w:rsidP="006606C0">
      <w:pPr>
        <w:spacing w:after="0"/>
        <w:rPr>
          <w:rFonts w:ascii="Calibri" w:hAnsi="Calibri"/>
          <w:szCs w:val="24"/>
        </w:rPr>
      </w:pPr>
    </w:p>
    <w:p w:rsidR="006606C0" w:rsidRPr="00390F32" w:rsidRDefault="006606C0" w:rsidP="006606C0">
      <w:pPr>
        <w:spacing w:after="0"/>
        <w:rPr>
          <w:rFonts w:ascii="Calibri" w:hAnsi="Calibri"/>
          <w:szCs w:val="24"/>
        </w:rPr>
      </w:pPr>
      <w:r w:rsidRPr="00390F32">
        <w:rPr>
          <w:rFonts w:ascii="Calibri" w:hAnsi="Calibri"/>
          <w:szCs w:val="24"/>
        </w:rPr>
        <w:t>Where consultation has taken place, the ES to an instrument should set out the following information:</w:t>
      </w:r>
    </w:p>
    <w:p w:rsidR="006606C0" w:rsidRPr="00390F32" w:rsidRDefault="006606C0" w:rsidP="006606C0">
      <w:pPr>
        <w:spacing w:after="0"/>
        <w:rPr>
          <w:rFonts w:ascii="Calibri" w:hAnsi="Calibri"/>
          <w:szCs w:val="24"/>
        </w:rPr>
      </w:pPr>
    </w:p>
    <w:p w:rsidR="006606C0" w:rsidRPr="00390F32" w:rsidRDefault="006606C0" w:rsidP="006606C0">
      <w:pPr>
        <w:spacing w:after="120"/>
        <w:rPr>
          <w:rFonts w:ascii="Calibri" w:hAnsi="Calibri"/>
          <w:i/>
          <w:szCs w:val="24"/>
        </w:rPr>
      </w:pPr>
      <w:r w:rsidRPr="00390F32">
        <w:rPr>
          <w:rFonts w:ascii="Calibri" w:hAnsi="Calibri"/>
          <w:i/>
          <w:szCs w:val="24"/>
        </w:rPr>
        <w:t>Method and purpose of consultation</w:t>
      </w:r>
    </w:p>
    <w:p w:rsidR="006606C0" w:rsidRPr="00390F32" w:rsidRDefault="006606C0" w:rsidP="006606C0">
      <w:pPr>
        <w:spacing w:after="0"/>
        <w:rPr>
          <w:rFonts w:ascii="Calibri" w:hAnsi="Calibri"/>
          <w:szCs w:val="24"/>
        </w:rPr>
      </w:pPr>
      <w:r w:rsidRPr="00390F32">
        <w:rPr>
          <w:rFonts w:ascii="Calibri" w:hAnsi="Calibri"/>
          <w:szCs w:val="24"/>
        </w:rPr>
        <w:t>An ES should state who and/or which bodies or groups were targeted for consultation and set out the purpose and parameters of the consultation. An ES should avoid bare statements such as 'Consultation was undertaken'.</w:t>
      </w:r>
    </w:p>
    <w:p w:rsidR="006606C0" w:rsidRPr="00390F32" w:rsidRDefault="006606C0" w:rsidP="006606C0">
      <w:pPr>
        <w:spacing w:after="0"/>
        <w:rPr>
          <w:rFonts w:ascii="Calibri" w:hAnsi="Calibri"/>
          <w:szCs w:val="24"/>
        </w:rPr>
      </w:pPr>
    </w:p>
    <w:p w:rsidR="006606C0" w:rsidRDefault="006606C0">
      <w:pPr>
        <w:spacing w:after="0"/>
        <w:jc w:val="left"/>
        <w:rPr>
          <w:rFonts w:ascii="Calibri" w:hAnsi="Calibri"/>
          <w:i/>
          <w:szCs w:val="24"/>
        </w:rPr>
      </w:pPr>
      <w:r>
        <w:rPr>
          <w:rFonts w:ascii="Calibri" w:hAnsi="Calibri"/>
          <w:i/>
          <w:szCs w:val="24"/>
        </w:rPr>
        <w:br w:type="page"/>
      </w:r>
    </w:p>
    <w:p w:rsidR="006606C0" w:rsidRPr="00390F32" w:rsidRDefault="006606C0" w:rsidP="006606C0">
      <w:pPr>
        <w:spacing w:after="120"/>
        <w:rPr>
          <w:rFonts w:ascii="Calibri" w:hAnsi="Calibri"/>
          <w:i/>
          <w:szCs w:val="24"/>
        </w:rPr>
      </w:pPr>
      <w:r w:rsidRPr="00390F32">
        <w:rPr>
          <w:rFonts w:ascii="Calibri" w:hAnsi="Calibri"/>
          <w:i/>
          <w:szCs w:val="24"/>
        </w:rPr>
        <w:lastRenderedPageBreak/>
        <w:t>Bodies/groups/individuals consulted</w:t>
      </w:r>
    </w:p>
    <w:p w:rsidR="006606C0" w:rsidRPr="00390F32" w:rsidRDefault="006606C0" w:rsidP="006606C0">
      <w:pPr>
        <w:spacing w:after="0"/>
        <w:rPr>
          <w:rFonts w:ascii="Calibri" w:hAnsi="Calibri"/>
          <w:szCs w:val="24"/>
        </w:rPr>
      </w:pPr>
      <w:r w:rsidRPr="00390F32">
        <w:rPr>
          <w:rFonts w:ascii="Calibri" w:hAnsi="Calibri"/>
          <w:szCs w:val="24"/>
        </w:rPr>
        <w:t xml:space="preserve">An ES should specify the actual names of departments, bodies, agencies, </w:t>
      </w:r>
      <w:proofErr w:type="gramStart"/>
      <w:r w:rsidRPr="00390F32">
        <w:rPr>
          <w:rFonts w:ascii="Calibri" w:hAnsi="Calibri"/>
          <w:szCs w:val="24"/>
        </w:rPr>
        <w:t>groups</w:t>
      </w:r>
      <w:proofErr w:type="gramEnd"/>
      <w:r w:rsidRPr="00390F32">
        <w:rPr>
          <w:rFonts w:ascii="Calibri" w:hAnsi="Calibri"/>
          <w:szCs w:val="24"/>
        </w:rPr>
        <w:t xml:space="preserve"> et cetera that were consulted. An ES should avoid overly generalised statements such as 'Relevant stakeholders were consulted'.</w:t>
      </w:r>
    </w:p>
    <w:p w:rsidR="006606C0" w:rsidRPr="00390F32" w:rsidRDefault="006606C0" w:rsidP="006606C0">
      <w:pPr>
        <w:spacing w:after="0"/>
        <w:rPr>
          <w:rFonts w:ascii="Calibri" w:hAnsi="Calibri"/>
          <w:szCs w:val="24"/>
        </w:rPr>
      </w:pPr>
    </w:p>
    <w:p w:rsidR="006606C0" w:rsidRPr="00390F32" w:rsidRDefault="006606C0" w:rsidP="006606C0">
      <w:pPr>
        <w:spacing w:after="120"/>
        <w:rPr>
          <w:rFonts w:ascii="Calibri" w:hAnsi="Calibri"/>
          <w:i/>
          <w:szCs w:val="24"/>
        </w:rPr>
      </w:pPr>
      <w:r w:rsidRPr="00390F32">
        <w:rPr>
          <w:rFonts w:ascii="Calibri" w:hAnsi="Calibri"/>
          <w:i/>
          <w:szCs w:val="24"/>
        </w:rPr>
        <w:t>Issues raised in consultations and outcomes</w:t>
      </w:r>
    </w:p>
    <w:p w:rsidR="006606C0" w:rsidRPr="00390F32" w:rsidRDefault="006606C0" w:rsidP="006606C0">
      <w:pPr>
        <w:spacing w:after="0"/>
        <w:rPr>
          <w:rFonts w:ascii="Calibri" w:hAnsi="Calibri"/>
          <w:szCs w:val="24"/>
        </w:rPr>
      </w:pPr>
      <w:r w:rsidRPr="00390F32">
        <w:rPr>
          <w:rFonts w:ascii="Calibri" w:hAnsi="Calibri"/>
          <w:szCs w:val="24"/>
        </w:rPr>
        <w:t>An ES should identify the nature of any issues raised in consultations, as well the outcome of the consultation process. For example, an ES could state: 'A number of submissions raised concerns in relation to the effect of the instrument on retirees. An exemption for retirees was introduced in response to these concerns'.</w:t>
      </w:r>
    </w:p>
    <w:p w:rsidR="006606C0" w:rsidRPr="00390F32" w:rsidRDefault="006606C0" w:rsidP="006606C0">
      <w:pPr>
        <w:spacing w:after="0"/>
        <w:rPr>
          <w:rFonts w:ascii="Calibri" w:hAnsi="Calibri"/>
          <w:szCs w:val="24"/>
        </w:rPr>
      </w:pPr>
    </w:p>
    <w:p w:rsidR="006606C0" w:rsidRPr="00390F32" w:rsidRDefault="006606C0" w:rsidP="006606C0">
      <w:pPr>
        <w:spacing w:after="120"/>
        <w:rPr>
          <w:rFonts w:ascii="Calibri" w:hAnsi="Calibri"/>
          <w:b/>
          <w:i/>
          <w:szCs w:val="24"/>
        </w:rPr>
      </w:pPr>
      <w:r w:rsidRPr="00390F32">
        <w:rPr>
          <w:rFonts w:ascii="Calibri" w:hAnsi="Calibri"/>
          <w:b/>
          <w:i/>
          <w:szCs w:val="24"/>
        </w:rPr>
        <w:t>Explaining why consultation has not been undertaken</w:t>
      </w:r>
    </w:p>
    <w:p w:rsidR="006606C0" w:rsidRPr="00390F32" w:rsidRDefault="006606C0" w:rsidP="006606C0">
      <w:pPr>
        <w:spacing w:after="0"/>
        <w:rPr>
          <w:rFonts w:ascii="Calibri" w:hAnsi="Calibri"/>
          <w:szCs w:val="24"/>
        </w:rPr>
      </w:pPr>
      <w:r w:rsidRPr="00390F32">
        <w:rPr>
          <w:rFonts w:ascii="Calibri" w:hAnsi="Calibri"/>
          <w:szCs w:val="24"/>
        </w:rPr>
        <w:t xml:space="preserve">To meet the requirements of section </w:t>
      </w:r>
      <w:r>
        <w:rPr>
          <w:rFonts w:ascii="Calibri" w:hAnsi="Calibri"/>
          <w:szCs w:val="24"/>
        </w:rPr>
        <w:t>26</w:t>
      </w:r>
      <w:r w:rsidRPr="00390F32">
        <w:rPr>
          <w:rFonts w:ascii="Calibri" w:hAnsi="Calibri"/>
          <w:szCs w:val="24"/>
        </w:rPr>
        <w:t xml:space="preserve"> of the Act, an ES must </w:t>
      </w:r>
      <w:r w:rsidRPr="00390F32">
        <w:rPr>
          <w:rFonts w:ascii="Calibri" w:hAnsi="Calibri"/>
          <w:i/>
          <w:szCs w:val="24"/>
        </w:rPr>
        <w:t>explain why no consultation was undertaken</w:t>
      </w:r>
      <w:r w:rsidRPr="00390F32">
        <w:rPr>
          <w:rFonts w:ascii="Calibri" w:hAnsi="Calibri"/>
          <w:szCs w:val="24"/>
        </w:rPr>
        <w:t>. The committee does not usually interpret this as requiring a highly detailed explanation of why consultation was not undertaken. However, a bare statement that consultation has not taken place may be considered insufficient to meet the requirements of the Act.</w:t>
      </w:r>
    </w:p>
    <w:p w:rsidR="006606C0" w:rsidRPr="00390F32" w:rsidRDefault="006606C0" w:rsidP="006606C0">
      <w:pPr>
        <w:spacing w:after="0"/>
        <w:rPr>
          <w:rFonts w:ascii="Calibri" w:hAnsi="Calibri"/>
          <w:szCs w:val="24"/>
        </w:rPr>
      </w:pPr>
    </w:p>
    <w:p w:rsidR="006606C0" w:rsidRPr="00390F32" w:rsidRDefault="006606C0" w:rsidP="006606C0">
      <w:pPr>
        <w:spacing w:after="0"/>
        <w:rPr>
          <w:rFonts w:ascii="Calibri" w:hAnsi="Calibri"/>
          <w:szCs w:val="24"/>
        </w:rPr>
      </w:pPr>
      <w:r w:rsidRPr="00390F32">
        <w:rPr>
          <w:rFonts w:ascii="Calibri" w:hAnsi="Calibri"/>
          <w:szCs w:val="24"/>
        </w:rPr>
        <w:t>In explaining why no consultation has taken place, it is important to note the following considerations:</w:t>
      </w:r>
    </w:p>
    <w:p w:rsidR="006606C0" w:rsidRPr="00390F32" w:rsidRDefault="006606C0" w:rsidP="006606C0">
      <w:pPr>
        <w:spacing w:after="0"/>
        <w:rPr>
          <w:rFonts w:ascii="Calibri" w:hAnsi="Calibri"/>
          <w:szCs w:val="24"/>
        </w:rPr>
      </w:pPr>
    </w:p>
    <w:p w:rsidR="006606C0" w:rsidRPr="00390F32" w:rsidRDefault="006606C0" w:rsidP="006606C0">
      <w:pPr>
        <w:spacing w:after="120"/>
        <w:rPr>
          <w:rFonts w:ascii="Calibri" w:hAnsi="Calibri"/>
          <w:i/>
          <w:szCs w:val="24"/>
        </w:rPr>
      </w:pPr>
      <w:r w:rsidRPr="00390F32">
        <w:rPr>
          <w:rFonts w:ascii="Calibri" w:hAnsi="Calibri"/>
          <w:i/>
          <w:szCs w:val="24"/>
        </w:rPr>
        <w:t>Specific examples listed in the Act</w:t>
      </w:r>
    </w:p>
    <w:p w:rsidR="006606C0" w:rsidRPr="00390F32" w:rsidRDefault="006606C0" w:rsidP="006606C0">
      <w:pPr>
        <w:spacing w:after="0"/>
        <w:rPr>
          <w:rFonts w:ascii="Calibri" w:hAnsi="Calibri"/>
          <w:szCs w:val="24"/>
        </w:rPr>
      </w:pPr>
      <w:r w:rsidRPr="00390F32">
        <w:rPr>
          <w:rFonts w:ascii="Calibri" w:hAnsi="Calibri"/>
          <w:szCs w:val="24"/>
        </w:rPr>
        <w:t xml:space="preserve">Section 18 lists a number of examples where an instrument-maker may be satisfied that consultation is unnecessary or inappropriate in relation to a specific instrument. This list is </w:t>
      </w:r>
      <w:r w:rsidRPr="00390F32">
        <w:rPr>
          <w:rFonts w:ascii="Calibri" w:hAnsi="Calibri"/>
          <w:szCs w:val="24"/>
          <w:u w:val="single"/>
        </w:rPr>
        <w:t>not exhaustive</w:t>
      </w:r>
      <w:r w:rsidRPr="00390F32">
        <w:rPr>
          <w:rFonts w:ascii="Calibri" w:hAnsi="Calibri"/>
          <w:szCs w:val="24"/>
        </w:rPr>
        <w:t xml:space="preserve"> of the grounds which may be advanced as to why consultation was not undertaken in a given case. The ES should state </w:t>
      </w:r>
      <w:r w:rsidRPr="00390F32">
        <w:rPr>
          <w:rFonts w:ascii="Calibri" w:hAnsi="Calibri"/>
          <w:szCs w:val="24"/>
          <w:u w:val="single"/>
        </w:rPr>
        <w:t>why</w:t>
      </w:r>
      <w:r w:rsidRPr="00390F32">
        <w:rPr>
          <w:rFonts w:ascii="Calibri" w:hAnsi="Calibri"/>
          <w:szCs w:val="24"/>
        </w:rPr>
        <w:t xml:space="preserve"> consultation was unnecessary or inappropriate, and </w:t>
      </w:r>
      <w:r w:rsidRPr="00390F32">
        <w:rPr>
          <w:rFonts w:ascii="Calibri" w:hAnsi="Calibri"/>
          <w:szCs w:val="24"/>
          <w:u w:val="single"/>
        </w:rPr>
        <w:t>explain the reasoning in support of this conclusion</w:t>
      </w:r>
      <w:r w:rsidRPr="00390F32">
        <w:rPr>
          <w:rFonts w:ascii="Calibri" w:hAnsi="Calibri"/>
          <w:szCs w:val="24"/>
        </w:rPr>
        <w:t>. An ES should avoid bare assertions such as 'Consultation was not undertaken because the instrument is beneficial in nature'.</w:t>
      </w:r>
    </w:p>
    <w:p w:rsidR="006606C0" w:rsidRPr="00390F32" w:rsidRDefault="006606C0" w:rsidP="006606C0">
      <w:pPr>
        <w:spacing w:after="0"/>
        <w:rPr>
          <w:rFonts w:ascii="Calibri" w:hAnsi="Calibri"/>
          <w:szCs w:val="24"/>
        </w:rPr>
      </w:pPr>
    </w:p>
    <w:p w:rsidR="006606C0" w:rsidRPr="00390F32" w:rsidRDefault="006606C0" w:rsidP="006606C0">
      <w:pPr>
        <w:spacing w:after="120"/>
        <w:rPr>
          <w:rFonts w:ascii="Calibri" w:hAnsi="Calibri"/>
          <w:i/>
          <w:szCs w:val="24"/>
        </w:rPr>
      </w:pPr>
      <w:r w:rsidRPr="00390F32">
        <w:rPr>
          <w:rFonts w:ascii="Calibri" w:hAnsi="Calibri"/>
          <w:i/>
          <w:szCs w:val="24"/>
        </w:rPr>
        <w:t>Timing of consultation</w:t>
      </w:r>
    </w:p>
    <w:p w:rsidR="006606C0" w:rsidRPr="00390F32" w:rsidRDefault="006606C0" w:rsidP="006606C0">
      <w:pPr>
        <w:spacing w:after="0"/>
        <w:rPr>
          <w:rFonts w:ascii="Calibri" w:hAnsi="Calibri"/>
          <w:szCs w:val="24"/>
        </w:rPr>
      </w:pPr>
      <w:r w:rsidRPr="00390F32">
        <w:rPr>
          <w:rFonts w:ascii="Calibri" w:hAnsi="Calibri"/>
          <w:szCs w:val="24"/>
        </w:rPr>
        <w:t xml:space="preserve">The Act requires that consultation regarding an instrument must take place </w:t>
      </w:r>
      <w:r w:rsidRPr="00390F32">
        <w:rPr>
          <w:rFonts w:ascii="Calibri" w:hAnsi="Calibri"/>
          <w:szCs w:val="24"/>
          <w:u w:val="single"/>
        </w:rPr>
        <w:t>before</w:t>
      </w:r>
      <w:r w:rsidRPr="00390F32">
        <w:rPr>
          <w:rFonts w:ascii="Calibri" w:hAnsi="Calibri"/>
          <w:szCs w:val="24"/>
        </w:rPr>
        <w:t xml:space="preserve"> the instrument is made. This means that, where consultation is planned for the implementation or post-operative phase of changes introduced by a given instrument, that consultation cannot generally be cited to satisfy the requirements of sections 17 and </w:t>
      </w:r>
      <w:r>
        <w:rPr>
          <w:rFonts w:ascii="Calibri" w:hAnsi="Calibri"/>
          <w:szCs w:val="24"/>
        </w:rPr>
        <w:t>26</w:t>
      </w:r>
      <w:r w:rsidRPr="00390F32">
        <w:rPr>
          <w:rFonts w:ascii="Calibri" w:hAnsi="Calibri"/>
          <w:szCs w:val="24"/>
        </w:rPr>
        <w:t xml:space="preserve"> of the Act.</w:t>
      </w:r>
    </w:p>
    <w:p w:rsidR="006606C0" w:rsidRPr="00390F32" w:rsidRDefault="006606C0" w:rsidP="006606C0">
      <w:pPr>
        <w:spacing w:after="0"/>
        <w:rPr>
          <w:rFonts w:ascii="Calibri" w:hAnsi="Calibri"/>
          <w:szCs w:val="24"/>
        </w:rPr>
      </w:pPr>
    </w:p>
    <w:p w:rsidR="006606C0" w:rsidRPr="00390F32" w:rsidRDefault="006606C0" w:rsidP="006606C0">
      <w:pPr>
        <w:spacing w:after="0"/>
        <w:rPr>
          <w:rFonts w:ascii="Calibri" w:hAnsi="Calibri"/>
          <w:szCs w:val="24"/>
        </w:rPr>
      </w:pPr>
      <w:r w:rsidRPr="00390F32">
        <w:rPr>
          <w:rFonts w:ascii="Calibri" w:hAnsi="Calibri"/>
          <w:szCs w:val="24"/>
        </w:rPr>
        <w:t xml:space="preserve">In some cases, consultation is conducted in relation to the primary legislation which authorises the making of an instrument of delegated legislation, and this consultation is cited for the purposes of satisfying the requirements of the Act. The committee </w:t>
      </w:r>
      <w:r w:rsidRPr="00390F32">
        <w:rPr>
          <w:rFonts w:ascii="Calibri" w:hAnsi="Calibri"/>
          <w:szCs w:val="24"/>
          <w:u w:val="single"/>
        </w:rPr>
        <w:t>may</w:t>
      </w:r>
      <w:r w:rsidRPr="00390F32">
        <w:rPr>
          <w:rFonts w:ascii="Calibri" w:hAnsi="Calibri"/>
          <w:szCs w:val="24"/>
        </w:rPr>
        <w:t xml:space="preserve"> regard this as acceptable provided that (a) the primary legislation and the instrument are made at or about the same time and (b) the consultation addresses the matters dealt with in the delegated legislation.</w:t>
      </w:r>
    </w:p>
    <w:p w:rsidR="006606C0" w:rsidRPr="00390F32" w:rsidRDefault="006606C0" w:rsidP="006606C0">
      <w:pPr>
        <w:spacing w:after="120"/>
        <w:rPr>
          <w:rFonts w:ascii="Calibri" w:hAnsi="Calibri"/>
          <w:b/>
          <w:i/>
          <w:szCs w:val="24"/>
        </w:rPr>
      </w:pPr>
      <w:bookmarkStart w:id="8" w:name="_GoBack"/>
      <w:bookmarkEnd w:id="8"/>
      <w:r w:rsidRPr="00390F32">
        <w:rPr>
          <w:rFonts w:ascii="Calibri" w:hAnsi="Calibri"/>
          <w:b/>
          <w:i/>
          <w:szCs w:val="24"/>
        </w:rPr>
        <w:lastRenderedPageBreak/>
        <w:t>Seeking further advice or information</w:t>
      </w:r>
    </w:p>
    <w:p w:rsidR="006606C0" w:rsidRPr="00390F32" w:rsidRDefault="006606C0" w:rsidP="006606C0">
      <w:pPr>
        <w:spacing w:after="0"/>
        <w:rPr>
          <w:rFonts w:ascii="Calibri" w:hAnsi="Calibri"/>
          <w:szCs w:val="24"/>
        </w:rPr>
      </w:pPr>
      <w:r w:rsidRPr="00390F32">
        <w:rPr>
          <w:rFonts w:ascii="Calibri" w:hAnsi="Calibri"/>
          <w:szCs w:val="24"/>
        </w:rPr>
        <w:t xml:space="preserve">For further advice regarding the requirements of the Act in relation to consultation or any other matters, please consult the </w:t>
      </w:r>
      <w:r w:rsidRPr="00390F32">
        <w:rPr>
          <w:rFonts w:ascii="Calibri" w:hAnsi="Calibri"/>
          <w:i/>
          <w:szCs w:val="24"/>
        </w:rPr>
        <w:t>Legislative Instruments Handbook: a practical guide for compliance with the Legislative Instruments Act 2003 and related matters (December 2004)</w:t>
      </w:r>
      <w:r w:rsidRPr="00390F32">
        <w:rPr>
          <w:rFonts w:ascii="Calibri" w:hAnsi="Calibri"/>
          <w:szCs w:val="24"/>
        </w:rPr>
        <w:t>, published by the Office of Legislative Drafting and Publishing.</w:t>
      </w:r>
    </w:p>
    <w:p w:rsidR="006606C0" w:rsidRPr="00390F32" w:rsidRDefault="006606C0" w:rsidP="006606C0">
      <w:pPr>
        <w:spacing w:after="0"/>
        <w:rPr>
          <w:rFonts w:ascii="Calibri" w:hAnsi="Calibri"/>
          <w:szCs w:val="24"/>
        </w:rPr>
      </w:pPr>
    </w:p>
    <w:p w:rsidR="006606C0" w:rsidRPr="00390F32" w:rsidRDefault="006606C0" w:rsidP="006606C0">
      <w:pPr>
        <w:spacing w:after="0"/>
        <w:rPr>
          <w:rFonts w:ascii="Calibri" w:hAnsi="Calibri"/>
          <w:szCs w:val="24"/>
        </w:rPr>
      </w:pPr>
      <w:r w:rsidRPr="00390F32">
        <w:rPr>
          <w:rFonts w:ascii="Calibri" w:hAnsi="Calibri"/>
          <w:szCs w:val="24"/>
        </w:rPr>
        <w:t xml:space="preserve">Further information is also available through the committee's website at </w:t>
      </w:r>
      <w:hyperlink r:id="rId38" w:history="1">
        <w:r w:rsidRPr="00DB5BC8">
          <w:rPr>
            <w:rStyle w:val="Hyperlink"/>
            <w:rFonts w:ascii="Calibri" w:hAnsi="Calibri"/>
            <w:szCs w:val="24"/>
          </w:rPr>
          <w:t>http://www.aph.gov.au/Parliamentary_Business/Committees/Senate_Committees?url=regord_ctte/index.htm</w:t>
        </w:r>
      </w:hyperlink>
      <w:r>
        <w:rPr>
          <w:rFonts w:ascii="Calibri" w:hAnsi="Calibri"/>
          <w:szCs w:val="24"/>
        </w:rPr>
        <w:t xml:space="preserve"> </w:t>
      </w:r>
      <w:r w:rsidRPr="00390F32">
        <w:rPr>
          <w:rFonts w:ascii="Calibri" w:hAnsi="Calibri"/>
          <w:szCs w:val="24"/>
        </w:rPr>
        <w:t>or by contacting the committee secretariat at:</w:t>
      </w:r>
    </w:p>
    <w:p w:rsidR="006606C0" w:rsidRPr="00390F32" w:rsidRDefault="006606C0" w:rsidP="006606C0">
      <w:pPr>
        <w:spacing w:after="0"/>
        <w:rPr>
          <w:rFonts w:ascii="Calibri" w:hAnsi="Calibri"/>
          <w:szCs w:val="24"/>
        </w:rPr>
      </w:pPr>
    </w:p>
    <w:p w:rsidR="006606C0" w:rsidRPr="00390F32" w:rsidRDefault="006606C0" w:rsidP="006606C0">
      <w:pPr>
        <w:spacing w:after="0"/>
        <w:rPr>
          <w:rFonts w:ascii="Calibri" w:hAnsi="Calibri"/>
          <w:szCs w:val="24"/>
        </w:rPr>
      </w:pPr>
      <w:r w:rsidRPr="00390F32">
        <w:rPr>
          <w:rFonts w:ascii="Calibri" w:hAnsi="Calibri"/>
          <w:szCs w:val="24"/>
        </w:rPr>
        <w:t>Committee Secretary</w:t>
      </w:r>
    </w:p>
    <w:p w:rsidR="006606C0" w:rsidRPr="00390F32" w:rsidRDefault="006606C0" w:rsidP="006606C0">
      <w:pPr>
        <w:spacing w:after="0"/>
        <w:rPr>
          <w:rFonts w:ascii="Calibri" w:hAnsi="Calibri"/>
          <w:szCs w:val="24"/>
        </w:rPr>
      </w:pPr>
      <w:r w:rsidRPr="00390F32">
        <w:rPr>
          <w:rFonts w:ascii="Calibri" w:hAnsi="Calibri"/>
          <w:szCs w:val="24"/>
        </w:rPr>
        <w:t>Senate Regulations and Ordinances Committee</w:t>
      </w:r>
    </w:p>
    <w:p w:rsidR="006606C0" w:rsidRPr="00390F32" w:rsidRDefault="006606C0" w:rsidP="006606C0">
      <w:pPr>
        <w:spacing w:after="0"/>
        <w:rPr>
          <w:rFonts w:ascii="Calibri" w:hAnsi="Calibri"/>
          <w:szCs w:val="24"/>
        </w:rPr>
      </w:pPr>
      <w:r w:rsidRPr="00390F32">
        <w:rPr>
          <w:rFonts w:ascii="Calibri" w:hAnsi="Calibri"/>
          <w:szCs w:val="24"/>
        </w:rPr>
        <w:t>PO Box 6100</w:t>
      </w:r>
    </w:p>
    <w:p w:rsidR="006606C0" w:rsidRPr="00390F32" w:rsidRDefault="006606C0" w:rsidP="006606C0">
      <w:pPr>
        <w:spacing w:after="0"/>
        <w:rPr>
          <w:rFonts w:ascii="Calibri" w:hAnsi="Calibri"/>
          <w:szCs w:val="24"/>
        </w:rPr>
      </w:pPr>
      <w:r w:rsidRPr="00390F32">
        <w:rPr>
          <w:rFonts w:ascii="Calibri" w:hAnsi="Calibri"/>
          <w:szCs w:val="24"/>
        </w:rPr>
        <w:t>Parliament House</w:t>
      </w:r>
    </w:p>
    <w:p w:rsidR="006606C0" w:rsidRPr="00390F32" w:rsidRDefault="006606C0" w:rsidP="006606C0">
      <w:pPr>
        <w:spacing w:after="0"/>
        <w:rPr>
          <w:rFonts w:ascii="Calibri" w:hAnsi="Calibri"/>
          <w:szCs w:val="24"/>
        </w:rPr>
      </w:pPr>
      <w:r w:rsidRPr="00390F32">
        <w:rPr>
          <w:rFonts w:ascii="Calibri" w:hAnsi="Calibri"/>
          <w:szCs w:val="24"/>
        </w:rPr>
        <w:t>Canberra ACT 2600</w:t>
      </w:r>
    </w:p>
    <w:p w:rsidR="006606C0" w:rsidRPr="00390F32" w:rsidRDefault="006606C0" w:rsidP="006606C0">
      <w:pPr>
        <w:spacing w:after="0"/>
        <w:rPr>
          <w:rFonts w:ascii="Calibri" w:hAnsi="Calibri"/>
          <w:szCs w:val="24"/>
        </w:rPr>
      </w:pPr>
      <w:r w:rsidRPr="00390F32">
        <w:rPr>
          <w:rFonts w:ascii="Calibri" w:hAnsi="Calibri"/>
          <w:szCs w:val="24"/>
        </w:rPr>
        <w:t>Australia</w:t>
      </w:r>
    </w:p>
    <w:p w:rsidR="006606C0" w:rsidRPr="00390F32" w:rsidRDefault="006606C0" w:rsidP="006606C0">
      <w:pPr>
        <w:spacing w:after="0"/>
        <w:rPr>
          <w:rFonts w:ascii="Calibri" w:hAnsi="Calibri"/>
          <w:szCs w:val="24"/>
        </w:rPr>
      </w:pPr>
    </w:p>
    <w:p w:rsidR="006606C0" w:rsidRPr="00390F32" w:rsidRDefault="006606C0" w:rsidP="006606C0">
      <w:pPr>
        <w:spacing w:after="0"/>
        <w:rPr>
          <w:rFonts w:ascii="Calibri" w:hAnsi="Calibri"/>
          <w:szCs w:val="24"/>
        </w:rPr>
      </w:pPr>
      <w:r w:rsidRPr="00390F32">
        <w:rPr>
          <w:rFonts w:ascii="Calibri" w:hAnsi="Calibri"/>
          <w:szCs w:val="24"/>
        </w:rPr>
        <w:t xml:space="preserve">Phone: +61 2 6277 3066 </w:t>
      </w:r>
    </w:p>
    <w:p w:rsidR="006606C0" w:rsidRPr="00390F32" w:rsidRDefault="006606C0" w:rsidP="006606C0">
      <w:pPr>
        <w:spacing w:after="0"/>
        <w:rPr>
          <w:rFonts w:ascii="Calibri" w:hAnsi="Calibri"/>
          <w:szCs w:val="24"/>
        </w:rPr>
      </w:pPr>
      <w:r w:rsidRPr="00390F32">
        <w:rPr>
          <w:rFonts w:ascii="Calibri" w:hAnsi="Calibri"/>
          <w:szCs w:val="24"/>
        </w:rPr>
        <w:t xml:space="preserve">Fax: +61 2 6277 5881 </w:t>
      </w:r>
    </w:p>
    <w:p w:rsidR="006606C0" w:rsidRPr="00561AF0" w:rsidRDefault="006606C0" w:rsidP="006606C0">
      <w:pPr>
        <w:spacing w:after="0"/>
        <w:rPr>
          <w:rFonts w:ascii="Calibri" w:hAnsi="Calibri"/>
          <w:szCs w:val="24"/>
        </w:rPr>
      </w:pPr>
      <w:r w:rsidRPr="00390F32">
        <w:rPr>
          <w:rFonts w:ascii="Calibri" w:hAnsi="Calibri"/>
          <w:szCs w:val="24"/>
        </w:rPr>
        <w:t xml:space="preserve">Email: </w:t>
      </w:r>
      <w:hyperlink r:id="rId39" w:history="1">
        <w:r w:rsidRPr="00390F32">
          <w:rPr>
            <w:rStyle w:val="Hyperlink"/>
            <w:rFonts w:ascii="Calibri" w:hAnsi="Calibri"/>
            <w:szCs w:val="24"/>
          </w:rPr>
          <w:t>RegOrds.Sen@aph.gov.au</w:t>
        </w:r>
      </w:hyperlink>
    </w:p>
    <w:p w:rsidR="00520991" w:rsidRPr="00520991" w:rsidRDefault="00520991" w:rsidP="006606C0">
      <w:pPr>
        <w:spacing w:after="0"/>
      </w:pPr>
    </w:p>
    <w:sectPr w:rsidR="00520991" w:rsidRPr="00520991" w:rsidSect="00644843">
      <w:headerReference w:type="even" r:id="rId40"/>
      <w:headerReference w:type="default" r:id="rId41"/>
      <w:footerReference w:type="default" r:id="rId42"/>
      <w:pgSz w:w="11907" w:h="16840" w:code="9"/>
      <w:pgMar w:top="624" w:right="1361" w:bottom="1202" w:left="1361" w:header="720" w:footer="720" w:gutter="0"/>
      <w:paperSrc w:first="2"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039" w:rsidRDefault="00CF1039">
      <w:r>
        <w:separator/>
      </w:r>
    </w:p>
  </w:endnote>
  <w:endnote w:type="continuationSeparator" w:id="0">
    <w:p w:rsidR="00CF1039" w:rsidRDefault="00CF1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w:altName w:val="Book Antiqua"/>
    <w:panose1 w:val="00000000000000000000"/>
    <w:charset w:val="00"/>
    <w:family w:val="auto"/>
    <w:notTrueType/>
    <w:pitch w:val="variable"/>
    <w:sig w:usb0="00000003" w:usb1="00000000" w:usb2="00000000" w:usb3="00000000" w:csb0="00000001" w:csb1="00000000"/>
  </w:font>
  <w:font w:name="Frutiger 55 roman">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9978109"/>
      <w:docPartObj>
        <w:docPartGallery w:val="Page Numbers (Bottom of Page)"/>
        <w:docPartUnique/>
      </w:docPartObj>
    </w:sdtPr>
    <w:sdtEndPr>
      <w:rPr>
        <w:noProof/>
      </w:rPr>
    </w:sdtEndPr>
    <w:sdtContent>
      <w:p w:rsidR="00CF1039" w:rsidRDefault="00CF1039">
        <w:pPr>
          <w:pStyle w:val="Footer"/>
          <w:jc w:val="center"/>
        </w:pPr>
        <w:r>
          <w:fldChar w:fldCharType="begin"/>
        </w:r>
        <w:r>
          <w:instrText xml:space="preserve"> PAGE   \* MERGEFORMAT </w:instrText>
        </w:r>
        <w:r>
          <w:fldChar w:fldCharType="separate"/>
        </w:r>
        <w:r w:rsidR="006606C0">
          <w:rPr>
            <w:noProof/>
          </w:rPr>
          <w:t>iv</w:t>
        </w:r>
        <w:r>
          <w:rPr>
            <w:noProof/>
          </w:rPr>
          <w:fldChar w:fldCharType="end"/>
        </w:r>
      </w:p>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 w:val="right" w:pos="9000"/>
      </w:tabs>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70F" w:rsidRDefault="006606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2406889"/>
      <w:docPartObj>
        <w:docPartGallery w:val="Page Numbers (Bottom of Page)"/>
        <w:docPartUnique/>
      </w:docPartObj>
    </w:sdtPr>
    <w:sdtEndPr>
      <w:rPr>
        <w:noProof/>
      </w:rPr>
    </w:sdtEndPr>
    <w:sdtContent>
      <w:p w:rsidR="00CF1039" w:rsidRDefault="00CF1039">
        <w:pPr>
          <w:pStyle w:val="Footer"/>
          <w:jc w:val="center"/>
        </w:pPr>
        <w:r>
          <w:fldChar w:fldCharType="begin"/>
        </w:r>
        <w:r>
          <w:instrText xml:space="preserve"> PAGE   \* MERGEFORMAT </w:instrText>
        </w:r>
        <w:r>
          <w:fldChar w:fldCharType="separate"/>
        </w:r>
        <w:r w:rsidR="006606C0">
          <w:rPr>
            <w:noProof/>
          </w:rPr>
          <w:t>v</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039" w:rsidRDefault="00CF1039">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039" w:rsidRDefault="00CF1039">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039" w:rsidRDefault="00CF1039">
    <w:pPr>
      <w:pStyle w:val="Footer"/>
      <w:tabs>
        <w:tab w:val="clear" w:pos="4153"/>
        <w:tab w:val="clear" w:pos="8306"/>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039" w:rsidRDefault="00CF1039">
    <w:pPr>
      <w:pStyle w:val="Footer"/>
      <w:tabs>
        <w:tab w:val="clear" w:pos="4153"/>
        <w:tab w:val="clear" w:pos="8306"/>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039" w:rsidRDefault="00CF1039">
    <w:pPr>
      <w:pStyle w:val="Footer"/>
      <w:tabs>
        <w:tab w:val="clear" w:pos="4153"/>
        <w:tab w:val="clear" w:pos="8306"/>
        <w:tab w:val="right" w:pos="9000"/>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5F4" w:rsidRDefault="006606C0">
    <w:pPr>
      <w:pStyle w:val="Footer"/>
      <w:tabs>
        <w:tab w:val="clear" w:pos="4153"/>
        <w:tab w:val="clear" w:pos="8306"/>
      </w:tabs>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5F4" w:rsidRDefault="006606C0">
    <w:pPr>
      <w:pStyle w:val="Footer"/>
      <w:tabs>
        <w:tab w:val="clear" w:pos="4153"/>
        <w:tab w:val="clear"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039" w:rsidRDefault="00CF1039">
      <w:r>
        <w:separator/>
      </w:r>
    </w:p>
  </w:footnote>
  <w:footnote w:type="continuationSeparator" w:id="0">
    <w:p w:rsidR="00CF1039" w:rsidRDefault="00CF1039">
      <w:r>
        <w:continuationSeparator/>
      </w:r>
    </w:p>
  </w:footnote>
  <w:footnote w:id="1">
    <w:p w:rsidR="00CF1039" w:rsidRPr="00F61935" w:rsidRDefault="00CF1039" w:rsidP="00CA3499">
      <w:pPr>
        <w:pStyle w:val="FootnoteText"/>
        <w:spacing w:after="120"/>
      </w:pPr>
      <w:r w:rsidRPr="00F61935">
        <w:rPr>
          <w:rStyle w:val="FootnoteReference"/>
          <w:vertAlign w:val="baseline"/>
        </w:rPr>
        <w:footnoteRef/>
      </w:r>
      <w:r w:rsidRPr="00F61935">
        <w:t xml:space="preserve"> </w:t>
      </w:r>
      <w:r>
        <w:tab/>
      </w:r>
      <w:r w:rsidRPr="00F61935">
        <w:t xml:space="preserve">Prior to 2013, the monitor provided only statistical and technical information on instruments scrutinised by the committee </w:t>
      </w:r>
      <w:r>
        <w:t xml:space="preserve">in </w:t>
      </w:r>
      <w:r w:rsidRPr="00F61935">
        <w:t>a given period or year.</w:t>
      </w:r>
      <w:r>
        <w:t xml:space="preserve"> This information is now most easily accessed via the authoritative Federal Register of Legislative Instruments (FRLI), at www.comlaw.gov.au.</w:t>
      </w:r>
    </w:p>
  </w:footnote>
  <w:footnote w:id="2">
    <w:p w:rsidR="00CF1039" w:rsidRPr="00ED4CC3" w:rsidRDefault="00CF1039" w:rsidP="00CA3499">
      <w:pPr>
        <w:pStyle w:val="FootnoteText"/>
        <w:spacing w:after="120"/>
      </w:pPr>
      <w:r w:rsidRPr="00ED4CC3">
        <w:rPr>
          <w:rStyle w:val="FootnoteReference"/>
          <w:vertAlign w:val="baseline"/>
        </w:rPr>
        <w:footnoteRef/>
      </w:r>
      <w:r w:rsidRPr="00ED4CC3">
        <w:t xml:space="preserve"> </w:t>
      </w:r>
      <w:r>
        <w:tab/>
        <w:t xml:space="preserve">For further information on the disallowance process and the work of the committee see </w:t>
      </w:r>
      <w:proofErr w:type="spellStart"/>
      <w:r>
        <w:rPr>
          <w:i/>
        </w:rPr>
        <w:t>Odger's</w:t>
      </w:r>
      <w:proofErr w:type="spellEnd"/>
      <w:r>
        <w:rPr>
          <w:i/>
        </w:rPr>
        <w:t xml:space="preserve"> Australian Senate Practice</w:t>
      </w:r>
      <w:r>
        <w:t>, 13</w:t>
      </w:r>
      <w:r w:rsidRPr="006320C6">
        <w:rPr>
          <w:vertAlign w:val="superscript"/>
        </w:rPr>
        <w:t>th</w:t>
      </w:r>
      <w:r>
        <w:t xml:space="preserve"> Edition (2012), Chapter 15.</w:t>
      </w:r>
    </w:p>
  </w:footnote>
  <w:footnote w:id="3">
    <w:p w:rsidR="00CF1039" w:rsidRPr="006E37C3" w:rsidRDefault="00CF1039" w:rsidP="00CA3499">
      <w:pPr>
        <w:pStyle w:val="FootnoteText"/>
        <w:spacing w:after="120"/>
      </w:pPr>
      <w:r w:rsidRPr="006E37C3">
        <w:rPr>
          <w:rStyle w:val="FootnoteReference"/>
          <w:vertAlign w:val="baseline"/>
        </w:rPr>
        <w:footnoteRef/>
      </w:r>
      <w:r w:rsidRPr="006E37C3">
        <w:t xml:space="preserve"> </w:t>
      </w:r>
      <w:r>
        <w:tab/>
        <w:t>'Last day to disallow' refers to the last day on which notice may be given of a motion for disallowance in the Senate.</w:t>
      </w:r>
    </w:p>
  </w:footnote>
  <w:footnote w:id="4">
    <w:p w:rsidR="00CF1039" w:rsidRPr="00940F8E" w:rsidRDefault="00CF1039" w:rsidP="00CA3499">
      <w:pPr>
        <w:pStyle w:val="FootnoteText"/>
        <w:spacing w:after="120"/>
      </w:pPr>
      <w:r w:rsidRPr="00940F8E">
        <w:rPr>
          <w:rStyle w:val="FootnoteReference"/>
          <w:vertAlign w:val="baseline"/>
        </w:rPr>
        <w:footnoteRef/>
      </w:r>
      <w:r w:rsidRPr="00940F8E">
        <w:t xml:space="preserve"> </w:t>
      </w:r>
      <w:r>
        <w:tab/>
      </w:r>
      <w:r w:rsidRPr="00EC1A30">
        <w:t xml:space="preserve">The committee's guideline on addressing the consultation requirements of the </w:t>
      </w:r>
      <w:r w:rsidRPr="00EC1A30">
        <w:rPr>
          <w:i/>
        </w:rPr>
        <w:t>Legislative Instruments Act 2003</w:t>
      </w:r>
      <w:r w:rsidRPr="00EC1A30">
        <w:t xml:space="preserve"> is included at Appendix </w:t>
      </w:r>
      <w:r>
        <w:t>2</w:t>
      </w:r>
      <w:r w:rsidRPr="00EC1A30">
        <w:t>.</w:t>
      </w:r>
    </w:p>
  </w:footnote>
  <w:footnote w:id="5">
    <w:p w:rsidR="00CF1039" w:rsidRPr="00F0333A" w:rsidRDefault="00CF1039" w:rsidP="00CF1039">
      <w:pPr>
        <w:pStyle w:val="FootnoteText"/>
        <w:spacing w:after="120"/>
      </w:pPr>
      <w:r w:rsidRPr="00F0333A">
        <w:rPr>
          <w:rStyle w:val="FootnoteReference"/>
          <w:vertAlign w:val="baseline"/>
        </w:rPr>
        <w:footnoteRef/>
      </w:r>
      <w:r w:rsidRPr="00F0333A">
        <w:t xml:space="preserve"> </w:t>
      </w:r>
      <w:r>
        <w:tab/>
        <w:t>'Last day to disallow' refers to the last day on which notice may be given of a motion for disallowance in the Senate.</w:t>
      </w:r>
    </w:p>
  </w:footnote>
  <w:footnote w:id="6">
    <w:p w:rsidR="00CF1039" w:rsidRPr="00940F8E" w:rsidRDefault="00CF1039" w:rsidP="00CF1039">
      <w:pPr>
        <w:pStyle w:val="FootnoteText"/>
        <w:spacing w:after="120"/>
      </w:pPr>
      <w:r w:rsidRPr="00940F8E">
        <w:rPr>
          <w:rStyle w:val="FootnoteReference"/>
          <w:vertAlign w:val="baseline"/>
        </w:rPr>
        <w:footnoteRef/>
      </w:r>
      <w:r w:rsidRPr="00940F8E">
        <w:t xml:space="preserve"> </w:t>
      </w:r>
      <w:r>
        <w:tab/>
      </w:r>
      <w:r w:rsidRPr="00EC1A30">
        <w:t xml:space="preserve">The committee's guideline on addressing the consultation requirements of the </w:t>
      </w:r>
      <w:r w:rsidRPr="00EC1A30">
        <w:rPr>
          <w:i/>
        </w:rPr>
        <w:t>Legislative Instruments Act 2003</w:t>
      </w:r>
      <w:r w:rsidRPr="00EC1A30">
        <w:t xml:space="preserve"> is included at Appendix </w:t>
      </w:r>
      <w:r>
        <w:t>2</w:t>
      </w:r>
      <w:r w:rsidRPr="00EC1A30">
        <w:t>.</w:t>
      </w:r>
    </w:p>
  </w:footnote>
  <w:footnote w:id="7">
    <w:p w:rsidR="000F073E" w:rsidRPr="00654C33" w:rsidRDefault="000F073E" w:rsidP="000F073E">
      <w:pPr>
        <w:pStyle w:val="FootnoteText"/>
        <w:spacing w:after="120"/>
      </w:pPr>
      <w:r w:rsidRPr="00654C33">
        <w:rPr>
          <w:rStyle w:val="FootnoteReference"/>
          <w:vertAlign w:val="baseline"/>
        </w:rPr>
        <w:footnoteRef/>
      </w:r>
      <w:r w:rsidRPr="00654C33">
        <w:t xml:space="preserve"> </w:t>
      </w:r>
      <w:r>
        <w:tab/>
        <w:t>FRLI is found online at http://www.comlaw.gov.au/.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039" w:rsidRDefault="00CF1039">
    <w:pPr>
      <w:pStyle w:val="Heade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5F4" w:rsidRDefault="006606C0">
    <w:pPr>
      <w:pStyle w:val="Header"/>
      <w:pBdr>
        <w:bottom w:val="single" w:sz="4" w:space="1" w:color="auto"/>
      </w:pBdr>
      <w:tabs>
        <w:tab w:val="clear" w:pos="8306"/>
        <w:tab w:val="right" w:pos="9000"/>
      </w:tabs>
    </w:pPr>
    <w:r>
      <w:tab/>
    </w:r>
    <w:r>
      <w:fldChar w:fldCharType="begin"/>
    </w:r>
    <w:r>
      <w:instrText xml:space="preserve"> PAGE </w:instrText>
    </w:r>
    <w:r>
      <w:fldChar w:fldCharType="separate"/>
    </w:r>
    <w:r>
      <w:rPr>
        <w:noProof/>
      </w:rPr>
      <w:t>161</w:t>
    </w:r>
    <w:r>
      <w:rPr>
        <w:noProof/>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5F4" w:rsidRDefault="006606C0">
    <w:pPr>
      <w:pStyle w:val="Header"/>
      <w:tabs>
        <w:tab w:val="clear" w:pos="8306"/>
        <w:tab w:val="right" w:pos="9000"/>
      </w:tabs>
    </w:pPr>
    <w:r>
      <w:tab/>
    </w:r>
    <w:r>
      <w:t>159</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Pr="00F710D5" w:rsidRDefault="00C77954" w:rsidP="006606C0">
    <w:pPr>
      <w:pStyle w:val="Header"/>
      <w:tabs>
        <w:tab w:val="clear" w:pos="8306"/>
        <w:tab w:val="right" w:pos="9000"/>
      </w:tabs>
    </w:pPr>
    <w:r>
      <w:tab/>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pBdr>
        <w:bottom w:val="single" w:sz="4" w:space="1" w:color="auto"/>
      </w:pBdr>
      <w:tabs>
        <w:tab w:val="clear" w:pos="8306"/>
        <w:tab w:val="right" w:pos="9000"/>
      </w:tabs>
    </w:pPr>
    <w:r>
      <w:tab/>
    </w:r>
    <w:r w:rsidR="006606C0">
      <w:fldChar w:fldCharType="begin"/>
    </w:r>
    <w:r w:rsidR="006606C0">
      <w:instrText xml:space="preserve"> PAGE </w:instrText>
    </w:r>
    <w:r w:rsidR="006606C0">
      <w:fldChar w:fldCharType="separate"/>
    </w:r>
    <w:r w:rsidR="006606C0">
      <w:rPr>
        <w:noProof/>
      </w:rPr>
      <w:t>169</w:t>
    </w:r>
    <w:r w:rsidR="006606C0">
      <w:rPr>
        <w:noProof/>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tabs>
        <w:tab w:val="clear" w:pos="8306"/>
        <w:tab w:val="right" w:pos="9000"/>
      </w:tabs>
    </w:pPr>
    <w:r>
      <w:tab/>
    </w:r>
    <w:r w:rsidR="006606C0">
      <w:t>16</w:t>
    </w:r>
    <w:r w:rsidR="006606C0">
      <w:t>7</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6C0" w:rsidRPr="00F710D5" w:rsidRDefault="006606C0" w:rsidP="006606C0">
    <w:pPr>
      <w:pStyle w:val="Header"/>
      <w:tabs>
        <w:tab w:val="clear" w:pos="8306"/>
        <w:tab w:val="right" w:pos="9000"/>
      </w:tabs>
    </w:pPr>
    <w:r>
      <w:tab/>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6C0" w:rsidRDefault="006606C0" w:rsidP="006606C0">
    <w:pPr>
      <w:pStyle w:val="Header"/>
      <w:tabs>
        <w:tab w:val="clear" w:pos="8306"/>
        <w:tab w:val="right" w:pos="900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039" w:rsidRDefault="00CF1039" w:rsidP="0025778E">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2808615"/>
      <w:docPartObj>
        <w:docPartGallery w:val="Page Numbers (Top of Page)"/>
        <w:docPartUnique/>
      </w:docPartObj>
    </w:sdtPr>
    <w:sdtEndPr>
      <w:rPr>
        <w:noProof/>
      </w:rPr>
    </w:sdtEndPr>
    <w:sdtContent>
      <w:p w:rsidR="00CF1039" w:rsidRDefault="00CF1039" w:rsidP="0025778E">
        <w:pPr>
          <w:pStyle w:val="Header"/>
          <w:pBdr>
            <w:bottom w:val="single" w:sz="4" w:space="1" w:color="auto"/>
          </w:pBdr>
        </w:pPr>
        <w:r>
          <w:fldChar w:fldCharType="begin"/>
        </w:r>
        <w:r>
          <w:instrText xml:space="preserve"> PAGE   \* MERGEFORMAT </w:instrText>
        </w:r>
        <w:r>
          <w:fldChar w:fldCharType="separate"/>
        </w:r>
        <w:r w:rsidR="006606C0">
          <w:rPr>
            <w:noProof/>
          </w:rPr>
          <w:t>150</w:t>
        </w:r>
        <w:r>
          <w:rPr>
            <w:noProof/>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7333903"/>
      <w:docPartObj>
        <w:docPartGallery w:val="Page Numbers (Top of Page)"/>
        <w:docPartUnique/>
      </w:docPartObj>
    </w:sdtPr>
    <w:sdtEndPr>
      <w:rPr>
        <w:noProof/>
      </w:rPr>
    </w:sdtEndPr>
    <w:sdtContent>
      <w:p w:rsidR="00CF1039" w:rsidRDefault="00CF1039" w:rsidP="007576B7">
        <w:pPr>
          <w:pStyle w:val="Header"/>
          <w:pBdr>
            <w:bottom w:val="single" w:sz="4" w:space="1" w:color="auto"/>
          </w:pBdr>
          <w:jc w:val="right"/>
        </w:pPr>
        <w:r>
          <w:fldChar w:fldCharType="begin"/>
        </w:r>
        <w:r>
          <w:instrText xml:space="preserve"> PAGE   \* MERGEFORMAT </w:instrText>
        </w:r>
        <w:r>
          <w:fldChar w:fldCharType="separate"/>
        </w:r>
        <w:r w:rsidR="006606C0">
          <w:rPr>
            <w:noProof/>
          </w:rPr>
          <w:t>149</w:t>
        </w:r>
        <w:r>
          <w:rPr>
            <w:noProof/>
          </w:rP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9094605"/>
      <w:docPartObj>
        <w:docPartGallery w:val="Page Numbers (Top of Page)"/>
        <w:docPartUnique/>
      </w:docPartObj>
    </w:sdtPr>
    <w:sdtEndPr>
      <w:rPr>
        <w:noProof/>
      </w:rPr>
    </w:sdtEndPr>
    <w:sdtContent>
      <w:p w:rsidR="00CF1039" w:rsidRDefault="00CF1039">
        <w:pPr>
          <w:pStyle w:val="Header"/>
          <w:jc w:val="right"/>
        </w:pPr>
        <w:r>
          <w:fldChar w:fldCharType="begin"/>
        </w:r>
        <w:r>
          <w:instrText xml:space="preserve"> PAGE   \* MERGEFORMAT </w:instrText>
        </w:r>
        <w:r>
          <w:fldChar w:fldCharType="separate"/>
        </w:r>
        <w:r w:rsidR="006606C0">
          <w:rPr>
            <w:noProof/>
          </w:rPr>
          <w:t>139</w:t>
        </w:r>
        <w:r>
          <w:rPr>
            <w:noProof/>
          </w:rPr>
          <w:fldChar w:fldCharType="end"/>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039" w:rsidRPr="00F710D5" w:rsidRDefault="00CF1039">
    <w:pPr>
      <w:pStyle w:val="Header"/>
      <w:pBdr>
        <w:bottom w:val="single" w:sz="4" w:space="1" w:color="auto"/>
      </w:pBdr>
      <w:tabs>
        <w:tab w:val="clear" w:pos="8306"/>
        <w:tab w:val="right" w:pos="9000"/>
      </w:tabs>
    </w:pPr>
    <w:r>
      <w:fldChar w:fldCharType="begin"/>
    </w:r>
    <w:r>
      <w:instrText xml:space="preserve"> PAGE </w:instrText>
    </w:r>
    <w:r>
      <w:fldChar w:fldCharType="separate"/>
    </w:r>
    <w:r w:rsidR="006606C0">
      <w:rPr>
        <w:noProof/>
      </w:rPr>
      <w:t>158</w:t>
    </w:r>
    <w:r>
      <w:rPr>
        <w:noProof/>
      </w:rPr>
      <w:fldChar w:fldCharType="end"/>
    </w:r>
    <w: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039" w:rsidRDefault="00CF1039">
    <w:pPr>
      <w:pStyle w:val="Header"/>
      <w:pBdr>
        <w:bottom w:val="single" w:sz="4" w:space="1" w:color="auto"/>
      </w:pBdr>
      <w:tabs>
        <w:tab w:val="clear" w:pos="8306"/>
        <w:tab w:val="right" w:pos="9000"/>
      </w:tabs>
    </w:pPr>
    <w:r>
      <w:tab/>
    </w:r>
    <w:r>
      <w:fldChar w:fldCharType="begin"/>
    </w:r>
    <w:r>
      <w:instrText xml:space="preserve"> PAGE </w:instrText>
    </w:r>
    <w:r>
      <w:fldChar w:fldCharType="separate"/>
    </w:r>
    <w:r w:rsidR="006606C0">
      <w:rPr>
        <w:noProof/>
      </w:rPr>
      <w:t>157</w:t>
    </w:r>
    <w:r>
      <w:rPr>
        <w:noProof/>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039" w:rsidRDefault="00CF1039">
    <w:pPr>
      <w:pStyle w:val="Header"/>
      <w:tabs>
        <w:tab w:val="clear" w:pos="8306"/>
        <w:tab w:val="right" w:pos="9000"/>
      </w:tabs>
    </w:pPr>
    <w:r>
      <w:tab/>
      <w:t>151</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5F4" w:rsidRPr="00F710D5" w:rsidRDefault="006606C0">
    <w:pPr>
      <w:pStyle w:val="Header"/>
      <w:pBdr>
        <w:bottom w:val="single" w:sz="4" w:space="1" w:color="auto"/>
      </w:pBdr>
      <w:tabs>
        <w:tab w:val="clear" w:pos="8306"/>
        <w:tab w:val="right" w:pos="9000"/>
      </w:tabs>
    </w:pPr>
    <w:r>
      <w:fldChar w:fldCharType="begin"/>
    </w:r>
    <w:r>
      <w:instrText xml:space="preserve"> PAGE </w:instrText>
    </w:r>
    <w:r>
      <w:fldChar w:fldCharType="separate"/>
    </w:r>
    <w:r>
      <w:rPr>
        <w:noProof/>
      </w:rPr>
      <w:t>160</w:t>
    </w:r>
    <w:r>
      <w:rPr>
        <w:noProof/>
      </w:rPr>
      <w:fldChar w:fldCharType="end"/>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2E5AC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E1801B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6349106"/>
    <w:lvl w:ilvl="0">
      <w:start w:val="1"/>
      <w:numFmt w:val="decimal"/>
      <w:pStyle w:val="ListNumber3"/>
      <w:lvlText w:val="%1."/>
      <w:lvlJc w:val="left"/>
      <w:pPr>
        <w:tabs>
          <w:tab w:val="num" w:pos="926"/>
        </w:tabs>
        <w:ind w:left="926" w:hanging="360"/>
      </w:pPr>
    </w:lvl>
  </w:abstractNum>
  <w:abstractNum w:abstractNumId="3">
    <w:nsid w:val="FFFFFF7F"/>
    <w:multiLevelType w:val="singleLevel"/>
    <w:tmpl w:val="0178DB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510917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AEEA3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D80D4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C307A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D3A8B68"/>
    <w:lvl w:ilvl="0">
      <w:start w:val="1"/>
      <w:numFmt w:val="decimal"/>
      <w:pStyle w:val="ListNumber"/>
      <w:lvlText w:val="%1."/>
      <w:lvlJc w:val="left"/>
      <w:pPr>
        <w:tabs>
          <w:tab w:val="num" w:pos="360"/>
        </w:tabs>
        <w:ind w:left="360" w:hanging="360"/>
      </w:pPr>
    </w:lvl>
  </w:abstractNum>
  <w:abstractNum w:abstractNumId="9">
    <w:nsid w:val="FFFFFF89"/>
    <w:multiLevelType w:val="singleLevel"/>
    <w:tmpl w:val="44CE29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BC5F38"/>
    <w:multiLevelType w:val="singleLevel"/>
    <w:tmpl w:val="C34277B6"/>
    <w:name w:val="Recommendations"/>
    <w:lvl w:ilvl="0">
      <w:start w:val="1"/>
      <w:numFmt w:val="decimal"/>
      <w:lvlText w:val="%1"/>
      <w:lvlJc w:val="left"/>
      <w:pPr>
        <w:tabs>
          <w:tab w:val="num" w:pos="360"/>
        </w:tabs>
        <w:ind w:left="360" w:hanging="360"/>
      </w:pPr>
    </w:lvl>
  </w:abstractNum>
  <w:abstractNum w:abstractNumId="11">
    <w:nsid w:val="1ADB67D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02017D9"/>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0353693"/>
    <w:multiLevelType w:val="multilevel"/>
    <w:tmpl w:val="1E283EB6"/>
    <w:lvl w:ilvl="0">
      <w:start w:val="1"/>
      <w:numFmt w:val="decimal"/>
      <w:lvlText w:val="1.%1"/>
      <w:lvlJc w:val="left"/>
      <w:pPr>
        <w:tabs>
          <w:tab w:val="num" w:pos="850"/>
        </w:tabs>
        <w:ind w:left="0" w:firstLine="0"/>
      </w:pPr>
    </w:lvl>
    <w:lvl w:ilvl="1">
      <w:start w:val="1"/>
      <w:numFmt w:val="lowerLetter"/>
      <w:lvlText w:val="(%2)"/>
      <w:lvlJc w:val="left"/>
      <w:pPr>
        <w:tabs>
          <w:tab w:val="num" w:pos="1417"/>
        </w:tabs>
        <w:ind w:left="1417" w:hanging="567"/>
      </w:pPr>
    </w:lvl>
    <w:lvl w:ilvl="2">
      <w:start w:val="1"/>
      <w:numFmt w:val="lowerRoman"/>
      <w:lvlText w:val="(%3)"/>
      <w:lvlJc w:val="left"/>
      <w:pPr>
        <w:tabs>
          <w:tab w:val="num" w:pos="1984"/>
        </w:tabs>
        <w:ind w:left="1984" w:hanging="567"/>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21EA593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23B87646"/>
    <w:multiLevelType w:val="singleLevel"/>
    <w:tmpl w:val="807C9A06"/>
    <w:lvl w:ilvl="0">
      <w:start w:val="1"/>
      <w:numFmt w:val="bullet"/>
      <w:pStyle w:val="Bullet2"/>
      <w:lvlText w:val=""/>
      <w:lvlJc w:val="left"/>
      <w:pPr>
        <w:tabs>
          <w:tab w:val="num" w:pos="1134"/>
        </w:tabs>
        <w:ind w:left="1134" w:hanging="567"/>
      </w:pPr>
      <w:rPr>
        <w:rFonts w:ascii="Symbol" w:hAnsi="Symbol" w:hint="default"/>
        <w:color w:val="auto"/>
        <w:sz w:val="20"/>
      </w:rPr>
    </w:lvl>
  </w:abstractNum>
  <w:abstractNum w:abstractNumId="16">
    <w:nsid w:val="26792033"/>
    <w:multiLevelType w:val="multilevel"/>
    <w:tmpl w:val="EBDA910C"/>
    <w:lvl w:ilvl="0">
      <w:start w:val="1"/>
      <w:numFmt w:val="decimal"/>
      <w:lvlText w:val="1.%1"/>
      <w:lvlJc w:val="left"/>
      <w:pPr>
        <w:tabs>
          <w:tab w:val="num" w:pos="283"/>
        </w:tabs>
        <w:ind w:left="-567" w:firstLine="0"/>
      </w:pPr>
      <w:rPr>
        <w:rFonts w:hint="default"/>
      </w:rPr>
    </w:lvl>
    <w:lvl w:ilvl="1">
      <w:start w:val="1"/>
      <w:numFmt w:val="lowerLetter"/>
      <w:lvlText w:val="(%2)"/>
      <w:lvlJc w:val="left"/>
      <w:pPr>
        <w:tabs>
          <w:tab w:val="num" w:pos="1134"/>
        </w:tabs>
        <w:ind w:left="283" w:firstLine="0"/>
      </w:pPr>
      <w:rPr>
        <w:rFonts w:hint="default"/>
      </w:rPr>
    </w:lvl>
    <w:lvl w:ilvl="2">
      <w:start w:val="1"/>
      <w:numFmt w:val="lowerRoman"/>
      <w:lvlText w:val="(%3)"/>
      <w:lvlJc w:val="left"/>
      <w:pPr>
        <w:tabs>
          <w:tab w:val="num" w:pos="1984"/>
        </w:tabs>
        <w:ind w:left="1134" w:firstLine="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7">
    <w:nsid w:val="2869769B"/>
    <w:multiLevelType w:val="hybridMultilevel"/>
    <w:tmpl w:val="CE4CDA8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nsid w:val="2CC94E2D"/>
    <w:multiLevelType w:val="singleLevel"/>
    <w:tmpl w:val="0B9CBC52"/>
    <w:lvl w:ilvl="0">
      <w:start w:val="3"/>
      <w:numFmt w:val="bullet"/>
      <w:pStyle w:val="Bullet4"/>
      <w:lvlText w:val="-"/>
      <w:lvlJc w:val="left"/>
      <w:pPr>
        <w:tabs>
          <w:tab w:val="num" w:pos="1701"/>
        </w:tabs>
        <w:ind w:left="1701" w:hanging="567"/>
      </w:pPr>
      <w:rPr>
        <w:rFonts w:ascii="Times New Roman" w:eastAsia="Times New Roman" w:hAnsi="Times New Roman" w:cs="Times New Roman" w:hint="default"/>
        <w:sz w:val="20"/>
      </w:rPr>
    </w:lvl>
  </w:abstractNum>
  <w:abstractNum w:abstractNumId="19">
    <w:nsid w:val="2FB975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8D3446A"/>
    <w:multiLevelType w:val="multilevel"/>
    <w:tmpl w:val="A8927DE8"/>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701"/>
        </w:tabs>
        <w:ind w:left="1701" w:hanging="851"/>
      </w:pPr>
      <w:rPr>
        <w:rFonts w:hint="default"/>
      </w:rPr>
    </w:lvl>
    <w:lvl w:ilvl="2">
      <w:start w:val="1"/>
      <w:numFmt w:val="lowerRoman"/>
      <w:lvlText w:val="%3)"/>
      <w:lvlJc w:val="left"/>
      <w:pPr>
        <w:tabs>
          <w:tab w:val="num" w:pos="2551"/>
        </w:tabs>
        <w:ind w:left="2551" w:hanging="85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1">
    <w:nsid w:val="3FFA0B3D"/>
    <w:multiLevelType w:val="multilevel"/>
    <w:tmpl w:val="D67E2438"/>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2">
    <w:nsid w:val="4EC220F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D2D5881"/>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nsid w:val="63D2471F"/>
    <w:multiLevelType w:val="multilevel"/>
    <w:tmpl w:val="84DC78A0"/>
    <w:lvl w:ilvl="0">
      <w:start w:val="1"/>
      <w:numFmt w:val="decimal"/>
      <w:pStyle w:val="Level1"/>
      <w:lvlText w:val="1.%1"/>
      <w:lvlJc w:val="left"/>
      <w:pPr>
        <w:tabs>
          <w:tab w:val="num" w:pos="850"/>
        </w:tabs>
        <w:ind w:left="0" w:firstLine="0"/>
      </w:pPr>
      <w:rPr>
        <w:rFonts w:hint="default"/>
      </w:rPr>
    </w:lvl>
    <w:lvl w:ilvl="1">
      <w:start w:val="1"/>
      <w:numFmt w:val="lowerLetter"/>
      <w:pStyle w:val="Level2"/>
      <w:lvlText w:val="(%2)"/>
      <w:lvlJc w:val="left"/>
      <w:pPr>
        <w:tabs>
          <w:tab w:val="num" w:pos="1417"/>
        </w:tabs>
        <w:ind w:left="1417" w:hanging="567"/>
      </w:pPr>
      <w:rPr>
        <w:rFonts w:hint="default"/>
      </w:rPr>
    </w:lvl>
    <w:lvl w:ilvl="2">
      <w:start w:val="1"/>
      <w:numFmt w:val="lowerRoman"/>
      <w:pStyle w:val="Level3"/>
      <w:lvlText w:val="(%3)"/>
      <w:lvlJc w:val="left"/>
      <w:pPr>
        <w:tabs>
          <w:tab w:val="num" w:pos="1984"/>
        </w:tabs>
        <w:ind w:left="1984" w:hanging="567"/>
      </w:pPr>
      <w:rPr>
        <w:rFonts w:hint="default"/>
      </w:rPr>
    </w:lvl>
    <w:lvl w:ilvl="3">
      <w:start w:val="1"/>
      <w:numFmt w:val="none"/>
      <w:pStyle w:val="Heading4"/>
      <w:suff w:val="nothing"/>
      <w:lvlText w:val=""/>
      <w:lvlJc w:val="left"/>
      <w:pPr>
        <w:ind w:left="0" w:firstLine="0"/>
      </w:pPr>
      <w:rPr>
        <w:rFonts w:hint="default"/>
        <w:b/>
        <w:i w:val="0"/>
        <w:sz w:val="40"/>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5">
    <w:nsid w:val="6B404A55"/>
    <w:multiLevelType w:val="multilevel"/>
    <w:tmpl w:val="2F38C578"/>
    <w:lvl w:ilvl="0">
      <w:start w:val="1"/>
      <w:numFmt w:val="decimal"/>
      <w:lvlText w:val="23.%1"/>
      <w:lvlJc w:val="left"/>
      <w:pPr>
        <w:tabs>
          <w:tab w:val="num" w:pos="850"/>
        </w:tabs>
        <w:ind w:left="0" w:firstLine="0"/>
      </w:pPr>
      <w:rPr>
        <w:rFonts w:hint="default"/>
      </w:rPr>
    </w:lvl>
    <w:lvl w:ilvl="1">
      <w:start w:val="1"/>
      <w:numFmt w:val="lowerLetter"/>
      <w:lvlText w:val="%2)"/>
      <w:lvlJc w:val="left"/>
      <w:pPr>
        <w:tabs>
          <w:tab w:val="num" w:pos="1701"/>
        </w:tabs>
        <w:ind w:left="1701" w:hanging="851"/>
      </w:pPr>
      <w:rPr>
        <w:rFonts w:hint="default"/>
      </w:rPr>
    </w:lvl>
    <w:lvl w:ilvl="2">
      <w:start w:val="1"/>
      <w:numFmt w:val="lowerRoman"/>
      <w:lvlText w:val="%3)"/>
      <w:lvlJc w:val="left"/>
      <w:pPr>
        <w:tabs>
          <w:tab w:val="num" w:pos="2551"/>
        </w:tabs>
        <w:ind w:left="2551" w:hanging="85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6">
    <w:nsid w:val="7C9B222F"/>
    <w:multiLevelType w:val="hybridMultilevel"/>
    <w:tmpl w:val="46EAF91C"/>
    <w:lvl w:ilvl="0" w:tplc="A9AEFD4E">
      <w:start w:val="1"/>
      <w:numFmt w:val="bullet"/>
      <w:pStyle w:val="Bullet3"/>
      <w:lvlText w:val=""/>
      <w:lvlJc w:val="left"/>
      <w:pPr>
        <w:tabs>
          <w:tab w:val="num" w:pos="1701"/>
        </w:tabs>
        <w:ind w:left="1701" w:hanging="567"/>
      </w:pPr>
      <w:rPr>
        <w:rFonts w:ascii="Symbol" w:hAnsi="Symbol" w:hint="default"/>
        <w:color w:val="auto"/>
        <w:sz w:val="20"/>
      </w:rPr>
    </w:lvl>
    <w:lvl w:ilvl="1" w:tplc="0C090003" w:tentative="1">
      <w:start w:val="1"/>
      <w:numFmt w:val="bullet"/>
      <w:lvlText w:val="o"/>
      <w:lvlJc w:val="left"/>
      <w:pPr>
        <w:tabs>
          <w:tab w:val="num" w:pos="2574"/>
        </w:tabs>
        <w:ind w:left="2574" w:hanging="360"/>
      </w:pPr>
      <w:rPr>
        <w:rFonts w:ascii="Courier New" w:hAnsi="Courier New" w:cs="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cs="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cs="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27">
    <w:nsid w:val="7EBE1BF6"/>
    <w:multiLevelType w:val="multilevel"/>
    <w:tmpl w:val="F8F8FC80"/>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num w:numId="1">
    <w:abstractNumId w:val="23"/>
  </w:num>
  <w:num w:numId="2">
    <w:abstractNumId w:val="12"/>
  </w:num>
  <w:num w:numId="3">
    <w:abstractNumId w:val="14"/>
  </w:num>
  <w:num w:numId="4">
    <w:abstractNumId w:val="15"/>
  </w:num>
  <w:num w:numId="5">
    <w:abstractNumId w:val="18"/>
  </w:num>
  <w:num w:numId="6">
    <w:abstractNumId w:val="16"/>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2"/>
  </w:num>
  <w:num w:numId="18">
    <w:abstractNumId w:val="11"/>
  </w:num>
  <w:num w:numId="19">
    <w:abstractNumId w:val="26"/>
  </w:num>
  <w:num w:numId="20">
    <w:abstractNumId w:val="10"/>
  </w:num>
  <w:num w:numId="21">
    <w:abstractNumId w:val="24"/>
  </w:num>
  <w:num w:numId="22">
    <w:abstractNumId w:val="19"/>
  </w:num>
  <w:num w:numId="23">
    <w:abstractNumId w:val="25"/>
  </w:num>
  <w:num w:numId="24">
    <w:abstractNumId w:val="20"/>
  </w:num>
  <w:num w:numId="25">
    <w:abstractNumId w:val="21"/>
  </w:num>
  <w:num w:numId="26">
    <w:abstractNumId w:val="24"/>
  </w:num>
  <w:num w:numId="27">
    <w:abstractNumId w:val="24"/>
  </w:num>
  <w:num w:numId="28">
    <w:abstractNumId w:val="27"/>
  </w:num>
  <w:num w:numId="29">
    <w:abstractNumId w:val="27"/>
  </w:num>
  <w:num w:numId="30">
    <w:abstractNumId w:val="27"/>
  </w:num>
  <w:num w:numId="31">
    <w:abstractNumId w:val="24"/>
  </w:num>
  <w:num w:numId="32">
    <w:abstractNumId w:val="24"/>
  </w:num>
  <w:num w:numId="33">
    <w:abstractNumId w:val="17"/>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233"/>
    <w:rsid w:val="00031176"/>
    <w:rsid w:val="000A00BB"/>
    <w:rsid w:val="000B484C"/>
    <w:rsid w:val="000D56E8"/>
    <w:rsid w:val="000F073E"/>
    <w:rsid w:val="001428C3"/>
    <w:rsid w:val="0018124A"/>
    <w:rsid w:val="00194588"/>
    <w:rsid w:val="0025778E"/>
    <w:rsid w:val="00296ADC"/>
    <w:rsid w:val="00312055"/>
    <w:rsid w:val="003168FA"/>
    <w:rsid w:val="00325264"/>
    <w:rsid w:val="00333EC9"/>
    <w:rsid w:val="00350769"/>
    <w:rsid w:val="003E0C8F"/>
    <w:rsid w:val="00401F51"/>
    <w:rsid w:val="00420018"/>
    <w:rsid w:val="0044126A"/>
    <w:rsid w:val="00501FBB"/>
    <w:rsid w:val="00520991"/>
    <w:rsid w:val="0053695B"/>
    <w:rsid w:val="0056550E"/>
    <w:rsid w:val="005B3BA3"/>
    <w:rsid w:val="005D07D1"/>
    <w:rsid w:val="005E77C4"/>
    <w:rsid w:val="006007DB"/>
    <w:rsid w:val="006248BA"/>
    <w:rsid w:val="00636559"/>
    <w:rsid w:val="00640A68"/>
    <w:rsid w:val="00651B5E"/>
    <w:rsid w:val="006606C0"/>
    <w:rsid w:val="006958CB"/>
    <w:rsid w:val="006D545C"/>
    <w:rsid w:val="007007A9"/>
    <w:rsid w:val="00710736"/>
    <w:rsid w:val="00713133"/>
    <w:rsid w:val="00744BD7"/>
    <w:rsid w:val="00750F05"/>
    <w:rsid w:val="007576B7"/>
    <w:rsid w:val="0078200D"/>
    <w:rsid w:val="00792C72"/>
    <w:rsid w:val="007C4CE2"/>
    <w:rsid w:val="007E3921"/>
    <w:rsid w:val="007F5E17"/>
    <w:rsid w:val="008326C3"/>
    <w:rsid w:val="00837D9C"/>
    <w:rsid w:val="00854AE4"/>
    <w:rsid w:val="008A1C03"/>
    <w:rsid w:val="00931095"/>
    <w:rsid w:val="009A5729"/>
    <w:rsid w:val="00A31357"/>
    <w:rsid w:val="00A67233"/>
    <w:rsid w:val="00A6738A"/>
    <w:rsid w:val="00A87FCF"/>
    <w:rsid w:val="00AA0AC5"/>
    <w:rsid w:val="00AC1950"/>
    <w:rsid w:val="00AC5B67"/>
    <w:rsid w:val="00AE08B6"/>
    <w:rsid w:val="00B0092F"/>
    <w:rsid w:val="00B0142C"/>
    <w:rsid w:val="00B04A05"/>
    <w:rsid w:val="00B14A2A"/>
    <w:rsid w:val="00B15BA5"/>
    <w:rsid w:val="00B37C37"/>
    <w:rsid w:val="00B428BB"/>
    <w:rsid w:val="00B76317"/>
    <w:rsid w:val="00BD229F"/>
    <w:rsid w:val="00C17E58"/>
    <w:rsid w:val="00C273A1"/>
    <w:rsid w:val="00C30B77"/>
    <w:rsid w:val="00C340DF"/>
    <w:rsid w:val="00C77954"/>
    <w:rsid w:val="00C82795"/>
    <w:rsid w:val="00C924AB"/>
    <w:rsid w:val="00CA3499"/>
    <w:rsid w:val="00CB2C79"/>
    <w:rsid w:val="00CC3A7E"/>
    <w:rsid w:val="00CF1039"/>
    <w:rsid w:val="00D35325"/>
    <w:rsid w:val="00D4535E"/>
    <w:rsid w:val="00DA1837"/>
    <w:rsid w:val="00DE1781"/>
    <w:rsid w:val="00E0235E"/>
    <w:rsid w:val="00E46EE5"/>
    <w:rsid w:val="00EB50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lsdException w:name="footnote reference"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7233"/>
    <w:pPr>
      <w:spacing w:after="240"/>
      <w:jc w:val="both"/>
    </w:pPr>
    <w:rPr>
      <w:rFonts w:ascii="Times New Roman" w:hAnsi="Times New Roman"/>
      <w:sz w:val="26"/>
      <w:lang w:eastAsia="en-US"/>
    </w:rPr>
  </w:style>
  <w:style w:type="paragraph" w:styleId="Heading1">
    <w:name w:val="heading 1"/>
    <w:basedOn w:val="Normal"/>
    <w:next w:val="Normal"/>
    <w:qFormat/>
    <w:rsid w:val="00194588"/>
    <w:pPr>
      <w:keepNext/>
      <w:spacing w:before="240"/>
      <w:jc w:val="center"/>
      <w:outlineLvl w:val="0"/>
    </w:pPr>
    <w:rPr>
      <w:b/>
      <w:kern w:val="28"/>
      <w:sz w:val="40"/>
    </w:rPr>
  </w:style>
  <w:style w:type="paragraph" w:styleId="Heading2">
    <w:name w:val="heading 2"/>
    <w:basedOn w:val="Normal"/>
    <w:next w:val="Normal"/>
    <w:qFormat/>
    <w:rsid w:val="00194588"/>
    <w:pPr>
      <w:keepNext/>
      <w:jc w:val="center"/>
      <w:outlineLvl w:val="1"/>
    </w:pPr>
    <w:rPr>
      <w:b/>
      <w:sz w:val="36"/>
    </w:rPr>
  </w:style>
  <w:style w:type="paragraph" w:styleId="Heading3">
    <w:name w:val="heading 3"/>
    <w:basedOn w:val="Normal"/>
    <w:next w:val="Normal"/>
    <w:qFormat/>
    <w:rsid w:val="00194588"/>
    <w:pPr>
      <w:keepNext/>
      <w:outlineLvl w:val="2"/>
    </w:pPr>
    <w:rPr>
      <w:b/>
      <w:sz w:val="28"/>
    </w:rPr>
  </w:style>
  <w:style w:type="paragraph" w:styleId="Heading4">
    <w:name w:val="heading 4"/>
    <w:basedOn w:val="Normal"/>
    <w:next w:val="Normal"/>
    <w:qFormat/>
    <w:rsid w:val="0025778E"/>
    <w:pPr>
      <w:keepNext/>
      <w:numPr>
        <w:ilvl w:val="3"/>
        <w:numId w:val="32"/>
      </w:numPr>
      <w:outlineLvl w:val="3"/>
    </w:pPr>
    <w:rPr>
      <w:b/>
      <w:i/>
    </w:rPr>
  </w:style>
  <w:style w:type="paragraph" w:styleId="Heading5">
    <w:name w:val="heading 5"/>
    <w:basedOn w:val="Normal"/>
    <w:next w:val="Normal"/>
    <w:qFormat/>
    <w:rsid w:val="0025778E"/>
    <w:pPr>
      <w:keepNext/>
      <w:numPr>
        <w:ilvl w:val="4"/>
        <w:numId w:val="32"/>
      </w:numPr>
      <w:jc w:val="left"/>
      <w:outlineLvl w:val="4"/>
    </w:pPr>
    <w:rPr>
      <w:i/>
    </w:rPr>
  </w:style>
  <w:style w:type="paragraph" w:styleId="Heading6">
    <w:name w:val="heading 6"/>
    <w:basedOn w:val="Normal"/>
    <w:next w:val="Normal"/>
    <w:qFormat/>
    <w:locked/>
    <w:rsid w:val="0025778E"/>
    <w:pPr>
      <w:numPr>
        <w:ilvl w:val="5"/>
        <w:numId w:val="32"/>
      </w:numPr>
      <w:spacing w:before="240" w:after="60"/>
      <w:outlineLvl w:val="5"/>
    </w:pPr>
    <w:rPr>
      <w:i/>
      <w:sz w:val="22"/>
    </w:rPr>
  </w:style>
  <w:style w:type="paragraph" w:styleId="Heading7">
    <w:name w:val="heading 7"/>
    <w:basedOn w:val="Normal"/>
    <w:next w:val="Normal"/>
    <w:qFormat/>
    <w:locked/>
    <w:rsid w:val="0025778E"/>
    <w:pPr>
      <w:numPr>
        <w:ilvl w:val="6"/>
        <w:numId w:val="32"/>
      </w:numPr>
      <w:spacing w:before="240" w:after="60"/>
      <w:outlineLvl w:val="6"/>
    </w:pPr>
    <w:rPr>
      <w:rFonts w:ascii="Arial" w:hAnsi="Arial"/>
      <w:sz w:val="20"/>
    </w:rPr>
  </w:style>
  <w:style w:type="paragraph" w:styleId="Heading8">
    <w:name w:val="heading 8"/>
    <w:basedOn w:val="Normal"/>
    <w:next w:val="Normal"/>
    <w:qFormat/>
    <w:locked/>
    <w:rsid w:val="0025778E"/>
    <w:pPr>
      <w:numPr>
        <w:ilvl w:val="7"/>
        <w:numId w:val="32"/>
      </w:numPr>
      <w:spacing w:before="240" w:after="60"/>
      <w:outlineLvl w:val="7"/>
    </w:pPr>
    <w:rPr>
      <w:rFonts w:ascii="Arial" w:hAnsi="Arial"/>
      <w:i/>
      <w:sz w:val="20"/>
    </w:rPr>
  </w:style>
  <w:style w:type="paragraph" w:styleId="Heading9">
    <w:name w:val="heading 9"/>
    <w:basedOn w:val="Normal"/>
    <w:next w:val="Normal"/>
    <w:qFormat/>
    <w:locked/>
    <w:rsid w:val="0025778E"/>
    <w:pPr>
      <w:numPr>
        <w:ilvl w:val="8"/>
        <w:numId w:val="3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rsid w:val="0025778E"/>
    <w:pPr>
      <w:numPr>
        <w:numId w:val="32"/>
      </w:numPr>
    </w:pPr>
  </w:style>
  <w:style w:type="paragraph" w:customStyle="1" w:styleId="Level2">
    <w:name w:val="Level2"/>
    <w:basedOn w:val="Normal"/>
    <w:rsid w:val="0025778E"/>
    <w:pPr>
      <w:numPr>
        <w:ilvl w:val="1"/>
        <w:numId w:val="32"/>
      </w:numPr>
    </w:pPr>
  </w:style>
  <w:style w:type="paragraph" w:customStyle="1" w:styleId="Level3">
    <w:name w:val="Level3"/>
    <w:basedOn w:val="Normal"/>
    <w:link w:val="Level3Char"/>
    <w:rsid w:val="0025778E"/>
    <w:pPr>
      <w:numPr>
        <w:ilvl w:val="2"/>
        <w:numId w:val="32"/>
      </w:numPr>
    </w:pPr>
  </w:style>
  <w:style w:type="paragraph" w:styleId="FootnoteText">
    <w:name w:val="footnote text"/>
    <w:link w:val="FootnoteTextChar"/>
    <w:rsid w:val="00A6738A"/>
    <w:pPr>
      <w:keepLines/>
      <w:spacing w:after="60"/>
      <w:ind w:left="567" w:hanging="567"/>
    </w:pPr>
    <w:rPr>
      <w:sz w:val="22"/>
      <w:lang w:eastAsia="en-US"/>
    </w:rPr>
  </w:style>
  <w:style w:type="character" w:styleId="FootnoteReference">
    <w:name w:val="footnote reference"/>
    <w:basedOn w:val="DefaultParagraphFont"/>
    <w:semiHidden/>
    <w:rsid w:val="00194588"/>
    <w:rPr>
      <w:vertAlign w:val="superscript"/>
    </w:rPr>
  </w:style>
  <w:style w:type="paragraph" w:styleId="Header">
    <w:name w:val="header"/>
    <w:basedOn w:val="Normal"/>
    <w:link w:val="HeaderChar"/>
    <w:rsid w:val="00194588"/>
    <w:pPr>
      <w:tabs>
        <w:tab w:val="center" w:pos="8306"/>
      </w:tabs>
    </w:pPr>
    <w:rPr>
      <w:sz w:val="22"/>
    </w:rPr>
  </w:style>
  <w:style w:type="paragraph" w:styleId="Footer">
    <w:name w:val="footer"/>
    <w:basedOn w:val="Normal"/>
    <w:link w:val="FooterChar"/>
    <w:uiPriority w:val="99"/>
    <w:rsid w:val="00194588"/>
    <w:pPr>
      <w:tabs>
        <w:tab w:val="center" w:pos="4153"/>
        <w:tab w:val="right" w:pos="8306"/>
      </w:tabs>
    </w:pPr>
    <w:rPr>
      <w:sz w:val="22"/>
    </w:rPr>
  </w:style>
  <w:style w:type="paragraph" w:customStyle="1" w:styleId="Bullet2">
    <w:name w:val="Bullet2"/>
    <w:basedOn w:val="Normal"/>
    <w:rsid w:val="00A6738A"/>
    <w:pPr>
      <w:numPr>
        <w:numId w:val="4"/>
      </w:numPr>
      <w:tabs>
        <w:tab w:val="clear" w:pos="1134"/>
        <w:tab w:val="left" w:pos="1418"/>
      </w:tabs>
      <w:ind w:left="1418"/>
    </w:pPr>
  </w:style>
  <w:style w:type="paragraph" w:customStyle="1" w:styleId="Bullet3">
    <w:name w:val="Bullet3"/>
    <w:basedOn w:val="Bullet2"/>
    <w:rsid w:val="00A6738A"/>
    <w:pPr>
      <w:numPr>
        <w:numId w:val="19"/>
      </w:numPr>
      <w:tabs>
        <w:tab w:val="clear" w:pos="1418"/>
        <w:tab w:val="clear" w:pos="1701"/>
        <w:tab w:val="left" w:pos="1985"/>
      </w:tabs>
      <w:ind w:left="1985"/>
    </w:pPr>
  </w:style>
  <w:style w:type="paragraph" w:customStyle="1" w:styleId="Indent">
    <w:name w:val="Indent"/>
    <w:basedOn w:val="Normal"/>
    <w:semiHidden/>
    <w:locked/>
    <w:rsid w:val="00194588"/>
    <w:pPr>
      <w:ind w:left="851" w:right="799"/>
    </w:pPr>
  </w:style>
  <w:style w:type="paragraph" w:styleId="Quote">
    <w:name w:val="Quote"/>
    <w:basedOn w:val="Indent"/>
    <w:rsid w:val="005D07D1"/>
    <w:pPr>
      <w:ind w:right="851"/>
    </w:pPr>
    <w:rPr>
      <w:sz w:val="24"/>
    </w:rPr>
  </w:style>
  <w:style w:type="paragraph" w:customStyle="1" w:styleId="REC">
    <w:name w:val="REC"/>
    <w:basedOn w:val="Normal"/>
    <w:rsid w:val="00194588"/>
    <w:rPr>
      <w:b/>
    </w:rPr>
  </w:style>
  <w:style w:type="character" w:styleId="PageNumber">
    <w:name w:val="page number"/>
    <w:basedOn w:val="DefaultParagraphFont"/>
    <w:semiHidden/>
    <w:locked/>
    <w:rsid w:val="00194588"/>
  </w:style>
  <w:style w:type="paragraph" w:styleId="Caption">
    <w:name w:val="caption"/>
    <w:basedOn w:val="Normal"/>
    <w:next w:val="Normal"/>
    <w:locked/>
    <w:rsid w:val="00194588"/>
    <w:rPr>
      <w:i/>
    </w:rPr>
  </w:style>
  <w:style w:type="paragraph" w:styleId="EndnoteText">
    <w:name w:val="endnote text"/>
    <w:basedOn w:val="Normal"/>
    <w:semiHidden/>
    <w:locked/>
    <w:rsid w:val="00194588"/>
    <w:rPr>
      <w:sz w:val="20"/>
    </w:rPr>
  </w:style>
  <w:style w:type="character" w:styleId="EndnoteReference">
    <w:name w:val="endnote reference"/>
    <w:basedOn w:val="DefaultParagraphFont"/>
    <w:semiHidden/>
    <w:locked/>
    <w:rsid w:val="00194588"/>
    <w:rPr>
      <w:vertAlign w:val="superscript"/>
    </w:rPr>
  </w:style>
  <w:style w:type="paragraph" w:styleId="TOC1">
    <w:name w:val="toc 1"/>
    <w:basedOn w:val="Normal"/>
    <w:next w:val="Normal"/>
    <w:semiHidden/>
    <w:rsid w:val="00194588"/>
    <w:pPr>
      <w:spacing w:before="240"/>
    </w:pPr>
    <w:rPr>
      <w:rFonts w:ascii="Times" w:hAnsi="Times"/>
      <w:b/>
      <w:sz w:val="28"/>
      <w:szCs w:val="28"/>
    </w:rPr>
  </w:style>
  <w:style w:type="paragraph" w:styleId="TOC2">
    <w:name w:val="toc 2"/>
    <w:basedOn w:val="Normal"/>
    <w:next w:val="Normal"/>
    <w:semiHidden/>
    <w:rsid w:val="00194588"/>
    <w:pPr>
      <w:ind w:left="261"/>
    </w:pPr>
    <w:rPr>
      <w:rFonts w:ascii="Times" w:hAnsi="Times"/>
      <w:b/>
      <w:szCs w:val="26"/>
    </w:rPr>
  </w:style>
  <w:style w:type="paragraph" w:styleId="TOC3">
    <w:name w:val="toc 3"/>
    <w:basedOn w:val="Normal"/>
    <w:next w:val="Normal"/>
    <w:semiHidden/>
    <w:rsid w:val="00194588"/>
    <w:pPr>
      <w:spacing w:after="60"/>
      <w:ind w:left="522"/>
    </w:pPr>
    <w:rPr>
      <w:rFonts w:ascii="Times" w:hAnsi="Times"/>
      <w:szCs w:val="26"/>
    </w:rPr>
  </w:style>
  <w:style w:type="paragraph" w:styleId="TOC4">
    <w:name w:val="toc 4"/>
    <w:basedOn w:val="Normal"/>
    <w:next w:val="Normal"/>
    <w:semiHidden/>
    <w:locked/>
    <w:rsid w:val="00194588"/>
    <w:pPr>
      <w:spacing w:after="60"/>
      <w:ind w:left="720"/>
    </w:pPr>
    <w:rPr>
      <w:rFonts w:ascii="Times" w:hAnsi="Times"/>
      <w:szCs w:val="26"/>
    </w:rPr>
  </w:style>
  <w:style w:type="paragraph" w:styleId="TOC5">
    <w:name w:val="toc 5"/>
    <w:basedOn w:val="Normal"/>
    <w:next w:val="Normal"/>
    <w:semiHidden/>
    <w:locked/>
    <w:rsid w:val="00194588"/>
    <w:pPr>
      <w:spacing w:after="60"/>
      <w:ind w:left="958"/>
    </w:pPr>
    <w:rPr>
      <w:rFonts w:ascii="Times" w:hAnsi="Times"/>
      <w:szCs w:val="26"/>
    </w:rPr>
  </w:style>
  <w:style w:type="paragraph" w:styleId="TOC6">
    <w:name w:val="toc 6"/>
    <w:basedOn w:val="Normal"/>
    <w:next w:val="Normal"/>
    <w:semiHidden/>
    <w:locked/>
    <w:rsid w:val="00194588"/>
    <w:pPr>
      <w:ind w:left="1200"/>
    </w:pPr>
  </w:style>
  <w:style w:type="paragraph" w:styleId="TOC7">
    <w:name w:val="toc 7"/>
    <w:basedOn w:val="Normal"/>
    <w:next w:val="Normal"/>
    <w:semiHidden/>
    <w:locked/>
    <w:rsid w:val="00194588"/>
    <w:pPr>
      <w:ind w:left="1440"/>
    </w:pPr>
  </w:style>
  <w:style w:type="paragraph" w:styleId="TOC8">
    <w:name w:val="toc 8"/>
    <w:basedOn w:val="Normal"/>
    <w:next w:val="Normal"/>
    <w:semiHidden/>
    <w:locked/>
    <w:rsid w:val="000B484C"/>
    <w:pPr>
      <w:tabs>
        <w:tab w:val="left" w:pos="851"/>
      </w:tabs>
    </w:pPr>
    <w:rPr>
      <w:b/>
    </w:rPr>
  </w:style>
  <w:style w:type="paragraph" w:styleId="TOC9">
    <w:name w:val="toc 9"/>
    <w:basedOn w:val="Normal"/>
    <w:next w:val="Normal"/>
    <w:semiHidden/>
    <w:locked/>
    <w:rsid w:val="000B484C"/>
    <w:pPr>
      <w:tabs>
        <w:tab w:val="left" w:pos="1418"/>
      </w:tabs>
      <w:ind w:left="1418" w:hanging="567"/>
    </w:pPr>
    <w:rPr>
      <w:b/>
    </w:rPr>
  </w:style>
  <w:style w:type="numbering" w:styleId="111111">
    <w:name w:val="Outline List 2"/>
    <w:basedOn w:val="NoList"/>
    <w:semiHidden/>
    <w:locked/>
    <w:rsid w:val="00194588"/>
    <w:pPr>
      <w:numPr>
        <w:numId w:val="1"/>
      </w:numPr>
    </w:pPr>
  </w:style>
  <w:style w:type="numbering" w:styleId="1ai">
    <w:name w:val="Outline List 1"/>
    <w:basedOn w:val="NoList"/>
    <w:semiHidden/>
    <w:locked/>
    <w:rsid w:val="00194588"/>
    <w:pPr>
      <w:numPr>
        <w:numId w:val="2"/>
      </w:numPr>
    </w:pPr>
  </w:style>
  <w:style w:type="numbering" w:styleId="ArticleSection">
    <w:name w:val="Outline List 3"/>
    <w:basedOn w:val="NoList"/>
    <w:semiHidden/>
    <w:locked/>
    <w:rsid w:val="00194588"/>
    <w:pPr>
      <w:numPr>
        <w:numId w:val="3"/>
      </w:numPr>
    </w:pPr>
  </w:style>
  <w:style w:type="paragraph" w:styleId="BalloonText">
    <w:name w:val="Balloon Text"/>
    <w:basedOn w:val="Normal"/>
    <w:semiHidden/>
    <w:rsid w:val="00194588"/>
    <w:rPr>
      <w:rFonts w:ascii="Tahoma" w:hAnsi="Tahoma" w:cs="Tahoma"/>
      <w:sz w:val="16"/>
      <w:szCs w:val="16"/>
    </w:rPr>
  </w:style>
  <w:style w:type="paragraph" w:styleId="BlockText">
    <w:name w:val="Block Text"/>
    <w:basedOn w:val="Normal"/>
    <w:semiHidden/>
    <w:locked/>
    <w:rsid w:val="00194588"/>
    <w:pPr>
      <w:ind w:left="1440" w:right="1440"/>
    </w:pPr>
  </w:style>
  <w:style w:type="paragraph" w:styleId="BodyText">
    <w:name w:val="Body Text"/>
    <w:basedOn w:val="Normal"/>
    <w:semiHidden/>
    <w:locked/>
    <w:rsid w:val="00194588"/>
  </w:style>
  <w:style w:type="paragraph" w:styleId="BodyText2">
    <w:name w:val="Body Text 2"/>
    <w:basedOn w:val="Normal"/>
    <w:semiHidden/>
    <w:locked/>
    <w:rsid w:val="00194588"/>
    <w:pPr>
      <w:spacing w:line="480" w:lineRule="auto"/>
    </w:pPr>
  </w:style>
  <w:style w:type="paragraph" w:styleId="BodyText3">
    <w:name w:val="Body Text 3"/>
    <w:basedOn w:val="Normal"/>
    <w:semiHidden/>
    <w:locked/>
    <w:rsid w:val="00194588"/>
    <w:rPr>
      <w:sz w:val="16"/>
      <w:szCs w:val="16"/>
    </w:rPr>
  </w:style>
  <w:style w:type="paragraph" w:styleId="BodyTextFirstIndent">
    <w:name w:val="Body Text First Indent"/>
    <w:basedOn w:val="BodyText"/>
    <w:semiHidden/>
    <w:locked/>
    <w:rsid w:val="00194588"/>
    <w:pPr>
      <w:ind w:firstLine="210"/>
    </w:pPr>
  </w:style>
  <w:style w:type="paragraph" w:styleId="BodyTextIndent">
    <w:name w:val="Body Text Indent"/>
    <w:basedOn w:val="Normal"/>
    <w:semiHidden/>
    <w:locked/>
    <w:rsid w:val="00194588"/>
    <w:pPr>
      <w:ind w:left="283"/>
    </w:pPr>
  </w:style>
  <w:style w:type="paragraph" w:styleId="BodyTextFirstIndent2">
    <w:name w:val="Body Text First Indent 2"/>
    <w:basedOn w:val="BodyTextIndent"/>
    <w:semiHidden/>
    <w:locked/>
    <w:rsid w:val="00194588"/>
    <w:pPr>
      <w:ind w:firstLine="210"/>
    </w:pPr>
  </w:style>
  <w:style w:type="paragraph" w:styleId="BodyTextIndent2">
    <w:name w:val="Body Text Indent 2"/>
    <w:basedOn w:val="Normal"/>
    <w:semiHidden/>
    <w:locked/>
    <w:rsid w:val="00194588"/>
    <w:pPr>
      <w:spacing w:line="480" w:lineRule="auto"/>
      <w:ind w:left="283"/>
    </w:pPr>
  </w:style>
  <w:style w:type="paragraph" w:styleId="BodyTextIndent3">
    <w:name w:val="Body Text Indent 3"/>
    <w:basedOn w:val="Normal"/>
    <w:semiHidden/>
    <w:locked/>
    <w:rsid w:val="00194588"/>
    <w:pPr>
      <w:ind w:left="283"/>
    </w:pPr>
    <w:rPr>
      <w:sz w:val="16"/>
      <w:szCs w:val="16"/>
    </w:rPr>
  </w:style>
  <w:style w:type="paragraph" w:styleId="Closing">
    <w:name w:val="Closing"/>
    <w:basedOn w:val="Normal"/>
    <w:semiHidden/>
    <w:locked/>
    <w:rsid w:val="00194588"/>
    <w:pPr>
      <w:ind w:left="4252"/>
    </w:pPr>
  </w:style>
  <w:style w:type="character" w:styleId="CommentReference">
    <w:name w:val="annotation reference"/>
    <w:basedOn w:val="DefaultParagraphFont"/>
    <w:semiHidden/>
    <w:locked/>
    <w:rsid w:val="00194588"/>
    <w:rPr>
      <w:sz w:val="16"/>
      <w:szCs w:val="16"/>
    </w:rPr>
  </w:style>
  <w:style w:type="paragraph" w:styleId="CommentText">
    <w:name w:val="annotation text"/>
    <w:basedOn w:val="Normal"/>
    <w:semiHidden/>
    <w:locked/>
    <w:rsid w:val="00194588"/>
    <w:rPr>
      <w:sz w:val="20"/>
    </w:rPr>
  </w:style>
  <w:style w:type="paragraph" w:styleId="CommentSubject">
    <w:name w:val="annotation subject"/>
    <w:basedOn w:val="CommentText"/>
    <w:next w:val="CommentText"/>
    <w:semiHidden/>
    <w:locked/>
    <w:rsid w:val="00194588"/>
    <w:rPr>
      <w:b/>
      <w:bCs/>
    </w:rPr>
  </w:style>
  <w:style w:type="paragraph" w:styleId="Date">
    <w:name w:val="Date"/>
    <w:basedOn w:val="Normal"/>
    <w:next w:val="Normal"/>
    <w:semiHidden/>
    <w:locked/>
    <w:rsid w:val="00194588"/>
  </w:style>
  <w:style w:type="paragraph" w:styleId="DocumentMap">
    <w:name w:val="Document Map"/>
    <w:basedOn w:val="Normal"/>
    <w:semiHidden/>
    <w:locked/>
    <w:rsid w:val="00194588"/>
    <w:pPr>
      <w:shd w:val="clear" w:color="auto" w:fill="000080"/>
    </w:pPr>
    <w:rPr>
      <w:rFonts w:ascii="Tahoma" w:hAnsi="Tahoma" w:cs="Tahoma"/>
      <w:sz w:val="20"/>
    </w:rPr>
  </w:style>
  <w:style w:type="paragraph" w:styleId="E-mailSignature">
    <w:name w:val="E-mail Signature"/>
    <w:basedOn w:val="Normal"/>
    <w:semiHidden/>
    <w:locked/>
    <w:rsid w:val="00194588"/>
  </w:style>
  <w:style w:type="character" w:styleId="Emphasis">
    <w:name w:val="Emphasis"/>
    <w:basedOn w:val="DefaultParagraphFont"/>
    <w:locked/>
    <w:rsid w:val="00194588"/>
    <w:rPr>
      <w:i/>
      <w:iCs/>
    </w:rPr>
  </w:style>
  <w:style w:type="paragraph" w:styleId="EnvelopeAddress">
    <w:name w:val="envelope address"/>
    <w:basedOn w:val="Normal"/>
    <w:semiHidden/>
    <w:locked/>
    <w:rsid w:val="0019458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locked/>
    <w:rsid w:val="00194588"/>
    <w:rPr>
      <w:rFonts w:ascii="Arial" w:hAnsi="Arial" w:cs="Arial"/>
      <w:sz w:val="20"/>
    </w:rPr>
  </w:style>
  <w:style w:type="character" w:styleId="FollowedHyperlink">
    <w:name w:val="FollowedHyperlink"/>
    <w:basedOn w:val="DefaultParagraphFont"/>
    <w:semiHidden/>
    <w:locked/>
    <w:rsid w:val="00194588"/>
    <w:rPr>
      <w:color w:val="800080"/>
      <w:u w:val="single"/>
    </w:rPr>
  </w:style>
  <w:style w:type="character" w:styleId="HTMLAcronym">
    <w:name w:val="HTML Acronym"/>
    <w:basedOn w:val="DefaultParagraphFont"/>
    <w:semiHidden/>
    <w:locked/>
    <w:rsid w:val="00194588"/>
  </w:style>
  <w:style w:type="paragraph" w:styleId="HTMLAddress">
    <w:name w:val="HTML Address"/>
    <w:basedOn w:val="Normal"/>
    <w:semiHidden/>
    <w:locked/>
    <w:rsid w:val="00194588"/>
    <w:rPr>
      <w:i/>
      <w:iCs/>
    </w:rPr>
  </w:style>
  <w:style w:type="character" w:styleId="HTMLCite">
    <w:name w:val="HTML Cite"/>
    <w:basedOn w:val="DefaultParagraphFont"/>
    <w:semiHidden/>
    <w:locked/>
    <w:rsid w:val="00194588"/>
    <w:rPr>
      <w:i/>
      <w:iCs/>
    </w:rPr>
  </w:style>
  <w:style w:type="character" w:styleId="HTMLCode">
    <w:name w:val="HTML Code"/>
    <w:basedOn w:val="DefaultParagraphFont"/>
    <w:semiHidden/>
    <w:locked/>
    <w:rsid w:val="00194588"/>
    <w:rPr>
      <w:rFonts w:ascii="Courier New" w:hAnsi="Courier New" w:cs="Courier New"/>
      <w:sz w:val="20"/>
      <w:szCs w:val="20"/>
    </w:rPr>
  </w:style>
  <w:style w:type="character" w:styleId="HTMLDefinition">
    <w:name w:val="HTML Definition"/>
    <w:basedOn w:val="DefaultParagraphFont"/>
    <w:semiHidden/>
    <w:locked/>
    <w:rsid w:val="00194588"/>
    <w:rPr>
      <w:i/>
      <w:iCs/>
    </w:rPr>
  </w:style>
  <w:style w:type="character" w:styleId="HTMLKeyboard">
    <w:name w:val="HTML Keyboard"/>
    <w:basedOn w:val="DefaultParagraphFont"/>
    <w:semiHidden/>
    <w:locked/>
    <w:rsid w:val="00194588"/>
    <w:rPr>
      <w:rFonts w:ascii="Courier New" w:hAnsi="Courier New" w:cs="Courier New"/>
      <w:sz w:val="20"/>
      <w:szCs w:val="20"/>
    </w:rPr>
  </w:style>
  <w:style w:type="paragraph" w:styleId="HTMLPreformatted">
    <w:name w:val="HTML Preformatted"/>
    <w:basedOn w:val="Normal"/>
    <w:semiHidden/>
    <w:locked/>
    <w:rsid w:val="00194588"/>
    <w:rPr>
      <w:rFonts w:ascii="Courier New" w:hAnsi="Courier New" w:cs="Courier New"/>
      <w:sz w:val="20"/>
    </w:rPr>
  </w:style>
  <w:style w:type="character" w:styleId="HTMLSample">
    <w:name w:val="HTML Sample"/>
    <w:basedOn w:val="DefaultParagraphFont"/>
    <w:semiHidden/>
    <w:locked/>
    <w:rsid w:val="00194588"/>
    <w:rPr>
      <w:rFonts w:ascii="Courier New" w:hAnsi="Courier New" w:cs="Courier New"/>
    </w:rPr>
  </w:style>
  <w:style w:type="character" w:styleId="HTMLTypewriter">
    <w:name w:val="HTML Typewriter"/>
    <w:basedOn w:val="DefaultParagraphFont"/>
    <w:semiHidden/>
    <w:locked/>
    <w:rsid w:val="00194588"/>
    <w:rPr>
      <w:rFonts w:ascii="Courier New" w:hAnsi="Courier New" w:cs="Courier New"/>
      <w:sz w:val="20"/>
      <w:szCs w:val="20"/>
    </w:rPr>
  </w:style>
  <w:style w:type="character" w:styleId="HTMLVariable">
    <w:name w:val="HTML Variable"/>
    <w:basedOn w:val="DefaultParagraphFont"/>
    <w:semiHidden/>
    <w:locked/>
    <w:rsid w:val="00194588"/>
    <w:rPr>
      <w:i/>
      <w:iCs/>
    </w:rPr>
  </w:style>
  <w:style w:type="character" w:styleId="Hyperlink">
    <w:name w:val="Hyperlink"/>
    <w:basedOn w:val="DefaultParagraphFont"/>
    <w:rsid w:val="00194588"/>
    <w:rPr>
      <w:color w:val="0000FF"/>
      <w:u w:val="single"/>
    </w:rPr>
  </w:style>
  <w:style w:type="paragraph" w:styleId="Index1">
    <w:name w:val="index 1"/>
    <w:basedOn w:val="Normal"/>
    <w:next w:val="Normal"/>
    <w:semiHidden/>
    <w:locked/>
    <w:rsid w:val="00194588"/>
    <w:pPr>
      <w:ind w:left="260" w:hanging="260"/>
    </w:pPr>
  </w:style>
  <w:style w:type="paragraph" w:styleId="Index2">
    <w:name w:val="index 2"/>
    <w:basedOn w:val="Normal"/>
    <w:next w:val="Normal"/>
    <w:semiHidden/>
    <w:locked/>
    <w:rsid w:val="00194588"/>
    <w:pPr>
      <w:ind w:left="520" w:hanging="260"/>
    </w:pPr>
  </w:style>
  <w:style w:type="paragraph" w:styleId="Index3">
    <w:name w:val="index 3"/>
    <w:basedOn w:val="Normal"/>
    <w:next w:val="Normal"/>
    <w:semiHidden/>
    <w:locked/>
    <w:rsid w:val="00194588"/>
    <w:pPr>
      <w:ind w:left="780" w:hanging="260"/>
    </w:pPr>
  </w:style>
  <w:style w:type="paragraph" w:styleId="Index4">
    <w:name w:val="index 4"/>
    <w:basedOn w:val="Normal"/>
    <w:next w:val="Normal"/>
    <w:semiHidden/>
    <w:locked/>
    <w:rsid w:val="00194588"/>
    <w:pPr>
      <w:ind w:left="1040" w:hanging="260"/>
    </w:pPr>
  </w:style>
  <w:style w:type="paragraph" w:styleId="Index5">
    <w:name w:val="index 5"/>
    <w:basedOn w:val="Normal"/>
    <w:next w:val="Normal"/>
    <w:semiHidden/>
    <w:locked/>
    <w:rsid w:val="00194588"/>
    <w:pPr>
      <w:ind w:left="1300" w:hanging="260"/>
    </w:pPr>
  </w:style>
  <w:style w:type="paragraph" w:styleId="Index6">
    <w:name w:val="index 6"/>
    <w:basedOn w:val="Normal"/>
    <w:next w:val="Normal"/>
    <w:semiHidden/>
    <w:locked/>
    <w:rsid w:val="00194588"/>
    <w:pPr>
      <w:ind w:left="1560" w:hanging="260"/>
    </w:pPr>
  </w:style>
  <w:style w:type="paragraph" w:styleId="Index7">
    <w:name w:val="index 7"/>
    <w:basedOn w:val="Normal"/>
    <w:next w:val="Normal"/>
    <w:semiHidden/>
    <w:locked/>
    <w:rsid w:val="00194588"/>
    <w:pPr>
      <w:ind w:left="1820" w:hanging="260"/>
    </w:pPr>
  </w:style>
  <w:style w:type="paragraph" w:styleId="Index8">
    <w:name w:val="index 8"/>
    <w:basedOn w:val="Normal"/>
    <w:next w:val="Normal"/>
    <w:semiHidden/>
    <w:locked/>
    <w:rsid w:val="00194588"/>
    <w:pPr>
      <w:ind w:left="2080" w:hanging="260"/>
    </w:pPr>
  </w:style>
  <w:style w:type="paragraph" w:styleId="Index9">
    <w:name w:val="index 9"/>
    <w:basedOn w:val="Normal"/>
    <w:next w:val="Normal"/>
    <w:semiHidden/>
    <w:locked/>
    <w:rsid w:val="00194588"/>
    <w:pPr>
      <w:ind w:left="2340" w:hanging="260"/>
    </w:pPr>
  </w:style>
  <w:style w:type="paragraph" w:styleId="IndexHeading">
    <w:name w:val="index heading"/>
    <w:basedOn w:val="Normal"/>
    <w:next w:val="Index1"/>
    <w:semiHidden/>
    <w:locked/>
    <w:rsid w:val="00194588"/>
    <w:rPr>
      <w:rFonts w:ascii="Arial" w:hAnsi="Arial" w:cs="Arial"/>
      <w:b/>
      <w:bCs/>
    </w:rPr>
  </w:style>
  <w:style w:type="character" w:styleId="LineNumber">
    <w:name w:val="line number"/>
    <w:basedOn w:val="DefaultParagraphFont"/>
    <w:semiHidden/>
    <w:locked/>
    <w:rsid w:val="00194588"/>
  </w:style>
  <w:style w:type="paragraph" w:styleId="List">
    <w:name w:val="List"/>
    <w:basedOn w:val="Normal"/>
    <w:semiHidden/>
    <w:locked/>
    <w:rsid w:val="00194588"/>
    <w:pPr>
      <w:ind w:left="283" w:hanging="283"/>
    </w:pPr>
  </w:style>
  <w:style w:type="paragraph" w:styleId="List2">
    <w:name w:val="List 2"/>
    <w:basedOn w:val="Normal"/>
    <w:semiHidden/>
    <w:locked/>
    <w:rsid w:val="00194588"/>
    <w:pPr>
      <w:ind w:left="566" w:hanging="283"/>
    </w:pPr>
  </w:style>
  <w:style w:type="paragraph" w:styleId="List3">
    <w:name w:val="List 3"/>
    <w:basedOn w:val="Normal"/>
    <w:semiHidden/>
    <w:locked/>
    <w:rsid w:val="00194588"/>
    <w:pPr>
      <w:ind w:left="849" w:hanging="283"/>
    </w:pPr>
  </w:style>
  <w:style w:type="paragraph" w:styleId="List4">
    <w:name w:val="List 4"/>
    <w:basedOn w:val="Normal"/>
    <w:semiHidden/>
    <w:locked/>
    <w:rsid w:val="00194588"/>
    <w:pPr>
      <w:ind w:left="1132" w:hanging="283"/>
    </w:pPr>
  </w:style>
  <w:style w:type="paragraph" w:styleId="List5">
    <w:name w:val="List 5"/>
    <w:basedOn w:val="Normal"/>
    <w:semiHidden/>
    <w:locked/>
    <w:rsid w:val="00194588"/>
    <w:pPr>
      <w:ind w:left="1415" w:hanging="283"/>
    </w:pPr>
  </w:style>
  <w:style w:type="paragraph" w:styleId="ListBullet">
    <w:name w:val="List Bullet"/>
    <w:basedOn w:val="Normal"/>
    <w:semiHidden/>
    <w:locked/>
    <w:rsid w:val="00194588"/>
    <w:pPr>
      <w:numPr>
        <w:numId w:val="7"/>
      </w:numPr>
    </w:pPr>
  </w:style>
  <w:style w:type="paragraph" w:styleId="ListBullet2">
    <w:name w:val="List Bullet 2"/>
    <w:basedOn w:val="Normal"/>
    <w:semiHidden/>
    <w:locked/>
    <w:rsid w:val="00194588"/>
    <w:pPr>
      <w:numPr>
        <w:numId w:val="8"/>
      </w:numPr>
    </w:pPr>
  </w:style>
  <w:style w:type="paragraph" w:styleId="ListBullet3">
    <w:name w:val="List Bullet 3"/>
    <w:basedOn w:val="Normal"/>
    <w:semiHidden/>
    <w:locked/>
    <w:rsid w:val="00194588"/>
    <w:pPr>
      <w:numPr>
        <w:numId w:val="9"/>
      </w:numPr>
    </w:pPr>
  </w:style>
  <w:style w:type="paragraph" w:styleId="ListBullet4">
    <w:name w:val="List Bullet 4"/>
    <w:basedOn w:val="Normal"/>
    <w:semiHidden/>
    <w:locked/>
    <w:rsid w:val="00194588"/>
    <w:pPr>
      <w:numPr>
        <w:numId w:val="10"/>
      </w:numPr>
    </w:pPr>
  </w:style>
  <w:style w:type="paragraph" w:styleId="ListBullet5">
    <w:name w:val="List Bullet 5"/>
    <w:basedOn w:val="Normal"/>
    <w:semiHidden/>
    <w:locked/>
    <w:rsid w:val="00194588"/>
    <w:pPr>
      <w:numPr>
        <w:numId w:val="11"/>
      </w:numPr>
    </w:pPr>
  </w:style>
  <w:style w:type="paragraph" w:styleId="ListContinue">
    <w:name w:val="List Continue"/>
    <w:basedOn w:val="Normal"/>
    <w:semiHidden/>
    <w:locked/>
    <w:rsid w:val="00194588"/>
    <w:pPr>
      <w:ind w:left="283"/>
    </w:pPr>
  </w:style>
  <w:style w:type="paragraph" w:styleId="ListContinue2">
    <w:name w:val="List Continue 2"/>
    <w:basedOn w:val="Normal"/>
    <w:semiHidden/>
    <w:locked/>
    <w:rsid w:val="00194588"/>
    <w:pPr>
      <w:ind w:left="566"/>
    </w:pPr>
  </w:style>
  <w:style w:type="paragraph" w:styleId="ListContinue3">
    <w:name w:val="List Continue 3"/>
    <w:basedOn w:val="Normal"/>
    <w:semiHidden/>
    <w:locked/>
    <w:rsid w:val="00194588"/>
    <w:pPr>
      <w:ind w:left="849"/>
    </w:pPr>
  </w:style>
  <w:style w:type="paragraph" w:styleId="ListContinue4">
    <w:name w:val="List Continue 4"/>
    <w:basedOn w:val="Normal"/>
    <w:semiHidden/>
    <w:locked/>
    <w:rsid w:val="00194588"/>
    <w:pPr>
      <w:ind w:left="1132"/>
    </w:pPr>
  </w:style>
  <w:style w:type="paragraph" w:styleId="ListContinue5">
    <w:name w:val="List Continue 5"/>
    <w:basedOn w:val="Normal"/>
    <w:semiHidden/>
    <w:locked/>
    <w:rsid w:val="00194588"/>
    <w:pPr>
      <w:ind w:left="1415"/>
    </w:pPr>
  </w:style>
  <w:style w:type="paragraph" w:styleId="ListNumber">
    <w:name w:val="List Number"/>
    <w:basedOn w:val="Normal"/>
    <w:semiHidden/>
    <w:locked/>
    <w:rsid w:val="00194588"/>
    <w:pPr>
      <w:numPr>
        <w:numId w:val="12"/>
      </w:numPr>
    </w:pPr>
  </w:style>
  <w:style w:type="paragraph" w:styleId="ListNumber2">
    <w:name w:val="List Number 2"/>
    <w:basedOn w:val="Normal"/>
    <w:semiHidden/>
    <w:locked/>
    <w:rsid w:val="00194588"/>
    <w:pPr>
      <w:numPr>
        <w:numId w:val="13"/>
      </w:numPr>
    </w:pPr>
  </w:style>
  <w:style w:type="paragraph" w:styleId="ListNumber3">
    <w:name w:val="List Number 3"/>
    <w:basedOn w:val="Normal"/>
    <w:semiHidden/>
    <w:locked/>
    <w:rsid w:val="00194588"/>
    <w:pPr>
      <w:numPr>
        <w:numId w:val="14"/>
      </w:numPr>
    </w:pPr>
  </w:style>
  <w:style w:type="paragraph" w:styleId="ListNumber4">
    <w:name w:val="List Number 4"/>
    <w:basedOn w:val="Normal"/>
    <w:semiHidden/>
    <w:locked/>
    <w:rsid w:val="00194588"/>
    <w:pPr>
      <w:numPr>
        <w:numId w:val="15"/>
      </w:numPr>
    </w:pPr>
  </w:style>
  <w:style w:type="paragraph" w:styleId="ListNumber5">
    <w:name w:val="List Number 5"/>
    <w:basedOn w:val="Normal"/>
    <w:semiHidden/>
    <w:locked/>
    <w:rsid w:val="00194588"/>
    <w:pPr>
      <w:numPr>
        <w:numId w:val="16"/>
      </w:numPr>
    </w:pPr>
  </w:style>
  <w:style w:type="paragraph" w:styleId="MacroText">
    <w:name w:val="macro"/>
    <w:semiHidden/>
    <w:locked/>
    <w:rsid w:val="0019458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eastAsia="en-US"/>
    </w:rPr>
  </w:style>
  <w:style w:type="paragraph" w:styleId="MessageHeader">
    <w:name w:val="Message Header"/>
    <w:basedOn w:val="Normal"/>
    <w:semiHidden/>
    <w:locked/>
    <w:rsid w:val="0019458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locked/>
    <w:rsid w:val="00194588"/>
    <w:rPr>
      <w:sz w:val="24"/>
      <w:szCs w:val="24"/>
    </w:rPr>
  </w:style>
  <w:style w:type="paragraph" w:styleId="NormalIndent">
    <w:name w:val="Normal Indent"/>
    <w:basedOn w:val="Normal"/>
    <w:semiHidden/>
    <w:locked/>
    <w:rsid w:val="00194588"/>
    <w:pPr>
      <w:ind w:left="720"/>
    </w:pPr>
  </w:style>
  <w:style w:type="paragraph" w:styleId="NoteHeading">
    <w:name w:val="Note Heading"/>
    <w:basedOn w:val="Normal"/>
    <w:next w:val="Normal"/>
    <w:semiHidden/>
    <w:locked/>
    <w:rsid w:val="00194588"/>
  </w:style>
  <w:style w:type="paragraph" w:styleId="PlainText">
    <w:name w:val="Plain Text"/>
    <w:basedOn w:val="Normal"/>
    <w:semiHidden/>
    <w:locked/>
    <w:rsid w:val="00194588"/>
    <w:rPr>
      <w:rFonts w:ascii="Courier New" w:hAnsi="Courier New" w:cs="Courier New"/>
      <w:sz w:val="20"/>
    </w:rPr>
  </w:style>
  <w:style w:type="paragraph" w:styleId="Salutation">
    <w:name w:val="Salutation"/>
    <w:basedOn w:val="Normal"/>
    <w:next w:val="Normal"/>
    <w:semiHidden/>
    <w:locked/>
    <w:rsid w:val="00194588"/>
  </w:style>
  <w:style w:type="paragraph" w:styleId="Signature">
    <w:name w:val="Signature"/>
    <w:basedOn w:val="Normal"/>
    <w:semiHidden/>
    <w:locked/>
    <w:rsid w:val="00194588"/>
    <w:pPr>
      <w:ind w:left="4252"/>
    </w:pPr>
  </w:style>
  <w:style w:type="character" w:styleId="Strong">
    <w:name w:val="Strong"/>
    <w:basedOn w:val="DefaultParagraphFont"/>
    <w:locked/>
    <w:rsid w:val="00194588"/>
    <w:rPr>
      <w:b/>
      <w:bCs/>
    </w:rPr>
  </w:style>
  <w:style w:type="paragraph" w:styleId="Subtitle">
    <w:name w:val="Subtitle"/>
    <w:basedOn w:val="Normal"/>
    <w:locked/>
    <w:rsid w:val="00A6738A"/>
    <w:pPr>
      <w:spacing w:after="60"/>
      <w:jc w:val="center"/>
    </w:pPr>
    <w:rPr>
      <w:rFonts w:ascii="Arial" w:hAnsi="Arial" w:cs="Arial"/>
      <w:sz w:val="24"/>
      <w:szCs w:val="24"/>
    </w:rPr>
  </w:style>
  <w:style w:type="table" w:styleId="Table3Deffects1">
    <w:name w:val="Table 3D effects 1"/>
    <w:basedOn w:val="TableNormal"/>
    <w:semiHidden/>
    <w:locked/>
    <w:rsid w:val="00194588"/>
    <w:pPr>
      <w:spacing w:after="24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194588"/>
    <w:pPr>
      <w:spacing w:after="24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194588"/>
    <w:pPr>
      <w:spacing w:after="24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194588"/>
    <w:pPr>
      <w:spacing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194588"/>
    <w:pPr>
      <w:spacing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194588"/>
    <w:pPr>
      <w:spacing w:after="24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194588"/>
    <w:pPr>
      <w:spacing w:after="24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194588"/>
    <w:pPr>
      <w:spacing w:after="24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194588"/>
    <w:pPr>
      <w:spacing w:after="24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194588"/>
    <w:pPr>
      <w:spacing w:after="24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194588"/>
    <w:pPr>
      <w:spacing w:after="24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194588"/>
    <w:pPr>
      <w:spacing w:after="24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194588"/>
    <w:pPr>
      <w:spacing w:after="24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194588"/>
    <w:pPr>
      <w:spacing w:after="24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194588"/>
    <w:pPr>
      <w:spacing w:after="24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194588"/>
    <w:pPr>
      <w:spacing w:after="24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194588"/>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194588"/>
    <w:pPr>
      <w:spacing w:after="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194588"/>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194588"/>
    <w:pPr>
      <w:spacing w:after="24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194588"/>
    <w:pPr>
      <w:spacing w:after="24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194588"/>
    <w:pPr>
      <w:spacing w:after="24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194588"/>
    <w:pPr>
      <w:spacing w:after="24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194588"/>
    <w:pPr>
      <w:spacing w:after="24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194588"/>
    <w:pPr>
      <w:spacing w:after="24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194588"/>
    <w:pPr>
      <w:spacing w:after="24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194588"/>
    <w:pPr>
      <w:spacing w:after="24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194588"/>
    <w:pPr>
      <w:spacing w:after="24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194588"/>
    <w:pPr>
      <w:spacing w:after="24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194588"/>
    <w:pPr>
      <w:spacing w:after="24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194588"/>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194588"/>
    <w:pPr>
      <w:spacing w:after="24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194588"/>
    <w:pPr>
      <w:spacing w:after="24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194588"/>
    <w:pPr>
      <w:spacing w:after="24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194588"/>
    <w:pPr>
      <w:ind w:left="260" w:hanging="260"/>
    </w:pPr>
  </w:style>
  <w:style w:type="paragraph" w:styleId="TableofFigures">
    <w:name w:val="table of figures"/>
    <w:basedOn w:val="Normal"/>
    <w:next w:val="Normal"/>
    <w:semiHidden/>
    <w:locked/>
    <w:rsid w:val="00194588"/>
  </w:style>
  <w:style w:type="table" w:styleId="TableProfessional">
    <w:name w:val="Table Professional"/>
    <w:basedOn w:val="TableNormal"/>
    <w:semiHidden/>
    <w:locked/>
    <w:rsid w:val="00194588"/>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194588"/>
    <w:pPr>
      <w:spacing w:after="24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194588"/>
    <w:pPr>
      <w:spacing w:after="24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194588"/>
    <w:pPr>
      <w:spacing w:after="24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194588"/>
    <w:pPr>
      <w:spacing w:after="24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194588"/>
    <w:pPr>
      <w:spacing w:after="24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194588"/>
    <w:pPr>
      <w:spacing w:after="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194588"/>
    <w:pPr>
      <w:spacing w:after="24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194588"/>
    <w:pPr>
      <w:spacing w:after="24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194588"/>
    <w:pPr>
      <w:spacing w:after="24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ocked/>
    <w:rsid w:val="00A6738A"/>
    <w:pPr>
      <w:spacing w:before="240" w:after="60"/>
      <w:jc w:val="center"/>
    </w:pPr>
    <w:rPr>
      <w:rFonts w:ascii="Arial" w:hAnsi="Arial" w:cs="Arial"/>
      <w:b/>
      <w:bCs/>
      <w:kern w:val="28"/>
      <w:sz w:val="32"/>
      <w:szCs w:val="32"/>
    </w:rPr>
  </w:style>
  <w:style w:type="paragraph" w:styleId="TOAHeading">
    <w:name w:val="toa heading"/>
    <w:basedOn w:val="Normal"/>
    <w:next w:val="Normal"/>
    <w:semiHidden/>
    <w:locked/>
    <w:rsid w:val="00194588"/>
    <w:rPr>
      <w:rFonts w:ascii="Arial" w:hAnsi="Arial" w:cs="Arial"/>
      <w:b/>
      <w:bCs/>
      <w:sz w:val="24"/>
      <w:szCs w:val="24"/>
    </w:rPr>
  </w:style>
  <w:style w:type="paragraph" w:customStyle="1" w:styleId="Bullet4">
    <w:name w:val="Bullet4"/>
    <w:basedOn w:val="Bullet3"/>
    <w:rsid w:val="00A6738A"/>
    <w:pPr>
      <w:numPr>
        <w:numId w:val="5"/>
      </w:numPr>
      <w:tabs>
        <w:tab w:val="clear" w:pos="1701"/>
      </w:tabs>
      <w:ind w:left="1985"/>
    </w:pPr>
  </w:style>
  <w:style w:type="paragraph" w:customStyle="1" w:styleId="RecLevel1">
    <w:name w:val="RecLevel1"/>
    <w:basedOn w:val="Level1"/>
    <w:rsid w:val="005D07D1"/>
    <w:rPr>
      <w:b/>
    </w:rPr>
  </w:style>
  <w:style w:type="character" w:customStyle="1" w:styleId="Level3Char">
    <w:name w:val="Level3 Char"/>
    <w:basedOn w:val="DefaultParagraphFont"/>
    <w:link w:val="Level3"/>
    <w:rsid w:val="0025778E"/>
    <w:rPr>
      <w:rFonts w:ascii="Times New Roman" w:hAnsi="Times New Roman"/>
      <w:sz w:val="26"/>
      <w:lang w:eastAsia="en-US"/>
    </w:rPr>
  </w:style>
  <w:style w:type="paragraph" w:customStyle="1" w:styleId="Bullet1">
    <w:name w:val="Bullet1"/>
    <w:basedOn w:val="Bullet2"/>
    <w:rsid w:val="00A6738A"/>
    <w:pPr>
      <w:tabs>
        <w:tab w:val="clear" w:pos="1418"/>
        <w:tab w:val="left" w:pos="851"/>
      </w:tabs>
      <w:ind w:left="851" w:hanging="851"/>
    </w:pPr>
  </w:style>
  <w:style w:type="paragraph" w:customStyle="1" w:styleId="RecBullet1">
    <w:name w:val="RecBullet1"/>
    <w:basedOn w:val="Bullet1"/>
    <w:rsid w:val="00A6738A"/>
    <w:rPr>
      <w:b/>
    </w:rPr>
  </w:style>
  <w:style w:type="paragraph" w:customStyle="1" w:styleId="RecBullet2">
    <w:name w:val="RecBullet2"/>
    <w:basedOn w:val="Bullet2"/>
    <w:rsid w:val="00A6738A"/>
    <w:rPr>
      <w:b/>
    </w:rPr>
  </w:style>
  <w:style w:type="paragraph" w:styleId="Bibliography">
    <w:name w:val="Bibliography"/>
    <w:basedOn w:val="Normal"/>
    <w:next w:val="Normal"/>
    <w:uiPriority w:val="37"/>
    <w:semiHidden/>
    <w:unhideWhenUsed/>
    <w:rsid w:val="00B04A05"/>
  </w:style>
  <w:style w:type="character" w:styleId="BookTitle">
    <w:name w:val="Book Title"/>
    <w:basedOn w:val="DefaultParagraphFont"/>
    <w:uiPriority w:val="33"/>
    <w:rsid w:val="00B04A05"/>
    <w:rPr>
      <w:b/>
      <w:bCs/>
      <w:smallCaps/>
      <w:spacing w:val="5"/>
    </w:rPr>
  </w:style>
  <w:style w:type="table" w:styleId="ColorfulGrid">
    <w:name w:val="Colorful Grid"/>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B04A05"/>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04A05"/>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04A05"/>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B04A05"/>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B04A05"/>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B04A05"/>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B04A05"/>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IntenseEmphasis">
    <w:name w:val="Intense Emphasis"/>
    <w:basedOn w:val="DefaultParagraphFont"/>
    <w:uiPriority w:val="21"/>
    <w:rsid w:val="00B04A05"/>
    <w:rPr>
      <w:b/>
      <w:bCs/>
      <w:i/>
      <w:iCs/>
      <w:color w:val="4F81BD" w:themeColor="accent1"/>
    </w:rPr>
  </w:style>
  <w:style w:type="paragraph" w:styleId="IntenseQuote">
    <w:name w:val="Intense Quote"/>
    <w:basedOn w:val="Normal"/>
    <w:next w:val="Normal"/>
    <w:link w:val="IntenseQuoteChar"/>
    <w:uiPriority w:val="30"/>
    <w:rsid w:val="00B04A0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04A05"/>
    <w:rPr>
      <w:b/>
      <w:bCs/>
      <w:i/>
      <w:iCs/>
      <w:color w:val="4F81BD" w:themeColor="accent1"/>
      <w:sz w:val="26"/>
      <w:lang w:eastAsia="en-US"/>
    </w:rPr>
  </w:style>
  <w:style w:type="character" w:styleId="IntenseReference">
    <w:name w:val="Intense Reference"/>
    <w:basedOn w:val="DefaultParagraphFont"/>
    <w:uiPriority w:val="32"/>
    <w:rsid w:val="00B04A05"/>
    <w:rPr>
      <w:b/>
      <w:bCs/>
      <w:smallCaps/>
      <w:color w:val="C0504D" w:themeColor="accent2"/>
      <w:spacing w:val="5"/>
      <w:u w:val="single"/>
    </w:rPr>
  </w:style>
  <w:style w:type="table" w:styleId="LightGrid">
    <w:name w:val="Light Grid"/>
    <w:basedOn w:val="TableNormal"/>
    <w:uiPriority w:val="62"/>
    <w:rsid w:val="00B04A05"/>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B04A0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B04A05"/>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B04A05"/>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B04A05"/>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B04A05"/>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B04A05"/>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B04A05"/>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B04A0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B04A05"/>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B04A05"/>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04A05"/>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B04A05"/>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B04A05"/>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B04A05"/>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04A05"/>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04A05"/>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04A05"/>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04A05"/>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B04A05"/>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B04A05"/>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rsid w:val="00B04A05"/>
    <w:pPr>
      <w:ind w:left="720"/>
    </w:pPr>
  </w:style>
  <w:style w:type="table" w:styleId="MediumGrid1">
    <w:name w:val="Medium Grid 1"/>
    <w:basedOn w:val="TableNormal"/>
    <w:uiPriority w:val="67"/>
    <w:rsid w:val="00B04A05"/>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04A05"/>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B04A05"/>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B04A05"/>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B04A05"/>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B04A05"/>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B04A05"/>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B04A05"/>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B04A05"/>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B04A05"/>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B04A05"/>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B04A05"/>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B04A05"/>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B04A05"/>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B04A05"/>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04A05"/>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04A05"/>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04A05"/>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04A05"/>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04A05"/>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04A05"/>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rsid w:val="00B04A05"/>
    <w:pPr>
      <w:jc w:val="both"/>
    </w:pPr>
    <w:rPr>
      <w:sz w:val="26"/>
      <w:lang w:eastAsia="en-US"/>
    </w:rPr>
  </w:style>
  <w:style w:type="character" w:styleId="PlaceholderText">
    <w:name w:val="Placeholder Text"/>
    <w:basedOn w:val="DefaultParagraphFont"/>
    <w:uiPriority w:val="99"/>
    <w:semiHidden/>
    <w:rsid w:val="00B04A05"/>
    <w:rPr>
      <w:color w:val="808080"/>
    </w:rPr>
  </w:style>
  <w:style w:type="character" w:styleId="SubtleEmphasis">
    <w:name w:val="Subtle Emphasis"/>
    <w:basedOn w:val="DefaultParagraphFont"/>
    <w:uiPriority w:val="19"/>
    <w:rsid w:val="00B04A05"/>
    <w:rPr>
      <w:i/>
      <w:iCs/>
      <w:color w:val="808080" w:themeColor="text1" w:themeTint="7F"/>
    </w:rPr>
  </w:style>
  <w:style w:type="character" w:styleId="SubtleReference">
    <w:name w:val="Subtle Reference"/>
    <w:basedOn w:val="DefaultParagraphFont"/>
    <w:uiPriority w:val="31"/>
    <w:rsid w:val="00B04A05"/>
    <w:rPr>
      <w:smallCaps/>
      <w:color w:val="C0504D" w:themeColor="accent2"/>
      <w:u w:val="single"/>
    </w:rPr>
  </w:style>
  <w:style w:type="paragraph" w:styleId="TOCHeading">
    <w:name w:val="TOC Heading"/>
    <w:basedOn w:val="Heading1"/>
    <w:next w:val="Normal"/>
    <w:uiPriority w:val="39"/>
    <w:semiHidden/>
    <w:unhideWhenUsed/>
    <w:qFormat/>
    <w:rsid w:val="00B04A05"/>
    <w:pPr>
      <w:spacing w:after="60"/>
      <w:jc w:val="both"/>
      <w:outlineLvl w:val="9"/>
    </w:pPr>
    <w:rPr>
      <w:rFonts w:asciiTheme="majorHAnsi" w:eastAsiaTheme="majorEastAsia" w:hAnsiTheme="majorHAnsi" w:cstheme="majorBidi"/>
      <w:bCs/>
      <w:kern w:val="32"/>
      <w:sz w:val="32"/>
      <w:szCs w:val="32"/>
    </w:rPr>
  </w:style>
  <w:style w:type="character" w:customStyle="1" w:styleId="FooterChar">
    <w:name w:val="Footer Char"/>
    <w:basedOn w:val="DefaultParagraphFont"/>
    <w:link w:val="Footer"/>
    <w:uiPriority w:val="99"/>
    <w:rsid w:val="00A67233"/>
    <w:rPr>
      <w:rFonts w:ascii="Times New Roman" w:hAnsi="Times New Roman"/>
      <w:sz w:val="22"/>
      <w:lang w:eastAsia="en-US"/>
    </w:rPr>
  </w:style>
  <w:style w:type="paragraph" w:customStyle="1" w:styleId="JNP2">
    <w:name w:val="JNP2"/>
    <w:basedOn w:val="Normal"/>
    <w:rsid w:val="00A67233"/>
    <w:pPr>
      <w:spacing w:after="0"/>
      <w:ind w:left="2268"/>
    </w:pPr>
    <w:rPr>
      <w:lang w:val="en-US"/>
    </w:rPr>
  </w:style>
  <w:style w:type="paragraph" w:customStyle="1" w:styleId="letterheadbody">
    <w:name w:val="letterhead body"/>
    <w:basedOn w:val="Normal"/>
    <w:rsid w:val="00CA3499"/>
    <w:pPr>
      <w:tabs>
        <w:tab w:val="left" w:pos="851"/>
      </w:tabs>
      <w:spacing w:after="0"/>
      <w:ind w:left="284"/>
      <w:jc w:val="left"/>
    </w:pPr>
    <w:rPr>
      <w:rFonts w:ascii="Palatino" w:hAnsi="Palatino"/>
      <w:sz w:val="20"/>
      <w:lang w:eastAsia="ja-JP"/>
    </w:rPr>
  </w:style>
  <w:style w:type="character" w:customStyle="1" w:styleId="FootnoteTextChar">
    <w:name w:val="Footnote Text Char"/>
    <w:basedOn w:val="DefaultParagraphFont"/>
    <w:link w:val="FootnoteText"/>
    <w:rsid w:val="00CA3499"/>
    <w:rPr>
      <w:sz w:val="22"/>
      <w:lang w:eastAsia="en-US"/>
    </w:rPr>
  </w:style>
  <w:style w:type="character" w:customStyle="1" w:styleId="HeaderChar">
    <w:name w:val="Header Char"/>
    <w:basedOn w:val="DefaultParagraphFont"/>
    <w:link w:val="Header"/>
    <w:uiPriority w:val="99"/>
    <w:rsid w:val="0025778E"/>
    <w:rPr>
      <w:rFonts w:ascii="Times New Roman" w:hAnsi="Times New Roman"/>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lsdException w:name="footnote reference"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7233"/>
    <w:pPr>
      <w:spacing w:after="240"/>
      <w:jc w:val="both"/>
    </w:pPr>
    <w:rPr>
      <w:rFonts w:ascii="Times New Roman" w:hAnsi="Times New Roman"/>
      <w:sz w:val="26"/>
      <w:lang w:eastAsia="en-US"/>
    </w:rPr>
  </w:style>
  <w:style w:type="paragraph" w:styleId="Heading1">
    <w:name w:val="heading 1"/>
    <w:basedOn w:val="Normal"/>
    <w:next w:val="Normal"/>
    <w:qFormat/>
    <w:rsid w:val="00194588"/>
    <w:pPr>
      <w:keepNext/>
      <w:spacing w:before="240"/>
      <w:jc w:val="center"/>
      <w:outlineLvl w:val="0"/>
    </w:pPr>
    <w:rPr>
      <w:b/>
      <w:kern w:val="28"/>
      <w:sz w:val="40"/>
    </w:rPr>
  </w:style>
  <w:style w:type="paragraph" w:styleId="Heading2">
    <w:name w:val="heading 2"/>
    <w:basedOn w:val="Normal"/>
    <w:next w:val="Normal"/>
    <w:qFormat/>
    <w:rsid w:val="00194588"/>
    <w:pPr>
      <w:keepNext/>
      <w:jc w:val="center"/>
      <w:outlineLvl w:val="1"/>
    </w:pPr>
    <w:rPr>
      <w:b/>
      <w:sz w:val="36"/>
    </w:rPr>
  </w:style>
  <w:style w:type="paragraph" w:styleId="Heading3">
    <w:name w:val="heading 3"/>
    <w:basedOn w:val="Normal"/>
    <w:next w:val="Normal"/>
    <w:qFormat/>
    <w:rsid w:val="00194588"/>
    <w:pPr>
      <w:keepNext/>
      <w:outlineLvl w:val="2"/>
    </w:pPr>
    <w:rPr>
      <w:b/>
      <w:sz w:val="28"/>
    </w:rPr>
  </w:style>
  <w:style w:type="paragraph" w:styleId="Heading4">
    <w:name w:val="heading 4"/>
    <w:basedOn w:val="Normal"/>
    <w:next w:val="Normal"/>
    <w:qFormat/>
    <w:rsid w:val="0025778E"/>
    <w:pPr>
      <w:keepNext/>
      <w:numPr>
        <w:ilvl w:val="3"/>
        <w:numId w:val="32"/>
      </w:numPr>
      <w:outlineLvl w:val="3"/>
    </w:pPr>
    <w:rPr>
      <w:b/>
      <w:i/>
    </w:rPr>
  </w:style>
  <w:style w:type="paragraph" w:styleId="Heading5">
    <w:name w:val="heading 5"/>
    <w:basedOn w:val="Normal"/>
    <w:next w:val="Normal"/>
    <w:qFormat/>
    <w:rsid w:val="0025778E"/>
    <w:pPr>
      <w:keepNext/>
      <w:numPr>
        <w:ilvl w:val="4"/>
        <w:numId w:val="32"/>
      </w:numPr>
      <w:jc w:val="left"/>
      <w:outlineLvl w:val="4"/>
    </w:pPr>
    <w:rPr>
      <w:i/>
    </w:rPr>
  </w:style>
  <w:style w:type="paragraph" w:styleId="Heading6">
    <w:name w:val="heading 6"/>
    <w:basedOn w:val="Normal"/>
    <w:next w:val="Normal"/>
    <w:qFormat/>
    <w:locked/>
    <w:rsid w:val="0025778E"/>
    <w:pPr>
      <w:numPr>
        <w:ilvl w:val="5"/>
        <w:numId w:val="32"/>
      </w:numPr>
      <w:spacing w:before="240" w:after="60"/>
      <w:outlineLvl w:val="5"/>
    </w:pPr>
    <w:rPr>
      <w:i/>
      <w:sz w:val="22"/>
    </w:rPr>
  </w:style>
  <w:style w:type="paragraph" w:styleId="Heading7">
    <w:name w:val="heading 7"/>
    <w:basedOn w:val="Normal"/>
    <w:next w:val="Normal"/>
    <w:qFormat/>
    <w:locked/>
    <w:rsid w:val="0025778E"/>
    <w:pPr>
      <w:numPr>
        <w:ilvl w:val="6"/>
        <w:numId w:val="32"/>
      </w:numPr>
      <w:spacing w:before="240" w:after="60"/>
      <w:outlineLvl w:val="6"/>
    </w:pPr>
    <w:rPr>
      <w:rFonts w:ascii="Arial" w:hAnsi="Arial"/>
      <w:sz w:val="20"/>
    </w:rPr>
  </w:style>
  <w:style w:type="paragraph" w:styleId="Heading8">
    <w:name w:val="heading 8"/>
    <w:basedOn w:val="Normal"/>
    <w:next w:val="Normal"/>
    <w:qFormat/>
    <w:locked/>
    <w:rsid w:val="0025778E"/>
    <w:pPr>
      <w:numPr>
        <w:ilvl w:val="7"/>
        <w:numId w:val="32"/>
      </w:numPr>
      <w:spacing w:before="240" w:after="60"/>
      <w:outlineLvl w:val="7"/>
    </w:pPr>
    <w:rPr>
      <w:rFonts w:ascii="Arial" w:hAnsi="Arial"/>
      <w:i/>
      <w:sz w:val="20"/>
    </w:rPr>
  </w:style>
  <w:style w:type="paragraph" w:styleId="Heading9">
    <w:name w:val="heading 9"/>
    <w:basedOn w:val="Normal"/>
    <w:next w:val="Normal"/>
    <w:qFormat/>
    <w:locked/>
    <w:rsid w:val="0025778E"/>
    <w:pPr>
      <w:numPr>
        <w:ilvl w:val="8"/>
        <w:numId w:val="3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rsid w:val="0025778E"/>
    <w:pPr>
      <w:numPr>
        <w:numId w:val="32"/>
      </w:numPr>
    </w:pPr>
  </w:style>
  <w:style w:type="paragraph" w:customStyle="1" w:styleId="Level2">
    <w:name w:val="Level2"/>
    <w:basedOn w:val="Normal"/>
    <w:rsid w:val="0025778E"/>
    <w:pPr>
      <w:numPr>
        <w:ilvl w:val="1"/>
        <w:numId w:val="32"/>
      </w:numPr>
    </w:pPr>
  </w:style>
  <w:style w:type="paragraph" w:customStyle="1" w:styleId="Level3">
    <w:name w:val="Level3"/>
    <w:basedOn w:val="Normal"/>
    <w:link w:val="Level3Char"/>
    <w:rsid w:val="0025778E"/>
    <w:pPr>
      <w:numPr>
        <w:ilvl w:val="2"/>
        <w:numId w:val="32"/>
      </w:numPr>
    </w:pPr>
  </w:style>
  <w:style w:type="paragraph" w:styleId="FootnoteText">
    <w:name w:val="footnote text"/>
    <w:link w:val="FootnoteTextChar"/>
    <w:rsid w:val="00A6738A"/>
    <w:pPr>
      <w:keepLines/>
      <w:spacing w:after="60"/>
      <w:ind w:left="567" w:hanging="567"/>
    </w:pPr>
    <w:rPr>
      <w:sz w:val="22"/>
      <w:lang w:eastAsia="en-US"/>
    </w:rPr>
  </w:style>
  <w:style w:type="character" w:styleId="FootnoteReference">
    <w:name w:val="footnote reference"/>
    <w:basedOn w:val="DefaultParagraphFont"/>
    <w:semiHidden/>
    <w:rsid w:val="00194588"/>
    <w:rPr>
      <w:vertAlign w:val="superscript"/>
    </w:rPr>
  </w:style>
  <w:style w:type="paragraph" w:styleId="Header">
    <w:name w:val="header"/>
    <w:basedOn w:val="Normal"/>
    <w:link w:val="HeaderChar"/>
    <w:rsid w:val="00194588"/>
    <w:pPr>
      <w:tabs>
        <w:tab w:val="center" w:pos="8306"/>
      </w:tabs>
    </w:pPr>
    <w:rPr>
      <w:sz w:val="22"/>
    </w:rPr>
  </w:style>
  <w:style w:type="paragraph" w:styleId="Footer">
    <w:name w:val="footer"/>
    <w:basedOn w:val="Normal"/>
    <w:link w:val="FooterChar"/>
    <w:uiPriority w:val="99"/>
    <w:rsid w:val="00194588"/>
    <w:pPr>
      <w:tabs>
        <w:tab w:val="center" w:pos="4153"/>
        <w:tab w:val="right" w:pos="8306"/>
      </w:tabs>
    </w:pPr>
    <w:rPr>
      <w:sz w:val="22"/>
    </w:rPr>
  </w:style>
  <w:style w:type="paragraph" w:customStyle="1" w:styleId="Bullet2">
    <w:name w:val="Bullet2"/>
    <w:basedOn w:val="Normal"/>
    <w:rsid w:val="00A6738A"/>
    <w:pPr>
      <w:numPr>
        <w:numId w:val="4"/>
      </w:numPr>
      <w:tabs>
        <w:tab w:val="clear" w:pos="1134"/>
        <w:tab w:val="left" w:pos="1418"/>
      </w:tabs>
      <w:ind w:left="1418"/>
    </w:pPr>
  </w:style>
  <w:style w:type="paragraph" w:customStyle="1" w:styleId="Bullet3">
    <w:name w:val="Bullet3"/>
    <w:basedOn w:val="Bullet2"/>
    <w:rsid w:val="00A6738A"/>
    <w:pPr>
      <w:numPr>
        <w:numId w:val="19"/>
      </w:numPr>
      <w:tabs>
        <w:tab w:val="clear" w:pos="1418"/>
        <w:tab w:val="clear" w:pos="1701"/>
        <w:tab w:val="left" w:pos="1985"/>
      </w:tabs>
      <w:ind w:left="1985"/>
    </w:pPr>
  </w:style>
  <w:style w:type="paragraph" w:customStyle="1" w:styleId="Indent">
    <w:name w:val="Indent"/>
    <w:basedOn w:val="Normal"/>
    <w:semiHidden/>
    <w:locked/>
    <w:rsid w:val="00194588"/>
    <w:pPr>
      <w:ind w:left="851" w:right="799"/>
    </w:pPr>
  </w:style>
  <w:style w:type="paragraph" w:styleId="Quote">
    <w:name w:val="Quote"/>
    <w:basedOn w:val="Indent"/>
    <w:rsid w:val="005D07D1"/>
    <w:pPr>
      <w:ind w:right="851"/>
    </w:pPr>
    <w:rPr>
      <w:sz w:val="24"/>
    </w:rPr>
  </w:style>
  <w:style w:type="paragraph" w:customStyle="1" w:styleId="REC">
    <w:name w:val="REC"/>
    <w:basedOn w:val="Normal"/>
    <w:rsid w:val="00194588"/>
    <w:rPr>
      <w:b/>
    </w:rPr>
  </w:style>
  <w:style w:type="character" w:styleId="PageNumber">
    <w:name w:val="page number"/>
    <w:basedOn w:val="DefaultParagraphFont"/>
    <w:semiHidden/>
    <w:locked/>
    <w:rsid w:val="00194588"/>
  </w:style>
  <w:style w:type="paragraph" w:styleId="Caption">
    <w:name w:val="caption"/>
    <w:basedOn w:val="Normal"/>
    <w:next w:val="Normal"/>
    <w:locked/>
    <w:rsid w:val="00194588"/>
    <w:rPr>
      <w:i/>
    </w:rPr>
  </w:style>
  <w:style w:type="paragraph" w:styleId="EndnoteText">
    <w:name w:val="endnote text"/>
    <w:basedOn w:val="Normal"/>
    <w:semiHidden/>
    <w:locked/>
    <w:rsid w:val="00194588"/>
    <w:rPr>
      <w:sz w:val="20"/>
    </w:rPr>
  </w:style>
  <w:style w:type="character" w:styleId="EndnoteReference">
    <w:name w:val="endnote reference"/>
    <w:basedOn w:val="DefaultParagraphFont"/>
    <w:semiHidden/>
    <w:locked/>
    <w:rsid w:val="00194588"/>
    <w:rPr>
      <w:vertAlign w:val="superscript"/>
    </w:rPr>
  </w:style>
  <w:style w:type="paragraph" w:styleId="TOC1">
    <w:name w:val="toc 1"/>
    <w:basedOn w:val="Normal"/>
    <w:next w:val="Normal"/>
    <w:semiHidden/>
    <w:rsid w:val="00194588"/>
    <w:pPr>
      <w:spacing w:before="240"/>
    </w:pPr>
    <w:rPr>
      <w:rFonts w:ascii="Times" w:hAnsi="Times"/>
      <w:b/>
      <w:sz w:val="28"/>
      <w:szCs w:val="28"/>
    </w:rPr>
  </w:style>
  <w:style w:type="paragraph" w:styleId="TOC2">
    <w:name w:val="toc 2"/>
    <w:basedOn w:val="Normal"/>
    <w:next w:val="Normal"/>
    <w:semiHidden/>
    <w:rsid w:val="00194588"/>
    <w:pPr>
      <w:ind w:left="261"/>
    </w:pPr>
    <w:rPr>
      <w:rFonts w:ascii="Times" w:hAnsi="Times"/>
      <w:b/>
      <w:szCs w:val="26"/>
    </w:rPr>
  </w:style>
  <w:style w:type="paragraph" w:styleId="TOC3">
    <w:name w:val="toc 3"/>
    <w:basedOn w:val="Normal"/>
    <w:next w:val="Normal"/>
    <w:semiHidden/>
    <w:rsid w:val="00194588"/>
    <w:pPr>
      <w:spacing w:after="60"/>
      <w:ind w:left="522"/>
    </w:pPr>
    <w:rPr>
      <w:rFonts w:ascii="Times" w:hAnsi="Times"/>
      <w:szCs w:val="26"/>
    </w:rPr>
  </w:style>
  <w:style w:type="paragraph" w:styleId="TOC4">
    <w:name w:val="toc 4"/>
    <w:basedOn w:val="Normal"/>
    <w:next w:val="Normal"/>
    <w:semiHidden/>
    <w:locked/>
    <w:rsid w:val="00194588"/>
    <w:pPr>
      <w:spacing w:after="60"/>
      <w:ind w:left="720"/>
    </w:pPr>
    <w:rPr>
      <w:rFonts w:ascii="Times" w:hAnsi="Times"/>
      <w:szCs w:val="26"/>
    </w:rPr>
  </w:style>
  <w:style w:type="paragraph" w:styleId="TOC5">
    <w:name w:val="toc 5"/>
    <w:basedOn w:val="Normal"/>
    <w:next w:val="Normal"/>
    <w:semiHidden/>
    <w:locked/>
    <w:rsid w:val="00194588"/>
    <w:pPr>
      <w:spacing w:after="60"/>
      <w:ind w:left="958"/>
    </w:pPr>
    <w:rPr>
      <w:rFonts w:ascii="Times" w:hAnsi="Times"/>
      <w:szCs w:val="26"/>
    </w:rPr>
  </w:style>
  <w:style w:type="paragraph" w:styleId="TOC6">
    <w:name w:val="toc 6"/>
    <w:basedOn w:val="Normal"/>
    <w:next w:val="Normal"/>
    <w:semiHidden/>
    <w:locked/>
    <w:rsid w:val="00194588"/>
    <w:pPr>
      <w:ind w:left="1200"/>
    </w:pPr>
  </w:style>
  <w:style w:type="paragraph" w:styleId="TOC7">
    <w:name w:val="toc 7"/>
    <w:basedOn w:val="Normal"/>
    <w:next w:val="Normal"/>
    <w:semiHidden/>
    <w:locked/>
    <w:rsid w:val="00194588"/>
    <w:pPr>
      <w:ind w:left="1440"/>
    </w:pPr>
  </w:style>
  <w:style w:type="paragraph" w:styleId="TOC8">
    <w:name w:val="toc 8"/>
    <w:basedOn w:val="Normal"/>
    <w:next w:val="Normal"/>
    <w:semiHidden/>
    <w:locked/>
    <w:rsid w:val="000B484C"/>
    <w:pPr>
      <w:tabs>
        <w:tab w:val="left" w:pos="851"/>
      </w:tabs>
    </w:pPr>
    <w:rPr>
      <w:b/>
    </w:rPr>
  </w:style>
  <w:style w:type="paragraph" w:styleId="TOC9">
    <w:name w:val="toc 9"/>
    <w:basedOn w:val="Normal"/>
    <w:next w:val="Normal"/>
    <w:semiHidden/>
    <w:locked/>
    <w:rsid w:val="000B484C"/>
    <w:pPr>
      <w:tabs>
        <w:tab w:val="left" w:pos="1418"/>
      </w:tabs>
      <w:ind w:left="1418" w:hanging="567"/>
    </w:pPr>
    <w:rPr>
      <w:b/>
    </w:rPr>
  </w:style>
  <w:style w:type="numbering" w:styleId="111111">
    <w:name w:val="Outline List 2"/>
    <w:basedOn w:val="NoList"/>
    <w:semiHidden/>
    <w:locked/>
    <w:rsid w:val="00194588"/>
    <w:pPr>
      <w:numPr>
        <w:numId w:val="1"/>
      </w:numPr>
    </w:pPr>
  </w:style>
  <w:style w:type="numbering" w:styleId="1ai">
    <w:name w:val="Outline List 1"/>
    <w:basedOn w:val="NoList"/>
    <w:semiHidden/>
    <w:locked/>
    <w:rsid w:val="00194588"/>
    <w:pPr>
      <w:numPr>
        <w:numId w:val="2"/>
      </w:numPr>
    </w:pPr>
  </w:style>
  <w:style w:type="numbering" w:styleId="ArticleSection">
    <w:name w:val="Outline List 3"/>
    <w:basedOn w:val="NoList"/>
    <w:semiHidden/>
    <w:locked/>
    <w:rsid w:val="00194588"/>
    <w:pPr>
      <w:numPr>
        <w:numId w:val="3"/>
      </w:numPr>
    </w:pPr>
  </w:style>
  <w:style w:type="paragraph" w:styleId="BalloonText">
    <w:name w:val="Balloon Text"/>
    <w:basedOn w:val="Normal"/>
    <w:semiHidden/>
    <w:rsid w:val="00194588"/>
    <w:rPr>
      <w:rFonts w:ascii="Tahoma" w:hAnsi="Tahoma" w:cs="Tahoma"/>
      <w:sz w:val="16"/>
      <w:szCs w:val="16"/>
    </w:rPr>
  </w:style>
  <w:style w:type="paragraph" w:styleId="BlockText">
    <w:name w:val="Block Text"/>
    <w:basedOn w:val="Normal"/>
    <w:semiHidden/>
    <w:locked/>
    <w:rsid w:val="00194588"/>
    <w:pPr>
      <w:ind w:left="1440" w:right="1440"/>
    </w:pPr>
  </w:style>
  <w:style w:type="paragraph" w:styleId="BodyText">
    <w:name w:val="Body Text"/>
    <w:basedOn w:val="Normal"/>
    <w:semiHidden/>
    <w:locked/>
    <w:rsid w:val="00194588"/>
  </w:style>
  <w:style w:type="paragraph" w:styleId="BodyText2">
    <w:name w:val="Body Text 2"/>
    <w:basedOn w:val="Normal"/>
    <w:semiHidden/>
    <w:locked/>
    <w:rsid w:val="00194588"/>
    <w:pPr>
      <w:spacing w:line="480" w:lineRule="auto"/>
    </w:pPr>
  </w:style>
  <w:style w:type="paragraph" w:styleId="BodyText3">
    <w:name w:val="Body Text 3"/>
    <w:basedOn w:val="Normal"/>
    <w:semiHidden/>
    <w:locked/>
    <w:rsid w:val="00194588"/>
    <w:rPr>
      <w:sz w:val="16"/>
      <w:szCs w:val="16"/>
    </w:rPr>
  </w:style>
  <w:style w:type="paragraph" w:styleId="BodyTextFirstIndent">
    <w:name w:val="Body Text First Indent"/>
    <w:basedOn w:val="BodyText"/>
    <w:semiHidden/>
    <w:locked/>
    <w:rsid w:val="00194588"/>
    <w:pPr>
      <w:ind w:firstLine="210"/>
    </w:pPr>
  </w:style>
  <w:style w:type="paragraph" w:styleId="BodyTextIndent">
    <w:name w:val="Body Text Indent"/>
    <w:basedOn w:val="Normal"/>
    <w:semiHidden/>
    <w:locked/>
    <w:rsid w:val="00194588"/>
    <w:pPr>
      <w:ind w:left="283"/>
    </w:pPr>
  </w:style>
  <w:style w:type="paragraph" w:styleId="BodyTextFirstIndent2">
    <w:name w:val="Body Text First Indent 2"/>
    <w:basedOn w:val="BodyTextIndent"/>
    <w:semiHidden/>
    <w:locked/>
    <w:rsid w:val="00194588"/>
    <w:pPr>
      <w:ind w:firstLine="210"/>
    </w:pPr>
  </w:style>
  <w:style w:type="paragraph" w:styleId="BodyTextIndent2">
    <w:name w:val="Body Text Indent 2"/>
    <w:basedOn w:val="Normal"/>
    <w:semiHidden/>
    <w:locked/>
    <w:rsid w:val="00194588"/>
    <w:pPr>
      <w:spacing w:line="480" w:lineRule="auto"/>
      <w:ind w:left="283"/>
    </w:pPr>
  </w:style>
  <w:style w:type="paragraph" w:styleId="BodyTextIndent3">
    <w:name w:val="Body Text Indent 3"/>
    <w:basedOn w:val="Normal"/>
    <w:semiHidden/>
    <w:locked/>
    <w:rsid w:val="00194588"/>
    <w:pPr>
      <w:ind w:left="283"/>
    </w:pPr>
    <w:rPr>
      <w:sz w:val="16"/>
      <w:szCs w:val="16"/>
    </w:rPr>
  </w:style>
  <w:style w:type="paragraph" w:styleId="Closing">
    <w:name w:val="Closing"/>
    <w:basedOn w:val="Normal"/>
    <w:semiHidden/>
    <w:locked/>
    <w:rsid w:val="00194588"/>
    <w:pPr>
      <w:ind w:left="4252"/>
    </w:pPr>
  </w:style>
  <w:style w:type="character" w:styleId="CommentReference">
    <w:name w:val="annotation reference"/>
    <w:basedOn w:val="DefaultParagraphFont"/>
    <w:semiHidden/>
    <w:locked/>
    <w:rsid w:val="00194588"/>
    <w:rPr>
      <w:sz w:val="16"/>
      <w:szCs w:val="16"/>
    </w:rPr>
  </w:style>
  <w:style w:type="paragraph" w:styleId="CommentText">
    <w:name w:val="annotation text"/>
    <w:basedOn w:val="Normal"/>
    <w:semiHidden/>
    <w:locked/>
    <w:rsid w:val="00194588"/>
    <w:rPr>
      <w:sz w:val="20"/>
    </w:rPr>
  </w:style>
  <w:style w:type="paragraph" w:styleId="CommentSubject">
    <w:name w:val="annotation subject"/>
    <w:basedOn w:val="CommentText"/>
    <w:next w:val="CommentText"/>
    <w:semiHidden/>
    <w:locked/>
    <w:rsid w:val="00194588"/>
    <w:rPr>
      <w:b/>
      <w:bCs/>
    </w:rPr>
  </w:style>
  <w:style w:type="paragraph" w:styleId="Date">
    <w:name w:val="Date"/>
    <w:basedOn w:val="Normal"/>
    <w:next w:val="Normal"/>
    <w:semiHidden/>
    <w:locked/>
    <w:rsid w:val="00194588"/>
  </w:style>
  <w:style w:type="paragraph" w:styleId="DocumentMap">
    <w:name w:val="Document Map"/>
    <w:basedOn w:val="Normal"/>
    <w:semiHidden/>
    <w:locked/>
    <w:rsid w:val="00194588"/>
    <w:pPr>
      <w:shd w:val="clear" w:color="auto" w:fill="000080"/>
    </w:pPr>
    <w:rPr>
      <w:rFonts w:ascii="Tahoma" w:hAnsi="Tahoma" w:cs="Tahoma"/>
      <w:sz w:val="20"/>
    </w:rPr>
  </w:style>
  <w:style w:type="paragraph" w:styleId="E-mailSignature">
    <w:name w:val="E-mail Signature"/>
    <w:basedOn w:val="Normal"/>
    <w:semiHidden/>
    <w:locked/>
    <w:rsid w:val="00194588"/>
  </w:style>
  <w:style w:type="character" w:styleId="Emphasis">
    <w:name w:val="Emphasis"/>
    <w:basedOn w:val="DefaultParagraphFont"/>
    <w:locked/>
    <w:rsid w:val="00194588"/>
    <w:rPr>
      <w:i/>
      <w:iCs/>
    </w:rPr>
  </w:style>
  <w:style w:type="paragraph" w:styleId="EnvelopeAddress">
    <w:name w:val="envelope address"/>
    <w:basedOn w:val="Normal"/>
    <w:semiHidden/>
    <w:locked/>
    <w:rsid w:val="0019458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locked/>
    <w:rsid w:val="00194588"/>
    <w:rPr>
      <w:rFonts w:ascii="Arial" w:hAnsi="Arial" w:cs="Arial"/>
      <w:sz w:val="20"/>
    </w:rPr>
  </w:style>
  <w:style w:type="character" w:styleId="FollowedHyperlink">
    <w:name w:val="FollowedHyperlink"/>
    <w:basedOn w:val="DefaultParagraphFont"/>
    <w:semiHidden/>
    <w:locked/>
    <w:rsid w:val="00194588"/>
    <w:rPr>
      <w:color w:val="800080"/>
      <w:u w:val="single"/>
    </w:rPr>
  </w:style>
  <w:style w:type="character" w:styleId="HTMLAcronym">
    <w:name w:val="HTML Acronym"/>
    <w:basedOn w:val="DefaultParagraphFont"/>
    <w:semiHidden/>
    <w:locked/>
    <w:rsid w:val="00194588"/>
  </w:style>
  <w:style w:type="paragraph" w:styleId="HTMLAddress">
    <w:name w:val="HTML Address"/>
    <w:basedOn w:val="Normal"/>
    <w:semiHidden/>
    <w:locked/>
    <w:rsid w:val="00194588"/>
    <w:rPr>
      <w:i/>
      <w:iCs/>
    </w:rPr>
  </w:style>
  <w:style w:type="character" w:styleId="HTMLCite">
    <w:name w:val="HTML Cite"/>
    <w:basedOn w:val="DefaultParagraphFont"/>
    <w:semiHidden/>
    <w:locked/>
    <w:rsid w:val="00194588"/>
    <w:rPr>
      <w:i/>
      <w:iCs/>
    </w:rPr>
  </w:style>
  <w:style w:type="character" w:styleId="HTMLCode">
    <w:name w:val="HTML Code"/>
    <w:basedOn w:val="DefaultParagraphFont"/>
    <w:semiHidden/>
    <w:locked/>
    <w:rsid w:val="00194588"/>
    <w:rPr>
      <w:rFonts w:ascii="Courier New" w:hAnsi="Courier New" w:cs="Courier New"/>
      <w:sz w:val="20"/>
      <w:szCs w:val="20"/>
    </w:rPr>
  </w:style>
  <w:style w:type="character" w:styleId="HTMLDefinition">
    <w:name w:val="HTML Definition"/>
    <w:basedOn w:val="DefaultParagraphFont"/>
    <w:semiHidden/>
    <w:locked/>
    <w:rsid w:val="00194588"/>
    <w:rPr>
      <w:i/>
      <w:iCs/>
    </w:rPr>
  </w:style>
  <w:style w:type="character" w:styleId="HTMLKeyboard">
    <w:name w:val="HTML Keyboard"/>
    <w:basedOn w:val="DefaultParagraphFont"/>
    <w:semiHidden/>
    <w:locked/>
    <w:rsid w:val="00194588"/>
    <w:rPr>
      <w:rFonts w:ascii="Courier New" w:hAnsi="Courier New" w:cs="Courier New"/>
      <w:sz w:val="20"/>
      <w:szCs w:val="20"/>
    </w:rPr>
  </w:style>
  <w:style w:type="paragraph" w:styleId="HTMLPreformatted">
    <w:name w:val="HTML Preformatted"/>
    <w:basedOn w:val="Normal"/>
    <w:semiHidden/>
    <w:locked/>
    <w:rsid w:val="00194588"/>
    <w:rPr>
      <w:rFonts w:ascii="Courier New" w:hAnsi="Courier New" w:cs="Courier New"/>
      <w:sz w:val="20"/>
    </w:rPr>
  </w:style>
  <w:style w:type="character" w:styleId="HTMLSample">
    <w:name w:val="HTML Sample"/>
    <w:basedOn w:val="DefaultParagraphFont"/>
    <w:semiHidden/>
    <w:locked/>
    <w:rsid w:val="00194588"/>
    <w:rPr>
      <w:rFonts w:ascii="Courier New" w:hAnsi="Courier New" w:cs="Courier New"/>
    </w:rPr>
  </w:style>
  <w:style w:type="character" w:styleId="HTMLTypewriter">
    <w:name w:val="HTML Typewriter"/>
    <w:basedOn w:val="DefaultParagraphFont"/>
    <w:semiHidden/>
    <w:locked/>
    <w:rsid w:val="00194588"/>
    <w:rPr>
      <w:rFonts w:ascii="Courier New" w:hAnsi="Courier New" w:cs="Courier New"/>
      <w:sz w:val="20"/>
      <w:szCs w:val="20"/>
    </w:rPr>
  </w:style>
  <w:style w:type="character" w:styleId="HTMLVariable">
    <w:name w:val="HTML Variable"/>
    <w:basedOn w:val="DefaultParagraphFont"/>
    <w:semiHidden/>
    <w:locked/>
    <w:rsid w:val="00194588"/>
    <w:rPr>
      <w:i/>
      <w:iCs/>
    </w:rPr>
  </w:style>
  <w:style w:type="character" w:styleId="Hyperlink">
    <w:name w:val="Hyperlink"/>
    <w:basedOn w:val="DefaultParagraphFont"/>
    <w:rsid w:val="00194588"/>
    <w:rPr>
      <w:color w:val="0000FF"/>
      <w:u w:val="single"/>
    </w:rPr>
  </w:style>
  <w:style w:type="paragraph" w:styleId="Index1">
    <w:name w:val="index 1"/>
    <w:basedOn w:val="Normal"/>
    <w:next w:val="Normal"/>
    <w:semiHidden/>
    <w:locked/>
    <w:rsid w:val="00194588"/>
    <w:pPr>
      <w:ind w:left="260" w:hanging="260"/>
    </w:pPr>
  </w:style>
  <w:style w:type="paragraph" w:styleId="Index2">
    <w:name w:val="index 2"/>
    <w:basedOn w:val="Normal"/>
    <w:next w:val="Normal"/>
    <w:semiHidden/>
    <w:locked/>
    <w:rsid w:val="00194588"/>
    <w:pPr>
      <w:ind w:left="520" w:hanging="260"/>
    </w:pPr>
  </w:style>
  <w:style w:type="paragraph" w:styleId="Index3">
    <w:name w:val="index 3"/>
    <w:basedOn w:val="Normal"/>
    <w:next w:val="Normal"/>
    <w:semiHidden/>
    <w:locked/>
    <w:rsid w:val="00194588"/>
    <w:pPr>
      <w:ind w:left="780" w:hanging="260"/>
    </w:pPr>
  </w:style>
  <w:style w:type="paragraph" w:styleId="Index4">
    <w:name w:val="index 4"/>
    <w:basedOn w:val="Normal"/>
    <w:next w:val="Normal"/>
    <w:semiHidden/>
    <w:locked/>
    <w:rsid w:val="00194588"/>
    <w:pPr>
      <w:ind w:left="1040" w:hanging="260"/>
    </w:pPr>
  </w:style>
  <w:style w:type="paragraph" w:styleId="Index5">
    <w:name w:val="index 5"/>
    <w:basedOn w:val="Normal"/>
    <w:next w:val="Normal"/>
    <w:semiHidden/>
    <w:locked/>
    <w:rsid w:val="00194588"/>
    <w:pPr>
      <w:ind w:left="1300" w:hanging="260"/>
    </w:pPr>
  </w:style>
  <w:style w:type="paragraph" w:styleId="Index6">
    <w:name w:val="index 6"/>
    <w:basedOn w:val="Normal"/>
    <w:next w:val="Normal"/>
    <w:semiHidden/>
    <w:locked/>
    <w:rsid w:val="00194588"/>
    <w:pPr>
      <w:ind w:left="1560" w:hanging="260"/>
    </w:pPr>
  </w:style>
  <w:style w:type="paragraph" w:styleId="Index7">
    <w:name w:val="index 7"/>
    <w:basedOn w:val="Normal"/>
    <w:next w:val="Normal"/>
    <w:semiHidden/>
    <w:locked/>
    <w:rsid w:val="00194588"/>
    <w:pPr>
      <w:ind w:left="1820" w:hanging="260"/>
    </w:pPr>
  </w:style>
  <w:style w:type="paragraph" w:styleId="Index8">
    <w:name w:val="index 8"/>
    <w:basedOn w:val="Normal"/>
    <w:next w:val="Normal"/>
    <w:semiHidden/>
    <w:locked/>
    <w:rsid w:val="00194588"/>
    <w:pPr>
      <w:ind w:left="2080" w:hanging="260"/>
    </w:pPr>
  </w:style>
  <w:style w:type="paragraph" w:styleId="Index9">
    <w:name w:val="index 9"/>
    <w:basedOn w:val="Normal"/>
    <w:next w:val="Normal"/>
    <w:semiHidden/>
    <w:locked/>
    <w:rsid w:val="00194588"/>
    <w:pPr>
      <w:ind w:left="2340" w:hanging="260"/>
    </w:pPr>
  </w:style>
  <w:style w:type="paragraph" w:styleId="IndexHeading">
    <w:name w:val="index heading"/>
    <w:basedOn w:val="Normal"/>
    <w:next w:val="Index1"/>
    <w:semiHidden/>
    <w:locked/>
    <w:rsid w:val="00194588"/>
    <w:rPr>
      <w:rFonts w:ascii="Arial" w:hAnsi="Arial" w:cs="Arial"/>
      <w:b/>
      <w:bCs/>
    </w:rPr>
  </w:style>
  <w:style w:type="character" w:styleId="LineNumber">
    <w:name w:val="line number"/>
    <w:basedOn w:val="DefaultParagraphFont"/>
    <w:semiHidden/>
    <w:locked/>
    <w:rsid w:val="00194588"/>
  </w:style>
  <w:style w:type="paragraph" w:styleId="List">
    <w:name w:val="List"/>
    <w:basedOn w:val="Normal"/>
    <w:semiHidden/>
    <w:locked/>
    <w:rsid w:val="00194588"/>
    <w:pPr>
      <w:ind w:left="283" w:hanging="283"/>
    </w:pPr>
  </w:style>
  <w:style w:type="paragraph" w:styleId="List2">
    <w:name w:val="List 2"/>
    <w:basedOn w:val="Normal"/>
    <w:semiHidden/>
    <w:locked/>
    <w:rsid w:val="00194588"/>
    <w:pPr>
      <w:ind w:left="566" w:hanging="283"/>
    </w:pPr>
  </w:style>
  <w:style w:type="paragraph" w:styleId="List3">
    <w:name w:val="List 3"/>
    <w:basedOn w:val="Normal"/>
    <w:semiHidden/>
    <w:locked/>
    <w:rsid w:val="00194588"/>
    <w:pPr>
      <w:ind w:left="849" w:hanging="283"/>
    </w:pPr>
  </w:style>
  <w:style w:type="paragraph" w:styleId="List4">
    <w:name w:val="List 4"/>
    <w:basedOn w:val="Normal"/>
    <w:semiHidden/>
    <w:locked/>
    <w:rsid w:val="00194588"/>
    <w:pPr>
      <w:ind w:left="1132" w:hanging="283"/>
    </w:pPr>
  </w:style>
  <w:style w:type="paragraph" w:styleId="List5">
    <w:name w:val="List 5"/>
    <w:basedOn w:val="Normal"/>
    <w:semiHidden/>
    <w:locked/>
    <w:rsid w:val="00194588"/>
    <w:pPr>
      <w:ind w:left="1415" w:hanging="283"/>
    </w:pPr>
  </w:style>
  <w:style w:type="paragraph" w:styleId="ListBullet">
    <w:name w:val="List Bullet"/>
    <w:basedOn w:val="Normal"/>
    <w:semiHidden/>
    <w:locked/>
    <w:rsid w:val="00194588"/>
    <w:pPr>
      <w:numPr>
        <w:numId w:val="7"/>
      </w:numPr>
    </w:pPr>
  </w:style>
  <w:style w:type="paragraph" w:styleId="ListBullet2">
    <w:name w:val="List Bullet 2"/>
    <w:basedOn w:val="Normal"/>
    <w:semiHidden/>
    <w:locked/>
    <w:rsid w:val="00194588"/>
    <w:pPr>
      <w:numPr>
        <w:numId w:val="8"/>
      </w:numPr>
    </w:pPr>
  </w:style>
  <w:style w:type="paragraph" w:styleId="ListBullet3">
    <w:name w:val="List Bullet 3"/>
    <w:basedOn w:val="Normal"/>
    <w:semiHidden/>
    <w:locked/>
    <w:rsid w:val="00194588"/>
    <w:pPr>
      <w:numPr>
        <w:numId w:val="9"/>
      </w:numPr>
    </w:pPr>
  </w:style>
  <w:style w:type="paragraph" w:styleId="ListBullet4">
    <w:name w:val="List Bullet 4"/>
    <w:basedOn w:val="Normal"/>
    <w:semiHidden/>
    <w:locked/>
    <w:rsid w:val="00194588"/>
    <w:pPr>
      <w:numPr>
        <w:numId w:val="10"/>
      </w:numPr>
    </w:pPr>
  </w:style>
  <w:style w:type="paragraph" w:styleId="ListBullet5">
    <w:name w:val="List Bullet 5"/>
    <w:basedOn w:val="Normal"/>
    <w:semiHidden/>
    <w:locked/>
    <w:rsid w:val="00194588"/>
    <w:pPr>
      <w:numPr>
        <w:numId w:val="11"/>
      </w:numPr>
    </w:pPr>
  </w:style>
  <w:style w:type="paragraph" w:styleId="ListContinue">
    <w:name w:val="List Continue"/>
    <w:basedOn w:val="Normal"/>
    <w:semiHidden/>
    <w:locked/>
    <w:rsid w:val="00194588"/>
    <w:pPr>
      <w:ind w:left="283"/>
    </w:pPr>
  </w:style>
  <w:style w:type="paragraph" w:styleId="ListContinue2">
    <w:name w:val="List Continue 2"/>
    <w:basedOn w:val="Normal"/>
    <w:semiHidden/>
    <w:locked/>
    <w:rsid w:val="00194588"/>
    <w:pPr>
      <w:ind w:left="566"/>
    </w:pPr>
  </w:style>
  <w:style w:type="paragraph" w:styleId="ListContinue3">
    <w:name w:val="List Continue 3"/>
    <w:basedOn w:val="Normal"/>
    <w:semiHidden/>
    <w:locked/>
    <w:rsid w:val="00194588"/>
    <w:pPr>
      <w:ind w:left="849"/>
    </w:pPr>
  </w:style>
  <w:style w:type="paragraph" w:styleId="ListContinue4">
    <w:name w:val="List Continue 4"/>
    <w:basedOn w:val="Normal"/>
    <w:semiHidden/>
    <w:locked/>
    <w:rsid w:val="00194588"/>
    <w:pPr>
      <w:ind w:left="1132"/>
    </w:pPr>
  </w:style>
  <w:style w:type="paragraph" w:styleId="ListContinue5">
    <w:name w:val="List Continue 5"/>
    <w:basedOn w:val="Normal"/>
    <w:semiHidden/>
    <w:locked/>
    <w:rsid w:val="00194588"/>
    <w:pPr>
      <w:ind w:left="1415"/>
    </w:pPr>
  </w:style>
  <w:style w:type="paragraph" w:styleId="ListNumber">
    <w:name w:val="List Number"/>
    <w:basedOn w:val="Normal"/>
    <w:semiHidden/>
    <w:locked/>
    <w:rsid w:val="00194588"/>
    <w:pPr>
      <w:numPr>
        <w:numId w:val="12"/>
      </w:numPr>
    </w:pPr>
  </w:style>
  <w:style w:type="paragraph" w:styleId="ListNumber2">
    <w:name w:val="List Number 2"/>
    <w:basedOn w:val="Normal"/>
    <w:semiHidden/>
    <w:locked/>
    <w:rsid w:val="00194588"/>
    <w:pPr>
      <w:numPr>
        <w:numId w:val="13"/>
      </w:numPr>
    </w:pPr>
  </w:style>
  <w:style w:type="paragraph" w:styleId="ListNumber3">
    <w:name w:val="List Number 3"/>
    <w:basedOn w:val="Normal"/>
    <w:semiHidden/>
    <w:locked/>
    <w:rsid w:val="00194588"/>
    <w:pPr>
      <w:numPr>
        <w:numId w:val="14"/>
      </w:numPr>
    </w:pPr>
  </w:style>
  <w:style w:type="paragraph" w:styleId="ListNumber4">
    <w:name w:val="List Number 4"/>
    <w:basedOn w:val="Normal"/>
    <w:semiHidden/>
    <w:locked/>
    <w:rsid w:val="00194588"/>
    <w:pPr>
      <w:numPr>
        <w:numId w:val="15"/>
      </w:numPr>
    </w:pPr>
  </w:style>
  <w:style w:type="paragraph" w:styleId="ListNumber5">
    <w:name w:val="List Number 5"/>
    <w:basedOn w:val="Normal"/>
    <w:semiHidden/>
    <w:locked/>
    <w:rsid w:val="00194588"/>
    <w:pPr>
      <w:numPr>
        <w:numId w:val="16"/>
      </w:numPr>
    </w:pPr>
  </w:style>
  <w:style w:type="paragraph" w:styleId="MacroText">
    <w:name w:val="macro"/>
    <w:semiHidden/>
    <w:locked/>
    <w:rsid w:val="0019458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eastAsia="en-US"/>
    </w:rPr>
  </w:style>
  <w:style w:type="paragraph" w:styleId="MessageHeader">
    <w:name w:val="Message Header"/>
    <w:basedOn w:val="Normal"/>
    <w:semiHidden/>
    <w:locked/>
    <w:rsid w:val="0019458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locked/>
    <w:rsid w:val="00194588"/>
    <w:rPr>
      <w:sz w:val="24"/>
      <w:szCs w:val="24"/>
    </w:rPr>
  </w:style>
  <w:style w:type="paragraph" w:styleId="NormalIndent">
    <w:name w:val="Normal Indent"/>
    <w:basedOn w:val="Normal"/>
    <w:semiHidden/>
    <w:locked/>
    <w:rsid w:val="00194588"/>
    <w:pPr>
      <w:ind w:left="720"/>
    </w:pPr>
  </w:style>
  <w:style w:type="paragraph" w:styleId="NoteHeading">
    <w:name w:val="Note Heading"/>
    <w:basedOn w:val="Normal"/>
    <w:next w:val="Normal"/>
    <w:semiHidden/>
    <w:locked/>
    <w:rsid w:val="00194588"/>
  </w:style>
  <w:style w:type="paragraph" w:styleId="PlainText">
    <w:name w:val="Plain Text"/>
    <w:basedOn w:val="Normal"/>
    <w:semiHidden/>
    <w:locked/>
    <w:rsid w:val="00194588"/>
    <w:rPr>
      <w:rFonts w:ascii="Courier New" w:hAnsi="Courier New" w:cs="Courier New"/>
      <w:sz w:val="20"/>
    </w:rPr>
  </w:style>
  <w:style w:type="paragraph" w:styleId="Salutation">
    <w:name w:val="Salutation"/>
    <w:basedOn w:val="Normal"/>
    <w:next w:val="Normal"/>
    <w:semiHidden/>
    <w:locked/>
    <w:rsid w:val="00194588"/>
  </w:style>
  <w:style w:type="paragraph" w:styleId="Signature">
    <w:name w:val="Signature"/>
    <w:basedOn w:val="Normal"/>
    <w:semiHidden/>
    <w:locked/>
    <w:rsid w:val="00194588"/>
    <w:pPr>
      <w:ind w:left="4252"/>
    </w:pPr>
  </w:style>
  <w:style w:type="character" w:styleId="Strong">
    <w:name w:val="Strong"/>
    <w:basedOn w:val="DefaultParagraphFont"/>
    <w:locked/>
    <w:rsid w:val="00194588"/>
    <w:rPr>
      <w:b/>
      <w:bCs/>
    </w:rPr>
  </w:style>
  <w:style w:type="paragraph" w:styleId="Subtitle">
    <w:name w:val="Subtitle"/>
    <w:basedOn w:val="Normal"/>
    <w:locked/>
    <w:rsid w:val="00A6738A"/>
    <w:pPr>
      <w:spacing w:after="60"/>
      <w:jc w:val="center"/>
    </w:pPr>
    <w:rPr>
      <w:rFonts w:ascii="Arial" w:hAnsi="Arial" w:cs="Arial"/>
      <w:sz w:val="24"/>
      <w:szCs w:val="24"/>
    </w:rPr>
  </w:style>
  <w:style w:type="table" w:styleId="Table3Deffects1">
    <w:name w:val="Table 3D effects 1"/>
    <w:basedOn w:val="TableNormal"/>
    <w:semiHidden/>
    <w:locked/>
    <w:rsid w:val="00194588"/>
    <w:pPr>
      <w:spacing w:after="24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194588"/>
    <w:pPr>
      <w:spacing w:after="24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194588"/>
    <w:pPr>
      <w:spacing w:after="24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194588"/>
    <w:pPr>
      <w:spacing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194588"/>
    <w:pPr>
      <w:spacing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194588"/>
    <w:pPr>
      <w:spacing w:after="24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194588"/>
    <w:pPr>
      <w:spacing w:after="24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194588"/>
    <w:pPr>
      <w:spacing w:after="24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194588"/>
    <w:pPr>
      <w:spacing w:after="24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194588"/>
    <w:pPr>
      <w:spacing w:after="24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194588"/>
    <w:pPr>
      <w:spacing w:after="24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194588"/>
    <w:pPr>
      <w:spacing w:after="24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194588"/>
    <w:pPr>
      <w:spacing w:after="24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194588"/>
    <w:pPr>
      <w:spacing w:after="24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194588"/>
    <w:pPr>
      <w:spacing w:after="24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194588"/>
    <w:pPr>
      <w:spacing w:after="24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194588"/>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194588"/>
    <w:pPr>
      <w:spacing w:after="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194588"/>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194588"/>
    <w:pPr>
      <w:spacing w:after="24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194588"/>
    <w:pPr>
      <w:spacing w:after="24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194588"/>
    <w:pPr>
      <w:spacing w:after="24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194588"/>
    <w:pPr>
      <w:spacing w:after="24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194588"/>
    <w:pPr>
      <w:spacing w:after="24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194588"/>
    <w:pPr>
      <w:spacing w:after="24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194588"/>
    <w:pPr>
      <w:spacing w:after="24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194588"/>
    <w:pPr>
      <w:spacing w:after="24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194588"/>
    <w:pPr>
      <w:spacing w:after="24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194588"/>
    <w:pPr>
      <w:spacing w:after="24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194588"/>
    <w:pPr>
      <w:spacing w:after="24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194588"/>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194588"/>
    <w:pPr>
      <w:spacing w:after="24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194588"/>
    <w:pPr>
      <w:spacing w:after="24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194588"/>
    <w:pPr>
      <w:spacing w:after="24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194588"/>
    <w:pPr>
      <w:ind w:left="260" w:hanging="260"/>
    </w:pPr>
  </w:style>
  <w:style w:type="paragraph" w:styleId="TableofFigures">
    <w:name w:val="table of figures"/>
    <w:basedOn w:val="Normal"/>
    <w:next w:val="Normal"/>
    <w:semiHidden/>
    <w:locked/>
    <w:rsid w:val="00194588"/>
  </w:style>
  <w:style w:type="table" w:styleId="TableProfessional">
    <w:name w:val="Table Professional"/>
    <w:basedOn w:val="TableNormal"/>
    <w:semiHidden/>
    <w:locked/>
    <w:rsid w:val="00194588"/>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194588"/>
    <w:pPr>
      <w:spacing w:after="24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194588"/>
    <w:pPr>
      <w:spacing w:after="24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194588"/>
    <w:pPr>
      <w:spacing w:after="24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194588"/>
    <w:pPr>
      <w:spacing w:after="24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194588"/>
    <w:pPr>
      <w:spacing w:after="24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194588"/>
    <w:pPr>
      <w:spacing w:after="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194588"/>
    <w:pPr>
      <w:spacing w:after="24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194588"/>
    <w:pPr>
      <w:spacing w:after="24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194588"/>
    <w:pPr>
      <w:spacing w:after="24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ocked/>
    <w:rsid w:val="00A6738A"/>
    <w:pPr>
      <w:spacing w:before="240" w:after="60"/>
      <w:jc w:val="center"/>
    </w:pPr>
    <w:rPr>
      <w:rFonts w:ascii="Arial" w:hAnsi="Arial" w:cs="Arial"/>
      <w:b/>
      <w:bCs/>
      <w:kern w:val="28"/>
      <w:sz w:val="32"/>
      <w:szCs w:val="32"/>
    </w:rPr>
  </w:style>
  <w:style w:type="paragraph" w:styleId="TOAHeading">
    <w:name w:val="toa heading"/>
    <w:basedOn w:val="Normal"/>
    <w:next w:val="Normal"/>
    <w:semiHidden/>
    <w:locked/>
    <w:rsid w:val="00194588"/>
    <w:rPr>
      <w:rFonts w:ascii="Arial" w:hAnsi="Arial" w:cs="Arial"/>
      <w:b/>
      <w:bCs/>
      <w:sz w:val="24"/>
      <w:szCs w:val="24"/>
    </w:rPr>
  </w:style>
  <w:style w:type="paragraph" w:customStyle="1" w:styleId="Bullet4">
    <w:name w:val="Bullet4"/>
    <w:basedOn w:val="Bullet3"/>
    <w:rsid w:val="00A6738A"/>
    <w:pPr>
      <w:numPr>
        <w:numId w:val="5"/>
      </w:numPr>
      <w:tabs>
        <w:tab w:val="clear" w:pos="1701"/>
      </w:tabs>
      <w:ind w:left="1985"/>
    </w:pPr>
  </w:style>
  <w:style w:type="paragraph" w:customStyle="1" w:styleId="RecLevel1">
    <w:name w:val="RecLevel1"/>
    <w:basedOn w:val="Level1"/>
    <w:rsid w:val="005D07D1"/>
    <w:rPr>
      <w:b/>
    </w:rPr>
  </w:style>
  <w:style w:type="character" w:customStyle="1" w:styleId="Level3Char">
    <w:name w:val="Level3 Char"/>
    <w:basedOn w:val="DefaultParagraphFont"/>
    <w:link w:val="Level3"/>
    <w:rsid w:val="0025778E"/>
    <w:rPr>
      <w:rFonts w:ascii="Times New Roman" w:hAnsi="Times New Roman"/>
      <w:sz w:val="26"/>
      <w:lang w:eastAsia="en-US"/>
    </w:rPr>
  </w:style>
  <w:style w:type="paragraph" w:customStyle="1" w:styleId="Bullet1">
    <w:name w:val="Bullet1"/>
    <w:basedOn w:val="Bullet2"/>
    <w:rsid w:val="00A6738A"/>
    <w:pPr>
      <w:tabs>
        <w:tab w:val="clear" w:pos="1418"/>
        <w:tab w:val="left" w:pos="851"/>
      </w:tabs>
      <w:ind w:left="851" w:hanging="851"/>
    </w:pPr>
  </w:style>
  <w:style w:type="paragraph" w:customStyle="1" w:styleId="RecBullet1">
    <w:name w:val="RecBullet1"/>
    <w:basedOn w:val="Bullet1"/>
    <w:rsid w:val="00A6738A"/>
    <w:rPr>
      <w:b/>
    </w:rPr>
  </w:style>
  <w:style w:type="paragraph" w:customStyle="1" w:styleId="RecBullet2">
    <w:name w:val="RecBullet2"/>
    <w:basedOn w:val="Bullet2"/>
    <w:rsid w:val="00A6738A"/>
    <w:rPr>
      <w:b/>
    </w:rPr>
  </w:style>
  <w:style w:type="paragraph" w:styleId="Bibliography">
    <w:name w:val="Bibliography"/>
    <w:basedOn w:val="Normal"/>
    <w:next w:val="Normal"/>
    <w:uiPriority w:val="37"/>
    <w:semiHidden/>
    <w:unhideWhenUsed/>
    <w:rsid w:val="00B04A05"/>
  </w:style>
  <w:style w:type="character" w:styleId="BookTitle">
    <w:name w:val="Book Title"/>
    <w:basedOn w:val="DefaultParagraphFont"/>
    <w:uiPriority w:val="33"/>
    <w:rsid w:val="00B04A05"/>
    <w:rPr>
      <w:b/>
      <w:bCs/>
      <w:smallCaps/>
      <w:spacing w:val="5"/>
    </w:rPr>
  </w:style>
  <w:style w:type="table" w:styleId="ColorfulGrid">
    <w:name w:val="Colorful Grid"/>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B04A05"/>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04A05"/>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04A05"/>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B04A05"/>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B04A05"/>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B04A05"/>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B04A05"/>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IntenseEmphasis">
    <w:name w:val="Intense Emphasis"/>
    <w:basedOn w:val="DefaultParagraphFont"/>
    <w:uiPriority w:val="21"/>
    <w:rsid w:val="00B04A05"/>
    <w:rPr>
      <w:b/>
      <w:bCs/>
      <w:i/>
      <w:iCs/>
      <w:color w:val="4F81BD" w:themeColor="accent1"/>
    </w:rPr>
  </w:style>
  <w:style w:type="paragraph" w:styleId="IntenseQuote">
    <w:name w:val="Intense Quote"/>
    <w:basedOn w:val="Normal"/>
    <w:next w:val="Normal"/>
    <w:link w:val="IntenseQuoteChar"/>
    <w:uiPriority w:val="30"/>
    <w:rsid w:val="00B04A0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04A05"/>
    <w:rPr>
      <w:b/>
      <w:bCs/>
      <w:i/>
      <w:iCs/>
      <w:color w:val="4F81BD" w:themeColor="accent1"/>
      <w:sz w:val="26"/>
      <w:lang w:eastAsia="en-US"/>
    </w:rPr>
  </w:style>
  <w:style w:type="character" w:styleId="IntenseReference">
    <w:name w:val="Intense Reference"/>
    <w:basedOn w:val="DefaultParagraphFont"/>
    <w:uiPriority w:val="32"/>
    <w:rsid w:val="00B04A05"/>
    <w:rPr>
      <w:b/>
      <w:bCs/>
      <w:smallCaps/>
      <w:color w:val="C0504D" w:themeColor="accent2"/>
      <w:spacing w:val="5"/>
      <w:u w:val="single"/>
    </w:rPr>
  </w:style>
  <w:style w:type="table" w:styleId="LightGrid">
    <w:name w:val="Light Grid"/>
    <w:basedOn w:val="TableNormal"/>
    <w:uiPriority w:val="62"/>
    <w:rsid w:val="00B04A05"/>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B04A0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B04A05"/>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B04A05"/>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B04A05"/>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B04A05"/>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B04A05"/>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B04A05"/>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B04A0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B04A05"/>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B04A05"/>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04A05"/>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B04A05"/>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B04A05"/>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B04A05"/>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04A05"/>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04A05"/>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04A05"/>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04A05"/>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B04A05"/>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B04A05"/>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rsid w:val="00B04A05"/>
    <w:pPr>
      <w:ind w:left="720"/>
    </w:pPr>
  </w:style>
  <w:style w:type="table" w:styleId="MediumGrid1">
    <w:name w:val="Medium Grid 1"/>
    <w:basedOn w:val="TableNormal"/>
    <w:uiPriority w:val="67"/>
    <w:rsid w:val="00B04A05"/>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04A05"/>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B04A05"/>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B04A05"/>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B04A05"/>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B04A05"/>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B04A05"/>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B04A05"/>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B04A05"/>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B04A05"/>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B04A05"/>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B04A05"/>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B04A05"/>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B04A05"/>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B04A05"/>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04A05"/>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04A05"/>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04A05"/>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04A05"/>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04A05"/>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04A05"/>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rsid w:val="00B04A05"/>
    <w:pPr>
      <w:jc w:val="both"/>
    </w:pPr>
    <w:rPr>
      <w:sz w:val="26"/>
      <w:lang w:eastAsia="en-US"/>
    </w:rPr>
  </w:style>
  <w:style w:type="character" w:styleId="PlaceholderText">
    <w:name w:val="Placeholder Text"/>
    <w:basedOn w:val="DefaultParagraphFont"/>
    <w:uiPriority w:val="99"/>
    <w:semiHidden/>
    <w:rsid w:val="00B04A05"/>
    <w:rPr>
      <w:color w:val="808080"/>
    </w:rPr>
  </w:style>
  <w:style w:type="character" w:styleId="SubtleEmphasis">
    <w:name w:val="Subtle Emphasis"/>
    <w:basedOn w:val="DefaultParagraphFont"/>
    <w:uiPriority w:val="19"/>
    <w:rsid w:val="00B04A05"/>
    <w:rPr>
      <w:i/>
      <w:iCs/>
      <w:color w:val="808080" w:themeColor="text1" w:themeTint="7F"/>
    </w:rPr>
  </w:style>
  <w:style w:type="character" w:styleId="SubtleReference">
    <w:name w:val="Subtle Reference"/>
    <w:basedOn w:val="DefaultParagraphFont"/>
    <w:uiPriority w:val="31"/>
    <w:rsid w:val="00B04A05"/>
    <w:rPr>
      <w:smallCaps/>
      <w:color w:val="C0504D" w:themeColor="accent2"/>
      <w:u w:val="single"/>
    </w:rPr>
  </w:style>
  <w:style w:type="paragraph" w:styleId="TOCHeading">
    <w:name w:val="TOC Heading"/>
    <w:basedOn w:val="Heading1"/>
    <w:next w:val="Normal"/>
    <w:uiPriority w:val="39"/>
    <w:semiHidden/>
    <w:unhideWhenUsed/>
    <w:qFormat/>
    <w:rsid w:val="00B04A05"/>
    <w:pPr>
      <w:spacing w:after="60"/>
      <w:jc w:val="both"/>
      <w:outlineLvl w:val="9"/>
    </w:pPr>
    <w:rPr>
      <w:rFonts w:asciiTheme="majorHAnsi" w:eastAsiaTheme="majorEastAsia" w:hAnsiTheme="majorHAnsi" w:cstheme="majorBidi"/>
      <w:bCs/>
      <w:kern w:val="32"/>
      <w:sz w:val="32"/>
      <w:szCs w:val="32"/>
    </w:rPr>
  </w:style>
  <w:style w:type="character" w:customStyle="1" w:styleId="FooterChar">
    <w:name w:val="Footer Char"/>
    <w:basedOn w:val="DefaultParagraphFont"/>
    <w:link w:val="Footer"/>
    <w:uiPriority w:val="99"/>
    <w:rsid w:val="00A67233"/>
    <w:rPr>
      <w:rFonts w:ascii="Times New Roman" w:hAnsi="Times New Roman"/>
      <w:sz w:val="22"/>
      <w:lang w:eastAsia="en-US"/>
    </w:rPr>
  </w:style>
  <w:style w:type="paragraph" w:customStyle="1" w:styleId="JNP2">
    <w:name w:val="JNP2"/>
    <w:basedOn w:val="Normal"/>
    <w:rsid w:val="00A67233"/>
    <w:pPr>
      <w:spacing w:after="0"/>
      <w:ind w:left="2268"/>
    </w:pPr>
    <w:rPr>
      <w:lang w:val="en-US"/>
    </w:rPr>
  </w:style>
  <w:style w:type="paragraph" w:customStyle="1" w:styleId="letterheadbody">
    <w:name w:val="letterhead body"/>
    <w:basedOn w:val="Normal"/>
    <w:rsid w:val="00CA3499"/>
    <w:pPr>
      <w:tabs>
        <w:tab w:val="left" w:pos="851"/>
      </w:tabs>
      <w:spacing w:after="0"/>
      <w:ind w:left="284"/>
      <w:jc w:val="left"/>
    </w:pPr>
    <w:rPr>
      <w:rFonts w:ascii="Palatino" w:hAnsi="Palatino"/>
      <w:sz w:val="20"/>
      <w:lang w:eastAsia="ja-JP"/>
    </w:rPr>
  </w:style>
  <w:style w:type="character" w:customStyle="1" w:styleId="FootnoteTextChar">
    <w:name w:val="Footnote Text Char"/>
    <w:basedOn w:val="DefaultParagraphFont"/>
    <w:link w:val="FootnoteText"/>
    <w:rsid w:val="00CA3499"/>
    <w:rPr>
      <w:sz w:val="22"/>
      <w:lang w:eastAsia="en-US"/>
    </w:rPr>
  </w:style>
  <w:style w:type="character" w:customStyle="1" w:styleId="HeaderChar">
    <w:name w:val="Header Char"/>
    <w:basedOn w:val="DefaultParagraphFont"/>
    <w:link w:val="Header"/>
    <w:uiPriority w:val="99"/>
    <w:rsid w:val="0025778E"/>
    <w:rPr>
      <w:rFonts w:ascii="Times New Roman" w:hAnsi="Times New Roma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footer" Target="footer9.xml"/><Relationship Id="rId39" Type="http://schemas.openxmlformats.org/officeDocument/2006/relationships/hyperlink" Target="mailto:RegOrds.Sen@aph.gov.au" TargetMode="Externa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image" Target="media/image1.png"/><Relationship Id="rId42"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hyperlink" Target="http://www.aph.gov.au/Parliamentary_Business/Committees/Senate_Committees?url=regord_ctte/index.htm" TargetMode="Externa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0.xml"/><Relationship Id="rId32" Type="http://schemas.openxmlformats.org/officeDocument/2006/relationships/header" Target="header14.xml"/><Relationship Id="rId37" Type="http://schemas.openxmlformats.org/officeDocument/2006/relationships/hyperlink" Target="http://www.aph.gov.au/Parliamentary_Business/Committees/Senate_Committees?url=regord_ctte/alert2012.htm" TargetMode="External"/><Relationship Id="rId40"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hyperlink" Target="http://www.comlaw.gov.au/Details/C2012C00041" TargetMode="External"/><Relationship Id="rId10" Type="http://schemas.openxmlformats.org/officeDocument/2006/relationships/footer" Target="footer2.xml"/><Relationship Id="rId19" Type="http://schemas.openxmlformats.org/officeDocument/2006/relationships/footer" Target="footer5.xml"/><Relationship Id="rId31" Type="http://schemas.openxmlformats.org/officeDocument/2006/relationships/footer" Target="footer11.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footer" Target="footer10.xml"/><Relationship Id="rId35" Type="http://schemas.openxmlformats.org/officeDocument/2006/relationships/hyperlink" Target="http://www.aph.gov.au/Parliamentary_Business/Committees/Senate_Committees?url=regord_ctte/guidelines.htm" TargetMode="Externa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Core\Templates\SEN\Senate%20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Senate Report.dotm</Template>
  <TotalTime>77</TotalTime>
  <Pages>42</Pages>
  <Words>10980</Words>
  <Characters>65085</Characters>
  <Application>Microsoft Office Word</Application>
  <DocSecurity>0</DocSecurity>
  <Lines>542</Lines>
  <Paragraphs>151</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75914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Paull</dc:creator>
  <cp:lastModifiedBy>Janice Paull</cp:lastModifiedBy>
  <cp:revision>6</cp:revision>
  <dcterms:created xsi:type="dcterms:W3CDTF">2013-05-07T00:45:00Z</dcterms:created>
  <dcterms:modified xsi:type="dcterms:W3CDTF">2013-05-07T02:16:00Z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6.7</vt:lpwstr>
  </property>
  <property fmtid="{D5CDD505-2E9C-101B-9397-08002B2CF9AE}" pid="3" name="Date">
    <vt:lpwstr>March 2004</vt:lpwstr>
  </property>
  <property fmtid="{D5CDD505-2E9C-101B-9397-08002B2CF9AE}" pid="4" name="Chapter">
    <vt:i4>1</vt:i4>
  </property>
</Properties>
</file>