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590A" w14:textId="79026589" w:rsidR="00BE7EA5" w:rsidRPr="001611EF" w:rsidRDefault="006377E5" w:rsidP="00805F77">
      <w:pPr>
        <w:pStyle w:val="Date-SNews"/>
        <w:rPr>
          <w:i/>
          <w:iCs/>
          <w:sz w:val="22"/>
          <w:lang w:val="en-GB"/>
        </w:rPr>
      </w:pPr>
      <w:r>
        <w:rPr>
          <w:lang w:val="en-GB"/>
        </w:rPr>
        <w:t>24</w:t>
      </w:r>
      <w:r w:rsidR="00BE7EA5">
        <w:rPr>
          <w:lang w:val="en-GB"/>
        </w:rPr>
        <w:t xml:space="preserve"> M</w:t>
      </w:r>
      <w:r w:rsidR="00EA0A90">
        <w:rPr>
          <w:lang w:val="en-GB"/>
        </w:rPr>
        <w:t>arch</w:t>
      </w:r>
      <w:r w:rsidR="00FD0BD6">
        <w:rPr>
          <w:lang w:val="en-GB"/>
        </w:rPr>
        <w:t xml:space="preserve"> </w:t>
      </w:r>
      <w:r w:rsidR="00DF4BB6">
        <w:rPr>
          <w:lang w:val="en-GB"/>
        </w:rPr>
        <w:t>202</w:t>
      </w:r>
      <w:r w:rsidR="00DB23E0">
        <w:rPr>
          <w:lang w:val="en-GB"/>
        </w:rPr>
        <w:t>3</w:t>
      </w:r>
    </w:p>
    <w:p w14:paraId="1BF4B119" w14:textId="77777777" w:rsidR="00BE7EA5" w:rsidRDefault="00BE7EA5" w:rsidP="000D4A49">
      <w:pPr>
        <w:pStyle w:val="Heading1"/>
        <w:numPr>
          <w:ilvl w:val="0"/>
          <w:numId w:val="0"/>
        </w:numPr>
        <w:spacing w:before="240" w:after="120"/>
        <w:rPr>
          <w:lang w:val="en-GB"/>
        </w:rPr>
      </w:pPr>
      <w:r>
        <w:rPr>
          <w:lang w:val="en-GB"/>
        </w:rPr>
        <w:t>Introduction</w:t>
      </w:r>
    </w:p>
    <w:p w14:paraId="153AC51B" w14:textId="7D09E079"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disallowance and seeks to raise awareness about the committees'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6EE4B0AD"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565AE1B2" w14:textId="53E13434" w:rsidR="00025F35" w:rsidRPr="00E82AE6" w:rsidRDefault="00E82AE6" w:rsidP="00E82AE6">
      <w:pPr>
        <w:rPr>
          <w:b/>
          <w:bCs/>
        </w:rPr>
      </w:pPr>
      <w:r w:rsidRPr="00E82AE6">
        <w:rPr>
          <w:b/>
          <w:bCs/>
        </w:rPr>
        <w:t>Please note that this edition of Scrutiny News relates only to the work of the Senate Scrutiny of Bills Committee.</w:t>
      </w:r>
    </w:p>
    <w:p w14:paraId="4D9F69FE" w14:textId="38ED0D44" w:rsidR="00025F35" w:rsidRPr="00A06ECB" w:rsidRDefault="00025F35" w:rsidP="00385D29">
      <w:pPr>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Bills Committee</w:t>
      </w:r>
    </w:p>
    <w:p w14:paraId="0A5B1C28" w14:textId="618A8D47" w:rsidR="004227E9" w:rsidRPr="004227E9" w:rsidRDefault="004227E9" w:rsidP="004227E9">
      <w:pPr>
        <w:rPr>
          <w:lang w:val="en-GB"/>
        </w:rPr>
      </w:pPr>
      <w:bookmarkStart w:id="0" w:name="_Hlk130292395"/>
      <w:r w:rsidRPr="00805EC3">
        <w:rPr>
          <w:i/>
          <w:iCs/>
          <w:lang w:val="en-GB"/>
        </w:rPr>
        <w:t xml:space="preserve">Scrutiny Digest </w:t>
      </w:r>
      <w:r>
        <w:rPr>
          <w:i/>
          <w:iCs/>
          <w:lang w:val="en-GB"/>
        </w:rPr>
        <w:t>3</w:t>
      </w:r>
      <w:r w:rsidRPr="00805EC3">
        <w:rPr>
          <w:i/>
          <w:iCs/>
          <w:lang w:val="en-GB"/>
        </w:rPr>
        <w:t xml:space="preserve"> of 2023</w:t>
      </w:r>
      <w:r>
        <w:rPr>
          <w:lang w:val="en-GB"/>
        </w:rPr>
        <w:t xml:space="preserve"> reports on the committee's consideration of </w:t>
      </w:r>
      <w:r>
        <w:rPr>
          <w:b/>
          <w:bCs/>
          <w:lang w:val="en-GB"/>
        </w:rPr>
        <w:t>9</w:t>
      </w:r>
      <w:r>
        <w:rPr>
          <w:lang w:val="en-GB"/>
        </w:rPr>
        <w:t xml:space="preserve"> bills which were introduced into the Parliament during recent sitting weeks as well as amendments introduced in relation to </w:t>
      </w:r>
      <w:r>
        <w:rPr>
          <w:b/>
          <w:bCs/>
          <w:lang w:val="en-GB"/>
        </w:rPr>
        <w:t>4</w:t>
      </w:r>
      <w:r>
        <w:rPr>
          <w:lang w:val="en-GB"/>
        </w:rPr>
        <w:t xml:space="preserve"> bills. It also contains the committee's comments on ministerial responses in relation to </w:t>
      </w:r>
      <w:r>
        <w:rPr>
          <w:b/>
          <w:bCs/>
          <w:lang w:val="en-GB"/>
        </w:rPr>
        <w:t>2</w:t>
      </w:r>
      <w:r>
        <w:rPr>
          <w:lang w:val="en-GB"/>
        </w:rPr>
        <w:t xml:space="preserve"> bills. </w:t>
      </w:r>
    </w:p>
    <w:bookmarkEnd w:id="0"/>
    <w:p w14:paraId="776D230F" w14:textId="4D5D2B83" w:rsidR="00BE7EA5" w:rsidRPr="00480E06" w:rsidRDefault="00BE7EA5" w:rsidP="000D4A49">
      <w:pPr>
        <w:pStyle w:val="Heading1"/>
        <w:numPr>
          <w:ilvl w:val="0"/>
          <w:numId w:val="0"/>
        </w:numPr>
        <w:rPr>
          <w:szCs w:val="28"/>
          <w:lang w:val="en-GB"/>
        </w:rPr>
      </w:pPr>
      <w:r w:rsidRPr="00A06ECB">
        <w:rPr>
          <w:sz w:val="26"/>
          <w:lang w:val="en-GB"/>
        </w:rPr>
        <w:t>Key scrutiny issues: Bills</w:t>
      </w:r>
      <w:r w:rsidRPr="00A06ECB">
        <w:rPr>
          <w:sz w:val="24"/>
          <w:szCs w:val="24"/>
          <w:lang w:val="en-GB"/>
        </w:rPr>
        <w:t xml:space="preserve"> </w:t>
      </w:r>
      <w:r w:rsidRPr="00A56273">
        <w:rPr>
          <w:sz w:val="20"/>
          <w:szCs w:val="20"/>
          <w:lang w:val="en-GB"/>
        </w:rPr>
        <w:t>(</w:t>
      </w:r>
      <w:r w:rsidR="00EF3BF2">
        <w:rPr>
          <w:i/>
          <w:iCs/>
          <w:sz w:val="20"/>
          <w:szCs w:val="20"/>
          <w:lang w:val="en-GB"/>
        </w:rPr>
        <w:t>Scrutiny Digest</w:t>
      </w:r>
      <w:r w:rsidRPr="00A56273">
        <w:rPr>
          <w:i/>
          <w:iCs/>
          <w:sz w:val="20"/>
          <w:szCs w:val="20"/>
          <w:lang w:val="en-GB"/>
        </w:rPr>
        <w:t xml:space="preserve"> </w:t>
      </w:r>
      <w:r w:rsidR="00EA0A90">
        <w:rPr>
          <w:i/>
          <w:iCs/>
          <w:sz w:val="20"/>
          <w:szCs w:val="20"/>
          <w:lang w:val="en-GB"/>
        </w:rPr>
        <w:t>3</w:t>
      </w:r>
      <w:r w:rsidR="00FD0BD6">
        <w:rPr>
          <w:i/>
          <w:iCs/>
          <w:sz w:val="20"/>
          <w:szCs w:val="20"/>
          <w:lang w:val="en-GB"/>
        </w:rPr>
        <w:t xml:space="preserve"> of </w:t>
      </w:r>
      <w:r w:rsidR="00DF4BB6">
        <w:rPr>
          <w:i/>
          <w:iCs/>
          <w:sz w:val="20"/>
          <w:szCs w:val="20"/>
          <w:lang w:val="en-GB"/>
        </w:rPr>
        <w:t>20</w:t>
      </w:r>
      <w:r w:rsidR="00DB23E0">
        <w:rPr>
          <w:i/>
          <w:iCs/>
          <w:sz w:val="20"/>
          <w:szCs w:val="20"/>
          <w:lang w:val="en-GB"/>
        </w:rPr>
        <w:t>23</w:t>
      </w:r>
      <w:r w:rsidRPr="00A56273">
        <w:rPr>
          <w:sz w:val="20"/>
          <w:szCs w:val="20"/>
          <w:lang w:val="en-GB"/>
        </w:rPr>
        <w:t>)</w:t>
      </w:r>
    </w:p>
    <w:p w14:paraId="30E6E066" w14:textId="1C232DAF" w:rsidR="00BE7EA5" w:rsidRPr="00B23221" w:rsidRDefault="002F331A" w:rsidP="000D4A49">
      <w:pPr>
        <w:pStyle w:val="Heading2"/>
        <w:numPr>
          <w:ilvl w:val="0"/>
          <w:numId w:val="0"/>
        </w:numPr>
        <w:spacing w:before="120"/>
        <w:rPr>
          <w:i/>
          <w:iCs/>
          <w:szCs w:val="32"/>
          <w:lang w:val="en-GB"/>
        </w:rPr>
      </w:pPr>
      <w:r>
        <w:t xml:space="preserve">Financial Accountability Regime </w:t>
      </w:r>
      <w:r w:rsidR="00BE7EA5">
        <w:t xml:space="preserve">Bill </w:t>
      </w:r>
      <w:r w:rsidR="00DF4BB6">
        <w:t>202</w:t>
      </w:r>
      <w:r w:rsidR="00DB23E0">
        <w:t>3</w:t>
      </w:r>
      <w:r w:rsidR="00BE7EA5">
        <w:t xml:space="preserve"> </w:t>
      </w:r>
    </w:p>
    <w:p w14:paraId="243B7CE7" w14:textId="4C73F5DB" w:rsidR="00BE7EA5" w:rsidRDefault="00301DF3" w:rsidP="00805F77">
      <w:pPr>
        <w:pStyle w:val="ListParagraph"/>
      </w:pPr>
      <w:r>
        <w:rPr>
          <w:i/>
          <w:u w:val="single"/>
        </w:rPr>
        <w:t>Broad discretionary power; significant matters in delegated legislation</w:t>
      </w:r>
      <w:r w:rsidR="00BE7EA5" w:rsidRPr="00FE00B0">
        <w:rPr>
          <w:i/>
        </w:rPr>
        <w:t>:</w:t>
      </w:r>
      <w:r w:rsidR="00BE7EA5">
        <w:t xml:space="preserve"> the </w:t>
      </w:r>
      <w:r w:rsidR="00BE7EA5" w:rsidRPr="00805F77">
        <w:t>committee</w:t>
      </w:r>
      <w:r w:rsidR="00BE7EA5">
        <w:t xml:space="preserve"> </w:t>
      </w:r>
      <w:r w:rsidR="00692224">
        <w:t xml:space="preserve">welcomes changes to the bill which provide limits on the exercise of previously broad powers to grant exemptions and allows for a higher degree of scrutiny over a decision to grant an exemption. </w:t>
      </w:r>
      <w:r w:rsidR="002115AD">
        <w:t xml:space="preserve">The committee </w:t>
      </w:r>
      <w:r w:rsidR="00FC1890">
        <w:t xml:space="preserve">recommends </w:t>
      </w:r>
      <w:r w:rsidR="002115AD">
        <w:t xml:space="preserve">that future reviews of the Financial Accountability Regime should consider further amendments to ensure exemptions remain appropriate over time and that any </w:t>
      </w:r>
      <w:r w:rsidR="00FC1890">
        <w:t xml:space="preserve">conditions attaching to an exemption </w:t>
      </w:r>
      <w:r w:rsidR="002115AD">
        <w:t xml:space="preserve">are applied consistently. </w:t>
      </w:r>
      <w:r w:rsidR="00BE7EA5">
        <w:t xml:space="preserve"> </w:t>
      </w:r>
    </w:p>
    <w:p w14:paraId="12F924A4" w14:textId="17ABA6EE" w:rsidR="00301DF3" w:rsidRPr="00FE00B0" w:rsidRDefault="00301DF3" w:rsidP="00301DF3">
      <w:pPr>
        <w:pStyle w:val="ListParagraph"/>
      </w:pPr>
      <w:r>
        <w:rPr>
          <w:i/>
          <w:u w:val="single"/>
        </w:rPr>
        <w:t>Tabling of documents in Parliament; significant matters in delegated legislation</w:t>
      </w:r>
      <w:r w:rsidRPr="00FE00B0">
        <w:rPr>
          <w:i/>
        </w:rPr>
        <w:t>:</w:t>
      </w:r>
      <w:r>
        <w:t xml:space="preserve"> the </w:t>
      </w:r>
      <w:r w:rsidRPr="00805F77">
        <w:t>committee</w:t>
      </w:r>
      <w:r>
        <w:t xml:space="preserve"> </w:t>
      </w:r>
      <w:r w:rsidR="002115AD">
        <w:t xml:space="preserve">leaves to the Senate the appropriateness of not </w:t>
      </w:r>
      <w:r w:rsidR="005A0FF1">
        <w:t>requiring</w:t>
      </w:r>
      <w:r w:rsidR="002115AD">
        <w:t xml:space="preserve"> that an arrangement entered into between ASIC and APRA be tabled in the Parliament</w:t>
      </w:r>
      <w:r w:rsidR="00FB6E35">
        <w:t>,</w:t>
      </w:r>
      <w:r w:rsidR="002115AD">
        <w:t xml:space="preserve"> and</w:t>
      </w:r>
      <w:r w:rsidR="005A0FF1">
        <w:t xml:space="preserve"> of</w:t>
      </w:r>
      <w:r w:rsidR="002115AD">
        <w:t xml:space="preserve"> leaving details </w:t>
      </w:r>
      <w:r w:rsidR="005A0FF1">
        <w:t>of the</w:t>
      </w:r>
      <w:r w:rsidR="002115AD">
        <w:t xml:space="preserve"> arrangement to delegated legislation.</w:t>
      </w:r>
    </w:p>
    <w:p w14:paraId="2685D95E" w14:textId="296E34A0" w:rsidR="00301DF3" w:rsidRPr="00FE00B0" w:rsidRDefault="00301DF3" w:rsidP="00301DF3">
      <w:pPr>
        <w:pStyle w:val="ListParagraph"/>
      </w:pPr>
      <w:r>
        <w:rPr>
          <w:i/>
          <w:u w:val="single"/>
        </w:rPr>
        <w:t>Reversal of the evidential burden of proof</w:t>
      </w:r>
      <w:r w:rsidRPr="00FE00B0">
        <w:rPr>
          <w:i/>
        </w:rPr>
        <w:t>:</w:t>
      </w:r>
      <w:r>
        <w:t xml:space="preserve"> the </w:t>
      </w:r>
      <w:r w:rsidRPr="00805F77">
        <w:t>committee</w:t>
      </w:r>
      <w:r>
        <w:t xml:space="preserve"> </w:t>
      </w:r>
      <w:r w:rsidR="002115AD">
        <w:t xml:space="preserve">leaves to the Senate the appropriateness of reversing the evidential burden of proof in relation to matters that do not appear to be peculiarly within the knowledge of the defendant. </w:t>
      </w:r>
      <w:r w:rsidR="002115AD" w:rsidRPr="002115AD">
        <w:t xml:space="preserve">The committee also </w:t>
      </w:r>
      <w:r w:rsidR="002115AD" w:rsidRPr="002115AD">
        <w:lastRenderedPageBreak/>
        <w:t>draws its scrutiny concerns in relation to clause 74 to the attention of the Senate</w:t>
      </w:r>
      <w:r w:rsidR="00E45AC0">
        <w:t>, n</w:t>
      </w:r>
      <w:r w:rsidR="002115AD" w:rsidRPr="002115AD">
        <w:t>oting that this clause would allow the elements of a criminal defence to be set out within delegated legislation and that no explanation for this power has been provided.</w:t>
      </w:r>
    </w:p>
    <w:p w14:paraId="175780E9" w14:textId="638EF150" w:rsidR="00301DF3" w:rsidRPr="00FE00B0" w:rsidRDefault="00301DF3" w:rsidP="00301DF3">
      <w:pPr>
        <w:pStyle w:val="ListParagraph"/>
      </w:pPr>
      <w:r>
        <w:rPr>
          <w:i/>
          <w:u w:val="single"/>
        </w:rPr>
        <w:t>Incorporation of documents as in force from time to time</w:t>
      </w:r>
      <w:r w:rsidRPr="00FE00B0">
        <w:rPr>
          <w:i/>
        </w:rPr>
        <w:t>:</w:t>
      </w:r>
      <w:r>
        <w:t xml:space="preserve"> the </w:t>
      </w:r>
      <w:r w:rsidRPr="00805F77">
        <w:t>committee</w:t>
      </w:r>
      <w:r>
        <w:t xml:space="preserve"> </w:t>
      </w:r>
      <w:r w:rsidR="002115AD">
        <w:t>leaves to the Senate the appropriateness of allowing for legislative instruments to incorporate external material as in force or existing from time to time.</w:t>
      </w:r>
    </w:p>
    <w:p w14:paraId="19336736" w14:textId="04614C9F" w:rsidR="00BE7EA5" w:rsidRPr="00B23221" w:rsidRDefault="002F331A" w:rsidP="000D4A49">
      <w:pPr>
        <w:pStyle w:val="Heading2"/>
        <w:numPr>
          <w:ilvl w:val="0"/>
          <w:numId w:val="0"/>
        </w:numPr>
        <w:spacing w:before="120"/>
        <w:rPr>
          <w:i/>
          <w:iCs/>
          <w:sz w:val="32"/>
          <w:szCs w:val="32"/>
          <w:lang w:val="en-GB"/>
        </w:rPr>
      </w:pPr>
      <w:r>
        <w:t xml:space="preserve">Crimes Amendment (Penalty Unit) </w:t>
      </w:r>
      <w:r w:rsidR="00BE7EA5">
        <w:t xml:space="preserve">Bill </w:t>
      </w:r>
      <w:r w:rsidR="00DF4BB6">
        <w:t>202</w:t>
      </w:r>
      <w:r>
        <w:t>2</w:t>
      </w:r>
      <w:r w:rsidR="00BE7EA5">
        <w:t xml:space="preserve"> </w:t>
      </w:r>
    </w:p>
    <w:p w14:paraId="640B4C6B" w14:textId="4EF5E9D5" w:rsidR="00BE7EA5" w:rsidRDefault="00E82AE6" w:rsidP="00D232B6">
      <w:pPr>
        <w:pStyle w:val="ListParagraph"/>
      </w:pPr>
      <w:r>
        <w:rPr>
          <w:i/>
          <w:u w:val="single"/>
        </w:rPr>
        <w:t>Significant penalties</w:t>
      </w:r>
      <w:r w:rsidR="00BE7EA5" w:rsidRPr="00FE00B0">
        <w:t>:</w:t>
      </w:r>
      <w:r w:rsidR="00BE7EA5">
        <w:t xml:space="preserve"> </w:t>
      </w:r>
      <w:r>
        <w:t>t</w:t>
      </w:r>
      <w:r w:rsidRPr="00E82AE6">
        <w:t>he committee continues to have concerns about increasing the amount of a Commonwealth penalty unit by almost 24 percent, noting the limited explanation provided in the explanatory materials for the increase and that the increase will apply in addition to the automatic indexation process</w:t>
      </w:r>
      <w:r>
        <w:t>. As the bill has passed both Houses of the Parliament, the committee makes no further comment on this matter.</w:t>
      </w:r>
    </w:p>
    <w:p w14:paraId="79950301" w14:textId="5860BBA7" w:rsidR="009262EB" w:rsidRPr="00AE794A" w:rsidRDefault="009262EB" w:rsidP="009262EB">
      <w:pPr>
        <w:pStyle w:val="Heading1"/>
        <w:numPr>
          <w:ilvl w:val="0"/>
          <w:numId w:val="0"/>
        </w:numPr>
        <w:rPr>
          <w:lang w:val="en-GB"/>
        </w:rPr>
      </w:pPr>
      <w:r w:rsidRPr="00A06ECB">
        <w:rPr>
          <w:sz w:val="26"/>
          <w:lang w:val="en-GB"/>
        </w:rPr>
        <w:t>Other bills commented on</w:t>
      </w:r>
      <w:r>
        <w:rPr>
          <w:szCs w:val="28"/>
          <w:lang w:val="en-GB"/>
        </w:rPr>
        <w:t xml:space="preserve"> </w:t>
      </w:r>
      <w:r w:rsidRPr="00A56273">
        <w:rPr>
          <w:sz w:val="20"/>
          <w:szCs w:val="20"/>
        </w:rPr>
        <w:t>(</w:t>
      </w:r>
      <w:r w:rsidRPr="005D4867">
        <w:rPr>
          <w:i/>
          <w:sz w:val="20"/>
          <w:szCs w:val="20"/>
        </w:rPr>
        <w:t xml:space="preserve">Scrutiny Digest </w:t>
      </w:r>
      <w:r w:rsidR="002F331A">
        <w:rPr>
          <w:i/>
          <w:sz w:val="20"/>
          <w:szCs w:val="20"/>
        </w:rPr>
        <w:t>3</w:t>
      </w:r>
      <w:r>
        <w:rPr>
          <w:i/>
          <w:sz w:val="20"/>
          <w:szCs w:val="20"/>
        </w:rPr>
        <w:t xml:space="preserve"> of 202</w:t>
      </w:r>
      <w:r w:rsidR="00DB23E0">
        <w:rPr>
          <w:i/>
          <w:sz w:val="20"/>
          <w:szCs w:val="20"/>
        </w:rPr>
        <w:t>3</w:t>
      </w:r>
      <w:r w:rsidRPr="00A56273">
        <w:rPr>
          <w:sz w:val="20"/>
          <w:szCs w:val="20"/>
        </w:rPr>
        <w:t>)</w:t>
      </w:r>
    </w:p>
    <w:p w14:paraId="64A128E2" w14:textId="2C073964" w:rsidR="009262EB" w:rsidRPr="00805F77" w:rsidRDefault="002F331A" w:rsidP="009262EB">
      <w:pPr>
        <w:pStyle w:val="ListParagraph"/>
        <w:spacing w:before="0" w:after="60"/>
        <w:ind w:left="709" w:hanging="425"/>
      </w:pPr>
      <w:r w:rsidRPr="00E82AE6">
        <w:rPr>
          <w:b/>
          <w:bCs/>
        </w:rPr>
        <w:t xml:space="preserve">Education Legislation Amendment (Startup Year and Other Measures) </w:t>
      </w:r>
      <w:r w:rsidR="009262EB" w:rsidRPr="00E82AE6">
        <w:rPr>
          <w:b/>
          <w:bCs/>
        </w:rPr>
        <w:t>Bill 202</w:t>
      </w:r>
      <w:r w:rsidR="00DB23E0" w:rsidRPr="00E82AE6">
        <w:rPr>
          <w:b/>
          <w:bCs/>
        </w:rPr>
        <w:t>3</w:t>
      </w:r>
      <w:r w:rsidR="009262EB" w:rsidRPr="00805F77">
        <w:t>:</w:t>
      </w:r>
      <w:r w:rsidR="00E82AE6">
        <w:t xml:space="preserve"> </w:t>
      </w:r>
      <w:r w:rsidR="00E82AE6" w:rsidRPr="00E82AE6">
        <w:t xml:space="preserve">the committee </w:t>
      </w:r>
      <w:r w:rsidR="00E82AE6">
        <w:t>is seeking advice from the minister in relation to</w:t>
      </w:r>
      <w:r w:rsidR="00E82AE6" w:rsidRPr="00E82AE6">
        <w:t xml:space="preserve"> </w:t>
      </w:r>
      <w:r w:rsidR="00E82AE6">
        <w:t>the necessity and appropriateness of not</w:t>
      </w:r>
      <w:r w:rsidR="00E82AE6" w:rsidRPr="00E82AE6">
        <w:t xml:space="preserve"> </w:t>
      </w:r>
      <w:r w:rsidR="00E82AE6">
        <w:t>providing</w:t>
      </w:r>
      <w:r w:rsidR="00E82AE6" w:rsidRPr="00E82AE6">
        <w:t xml:space="preserve"> independent merits review</w:t>
      </w:r>
      <w:r w:rsidR="00E82AE6">
        <w:t>.</w:t>
      </w:r>
    </w:p>
    <w:p w14:paraId="15AA591F" w14:textId="71F9F47F" w:rsidR="009262EB" w:rsidRPr="00805F77" w:rsidRDefault="002F331A" w:rsidP="009262EB">
      <w:pPr>
        <w:pStyle w:val="ListParagraph"/>
        <w:spacing w:before="0" w:after="60"/>
        <w:ind w:left="709" w:hanging="425"/>
      </w:pPr>
      <w:r w:rsidRPr="00E82AE6">
        <w:rPr>
          <w:b/>
          <w:bCs/>
        </w:rPr>
        <w:t xml:space="preserve">Financial Accountability Regime (Consequential Amendments) </w:t>
      </w:r>
      <w:r w:rsidR="009262EB" w:rsidRPr="00E82AE6">
        <w:rPr>
          <w:b/>
          <w:bCs/>
        </w:rPr>
        <w:t>Bill 202</w:t>
      </w:r>
      <w:r w:rsidR="00DB23E0" w:rsidRPr="00E82AE6">
        <w:rPr>
          <w:b/>
          <w:bCs/>
        </w:rPr>
        <w:t>3</w:t>
      </w:r>
      <w:r w:rsidR="009262EB" w:rsidRPr="00E82AE6">
        <w:t>:</w:t>
      </w:r>
      <w:r w:rsidR="00E82AE6" w:rsidRPr="00E82AE6">
        <w:t xml:space="preserve"> </w:t>
      </w:r>
      <w:r w:rsidR="00E82AE6">
        <w:t>t</w:t>
      </w:r>
      <w:r w:rsidR="00E82AE6" w:rsidRPr="00E82AE6">
        <w:t>he committee leaves to the Senate the appropriateness of reversing the evidential burden of proof in relation to matters which do not appear to be peculiarly within the knowledge of the defendant</w:t>
      </w:r>
      <w:r w:rsidR="00301DF3">
        <w:t>.</w:t>
      </w:r>
    </w:p>
    <w:p w14:paraId="4329A6C5" w14:textId="4E2538C9" w:rsidR="009262EB" w:rsidRPr="00D71F13" w:rsidRDefault="002F331A" w:rsidP="009262EB">
      <w:pPr>
        <w:pStyle w:val="ListParagraph"/>
        <w:spacing w:before="0" w:after="60"/>
        <w:ind w:left="709" w:hanging="425"/>
        <w:rPr>
          <w:b/>
          <w:bCs/>
        </w:rPr>
      </w:pPr>
      <w:r w:rsidRPr="00D71F13">
        <w:rPr>
          <w:b/>
          <w:bCs/>
        </w:rPr>
        <w:t xml:space="preserve">Social Security (Administration) Amendment (Income Management Reform) </w:t>
      </w:r>
      <w:r w:rsidR="009262EB" w:rsidRPr="00D71F13">
        <w:rPr>
          <w:b/>
          <w:bCs/>
        </w:rPr>
        <w:t>Bill 202</w:t>
      </w:r>
      <w:r w:rsidR="00DB23E0" w:rsidRPr="00D71F13">
        <w:rPr>
          <w:b/>
          <w:bCs/>
        </w:rPr>
        <w:t>3</w:t>
      </w:r>
      <w:r w:rsidR="00D71F13">
        <w:t xml:space="preserve">: the committee is seeking advice from the minister in relation to the criteria for the entry of participants </w:t>
      </w:r>
      <w:r w:rsidR="00FC1890">
        <w:t>in</w:t>
      </w:r>
      <w:r w:rsidR="00D71F13">
        <w:t xml:space="preserve">to the Enhanced Income Management Regime and the necessity and appropriateness of providing delegated legislation making powers. </w:t>
      </w:r>
    </w:p>
    <w:p w14:paraId="75F158C9" w14:textId="4933A2CA" w:rsidR="002F331A" w:rsidRPr="002F331A" w:rsidRDefault="002F331A" w:rsidP="009262EB">
      <w:pPr>
        <w:pStyle w:val="ListParagraph"/>
        <w:spacing w:before="0" w:after="60"/>
        <w:ind w:left="709" w:hanging="425"/>
        <w:rPr>
          <w:bCs/>
        </w:rPr>
      </w:pPr>
      <w:r w:rsidRPr="002F331A">
        <w:rPr>
          <w:b/>
          <w:bCs/>
        </w:rPr>
        <w:t>Transparent and Quality Public Appointments Bill 2023</w:t>
      </w:r>
      <w:r>
        <w:t>: the committee notes that this private senator's bill may raise scrutiny concerns in relation to immunity from civil liability.</w:t>
      </w:r>
    </w:p>
    <w:p w14:paraId="0A196E87" w14:textId="302263A2" w:rsidR="002F331A" w:rsidRPr="00FE00B0" w:rsidRDefault="002F331A" w:rsidP="009262EB">
      <w:pPr>
        <w:pStyle w:val="ListParagraph"/>
        <w:spacing w:before="0" w:after="60"/>
        <w:ind w:left="709" w:hanging="425"/>
        <w:rPr>
          <w:bCs/>
        </w:rPr>
      </w:pPr>
      <w:r w:rsidRPr="00E82AE6">
        <w:rPr>
          <w:b/>
          <w:bCs/>
        </w:rPr>
        <w:t>Treasury Laws Amendment (Consumer Data Right) Bill 2022</w:t>
      </w:r>
      <w:r w:rsidR="00E82AE6">
        <w:t>: the committee leaves to the Senate the appropriateness of reversing the evidential burden of proof</w:t>
      </w:r>
      <w:r w:rsidR="00301DF3">
        <w:t xml:space="preserve">, </w:t>
      </w:r>
      <w:r w:rsidR="00E82AE6">
        <w:t>providing for civil and criminal immunity from liability in circumstances where the necessity and appropriateness of the immunity in the consumer data right scheme has not been explained, and providing a broad power to grant exemptions from the operation of the consumer data right scheme.</w:t>
      </w:r>
    </w:p>
    <w:p w14:paraId="1AB0FAF5" w14:textId="477BBE47" w:rsidR="00BE7EA5" w:rsidRPr="00BE7EA5" w:rsidRDefault="00BE7EA5" w:rsidP="008238D1">
      <w:pPr>
        <w:pStyle w:val="Footerpara"/>
      </w:pPr>
      <w:r w:rsidRPr="008238D1">
        <w:t xml:space="preserve">For any comments or questions, please contact: </w:t>
      </w:r>
      <w:r w:rsidR="008238D1" w:rsidRPr="008238D1">
        <w:br/>
      </w:r>
      <w:r w:rsidR="00DB23E0">
        <w:t>Fattimah Imtoual</w:t>
      </w:r>
      <w:r w:rsidR="00FD0BD6">
        <w:t>, Secretary</w:t>
      </w:r>
      <w:r w:rsidR="00966150">
        <w:t xml:space="preserve"> (A/g)</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0"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1"/>
      <w:headerReference w:type="first" r:id="rId12"/>
      <w:footerReference w:type="first" r:id="rId13"/>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6F62" w14:textId="77777777" w:rsidR="0092431B" w:rsidRDefault="0092431B" w:rsidP="00D77905">
      <w:pPr>
        <w:spacing w:after="0" w:line="240" w:lineRule="auto"/>
      </w:pPr>
      <w:r>
        <w:separator/>
      </w:r>
    </w:p>
  </w:endnote>
  <w:endnote w:type="continuationSeparator" w:id="0">
    <w:p w14:paraId="353792BF" w14:textId="77777777" w:rsidR="0092431B" w:rsidRDefault="0092431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6BB6" w14:textId="77777777" w:rsidR="0092431B" w:rsidRDefault="0092431B" w:rsidP="00D77905">
      <w:pPr>
        <w:spacing w:after="0" w:line="240" w:lineRule="auto"/>
      </w:pPr>
      <w:r>
        <w:separator/>
      </w:r>
    </w:p>
  </w:footnote>
  <w:footnote w:type="continuationSeparator" w:id="0">
    <w:p w14:paraId="6A9A183E" w14:textId="77777777" w:rsidR="0092431B" w:rsidRDefault="0092431B"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0052827">
    <w:abstractNumId w:val="15"/>
  </w:num>
  <w:num w:numId="2" w16cid:durableId="915015078">
    <w:abstractNumId w:val="15"/>
  </w:num>
  <w:num w:numId="3" w16cid:durableId="1974748059">
    <w:abstractNumId w:val="13"/>
  </w:num>
  <w:num w:numId="4" w16cid:durableId="1221015533">
    <w:abstractNumId w:val="9"/>
  </w:num>
  <w:num w:numId="5" w16cid:durableId="274795186">
    <w:abstractNumId w:val="21"/>
  </w:num>
  <w:num w:numId="6" w16cid:durableId="1697198286">
    <w:abstractNumId w:val="16"/>
  </w:num>
  <w:num w:numId="7" w16cid:durableId="1470132061">
    <w:abstractNumId w:val="24"/>
  </w:num>
  <w:num w:numId="8" w16cid:durableId="170146005">
    <w:abstractNumId w:val="18"/>
  </w:num>
  <w:num w:numId="9" w16cid:durableId="1657034258">
    <w:abstractNumId w:val="23"/>
  </w:num>
  <w:num w:numId="10" w16cid:durableId="402803877">
    <w:abstractNumId w:val="14"/>
  </w:num>
  <w:num w:numId="11" w16cid:durableId="55055236">
    <w:abstractNumId w:val="19"/>
  </w:num>
  <w:num w:numId="12" w16cid:durableId="1183082326">
    <w:abstractNumId w:val="20"/>
  </w:num>
  <w:num w:numId="13" w16cid:durableId="1480808721">
    <w:abstractNumId w:val="17"/>
  </w:num>
  <w:num w:numId="14" w16cid:durableId="1039669244">
    <w:abstractNumId w:val="12"/>
  </w:num>
  <w:num w:numId="15" w16cid:durableId="1805849181">
    <w:abstractNumId w:val="11"/>
  </w:num>
  <w:num w:numId="16" w16cid:durableId="1964191782">
    <w:abstractNumId w:val="10"/>
  </w:num>
  <w:num w:numId="17" w16cid:durableId="978724025">
    <w:abstractNumId w:val="7"/>
  </w:num>
  <w:num w:numId="18" w16cid:durableId="772943633">
    <w:abstractNumId w:val="6"/>
  </w:num>
  <w:num w:numId="19" w16cid:durableId="636759520">
    <w:abstractNumId w:val="5"/>
  </w:num>
  <w:num w:numId="20" w16cid:durableId="1802726609">
    <w:abstractNumId w:val="4"/>
  </w:num>
  <w:num w:numId="21" w16cid:durableId="535001376">
    <w:abstractNumId w:val="8"/>
  </w:num>
  <w:num w:numId="22" w16cid:durableId="1523668401">
    <w:abstractNumId w:val="3"/>
  </w:num>
  <w:num w:numId="23" w16cid:durableId="2053068599">
    <w:abstractNumId w:val="2"/>
  </w:num>
  <w:num w:numId="24" w16cid:durableId="1603345283">
    <w:abstractNumId w:val="1"/>
  </w:num>
  <w:num w:numId="25" w16cid:durableId="154149310">
    <w:abstractNumId w:val="0"/>
  </w:num>
  <w:num w:numId="26" w16cid:durableId="1695380934">
    <w:abstractNumId w:val="22"/>
  </w:num>
  <w:num w:numId="27" w16cid:durableId="11355639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16603"/>
    <w:rsid w:val="00025F35"/>
    <w:rsid w:val="0003471C"/>
    <w:rsid w:val="00046BBF"/>
    <w:rsid w:val="000644AB"/>
    <w:rsid w:val="0006580D"/>
    <w:rsid w:val="00080C86"/>
    <w:rsid w:val="000976B1"/>
    <w:rsid w:val="000A0E54"/>
    <w:rsid w:val="000A453A"/>
    <w:rsid w:val="000B28AA"/>
    <w:rsid w:val="000B7AC4"/>
    <w:rsid w:val="000C075E"/>
    <w:rsid w:val="000C2760"/>
    <w:rsid w:val="000D4A49"/>
    <w:rsid w:val="000E129E"/>
    <w:rsid w:val="000E2832"/>
    <w:rsid w:val="00113DF8"/>
    <w:rsid w:val="00142C14"/>
    <w:rsid w:val="001857AB"/>
    <w:rsid w:val="00191A78"/>
    <w:rsid w:val="00191B69"/>
    <w:rsid w:val="001D12CF"/>
    <w:rsid w:val="001F7917"/>
    <w:rsid w:val="00200BDE"/>
    <w:rsid w:val="002115AD"/>
    <w:rsid w:val="00212263"/>
    <w:rsid w:val="00220845"/>
    <w:rsid w:val="00231FA1"/>
    <w:rsid w:val="0028134D"/>
    <w:rsid w:val="00291F4F"/>
    <w:rsid w:val="0029217B"/>
    <w:rsid w:val="002D1B6A"/>
    <w:rsid w:val="002D627A"/>
    <w:rsid w:val="002E14D3"/>
    <w:rsid w:val="002E1B1C"/>
    <w:rsid w:val="002E33E2"/>
    <w:rsid w:val="002F331A"/>
    <w:rsid w:val="00301DF3"/>
    <w:rsid w:val="00332C3F"/>
    <w:rsid w:val="00334D68"/>
    <w:rsid w:val="003547E9"/>
    <w:rsid w:val="00371C11"/>
    <w:rsid w:val="00376075"/>
    <w:rsid w:val="00385D29"/>
    <w:rsid w:val="003A6069"/>
    <w:rsid w:val="003C6B63"/>
    <w:rsid w:val="003D1617"/>
    <w:rsid w:val="003D47B6"/>
    <w:rsid w:val="004227E9"/>
    <w:rsid w:val="004442EF"/>
    <w:rsid w:val="0044735B"/>
    <w:rsid w:val="00476584"/>
    <w:rsid w:val="0049420B"/>
    <w:rsid w:val="00495FA9"/>
    <w:rsid w:val="004B0C43"/>
    <w:rsid w:val="004C30DE"/>
    <w:rsid w:val="005009BE"/>
    <w:rsid w:val="005179A6"/>
    <w:rsid w:val="005242F6"/>
    <w:rsid w:val="00525ACA"/>
    <w:rsid w:val="005378A5"/>
    <w:rsid w:val="00584BF6"/>
    <w:rsid w:val="005A0FF1"/>
    <w:rsid w:val="005B56DB"/>
    <w:rsid w:val="005C09DF"/>
    <w:rsid w:val="005D4867"/>
    <w:rsid w:val="006024BB"/>
    <w:rsid w:val="006033E3"/>
    <w:rsid w:val="006037BC"/>
    <w:rsid w:val="006204E4"/>
    <w:rsid w:val="00622C24"/>
    <w:rsid w:val="006377E5"/>
    <w:rsid w:val="00680844"/>
    <w:rsid w:val="0068651B"/>
    <w:rsid w:val="00692224"/>
    <w:rsid w:val="00693257"/>
    <w:rsid w:val="006D1109"/>
    <w:rsid w:val="00710B6E"/>
    <w:rsid w:val="007321ED"/>
    <w:rsid w:val="007440E5"/>
    <w:rsid w:val="00784927"/>
    <w:rsid w:val="00793246"/>
    <w:rsid w:val="00797C7B"/>
    <w:rsid w:val="007A4350"/>
    <w:rsid w:val="007F0A88"/>
    <w:rsid w:val="007F24E6"/>
    <w:rsid w:val="007F25C7"/>
    <w:rsid w:val="00805F77"/>
    <w:rsid w:val="008238D1"/>
    <w:rsid w:val="008255D7"/>
    <w:rsid w:val="008543AA"/>
    <w:rsid w:val="00864DB0"/>
    <w:rsid w:val="0087318F"/>
    <w:rsid w:val="0088738F"/>
    <w:rsid w:val="008B03F6"/>
    <w:rsid w:val="0092431B"/>
    <w:rsid w:val="009262EB"/>
    <w:rsid w:val="00966150"/>
    <w:rsid w:val="0098317C"/>
    <w:rsid w:val="009B4C2D"/>
    <w:rsid w:val="009C47FC"/>
    <w:rsid w:val="009D302A"/>
    <w:rsid w:val="009E16D8"/>
    <w:rsid w:val="009F69A7"/>
    <w:rsid w:val="00A06ECB"/>
    <w:rsid w:val="00A34E25"/>
    <w:rsid w:val="00A4199B"/>
    <w:rsid w:val="00A56273"/>
    <w:rsid w:val="00A73668"/>
    <w:rsid w:val="00A95DC8"/>
    <w:rsid w:val="00AC3E02"/>
    <w:rsid w:val="00AE4FB1"/>
    <w:rsid w:val="00AF1129"/>
    <w:rsid w:val="00AF751B"/>
    <w:rsid w:val="00B34C45"/>
    <w:rsid w:val="00B51DF4"/>
    <w:rsid w:val="00B63AFF"/>
    <w:rsid w:val="00B7262B"/>
    <w:rsid w:val="00B762B0"/>
    <w:rsid w:val="00B96A7F"/>
    <w:rsid w:val="00BC0C01"/>
    <w:rsid w:val="00BE5786"/>
    <w:rsid w:val="00BE6531"/>
    <w:rsid w:val="00BE7EA5"/>
    <w:rsid w:val="00C16904"/>
    <w:rsid w:val="00C8796B"/>
    <w:rsid w:val="00CB24F8"/>
    <w:rsid w:val="00CB3A5D"/>
    <w:rsid w:val="00CC1897"/>
    <w:rsid w:val="00D04409"/>
    <w:rsid w:val="00D11666"/>
    <w:rsid w:val="00D232B6"/>
    <w:rsid w:val="00D50A2F"/>
    <w:rsid w:val="00D528F8"/>
    <w:rsid w:val="00D71F13"/>
    <w:rsid w:val="00D77905"/>
    <w:rsid w:val="00D86BCD"/>
    <w:rsid w:val="00D95932"/>
    <w:rsid w:val="00DA2F6B"/>
    <w:rsid w:val="00DA66C0"/>
    <w:rsid w:val="00DB23E0"/>
    <w:rsid w:val="00DD0B48"/>
    <w:rsid w:val="00DD62F1"/>
    <w:rsid w:val="00DD6A96"/>
    <w:rsid w:val="00DE6E13"/>
    <w:rsid w:val="00DF4BB6"/>
    <w:rsid w:val="00E02189"/>
    <w:rsid w:val="00E1788F"/>
    <w:rsid w:val="00E45AC0"/>
    <w:rsid w:val="00E52A12"/>
    <w:rsid w:val="00E82AE6"/>
    <w:rsid w:val="00EA0A90"/>
    <w:rsid w:val="00ED761D"/>
    <w:rsid w:val="00EF3BF2"/>
    <w:rsid w:val="00FB5123"/>
    <w:rsid w:val="00FB6D50"/>
    <w:rsid w:val="00FB6E35"/>
    <w:rsid w:val="00FC1890"/>
    <w:rsid w:val="00FD0BD6"/>
    <w:rsid w:val="00FD4C3A"/>
    <w:rsid w:val="00FD5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D700B8"/>
  <w15:docId w15:val="{0A02AEB9-A54A-4312-9151-FCE2EEE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 w:type="paragraph" w:styleId="Revision">
    <w:name w:val="Revision"/>
    <w:hidden/>
    <w:uiPriority w:val="99"/>
    <w:semiHidden/>
    <w:rsid w:val="006037BC"/>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rutiny.sen@aph.gov.au" TargetMode="External"/><Relationship Id="rId4" Type="http://schemas.openxmlformats.org/officeDocument/2006/relationships/settings" Target="settings.xml"/><Relationship Id="rId9" Type="http://schemas.openxmlformats.org/officeDocument/2006/relationships/hyperlink" Target="https://www.aph.gov.au/Parliamentary_Business/Committees/Senate/Scrutiny_of_Delegated_Legislation/Monito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Wilkins, Hannah (SEN)</dc:creator>
  <cp:lastModifiedBy>Imtoual, Fattimah (SEN)</cp:lastModifiedBy>
  <cp:revision>17</cp:revision>
  <dcterms:created xsi:type="dcterms:W3CDTF">2023-03-21T00:56:00Z</dcterms:created>
  <dcterms:modified xsi:type="dcterms:W3CDTF">2023-03-24T02:23:00Z</dcterms:modified>
</cp:coreProperties>
</file>