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1104863A" w:rsidR="00BE7EA5" w:rsidRPr="001611EF" w:rsidRDefault="00206730" w:rsidP="00805F77">
      <w:pPr>
        <w:pStyle w:val="Date-SNews"/>
        <w:rPr>
          <w:i/>
          <w:iCs/>
          <w:sz w:val="22"/>
          <w:lang w:val="en-GB"/>
        </w:rPr>
      </w:pPr>
      <w:r>
        <w:rPr>
          <w:lang w:val="en-GB"/>
        </w:rPr>
        <w:t>2</w:t>
      </w:r>
      <w:r w:rsidR="00BE7EA5">
        <w:rPr>
          <w:lang w:val="en-GB"/>
        </w:rPr>
        <w:t xml:space="preserve"> </w:t>
      </w:r>
      <w:r w:rsidR="00585E33">
        <w:rPr>
          <w:lang w:val="en-GB"/>
        </w:rPr>
        <w:t>December</w:t>
      </w:r>
      <w:r w:rsidR="00FD0BD6">
        <w:rPr>
          <w:lang w:val="en-GB"/>
        </w:rPr>
        <w:t xml:space="preserve"> </w:t>
      </w:r>
      <w:r w:rsidR="00DF4BB6">
        <w:rPr>
          <w:lang w:val="en-GB"/>
        </w:rPr>
        <w:t>2021</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153AC51B" w14:textId="7D09E079"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4B5DADF9"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63E8023F" w14:textId="76C91AE9" w:rsidR="001F1692" w:rsidRPr="001F1692" w:rsidRDefault="001F1692" w:rsidP="009163AF">
      <w:pPr>
        <w:spacing w:after="0"/>
        <w:rPr>
          <w:b/>
          <w:bCs/>
        </w:rPr>
      </w:pPr>
      <w:r w:rsidRPr="000B3960">
        <w:rPr>
          <w:b/>
          <w:bCs/>
        </w:rPr>
        <w:t>Please note that this edition of Scrutiny News relates only to the work of the Senate Scrutiny of Bills Committee.</w:t>
      </w:r>
    </w:p>
    <w:p w14:paraId="776D230F" w14:textId="21B81FBF" w:rsidR="00BE7EA5" w:rsidRPr="00480E06" w:rsidRDefault="00BE7EA5" w:rsidP="009163AF">
      <w:pPr>
        <w:pStyle w:val="Heading1"/>
        <w:numPr>
          <w:ilvl w:val="0"/>
          <w:numId w:val="0"/>
        </w:numPr>
        <w:spacing w:before="240"/>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0" w:history="1">
        <w:r w:rsidR="00EF3BF2" w:rsidRPr="00677CFA">
          <w:rPr>
            <w:rStyle w:val="Hyperlink"/>
            <w:i/>
            <w:iCs/>
            <w:sz w:val="20"/>
            <w:szCs w:val="20"/>
            <w:lang w:val="en-GB"/>
          </w:rPr>
          <w:t>Scrutiny Digest</w:t>
        </w:r>
        <w:r w:rsidRPr="00677CFA">
          <w:rPr>
            <w:rStyle w:val="Hyperlink"/>
            <w:i/>
            <w:iCs/>
            <w:sz w:val="20"/>
            <w:szCs w:val="20"/>
            <w:lang w:val="en-GB"/>
          </w:rPr>
          <w:t xml:space="preserve"> </w:t>
        </w:r>
        <w:r w:rsidR="008D770A" w:rsidRPr="00677CFA">
          <w:rPr>
            <w:rStyle w:val="Hyperlink"/>
            <w:i/>
            <w:iCs/>
            <w:sz w:val="20"/>
            <w:szCs w:val="20"/>
            <w:lang w:val="en-GB"/>
          </w:rPr>
          <w:t>18</w:t>
        </w:r>
        <w:r w:rsidR="00FD0BD6" w:rsidRPr="00677CFA">
          <w:rPr>
            <w:rStyle w:val="Hyperlink"/>
            <w:i/>
            <w:iCs/>
            <w:sz w:val="20"/>
            <w:szCs w:val="20"/>
            <w:lang w:val="en-GB"/>
          </w:rPr>
          <w:t xml:space="preserve"> of </w:t>
        </w:r>
        <w:r w:rsidR="00DF4BB6" w:rsidRPr="00677CFA">
          <w:rPr>
            <w:rStyle w:val="Hyperlink"/>
            <w:i/>
            <w:iCs/>
            <w:sz w:val="20"/>
            <w:szCs w:val="20"/>
            <w:lang w:val="en-GB"/>
          </w:rPr>
          <w:t>2021</w:t>
        </w:r>
      </w:hyperlink>
      <w:r w:rsidRPr="00A56273">
        <w:rPr>
          <w:sz w:val="20"/>
          <w:szCs w:val="20"/>
          <w:lang w:val="en-GB"/>
        </w:rPr>
        <w:t>)</w:t>
      </w:r>
    </w:p>
    <w:p w14:paraId="100986BF" w14:textId="77777777" w:rsidR="00611F18" w:rsidRDefault="00611F18" w:rsidP="000D4A49">
      <w:pPr>
        <w:pStyle w:val="Heading2"/>
        <w:numPr>
          <w:ilvl w:val="0"/>
          <w:numId w:val="0"/>
        </w:numPr>
        <w:spacing w:before="120"/>
      </w:pPr>
      <w:r w:rsidRPr="0076792E">
        <w:t>Appropriation Bill (No. 1) 2021-2022</w:t>
      </w:r>
      <w:r>
        <w:t xml:space="preserve"> </w:t>
      </w:r>
    </w:p>
    <w:p w14:paraId="59B31FF4" w14:textId="58831491" w:rsidR="00611F18" w:rsidRDefault="00611F18" w:rsidP="000D4A49">
      <w:pPr>
        <w:pStyle w:val="Heading2"/>
        <w:numPr>
          <w:ilvl w:val="0"/>
          <w:numId w:val="0"/>
        </w:numPr>
        <w:spacing w:before="120"/>
      </w:pPr>
      <w:r w:rsidRPr="0076792E">
        <w:t>Appropriation Bill (No. 2) 2021-2022</w:t>
      </w:r>
    </w:p>
    <w:p w14:paraId="178ACA00" w14:textId="5A54BE0B" w:rsidR="00611F18" w:rsidRPr="00FE00B0" w:rsidRDefault="00611F18" w:rsidP="00611F18">
      <w:pPr>
        <w:pStyle w:val="ListParagraph"/>
      </w:pPr>
      <w:r>
        <w:rPr>
          <w:i/>
          <w:u w:val="single"/>
        </w:rPr>
        <w:t>Parliamentary scrutiny</w:t>
      </w:r>
      <w:r w:rsidRPr="00677CFA">
        <w:rPr>
          <w:iCs/>
        </w:rPr>
        <w:t>: the</w:t>
      </w:r>
      <w:r w:rsidRPr="00611F18">
        <w:t xml:space="preserve"> committee welcomes the </w:t>
      </w:r>
      <w:r w:rsidR="0018303C">
        <w:t>Finance M</w:t>
      </w:r>
      <w:r w:rsidRPr="00611F18">
        <w:t>inister's undertaking to update future guidance documents on the portfolio budget papers to</w:t>
      </w:r>
      <w:r>
        <w:t xml:space="preserve"> </w:t>
      </w:r>
      <w:r w:rsidR="00F5144E">
        <w:t xml:space="preserve">reflect the committee's scrutiny concerns in relation to </w:t>
      </w:r>
      <w:r w:rsidR="00677CFA">
        <w:t>B</w:t>
      </w:r>
      <w:r w:rsidR="00F5144E">
        <w:t>udget measures for which at least some of the total funding amount is marked as 'not for publication'.</w:t>
      </w:r>
    </w:p>
    <w:p w14:paraId="30E6E066" w14:textId="1427E61A" w:rsidR="00BE7EA5" w:rsidRDefault="00C649F7" w:rsidP="000D4A49">
      <w:pPr>
        <w:pStyle w:val="Heading2"/>
        <w:numPr>
          <w:ilvl w:val="0"/>
          <w:numId w:val="0"/>
        </w:numPr>
        <w:spacing w:before="120"/>
      </w:pPr>
      <w:r>
        <w:t xml:space="preserve">Religious Discrimination </w:t>
      </w:r>
      <w:r w:rsidR="00BE7EA5">
        <w:t xml:space="preserve">Bill </w:t>
      </w:r>
      <w:r w:rsidR="00DF4BB6">
        <w:t>2021</w:t>
      </w:r>
    </w:p>
    <w:p w14:paraId="1129A310" w14:textId="4CFCB081" w:rsidR="00C649F7" w:rsidRPr="00C649F7" w:rsidRDefault="00C649F7" w:rsidP="00C649F7">
      <w:pPr>
        <w:rPr>
          <w:rFonts w:eastAsia="Times New Roman"/>
          <w:b/>
          <w:bCs/>
          <w:color w:val="000000" w:themeColor="text1"/>
          <w:sz w:val="25"/>
          <w:szCs w:val="26"/>
        </w:rPr>
      </w:pPr>
      <w:r w:rsidRPr="00C649F7">
        <w:rPr>
          <w:rFonts w:eastAsia="Times New Roman"/>
          <w:b/>
          <w:bCs/>
          <w:color w:val="000000" w:themeColor="text1"/>
          <w:sz w:val="25"/>
          <w:szCs w:val="26"/>
        </w:rPr>
        <w:t>Religious Discrimination (Consequential Amendments) Bill 2021</w:t>
      </w:r>
    </w:p>
    <w:p w14:paraId="423EC48A" w14:textId="77777777" w:rsidR="00DA37F1" w:rsidRDefault="00BF127A" w:rsidP="00805F77">
      <w:pPr>
        <w:pStyle w:val="ListParagraph"/>
      </w:pPr>
      <w:r w:rsidRPr="00CE0C58">
        <w:rPr>
          <w:i/>
          <w:u w:val="single"/>
        </w:rPr>
        <w:t>Significant matters in delegated legislation</w:t>
      </w:r>
      <w:r w:rsidR="00BE7EA5" w:rsidRPr="00677CFA">
        <w:rPr>
          <w:iCs/>
        </w:rPr>
        <w:t>: the</w:t>
      </w:r>
      <w:r w:rsidR="00BE7EA5">
        <w:t xml:space="preserve"> </w:t>
      </w:r>
      <w:r w:rsidR="00BE7EA5" w:rsidRPr="00805F77">
        <w:t>committee</w:t>
      </w:r>
      <w:r w:rsidR="00BE7EA5">
        <w:t xml:space="preserve"> is seeking advice on </w:t>
      </w:r>
      <w:r w:rsidR="00B132A7">
        <w:t xml:space="preserve">provisions which </w:t>
      </w:r>
      <w:r w:rsidR="00C41D11">
        <w:t>leave to delegated legislation</w:t>
      </w:r>
      <w:r w:rsidR="00DA37F1">
        <w:t>:</w:t>
      </w:r>
    </w:p>
    <w:p w14:paraId="6C18E85B" w14:textId="6F17CF6E" w:rsidR="00DA37F1" w:rsidRPr="00DA37F1" w:rsidRDefault="00DA37F1" w:rsidP="00DA37F1">
      <w:pPr>
        <w:pStyle w:val="ListParagraph"/>
        <w:numPr>
          <w:ilvl w:val="1"/>
          <w:numId w:val="7"/>
        </w:numPr>
      </w:pPr>
      <w:r>
        <w:rPr>
          <w:iCs/>
        </w:rPr>
        <w:t>the details of publicly available policies</w:t>
      </w:r>
      <w:r w:rsidR="00C37D01">
        <w:rPr>
          <w:iCs/>
        </w:rPr>
        <w:t xml:space="preserve"> </w:t>
      </w:r>
      <w:r w:rsidR="00322049">
        <w:rPr>
          <w:iCs/>
        </w:rPr>
        <w:t xml:space="preserve">which are relevant to determining whether a religious body's conduct is taken to be </w:t>
      </w:r>
      <w:proofErr w:type="gramStart"/>
      <w:r w:rsidR="00322049">
        <w:rPr>
          <w:iCs/>
        </w:rPr>
        <w:t>discrimination</w:t>
      </w:r>
      <w:r w:rsidR="00C37D01">
        <w:rPr>
          <w:iCs/>
        </w:rPr>
        <w:t>;</w:t>
      </w:r>
      <w:proofErr w:type="gramEnd"/>
    </w:p>
    <w:p w14:paraId="3615BE8F" w14:textId="647DF1A9" w:rsidR="00DA37F1" w:rsidRPr="00DA37F1" w:rsidRDefault="00DA37F1" w:rsidP="00DA37F1">
      <w:pPr>
        <w:pStyle w:val="ListParagraph"/>
        <w:numPr>
          <w:ilvl w:val="1"/>
          <w:numId w:val="7"/>
        </w:numPr>
      </w:pPr>
      <w:r>
        <w:rPr>
          <w:iCs/>
        </w:rPr>
        <w:t xml:space="preserve">the prescription of state or territory laws </w:t>
      </w:r>
      <w:r w:rsidR="003674C5">
        <w:rPr>
          <w:iCs/>
        </w:rPr>
        <w:t>which a religious educational institution is taken not to contravene where the relevant conduct gives preference to a particular religious belief or activity</w:t>
      </w:r>
      <w:r w:rsidR="00C37D01">
        <w:rPr>
          <w:iCs/>
        </w:rPr>
        <w:t>; and</w:t>
      </w:r>
    </w:p>
    <w:p w14:paraId="243B7CE7" w14:textId="1ABEC847" w:rsidR="00BE7EA5" w:rsidRPr="00FE00B0" w:rsidRDefault="00BE4D99" w:rsidP="00BE4D99">
      <w:pPr>
        <w:pStyle w:val="ListParagraph"/>
        <w:numPr>
          <w:ilvl w:val="1"/>
          <w:numId w:val="7"/>
        </w:numPr>
      </w:pPr>
      <w:r>
        <w:rPr>
          <w:iCs/>
        </w:rPr>
        <w:t xml:space="preserve">the prescription of Commonwealth, </w:t>
      </w:r>
      <w:proofErr w:type="gramStart"/>
      <w:r>
        <w:rPr>
          <w:iCs/>
        </w:rPr>
        <w:t>state</w:t>
      </w:r>
      <w:proofErr w:type="gramEnd"/>
      <w:r>
        <w:rPr>
          <w:iCs/>
        </w:rPr>
        <w:t xml:space="preserve"> or territory laws </w:t>
      </w:r>
      <w:r w:rsidR="00241064">
        <w:rPr>
          <w:iCs/>
        </w:rPr>
        <w:t xml:space="preserve">for which a </w:t>
      </w:r>
      <w:r w:rsidR="00847C37">
        <w:rPr>
          <w:iCs/>
        </w:rPr>
        <w:t xml:space="preserve">general exception to </w:t>
      </w:r>
      <w:r w:rsidR="00847C37" w:rsidRPr="00847C37">
        <w:rPr>
          <w:iCs/>
          <w:szCs w:val="24"/>
        </w:rPr>
        <w:t xml:space="preserve">the </w:t>
      </w:r>
      <w:r w:rsidR="00847C37" w:rsidRPr="00847C37">
        <w:rPr>
          <w:rFonts w:ascii="Calibri" w:hAnsi="Calibri" w:cs="Calibri"/>
          <w:szCs w:val="24"/>
        </w:rPr>
        <w:t>prohibition on discrimination</w:t>
      </w:r>
      <w:r w:rsidR="00847C37">
        <w:rPr>
          <w:rFonts w:ascii="Calibri" w:hAnsi="Calibri" w:cs="Calibri"/>
          <w:szCs w:val="24"/>
        </w:rPr>
        <w:t xml:space="preserve"> does not apply.</w:t>
      </w:r>
      <w:r w:rsidR="00E62661">
        <w:rPr>
          <w:rFonts w:ascii="Calibri" w:hAnsi="Calibri" w:cs="Calibri"/>
          <w:szCs w:val="24"/>
        </w:rPr>
        <w:t xml:space="preserve"> Where a law is not prescribed, an act done in direct compliance with th</w:t>
      </w:r>
      <w:r w:rsidR="00535D23">
        <w:rPr>
          <w:rFonts w:ascii="Calibri" w:hAnsi="Calibri" w:cs="Calibri"/>
          <w:szCs w:val="24"/>
        </w:rPr>
        <w:t>at</w:t>
      </w:r>
      <w:r w:rsidR="00E62661">
        <w:rPr>
          <w:rFonts w:ascii="Calibri" w:hAnsi="Calibri" w:cs="Calibri"/>
          <w:szCs w:val="24"/>
        </w:rPr>
        <w:t xml:space="preserve"> law will be taken not to be discrimination.</w:t>
      </w:r>
    </w:p>
    <w:p w14:paraId="640B4C6B" w14:textId="469EF2BD" w:rsidR="00BE7EA5" w:rsidRDefault="00BF127A" w:rsidP="00D232B6">
      <w:pPr>
        <w:pStyle w:val="ListParagraph"/>
      </w:pPr>
      <w:r w:rsidRPr="00CE0C58">
        <w:rPr>
          <w:i/>
          <w:iCs/>
          <w:u w:val="single"/>
        </w:rPr>
        <w:lastRenderedPageBreak/>
        <w:t>Broad discretionary power</w:t>
      </w:r>
      <w:r w:rsidR="00BE7EA5" w:rsidRPr="00FE00B0">
        <w:t>:</w:t>
      </w:r>
      <w:r w:rsidR="00BE7EA5">
        <w:t xml:space="preserve"> </w:t>
      </w:r>
      <w:r w:rsidR="00EE5DC8">
        <w:t xml:space="preserve">the </w:t>
      </w:r>
      <w:r w:rsidR="00EE5DC8" w:rsidRPr="00805F77">
        <w:t>committee</w:t>
      </w:r>
      <w:r w:rsidR="00EE5DC8">
        <w:t xml:space="preserve"> is seeking advice on</w:t>
      </w:r>
      <w:r w:rsidR="00C74E3A">
        <w:t xml:space="preserve"> provision</w:t>
      </w:r>
      <w:r w:rsidR="00FE3C14">
        <w:t>s</w:t>
      </w:r>
      <w:r w:rsidR="00C74E3A">
        <w:t xml:space="preserve"> which provide the </w:t>
      </w:r>
      <w:r w:rsidR="00677CFA">
        <w:t>C</w:t>
      </w:r>
      <w:r w:rsidR="00C74E3A">
        <w:t xml:space="preserve">ommission </w:t>
      </w:r>
      <w:r w:rsidR="00FE3C14">
        <w:t xml:space="preserve">with </w:t>
      </w:r>
      <w:r w:rsidR="001076F9">
        <w:t>a broad discretionary</w:t>
      </w:r>
      <w:r w:rsidR="00FE3C14">
        <w:t xml:space="preserve"> power to grant, vary and revoke exemptions to the religious discrimination framework and </w:t>
      </w:r>
      <w:r w:rsidR="009B1072">
        <w:t xml:space="preserve">which </w:t>
      </w:r>
      <w:r w:rsidR="00FE3C14">
        <w:t xml:space="preserve">grant to the minister </w:t>
      </w:r>
      <w:r w:rsidR="00C41D11">
        <w:t xml:space="preserve">a broad discretionary </w:t>
      </w:r>
      <w:r w:rsidR="00FE3C14">
        <w:t xml:space="preserve">power to vary and revoke </w:t>
      </w:r>
      <w:r w:rsidR="00453960">
        <w:t xml:space="preserve">such </w:t>
      </w:r>
      <w:r w:rsidR="00FE3C14">
        <w:t>exemptions.</w:t>
      </w:r>
    </w:p>
    <w:p w14:paraId="72CD8173" w14:textId="5E858FC9" w:rsidR="00BF127A" w:rsidRPr="00BF127A" w:rsidRDefault="00BF127A" w:rsidP="00E25BDA">
      <w:pPr>
        <w:pStyle w:val="ListParagraph"/>
      </w:pPr>
      <w:r>
        <w:rPr>
          <w:i/>
          <w:iCs/>
          <w:u w:val="single"/>
        </w:rPr>
        <w:t>Broad delegation of administrative power</w:t>
      </w:r>
      <w:r w:rsidRPr="00BF127A">
        <w:t>:</w:t>
      </w:r>
      <w:r>
        <w:t xml:space="preserve"> </w:t>
      </w:r>
      <w:r w:rsidR="00E25BDA">
        <w:t xml:space="preserve">the committee leaves to the Senate the appropriateness of </w:t>
      </w:r>
      <w:r w:rsidR="00453960">
        <w:t xml:space="preserve">provisions which allow the Australian Human Rights </w:t>
      </w:r>
      <w:r w:rsidR="00453960" w:rsidRPr="00453960">
        <w:t xml:space="preserve">Commission </w:t>
      </w:r>
      <w:r w:rsidR="00453960">
        <w:t>to delegate</w:t>
      </w:r>
      <w:r w:rsidR="00453960" w:rsidRPr="00453960">
        <w:t xml:space="preserve"> all or any of its functions or powers to the </w:t>
      </w:r>
      <w:r w:rsidR="00453960">
        <w:t xml:space="preserve">Religious Discrimination </w:t>
      </w:r>
      <w:r w:rsidR="00453960" w:rsidRPr="00453960">
        <w:t>Commissioner, a member of the staff of the Commission</w:t>
      </w:r>
      <w:r w:rsidR="00C41D11">
        <w:t>,</w:t>
      </w:r>
      <w:r w:rsidR="00453960" w:rsidRPr="00453960">
        <w:t xml:space="preserve"> or any other person or body of persons.</w:t>
      </w:r>
    </w:p>
    <w:p w14:paraId="1523C35C" w14:textId="4F411ACB" w:rsidR="00BF127A" w:rsidRDefault="00BF127A" w:rsidP="00453960">
      <w:pPr>
        <w:pStyle w:val="ListParagraph"/>
      </w:pPr>
      <w:r>
        <w:rPr>
          <w:i/>
          <w:iCs/>
          <w:u w:val="single"/>
        </w:rPr>
        <w:t>Immunity from civil actions</w:t>
      </w:r>
      <w:r w:rsidRPr="00BF127A">
        <w:t>:</w:t>
      </w:r>
      <w:r>
        <w:t xml:space="preserve"> </w:t>
      </w:r>
      <w:r w:rsidR="00EE5DC8">
        <w:t xml:space="preserve">the </w:t>
      </w:r>
      <w:r w:rsidR="00EE5DC8" w:rsidRPr="00805F77">
        <w:t>committee</w:t>
      </w:r>
      <w:r w:rsidR="00EE5DC8">
        <w:t xml:space="preserve"> is seeking advice on</w:t>
      </w:r>
      <w:r w:rsidR="000D2AF9">
        <w:t xml:space="preserve"> provisions </w:t>
      </w:r>
      <w:r w:rsidR="00453960">
        <w:t xml:space="preserve">which provide that </w:t>
      </w:r>
      <w:r w:rsidR="00453960" w:rsidRPr="00453960">
        <w:t xml:space="preserve">the </w:t>
      </w:r>
      <w:r w:rsidR="00453960">
        <w:t xml:space="preserve">Australian Human Rights </w:t>
      </w:r>
      <w:r w:rsidR="00453960" w:rsidRPr="00453960">
        <w:t xml:space="preserve">Commission, the </w:t>
      </w:r>
      <w:r w:rsidR="00453960">
        <w:t xml:space="preserve">Religious Discrimination </w:t>
      </w:r>
      <w:r w:rsidR="00453960" w:rsidRPr="00453960">
        <w:t>Commissioner, or another member of the Commission is not liable to an action or other proceeding for damages in relation to the performance or exercise, in good faith, of their functions or powers.</w:t>
      </w:r>
    </w:p>
    <w:p w14:paraId="73B89103" w14:textId="6DE36AC8" w:rsidR="000D2AF9" w:rsidRPr="00FE00B0" w:rsidRDefault="000D2AF9" w:rsidP="000D2AF9">
      <w:pPr>
        <w:pStyle w:val="ListParagraph"/>
      </w:pPr>
      <w:r>
        <w:rPr>
          <w:i/>
          <w:iCs/>
          <w:u w:val="single"/>
        </w:rPr>
        <w:t>Reversal of the evidential burden of proof</w:t>
      </w:r>
      <w:r w:rsidRPr="00BF127A">
        <w:t>:</w:t>
      </w:r>
      <w:r>
        <w:t xml:space="preserve"> the </w:t>
      </w:r>
      <w:r w:rsidRPr="00805F77">
        <w:t>committee</w:t>
      </w:r>
      <w:r>
        <w:t xml:space="preserve"> is seeking advice on </w:t>
      </w:r>
      <w:r w:rsidR="00453960">
        <w:t>a provision which reverses the evidential burden of proof in relation to an offence for disclosing information.</w:t>
      </w:r>
    </w:p>
    <w:p w14:paraId="61378945" w14:textId="64303AEC" w:rsidR="00BE7EA5" w:rsidRPr="00AE794A" w:rsidRDefault="00BE7EA5" w:rsidP="000D4A49">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1" w:history="1">
        <w:r w:rsidRPr="00677CFA">
          <w:rPr>
            <w:rStyle w:val="Hyperlink"/>
            <w:i/>
            <w:sz w:val="20"/>
            <w:szCs w:val="20"/>
          </w:rPr>
          <w:t>Scrutiny Di</w:t>
        </w:r>
        <w:r w:rsidR="00EF3BF2" w:rsidRPr="00677CFA">
          <w:rPr>
            <w:rStyle w:val="Hyperlink"/>
            <w:i/>
            <w:sz w:val="20"/>
            <w:szCs w:val="20"/>
          </w:rPr>
          <w:t>gest</w:t>
        </w:r>
        <w:r w:rsidRPr="00677CFA">
          <w:rPr>
            <w:rStyle w:val="Hyperlink"/>
            <w:i/>
            <w:sz w:val="20"/>
            <w:szCs w:val="20"/>
          </w:rPr>
          <w:t xml:space="preserve"> </w:t>
        </w:r>
        <w:r w:rsidR="008D770A" w:rsidRPr="00677CFA">
          <w:rPr>
            <w:rStyle w:val="Hyperlink"/>
            <w:i/>
            <w:sz w:val="20"/>
            <w:szCs w:val="20"/>
          </w:rPr>
          <w:t>18</w:t>
        </w:r>
        <w:r w:rsidR="00FD0BD6" w:rsidRPr="00677CFA">
          <w:rPr>
            <w:rStyle w:val="Hyperlink"/>
            <w:i/>
            <w:sz w:val="20"/>
            <w:szCs w:val="20"/>
          </w:rPr>
          <w:t xml:space="preserve"> of </w:t>
        </w:r>
        <w:r w:rsidR="00DF4BB6" w:rsidRPr="00677CFA">
          <w:rPr>
            <w:rStyle w:val="Hyperlink"/>
            <w:i/>
            <w:sz w:val="20"/>
            <w:szCs w:val="20"/>
          </w:rPr>
          <w:t>2021</w:t>
        </w:r>
      </w:hyperlink>
      <w:r w:rsidRPr="00A56273">
        <w:rPr>
          <w:sz w:val="20"/>
          <w:szCs w:val="20"/>
        </w:rPr>
        <w:t>)</w:t>
      </w:r>
    </w:p>
    <w:p w14:paraId="16611388" w14:textId="79AF8357" w:rsidR="002C7211" w:rsidRDefault="00436879" w:rsidP="0088738F">
      <w:pPr>
        <w:pStyle w:val="ListParagraph"/>
        <w:spacing w:before="0" w:after="60"/>
        <w:ind w:left="709" w:hanging="425"/>
      </w:pPr>
      <w:r w:rsidRPr="000B1C31">
        <w:rPr>
          <w:b/>
          <w:bCs/>
        </w:rPr>
        <w:t xml:space="preserve">Australian Federal Integrity Commission </w:t>
      </w:r>
      <w:r w:rsidR="00622C24" w:rsidRPr="000B1C31">
        <w:rPr>
          <w:b/>
          <w:bCs/>
        </w:rPr>
        <w:t xml:space="preserve">Bill </w:t>
      </w:r>
      <w:r w:rsidR="00DF4BB6" w:rsidRPr="000B1C31">
        <w:rPr>
          <w:b/>
          <w:bCs/>
        </w:rPr>
        <w:t>2021</w:t>
      </w:r>
      <w:r w:rsidRPr="000B1C31">
        <w:rPr>
          <w:b/>
          <w:bCs/>
        </w:rPr>
        <w:t xml:space="preserve"> and Australian Federal Integrity Commission Bill 2021 (No. 2)</w:t>
      </w:r>
      <w:r>
        <w:t>:</w:t>
      </w:r>
      <w:r w:rsidR="0076792E">
        <w:t xml:space="preserve"> </w:t>
      </w:r>
      <w:r w:rsidR="002C7211">
        <w:t xml:space="preserve">the committee leaves to the Senate the appropriateness of provisions </w:t>
      </w:r>
      <w:r w:rsidR="002D371D">
        <w:t xml:space="preserve">which </w:t>
      </w:r>
      <w:r w:rsidR="000B1C31">
        <w:t>provide coercive powers, impact on the right to a fair hearing, impact on the privilege against self-incrimination, impact on legal professional privilege, provide for the use of evidentiary certificates, reverse the evidential burden of proof, impose strict liability</w:t>
      </w:r>
      <w:r w:rsidR="000B1C31" w:rsidRPr="003D5B3A">
        <w:t xml:space="preserve"> offence</w:t>
      </w:r>
      <w:r w:rsidR="000B1C31">
        <w:t>s, and provide immunity from civil liability.</w:t>
      </w:r>
    </w:p>
    <w:p w14:paraId="2ABB108A" w14:textId="02FCE54B" w:rsidR="0076792E" w:rsidRPr="00805F77" w:rsidRDefault="0076792E" w:rsidP="0088738F">
      <w:pPr>
        <w:pStyle w:val="ListParagraph"/>
        <w:spacing w:before="0" w:after="60"/>
        <w:ind w:left="709" w:hanging="425"/>
      </w:pPr>
      <w:r w:rsidRPr="000B1C31">
        <w:rPr>
          <w:b/>
          <w:bCs/>
        </w:rPr>
        <w:t>Charter of the United Nations Amendment Bill 2021</w:t>
      </w:r>
      <w:r>
        <w:t xml:space="preserve">: </w:t>
      </w:r>
      <w:r w:rsidR="005847D0" w:rsidRPr="005847D0">
        <w:t>The committee received information in relation to the retrospective validation of counter-terrorism financial sanctions listing</w:t>
      </w:r>
      <w:r w:rsidR="005847D0">
        <w:t>s.</w:t>
      </w:r>
    </w:p>
    <w:p w14:paraId="719ADE82" w14:textId="32EBB0C6" w:rsidR="00BE7EA5" w:rsidRPr="00805F77" w:rsidRDefault="00C82F01" w:rsidP="0088738F">
      <w:pPr>
        <w:pStyle w:val="ListParagraph"/>
        <w:spacing w:before="0" w:after="60"/>
        <w:ind w:left="709" w:hanging="425"/>
      </w:pPr>
      <w:r w:rsidRPr="000B1C31">
        <w:rPr>
          <w:b/>
          <w:bCs/>
        </w:rPr>
        <w:t xml:space="preserve">Customs Amendment (Controlled Trials) </w:t>
      </w:r>
      <w:r w:rsidR="00622C24" w:rsidRPr="000B1C31">
        <w:rPr>
          <w:b/>
          <w:bCs/>
        </w:rPr>
        <w:t xml:space="preserve">Bill </w:t>
      </w:r>
      <w:r w:rsidR="00DF4BB6" w:rsidRPr="000B1C31">
        <w:rPr>
          <w:b/>
          <w:bCs/>
        </w:rPr>
        <w:t>2021</w:t>
      </w:r>
      <w:r w:rsidR="00BE7EA5" w:rsidRPr="00805F77">
        <w:t>:</w:t>
      </w:r>
      <w:r w:rsidR="0076792E">
        <w:t xml:space="preserve"> </w:t>
      </w:r>
      <w:r w:rsidR="00F86DB3">
        <w:t xml:space="preserve">the committee is seeking advice in relation to the inclusion of </w:t>
      </w:r>
      <w:r w:rsidR="00F86DB3" w:rsidRPr="003D5B3A">
        <w:t>significant matter</w:t>
      </w:r>
      <w:r w:rsidR="00F86DB3">
        <w:t>s</w:t>
      </w:r>
      <w:r w:rsidR="00F86DB3" w:rsidRPr="003D5B3A">
        <w:t xml:space="preserve"> </w:t>
      </w:r>
      <w:r w:rsidR="00F86DB3">
        <w:t>in</w:t>
      </w:r>
      <w:r w:rsidR="00F86DB3" w:rsidRPr="003D5B3A">
        <w:t xml:space="preserve"> delegated legislation</w:t>
      </w:r>
      <w:r w:rsidR="00F86DB3">
        <w:t>.</w:t>
      </w:r>
    </w:p>
    <w:p w14:paraId="5D57155D" w14:textId="57589AF8" w:rsidR="00BE7EA5" w:rsidRPr="0076792E" w:rsidRDefault="0076792E" w:rsidP="0088738F">
      <w:pPr>
        <w:pStyle w:val="ListParagraph"/>
        <w:spacing w:before="0" w:after="60"/>
        <w:ind w:left="709" w:hanging="425"/>
        <w:rPr>
          <w:bCs/>
        </w:rPr>
      </w:pPr>
      <w:r w:rsidRPr="000B1C31">
        <w:rPr>
          <w:b/>
          <w:bCs/>
        </w:rPr>
        <w:t xml:space="preserve">Electoral Legislation Amendment (Candidate Eligibility) </w:t>
      </w:r>
      <w:r w:rsidR="007440E5" w:rsidRPr="000B1C31">
        <w:rPr>
          <w:b/>
          <w:bCs/>
        </w:rPr>
        <w:t xml:space="preserve">Bill </w:t>
      </w:r>
      <w:r w:rsidR="00DF4BB6" w:rsidRPr="000B1C31">
        <w:rPr>
          <w:b/>
          <w:bCs/>
        </w:rPr>
        <w:t>2021</w:t>
      </w:r>
      <w:r w:rsidR="00BE7EA5">
        <w:t>:</w:t>
      </w:r>
      <w:r>
        <w:t xml:space="preserve"> </w:t>
      </w:r>
      <w:r w:rsidR="0053509E">
        <w:t>the committee leaves to the Senate the appropriateness of provisions which may impact on an individual's right to privacy.</w:t>
      </w:r>
    </w:p>
    <w:p w14:paraId="0B7EC689" w14:textId="038EFFB5" w:rsidR="0076792E" w:rsidRDefault="0076792E" w:rsidP="0088738F">
      <w:pPr>
        <w:pStyle w:val="ListParagraph"/>
        <w:spacing w:before="0" w:after="60"/>
        <w:ind w:left="709" w:hanging="425"/>
        <w:rPr>
          <w:bCs/>
        </w:rPr>
      </w:pPr>
      <w:r w:rsidRPr="000B1C31">
        <w:rPr>
          <w:b/>
        </w:rPr>
        <w:t>Migration Amendment (Protecting Migrant Workers) Bill 2021</w:t>
      </w:r>
      <w:r>
        <w:rPr>
          <w:bCs/>
        </w:rPr>
        <w:t xml:space="preserve">: </w:t>
      </w:r>
      <w:r w:rsidR="001658AB">
        <w:rPr>
          <w:bCs/>
        </w:rPr>
        <w:t xml:space="preserve">the committee is seeking advice in relation to </w:t>
      </w:r>
      <w:r w:rsidR="00990A25">
        <w:rPr>
          <w:bCs/>
        </w:rPr>
        <w:t xml:space="preserve">provisions which limit </w:t>
      </w:r>
      <w:r w:rsidR="00990A25" w:rsidRPr="00990A25">
        <w:rPr>
          <w:bCs/>
        </w:rPr>
        <w:t xml:space="preserve">the </w:t>
      </w:r>
      <w:r w:rsidR="00990A25">
        <w:rPr>
          <w:bCs/>
        </w:rPr>
        <w:t xml:space="preserve">usual </w:t>
      </w:r>
      <w:r w:rsidR="00990A25" w:rsidRPr="00990A25">
        <w:rPr>
          <w:bCs/>
        </w:rPr>
        <w:t>requirements of the natural justice hearing rule</w:t>
      </w:r>
      <w:r w:rsidR="00990A25">
        <w:rPr>
          <w:bCs/>
        </w:rPr>
        <w:t>.</w:t>
      </w:r>
    </w:p>
    <w:p w14:paraId="1643E79E" w14:textId="19D76892" w:rsidR="0076792E" w:rsidRPr="00D2765E" w:rsidRDefault="0076792E" w:rsidP="00D2765E">
      <w:pPr>
        <w:pStyle w:val="ListParagraph"/>
        <w:spacing w:before="0" w:after="60"/>
        <w:ind w:left="709" w:hanging="425"/>
        <w:rPr>
          <w:bCs/>
        </w:rPr>
      </w:pPr>
      <w:r w:rsidRPr="000B1C31">
        <w:rPr>
          <w:b/>
        </w:rPr>
        <w:t>Migration Amendment (Strengthening the Character Test) Bill 2021</w:t>
      </w:r>
      <w:r>
        <w:rPr>
          <w:bCs/>
        </w:rPr>
        <w:t xml:space="preserve">: </w:t>
      </w:r>
      <w:r w:rsidR="0053509E">
        <w:t xml:space="preserve">the committee leaves to the Senate the appropriateness of provisions which </w:t>
      </w:r>
      <w:r w:rsidR="00B2109B">
        <w:t xml:space="preserve">confer a broad discretionary power </w:t>
      </w:r>
      <w:r w:rsidR="00536A0C">
        <w:t xml:space="preserve">to refuse or cancel a visa </w:t>
      </w:r>
      <w:r w:rsidR="00B2109B">
        <w:t>and which may impact on an individual's rights and liberties.</w:t>
      </w:r>
    </w:p>
    <w:p w14:paraId="1AB0FAF5" w14:textId="432BF664" w:rsidR="00BE7EA5" w:rsidRPr="00BE7EA5" w:rsidRDefault="00BE7EA5" w:rsidP="008238D1">
      <w:pPr>
        <w:pStyle w:val="Footerpara"/>
      </w:pPr>
      <w:r w:rsidRPr="008238D1">
        <w:lastRenderedPageBreak/>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2" w:history="1">
        <w:r w:rsidRPr="008238D1">
          <w:rPr>
            <w:rStyle w:val="Hyperlink"/>
            <w:szCs w:val="18"/>
          </w:rPr>
          <w:t>scrutiny.sen@aph.gov.au</w:t>
        </w:r>
      </w:hyperlink>
      <w:r w:rsidRPr="008238D1">
        <w:t xml:space="preserve"> </w:t>
      </w:r>
    </w:p>
    <w:sectPr w:rsidR="00BE7EA5" w:rsidRPr="00BE7EA5" w:rsidSect="004B0C43">
      <w:footerReference w:type="default" r:id="rId13"/>
      <w:headerReference w:type="first" r:id="rId14"/>
      <w:footerReference w:type="first" r:id="rId1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86194"/>
    <w:multiLevelType w:val="hybridMultilevel"/>
    <w:tmpl w:val="7D88719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5"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4"/>
  </w:num>
  <w:num w:numId="4">
    <w:abstractNumId w:val="9"/>
  </w:num>
  <w:num w:numId="5">
    <w:abstractNumId w:val="22"/>
  </w:num>
  <w:num w:numId="6">
    <w:abstractNumId w:val="17"/>
  </w:num>
  <w:num w:numId="7">
    <w:abstractNumId w:val="25"/>
  </w:num>
  <w:num w:numId="8">
    <w:abstractNumId w:val="19"/>
  </w:num>
  <w:num w:numId="9">
    <w:abstractNumId w:val="24"/>
  </w:num>
  <w:num w:numId="10">
    <w:abstractNumId w:val="15"/>
  </w:num>
  <w:num w:numId="11">
    <w:abstractNumId w:val="20"/>
  </w:num>
  <w:num w:numId="12">
    <w:abstractNumId w:val="21"/>
  </w:num>
  <w:num w:numId="13">
    <w:abstractNumId w:val="18"/>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13"/>
  </w:num>
  <w:num w:numId="28">
    <w:abstractNumId w:val="25"/>
  </w:num>
  <w:num w:numId="29">
    <w:abstractNumId w:val="25"/>
  </w:num>
  <w:num w:numId="30">
    <w:abstractNumId w:val="2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00D2E"/>
    <w:rsid w:val="00016603"/>
    <w:rsid w:val="00046BBF"/>
    <w:rsid w:val="000644AB"/>
    <w:rsid w:val="0006580D"/>
    <w:rsid w:val="00080C86"/>
    <w:rsid w:val="00085A68"/>
    <w:rsid w:val="000976B1"/>
    <w:rsid w:val="000A0E54"/>
    <w:rsid w:val="000A453A"/>
    <w:rsid w:val="000B1C31"/>
    <w:rsid w:val="000B28AA"/>
    <w:rsid w:val="000C075E"/>
    <w:rsid w:val="000C2760"/>
    <w:rsid w:val="000D2AF9"/>
    <w:rsid w:val="000D4A49"/>
    <w:rsid w:val="000E129E"/>
    <w:rsid w:val="000E2832"/>
    <w:rsid w:val="001076F9"/>
    <w:rsid w:val="00113DF8"/>
    <w:rsid w:val="00142C14"/>
    <w:rsid w:val="001658AB"/>
    <w:rsid w:val="0018303C"/>
    <w:rsid w:val="001857AB"/>
    <w:rsid w:val="00191B69"/>
    <w:rsid w:val="001D12CF"/>
    <w:rsid w:val="001D66CF"/>
    <w:rsid w:val="001E17FD"/>
    <w:rsid w:val="001F1692"/>
    <w:rsid w:val="001F7917"/>
    <w:rsid w:val="00200BDE"/>
    <w:rsid w:val="00206730"/>
    <w:rsid w:val="00212263"/>
    <w:rsid w:val="00231FA1"/>
    <w:rsid w:val="00241064"/>
    <w:rsid w:val="00261602"/>
    <w:rsid w:val="0028134D"/>
    <w:rsid w:val="00291F4F"/>
    <w:rsid w:val="0029217B"/>
    <w:rsid w:val="002C7211"/>
    <w:rsid w:val="002D1B6A"/>
    <w:rsid w:val="002D371D"/>
    <w:rsid w:val="002D627A"/>
    <w:rsid w:val="002E14D3"/>
    <w:rsid w:val="002E1B1C"/>
    <w:rsid w:val="002E33E2"/>
    <w:rsid w:val="00322049"/>
    <w:rsid w:val="00334D68"/>
    <w:rsid w:val="003547E9"/>
    <w:rsid w:val="003674C5"/>
    <w:rsid w:val="00371C11"/>
    <w:rsid w:val="00376075"/>
    <w:rsid w:val="00385D29"/>
    <w:rsid w:val="003A6069"/>
    <w:rsid w:val="003C6B63"/>
    <w:rsid w:val="003D1617"/>
    <w:rsid w:val="003D18EF"/>
    <w:rsid w:val="003D47B6"/>
    <w:rsid w:val="00436879"/>
    <w:rsid w:val="004442EF"/>
    <w:rsid w:val="0044735B"/>
    <w:rsid w:val="00453960"/>
    <w:rsid w:val="00476584"/>
    <w:rsid w:val="0049420B"/>
    <w:rsid w:val="00495FA9"/>
    <w:rsid w:val="004A34EB"/>
    <w:rsid w:val="004B0C43"/>
    <w:rsid w:val="004C30DE"/>
    <w:rsid w:val="004C3339"/>
    <w:rsid w:val="005179A6"/>
    <w:rsid w:val="005242F6"/>
    <w:rsid w:val="00525ACA"/>
    <w:rsid w:val="0053509E"/>
    <w:rsid w:val="00535D23"/>
    <w:rsid w:val="00536A0C"/>
    <w:rsid w:val="005378A5"/>
    <w:rsid w:val="005847D0"/>
    <w:rsid w:val="00584BF6"/>
    <w:rsid w:val="00585E33"/>
    <w:rsid w:val="005B56DB"/>
    <w:rsid w:val="005D4867"/>
    <w:rsid w:val="006024BB"/>
    <w:rsid w:val="006033E3"/>
    <w:rsid w:val="00611F18"/>
    <w:rsid w:val="006204E4"/>
    <w:rsid w:val="00622C24"/>
    <w:rsid w:val="00634586"/>
    <w:rsid w:val="00642AD0"/>
    <w:rsid w:val="00675BA6"/>
    <w:rsid w:val="00677CFA"/>
    <w:rsid w:val="00680844"/>
    <w:rsid w:val="0068651B"/>
    <w:rsid w:val="00693257"/>
    <w:rsid w:val="006D1109"/>
    <w:rsid w:val="00710B6E"/>
    <w:rsid w:val="007321ED"/>
    <w:rsid w:val="007440E5"/>
    <w:rsid w:val="0076792E"/>
    <w:rsid w:val="00784927"/>
    <w:rsid w:val="00797C7B"/>
    <w:rsid w:val="007C3869"/>
    <w:rsid w:val="007F0A88"/>
    <w:rsid w:val="007F25C7"/>
    <w:rsid w:val="00805F77"/>
    <w:rsid w:val="008238D1"/>
    <w:rsid w:val="008255D7"/>
    <w:rsid w:val="00847C37"/>
    <w:rsid w:val="0087318F"/>
    <w:rsid w:val="0088738F"/>
    <w:rsid w:val="008A206F"/>
    <w:rsid w:val="008B03F6"/>
    <w:rsid w:val="008D6935"/>
    <w:rsid w:val="008D770A"/>
    <w:rsid w:val="009163AF"/>
    <w:rsid w:val="0092431B"/>
    <w:rsid w:val="0098317C"/>
    <w:rsid w:val="00990A25"/>
    <w:rsid w:val="009B1072"/>
    <w:rsid w:val="009B4C2D"/>
    <w:rsid w:val="009E16D8"/>
    <w:rsid w:val="009F69A7"/>
    <w:rsid w:val="00A07870"/>
    <w:rsid w:val="00A34E25"/>
    <w:rsid w:val="00A4199B"/>
    <w:rsid w:val="00A56273"/>
    <w:rsid w:val="00A73668"/>
    <w:rsid w:val="00A95DC8"/>
    <w:rsid w:val="00AC3E02"/>
    <w:rsid w:val="00AE4FB1"/>
    <w:rsid w:val="00AF751B"/>
    <w:rsid w:val="00B132A7"/>
    <w:rsid w:val="00B2109B"/>
    <w:rsid w:val="00B51DF4"/>
    <w:rsid w:val="00B63AFF"/>
    <w:rsid w:val="00B71803"/>
    <w:rsid w:val="00B7262B"/>
    <w:rsid w:val="00B762B0"/>
    <w:rsid w:val="00B91FB6"/>
    <w:rsid w:val="00B96A7F"/>
    <w:rsid w:val="00BC0C01"/>
    <w:rsid w:val="00BD10A3"/>
    <w:rsid w:val="00BE00B7"/>
    <w:rsid w:val="00BE4D99"/>
    <w:rsid w:val="00BE5786"/>
    <w:rsid w:val="00BE6531"/>
    <w:rsid w:val="00BE7EA5"/>
    <w:rsid w:val="00BF127A"/>
    <w:rsid w:val="00C16904"/>
    <w:rsid w:val="00C37D01"/>
    <w:rsid w:val="00C41D11"/>
    <w:rsid w:val="00C649F7"/>
    <w:rsid w:val="00C74E3A"/>
    <w:rsid w:val="00C82F01"/>
    <w:rsid w:val="00C8796B"/>
    <w:rsid w:val="00CB3A5D"/>
    <w:rsid w:val="00CC1897"/>
    <w:rsid w:val="00D04409"/>
    <w:rsid w:val="00D11666"/>
    <w:rsid w:val="00D16332"/>
    <w:rsid w:val="00D232B6"/>
    <w:rsid w:val="00D2765E"/>
    <w:rsid w:val="00D27D32"/>
    <w:rsid w:val="00D50A2F"/>
    <w:rsid w:val="00D62038"/>
    <w:rsid w:val="00D77905"/>
    <w:rsid w:val="00D86BCD"/>
    <w:rsid w:val="00D95932"/>
    <w:rsid w:val="00DA2F6B"/>
    <w:rsid w:val="00DA37F1"/>
    <w:rsid w:val="00DA66C0"/>
    <w:rsid w:val="00DC4F5B"/>
    <w:rsid w:val="00DD0B48"/>
    <w:rsid w:val="00DD62F1"/>
    <w:rsid w:val="00DD6A96"/>
    <w:rsid w:val="00DE6E13"/>
    <w:rsid w:val="00DF4BB6"/>
    <w:rsid w:val="00E02189"/>
    <w:rsid w:val="00E131DA"/>
    <w:rsid w:val="00E1788F"/>
    <w:rsid w:val="00E25BDA"/>
    <w:rsid w:val="00E52A12"/>
    <w:rsid w:val="00E62661"/>
    <w:rsid w:val="00ED761D"/>
    <w:rsid w:val="00EE5DC8"/>
    <w:rsid w:val="00EF3BF2"/>
    <w:rsid w:val="00EF4E52"/>
    <w:rsid w:val="00EF732D"/>
    <w:rsid w:val="00EF7447"/>
    <w:rsid w:val="00F5144E"/>
    <w:rsid w:val="00F86DB3"/>
    <w:rsid w:val="00FB5123"/>
    <w:rsid w:val="00FB6D50"/>
    <w:rsid w:val="00FD0BD6"/>
    <w:rsid w:val="00FD4C3A"/>
    <w:rsid w:val="00FE3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rutiny.sen@aph.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scrutiny/scrutiny_digest/2021/PDF/d182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h.gov.au/-/media/Committees/Senate/committee/scrutiny/scrutiny_digest/2021/PDF/d1821.pdf"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Ryall, Glenn (SEN)</cp:lastModifiedBy>
  <cp:revision>62</cp:revision>
  <dcterms:created xsi:type="dcterms:W3CDTF">2021-11-30T00:33:00Z</dcterms:created>
  <dcterms:modified xsi:type="dcterms:W3CDTF">2021-12-01T22:22:00Z</dcterms:modified>
</cp:coreProperties>
</file>