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590A" w14:textId="73942B20" w:rsidR="00BE7EA5" w:rsidRPr="001611EF" w:rsidRDefault="00D56ED9" w:rsidP="00805F77">
      <w:pPr>
        <w:pStyle w:val="Date-SNews"/>
        <w:rPr>
          <w:i/>
          <w:iCs/>
          <w:sz w:val="22"/>
          <w:lang w:val="en-GB"/>
        </w:rPr>
      </w:pPr>
      <w:r>
        <w:rPr>
          <w:lang w:val="en-GB"/>
        </w:rPr>
        <w:t>26</w:t>
      </w:r>
      <w:r w:rsidR="00BE7EA5">
        <w:rPr>
          <w:lang w:val="en-GB"/>
        </w:rPr>
        <w:t xml:space="preserve"> </w:t>
      </w:r>
      <w:r>
        <w:rPr>
          <w:lang w:val="en-GB"/>
        </w:rPr>
        <w:t>November</w:t>
      </w:r>
      <w:r w:rsidR="00FD0BD6">
        <w:rPr>
          <w:lang w:val="en-GB"/>
        </w:rPr>
        <w:t xml:space="preserve"> </w:t>
      </w:r>
      <w:r w:rsidR="00DF4BB6">
        <w:rPr>
          <w:lang w:val="en-GB"/>
        </w:rPr>
        <w:t>2021</w:t>
      </w:r>
    </w:p>
    <w:p w14:paraId="1BF4B119" w14:textId="77777777" w:rsidR="00BE7EA5" w:rsidRDefault="00BE7EA5" w:rsidP="000D4A49">
      <w:pPr>
        <w:pStyle w:val="Heading1"/>
        <w:numPr>
          <w:ilvl w:val="0"/>
          <w:numId w:val="0"/>
        </w:numPr>
        <w:spacing w:before="240" w:after="120"/>
        <w:rPr>
          <w:lang w:val="en-GB"/>
        </w:rPr>
      </w:pPr>
      <w:r>
        <w:rPr>
          <w:lang w:val="en-GB"/>
        </w:rPr>
        <w:t>Introduction</w:t>
      </w:r>
    </w:p>
    <w:p w14:paraId="153AC51B" w14:textId="7D09E079"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 xml:space="preserve">Committee. It has a particular focus on information that may be useful while bills are under consideration and legislative instruments are subject to disallowance and seeks to raise awareness about the committees' scrutiny principles </w:t>
      </w:r>
      <w:r w:rsidR="00191B69">
        <w:rPr>
          <w:lang w:val="en-GB"/>
        </w:rPr>
        <w:t>set out in</w:t>
      </w:r>
      <w:r>
        <w:rPr>
          <w:lang w:val="en-GB"/>
        </w:rPr>
        <w:t xml:space="preserve"> Senate </w:t>
      </w:r>
      <w:r w:rsidR="00191B69">
        <w:rPr>
          <w:lang w:val="en-GB"/>
        </w:rPr>
        <w:t>s</w:t>
      </w:r>
      <w:r>
        <w:rPr>
          <w:lang w:val="en-GB"/>
        </w:rPr>
        <w:t xml:space="preserve">tanding </w:t>
      </w:r>
      <w:r w:rsidR="00191B69">
        <w:rPr>
          <w:lang w:val="en-GB"/>
        </w:rPr>
        <w:t>o</w:t>
      </w:r>
      <w:r>
        <w:rPr>
          <w:lang w:val="en-GB"/>
        </w:rPr>
        <w:t>rders 23 and 24.</w:t>
      </w:r>
    </w:p>
    <w:p w14:paraId="0AA8590E" w14:textId="783DDFAE" w:rsidR="00BE7EA5" w:rsidRPr="00385D29"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776D230F" w14:textId="41DF0E23" w:rsidR="00BE7EA5" w:rsidRPr="00480E06" w:rsidRDefault="00BE7EA5" w:rsidP="000D4A49">
      <w:pPr>
        <w:pStyle w:val="Heading1"/>
        <w:numPr>
          <w:ilvl w:val="0"/>
          <w:numId w:val="0"/>
        </w:numPr>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0" w:history="1">
        <w:r w:rsidR="00EF3BF2" w:rsidRPr="00602DF5">
          <w:rPr>
            <w:rStyle w:val="Hyperlink"/>
            <w:i/>
            <w:iCs/>
            <w:sz w:val="20"/>
            <w:szCs w:val="20"/>
            <w:lang w:val="en-GB"/>
          </w:rPr>
          <w:t>Scrutiny Digest</w:t>
        </w:r>
        <w:r w:rsidRPr="00602DF5">
          <w:rPr>
            <w:rStyle w:val="Hyperlink"/>
            <w:i/>
            <w:iCs/>
            <w:sz w:val="20"/>
            <w:szCs w:val="20"/>
            <w:lang w:val="en-GB"/>
          </w:rPr>
          <w:t xml:space="preserve"> </w:t>
        </w:r>
        <w:r w:rsidR="00BD6234" w:rsidRPr="00602DF5">
          <w:rPr>
            <w:rStyle w:val="Hyperlink"/>
            <w:i/>
            <w:iCs/>
            <w:sz w:val="20"/>
            <w:szCs w:val="20"/>
            <w:lang w:val="en-GB"/>
          </w:rPr>
          <w:t>17</w:t>
        </w:r>
        <w:r w:rsidR="00FD0BD6" w:rsidRPr="00602DF5">
          <w:rPr>
            <w:rStyle w:val="Hyperlink"/>
            <w:i/>
            <w:iCs/>
            <w:sz w:val="20"/>
            <w:szCs w:val="20"/>
            <w:lang w:val="en-GB"/>
          </w:rPr>
          <w:t xml:space="preserve"> of </w:t>
        </w:r>
        <w:r w:rsidR="00DF4BB6" w:rsidRPr="00602DF5">
          <w:rPr>
            <w:rStyle w:val="Hyperlink"/>
            <w:i/>
            <w:iCs/>
            <w:sz w:val="20"/>
            <w:szCs w:val="20"/>
            <w:lang w:val="en-GB"/>
          </w:rPr>
          <w:t>2021</w:t>
        </w:r>
      </w:hyperlink>
      <w:r w:rsidRPr="00A56273">
        <w:rPr>
          <w:sz w:val="20"/>
          <w:szCs w:val="20"/>
          <w:lang w:val="en-GB"/>
        </w:rPr>
        <w:t>)</w:t>
      </w:r>
    </w:p>
    <w:p w14:paraId="224725EC" w14:textId="453447E3" w:rsidR="00873B12" w:rsidRDefault="00873B12" w:rsidP="000D4A49">
      <w:pPr>
        <w:pStyle w:val="Heading2"/>
        <w:numPr>
          <w:ilvl w:val="0"/>
          <w:numId w:val="0"/>
        </w:numPr>
        <w:spacing w:before="120"/>
      </w:pPr>
      <w:r>
        <w:t xml:space="preserve">Aged Care </w:t>
      </w:r>
      <w:r w:rsidRPr="00873B12">
        <w:t>and Other Legislation Amendment (Royal Commission Response No. 2) Bill 2021</w:t>
      </w:r>
    </w:p>
    <w:p w14:paraId="01B69E85" w14:textId="1F365DC0" w:rsidR="00873B12" w:rsidRDefault="00873B12" w:rsidP="00873B12">
      <w:pPr>
        <w:pStyle w:val="ListParagraph"/>
      </w:pPr>
      <w:r>
        <w:rPr>
          <w:i/>
          <w:u w:val="single"/>
        </w:rPr>
        <w:t>Significant matters in delegated legislation</w:t>
      </w:r>
      <w:r w:rsidRPr="00285CAA">
        <w:rPr>
          <w:iCs/>
        </w:rPr>
        <w:t>: the</w:t>
      </w:r>
      <w:r>
        <w:t xml:space="preserve"> </w:t>
      </w:r>
      <w:r w:rsidRPr="00805F77">
        <w:t>committee</w:t>
      </w:r>
      <w:r>
        <w:t xml:space="preserve"> is seeking advice on whether the bill can be amended to include </w:t>
      </w:r>
      <w:r w:rsidR="00285CAA">
        <w:t>an inclusive list of persons who can provide informed consent in relation to the use of restrictive practices (rather than leaving this matter entirely to delegated legislation)</w:t>
      </w:r>
      <w:r>
        <w:t>.</w:t>
      </w:r>
    </w:p>
    <w:p w14:paraId="7964C154" w14:textId="02E75AC9" w:rsidR="00873B12" w:rsidRDefault="00873B12" w:rsidP="00873B12">
      <w:pPr>
        <w:pStyle w:val="ListParagraph"/>
      </w:pPr>
      <w:r>
        <w:rPr>
          <w:i/>
          <w:u w:val="single"/>
        </w:rPr>
        <w:t>Significant matters in delegated legislation</w:t>
      </w:r>
      <w:r w:rsidRPr="00285CAA">
        <w:rPr>
          <w:iCs/>
        </w:rPr>
        <w:t xml:space="preserve">: </w:t>
      </w:r>
      <w:r w:rsidR="00285CAA">
        <w:rPr>
          <w:iCs/>
        </w:rPr>
        <w:t xml:space="preserve">the committee </w:t>
      </w:r>
      <w:r>
        <w:t>leaves to the Senate the appropriateness of leaving the making of a Code of Conduct</w:t>
      </w:r>
      <w:r w:rsidR="00285CAA">
        <w:t xml:space="preserve"> for approved providers and aged care workers </w:t>
      </w:r>
      <w:r>
        <w:t>to delegated legislation.</w:t>
      </w:r>
    </w:p>
    <w:p w14:paraId="674D58C5" w14:textId="5D110B6F" w:rsidR="00873B12" w:rsidRPr="00B23221" w:rsidRDefault="00873B12" w:rsidP="00873B12">
      <w:pPr>
        <w:pStyle w:val="Heading2"/>
        <w:numPr>
          <w:ilvl w:val="0"/>
          <w:numId w:val="0"/>
        </w:numPr>
        <w:spacing w:before="120"/>
        <w:rPr>
          <w:i/>
          <w:iCs/>
          <w:szCs w:val="32"/>
          <w:lang w:val="en-GB"/>
        </w:rPr>
      </w:pPr>
      <w:r>
        <w:t xml:space="preserve">Biosecurity Amendment (Enhanced Risk Management) Bill 2021 </w:t>
      </w:r>
    </w:p>
    <w:p w14:paraId="367A54D6" w14:textId="77F9614B" w:rsidR="00873B12" w:rsidRDefault="00873B12" w:rsidP="00873B12">
      <w:pPr>
        <w:pStyle w:val="ListParagraph"/>
      </w:pPr>
      <w:r>
        <w:rPr>
          <w:i/>
          <w:u w:val="single"/>
        </w:rPr>
        <w:t>Coercive powers</w:t>
      </w:r>
      <w:r w:rsidRPr="00285CAA">
        <w:rPr>
          <w:iCs/>
        </w:rPr>
        <w:t>: the</w:t>
      </w:r>
      <w:r>
        <w:t xml:space="preserve"> </w:t>
      </w:r>
      <w:r w:rsidRPr="00805F77">
        <w:t>committee</w:t>
      </w:r>
      <w:r>
        <w:t xml:space="preserve"> considers t</w:t>
      </w:r>
      <w:r w:rsidR="007B1A17">
        <w:t xml:space="preserve">hat it would be appropriate </w:t>
      </w:r>
      <w:r>
        <w:t>to include high-level guidance in relation to mandatory examinations and the collection of body samples</w:t>
      </w:r>
      <w:r w:rsidR="007B1A17">
        <w:t xml:space="preserve"> on the face of the bill</w:t>
      </w:r>
      <w:r>
        <w:t xml:space="preserve">, and to </w:t>
      </w:r>
      <w:r w:rsidR="007B1A17">
        <w:t xml:space="preserve">amend the bill to </w:t>
      </w:r>
      <w:r>
        <w:t>require that information about human biosecurity group directions be included in the department's annual report.</w:t>
      </w:r>
    </w:p>
    <w:p w14:paraId="3FD96CCB" w14:textId="1658A5AD" w:rsidR="00873B12" w:rsidRPr="00873B12" w:rsidRDefault="00873B12" w:rsidP="00C30EC6">
      <w:pPr>
        <w:pStyle w:val="ListParagraph"/>
      </w:pPr>
      <w:r w:rsidRPr="007B1A17">
        <w:rPr>
          <w:i/>
          <w:iCs/>
          <w:u w:val="single"/>
        </w:rPr>
        <w:t>Broad discretionary power/grants to the states under section 96 of the Constitution</w:t>
      </w:r>
      <w:r w:rsidRPr="000902CC">
        <w:t>: the</w:t>
      </w:r>
      <w:r>
        <w:t xml:space="preserve"> committee leaves to the Senate the appropriateness of conferring a broad power to make grants</w:t>
      </w:r>
      <w:r w:rsidR="007B1A17">
        <w:t xml:space="preserve"> for dealing with risks posed by diseases or pests </w:t>
      </w:r>
      <w:r>
        <w:t>in circumstances where there is limited guidance as to how the power is to be exercised on the face of the bill.</w:t>
      </w:r>
    </w:p>
    <w:p w14:paraId="30E6E066" w14:textId="097D2D7F" w:rsidR="00BE7EA5" w:rsidRPr="00B23221" w:rsidRDefault="00BD6234" w:rsidP="000D4A49">
      <w:pPr>
        <w:pStyle w:val="Heading2"/>
        <w:numPr>
          <w:ilvl w:val="0"/>
          <w:numId w:val="0"/>
        </w:numPr>
        <w:spacing w:before="120"/>
        <w:rPr>
          <w:i/>
          <w:iCs/>
          <w:szCs w:val="32"/>
          <w:lang w:val="en-GB"/>
        </w:rPr>
      </w:pPr>
      <w:r>
        <w:t xml:space="preserve">Electoral Legislation Amendment (Assurance of Senate Counting) </w:t>
      </w:r>
      <w:r w:rsidR="00BE7EA5">
        <w:t xml:space="preserve">Bill </w:t>
      </w:r>
      <w:r w:rsidR="00DF4BB6">
        <w:t>2021</w:t>
      </w:r>
      <w:r w:rsidR="00BE7EA5">
        <w:t xml:space="preserve"> </w:t>
      </w:r>
    </w:p>
    <w:p w14:paraId="243B7CE7" w14:textId="1F5C166C" w:rsidR="00BE7EA5" w:rsidRPr="00FE00B0" w:rsidRDefault="00406CF1" w:rsidP="00805F77">
      <w:pPr>
        <w:pStyle w:val="ListParagraph"/>
      </w:pPr>
      <w:r>
        <w:rPr>
          <w:i/>
          <w:u w:val="single"/>
        </w:rPr>
        <w:t>Tabling of documents</w:t>
      </w:r>
      <w:r w:rsidR="00BE7EA5" w:rsidRPr="007B1A17">
        <w:rPr>
          <w:iCs/>
        </w:rPr>
        <w:t>: the</w:t>
      </w:r>
      <w:r w:rsidR="00BE7EA5">
        <w:t xml:space="preserve"> </w:t>
      </w:r>
      <w:r w:rsidR="00BE7EA5" w:rsidRPr="00805F77">
        <w:t>committee</w:t>
      </w:r>
      <w:r w:rsidR="00BE7EA5">
        <w:t xml:space="preserve"> is seeking advice on </w:t>
      </w:r>
      <w:r>
        <w:t xml:space="preserve">whether the bill can be amended to require that </w:t>
      </w:r>
      <w:r w:rsidR="00AC5FB3">
        <w:t xml:space="preserve">reports and </w:t>
      </w:r>
      <w:r>
        <w:t xml:space="preserve">statements </w:t>
      </w:r>
      <w:r w:rsidR="00AC5FB3">
        <w:t>relating to the assessment of counting software used at Senate elections</w:t>
      </w:r>
      <w:r>
        <w:t xml:space="preserve"> are tabled in </w:t>
      </w:r>
      <w:r w:rsidR="00AC5FB3">
        <w:t xml:space="preserve">the </w:t>
      </w:r>
      <w:r>
        <w:t>Parliament.</w:t>
      </w:r>
    </w:p>
    <w:p w14:paraId="19336736" w14:textId="13D5699D" w:rsidR="00BE7EA5" w:rsidRPr="00B23221" w:rsidRDefault="00BD6234" w:rsidP="000D4A49">
      <w:pPr>
        <w:pStyle w:val="Heading2"/>
        <w:numPr>
          <w:ilvl w:val="0"/>
          <w:numId w:val="0"/>
        </w:numPr>
        <w:spacing w:before="120"/>
        <w:rPr>
          <w:i/>
          <w:iCs/>
          <w:sz w:val="32"/>
          <w:szCs w:val="32"/>
          <w:lang w:val="en-GB"/>
        </w:rPr>
      </w:pPr>
      <w:r w:rsidRPr="00BD6234">
        <w:lastRenderedPageBreak/>
        <w:t xml:space="preserve">Electoral Legislation Amendment (Contingency Measures) </w:t>
      </w:r>
      <w:r w:rsidR="00BE7EA5">
        <w:t xml:space="preserve">Bill </w:t>
      </w:r>
      <w:r w:rsidR="00DF4BB6">
        <w:t>2021</w:t>
      </w:r>
      <w:r w:rsidR="00BE7EA5">
        <w:t xml:space="preserve"> </w:t>
      </w:r>
    </w:p>
    <w:p w14:paraId="640B4C6B" w14:textId="6DBE6E0E" w:rsidR="00BE7EA5" w:rsidRDefault="00406CF1" w:rsidP="00D232B6">
      <w:pPr>
        <w:pStyle w:val="ListParagraph"/>
      </w:pPr>
      <w:r>
        <w:rPr>
          <w:i/>
          <w:u w:val="single"/>
        </w:rPr>
        <w:t>Henry VIII clause</w:t>
      </w:r>
      <w:r w:rsidR="00BE7EA5" w:rsidRPr="00FE00B0">
        <w:t>:</w:t>
      </w:r>
      <w:r w:rsidR="00BE7EA5">
        <w:t xml:space="preserve"> the committee leaves to the Senate the appropriateness of </w:t>
      </w:r>
      <w:r>
        <w:t xml:space="preserve">the </w:t>
      </w:r>
      <w:r w:rsidR="00AC5FB3">
        <w:t xml:space="preserve">proposed </w:t>
      </w:r>
      <w:r w:rsidRPr="00406CF1">
        <w:t>power to modify electoral law by delegated legislation.</w:t>
      </w:r>
    </w:p>
    <w:p w14:paraId="1E62BDA4" w14:textId="5E778088" w:rsidR="00406CF1" w:rsidRDefault="00406CF1" w:rsidP="00D232B6">
      <w:pPr>
        <w:pStyle w:val="ListParagraph"/>
      </w:pPr>
      <w:r>
        <w:rPr>
          <w:i/>
          <w:u w:val="single"/>
        </w:rPr>
        <w:t>Significant matters in delegated legislation</w:t>
      </w:r>
      <w:r w:rsidRPr="00406CF1">
        <w:t>:</w:t>
      </w:r>
      <w:r>
        <w:t xml:space="preserve"> the committee is seeking advice on the appropriateness of </w:t>
      </w:r>
      <w:r w:rsidRPr="00406CF1">
        <w:t>provid</w:t>
      </w:r>
      <w:r>
        <w:t>ing</w:t>
      </w:r>
      <w:r w:rsidRPr="00406CF1">
        <w:t xml:space="preserve"> the minister with a broad discretionary power to add legislation to the definition of Commonwealth emergency law by delegated legislation</w:t>
      </w:r>
      <w:r>
        <w:t>.</w:t>
      </w:r>
    </w:p>
    <w:p w14:paraId="154BAB0B" w14:textId="6E48C658" w:rsidR="00BD6234" w:rsidRPr="00B23221" w:rsidRDefault="00BD6234" w:rsidP="00BD6234">
      <w:pPr>
        <w:pStyle w:val="Heading2"/>
        <w:numPr>
          <w:ilvl w:val="0"/>
          <w:numId w:val="0"/>
        </w:numPr>
        <w:spacing w:before="120"/>
        <w:rPr>
          <w:i/>
          <w:iCs/>
          <w:sz w:val="32"/>
          <w:szCs w:val="32"/>
          <w:lang w:val="en-GB"/>
        </w:rPr>
      </w:pPr>
      <w:r w:rsidRPr="00BD6234">
        <w:t>Electoral Legislation Amendment (</w:t>
      </w:r>
      <w:r>
        <w:t>Voter Integrity</w:t>
      </w:r>
      <w:r w:rsidRPr="00BD6234">
        <w:t xml:space="preserve">) </w:t>
      </w:r>
      <w:r>
        <w:t xml:space="preserve">Bill 2021 </w:t>
      </w:r>
    </w:p>
    <w:p w14:paraId="60A99F82" w14:textId="547756A1" w:rsidR="00BD6234" w:rsidRDefault="00406CF1" w:rsidP="00BD6234">
      <w:pPr>
        <w:pStyle w:val="ListParagraph"/>
      </w:pPr>
      <w:r>
        <w:rPr>
          <w:i/>
          <w:u w:val="single"/>
        </w:rPr>
        <w:t>Trespass on personal rights and liberties</w:t>
      </w:r>
      <w:r w:rsidR="00BD6234" w:rsidRPr="00FE00B0">
        <w:t>:</w:t>
      </w:r>
      <w:r w:rsidR="00BD6234">
        <w:t xml:space="preserve"> the committee leaves to the Senate the appropriateness of </w:t>
      </w:r>
      <w:r w:rsidRPr="00406CF1">
        <w:t>requiring persons to provide identification when voting in Commonwealth elections.</w:t>
      </w:r>
    </w:p>
    <w:p w14:paraId="207FA1DB" w14:textId="44192010" w:rsidR="00BE7EA5" w:rsidRPr="00D232B6" w:rsidRDefault="00BE7EA5" w:rsidP="000D4A49">
      <w:pPr>
        <w:pStyle w:val="Heading1"/>
        <w:numPr>
          <w:ilvl w:val="0"/>
          <w:numId w:val="0"/>
        </w:numPr>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1" w:history="1">
        <w:r w:rsidRPr="00664992">
          <w:rPr>
            <w:rStyle w:val="Hyperlink"/>
            <w:i/>
            <w:sz w:val="20"/>
            <w:szCs w:val="20"/>
          </w:rPr>
          <w:t>Delegated</w:t>
        </w:r>
        <w:r w:rsidR="00B7262B" w:rsidRPr="00664992">
          <w:rPr>
            <w:rStyle w:val="Hyperlink"/>
            <w:i/>
            <w:sz w:val="20"/>
            <w:szCs w:val="20"/>
          </w:rPr>
          <w:t xml:space="preserve"> Legislation M</w:t>
        </w:r>
        <w:r w:rsidRPr="00664992">
          <w:rPr>
            <w:rStyle w:val="Hyperlink"/>
            <w:i/>
            <w:sz w:val="20"/>
            <w:szCs w:val="20"/>
          </w:rPr>
          <w:t xml:space="preserve">onitor </w:t>
        </w:r>
        <w:r w:rsidR="001D6EB2" w:rsidRPr="00664992">
          <w:rPr>
            <w:rStyle w:val="Hyperlink"/>
            <w:i/>
            <w:sz w:val="20"/>
            <w:szCs w:val="20"/>
          </w:rPr>
          <w:t>16</w:t>
        </w:r>
        <w:r w:rsidR="00FD0BD6" w:rsidRPr="00664992">
          <w:rPr>
            <w:rStyle w:val="Hyperlink"/>
            <w:i/>
            <w:sz w:val="20"/>
            <w:szCs w:val="20"/>
          </w:rPr>
          <w:t xml:space="preserve"> of </w:t>
        </w:r>
        <w:r w:rsidR="00DF4BB6" w:rsidRPr="00664992">
          <w:rPr>
            <w:rStyle w:val="Hyperlink"/>
            <w:i/>
            <w:sz w:val="20"/>
            <w:szCs w:val="20"/>
          </w:rPr>
          <w:t>2021</w:t>
        </w:r>
      </w:hyperlink>
      <w:r w:rsidRPr="00D232B6">
        <w:rPr>
          <w:i/>
          <w:sz w:val="20"/>
          <w:szCs w:val="20"/>
        </w:rPr>
        <w:t>)</w:t>
      </w:r>
    </w:p>
    <w:p w14:paraId="0AC17A2F" w14:textId="77777777" w:rsidR="001D6EB2" w:rsidRPr="00D77997" w:rsidRDefault="001D6EB2" w:rsidP="001D6EB2">
      <w:pPr>
        <w:pStyle w:val="Heading2"/>
        <w:numPr>
          <w:ilvl w:val="0"/>
          <w:numId w:val="0"/>
        </w:numPr>
        <w:spacing w:before="120"/>
        <w:rPr>
          <w:i/>
          <w:iCs/>
          <w:szCs w:val="25"/>
          <w:lang w:val="en-GB"/>
        </w:rPr>
      </w:pPr>
      <w:r w:rsidRPr="00D77997">
        <w:rPr>
          <w:rFonts w:ascii="Calibri" w:hAnsi="Calibri" w:cs="Calibri"/>
          <w:szCs w:val="25"/>
          <w:lang w:val="en-GB"/>
        </w:rPr>
        <w:t>Biosecurity (Human Coronavirus with Pandemic Potential) Amendment (No. 1) Determination 2021 [F2021L01068] </w:t>
      </w:r>
    </w:p>
    <w:p w14:paraId="010AF91F" w14:textId="51D09EA6" w:rsidR="001D6EB2" w:rsidRPr="00FE00B0" w:rsidRDefault="00AC5FB3" w:rsidP="00AC5FB3">
      <w:pPr>
        <w:pStyle w:val="ListParagraph"/>
      </w:pPr>
      <w:r w:rsidRPr="00D77997">
        <w:rPr>
          <w:i/>
          <w:iCs/>
          <w:u w:val="single"/>
        </w:rPr>
        <w:t>Exemption from disallowance</w:t>
      </w:r>
      <w:r>
        <w:t>: the committee considers that instruments extend</w:t>
      </w:r>
      <w:r w:rsidR="00D77997">
        <w:t xml:space="preserve">ing a </w:t>
      </w:r>
      <w:r>
        <w:t xml:space="preserve">human biosecurity emergency period </w:t>
      </w:r>
      <w:r w:rsidR="00D77997">
        <w:t>or</w:t>
      </w:r>
      <w:r>
        <w:t xml:space="preserve"> setting out emergency requirements </w:t>
      </w:r>
      <w:r w:rsidR="00D77997">
        <w:t xml:space="preserve">(such as the overseas travel ban) should be </w:t>
      </w:r>
      <w:r>
        <w:t>subject to disallowance</w:t>
      </w:r>
      <w:r w:rsidR="001D6EB2">
        <w:t xml:space="preserve">. </w:t>
      </w:r>
    </w:p>
    <w:p w14:paraId="1D03DCBA" w14:textId="77777777" w:rsidR="001D6EB2" w:rsidRPr="00D77997" w:rsidRDefault="001D6EB2" w:rsidP="001D6EB2">
      <w:pPr>
        <w:pStyle w:val="Heading2"/>
        <w:numPr>
          <w:ilvl w:val="0"/>
          <w:numId w:val="0"/>
        </w:numPr>
        <w:spacing w:before="120"/>
        <w:rPr>
          <w:i/>
          <w:iCs/>
          <w:szCs w:val="25"/>
        </w:rPr>
      </w:pPr>
      <w:r w:rsidRPr="00D77997">
        <w:rPr>
          <w:rFonts w:ascii="Calibri" w:hAnsi="Calibri" w:cs="Calibri"/>
          <w:szCs w:val="25"/>
        </w:rPr>
        <w:t>Aged Care Legislation Amendment (Royal Commission Response No. 1) Principles 2021 [F2021L00923]</w:t>
      </w:r>
    </w:p>
    <w:p w14:paraId="733880F2" w14:textId="7A1C4616" w:rsidR="001D6EB2" w:rsidRDefault="001D6EB2" w:rsidP="00D77997">
      <w:pPr>
        <w:pStyle w:val="ListParagraph"/>
      </w:pPr>
      <w:r w:rsidRPr="00003892">
        <w:rPr>
          <w:i/>
          <w:u w:val="single"/>
        </w:rPr>
        <w:t>Clarity of drafting</w:t>
      </w:r>
      <w:r w:rsidR="00D77997">
        <w:rPr>
          <w:i/>
          <w:u w:val="single"/>
        </w:rPr>
        <w:t>;</w:t>
      </w:r>
      <w:r w:rsidR="00003892">
        <w:rPr>
          <w:i/>
          <w:u w:val="single"/>
        </w:rPr>
        <w:t xml:space="preserve"> c</w:t>
      </w:r>
      <w:r w:rsidRPr="00003892">
        <w:rPr>
          <w:i/>
          <w:u w:val="single"/>
        </w:rPr>
        <w:t>onferral of discretionary powers</w:t>
      </w:r>
      <w:r w:rsidRPr="00FE00B0">
        <w:t>:</w:t>
      </w:r>
      <w:r>
        <w:t xml:space="preserve"> the committee is seeking advice as to whether</w:t>
      </w:r>
      <w:r w:rsidR="00D77997">
        <w:t xml:space="preserve"> </w:t>
      </w:r>
      <w:r>
        <w:t xml:space="preserve">the instrument could be amended to </w:t>
      </w:r>
      <w:r w:rsidR="00D77997">
        <w:t>clarify the meaning of</w:t>
      </w:r>
      <w:r>
        <w:t xml:space="preserve"> the term 'emergency'</w:t>
      </w:r>
      <w:r w:rsidR="00D77997">
        <w:t xml:space="preserve"> a</w:t>
      </w:r>
      <w:r>
        <w:t>nd</w:t>
      </w:r>
      <w:r w:rsidR="00D77997">
        <w:t xml:space="preserve"> whether</w:t>
      </w:r>
      <w:r>
        <w:t xml:space="preserve"> the implications of amending the </w:t>
      </w:r>
      <w:r w:rsidRPr="00D77997">
        <w:rPr>
          <w:i/>
          <w:iCs/>
        </w:rPr>
        <w:t>Aged Care Act 1997</w:t>
      </w:r>
      <w:r>
        <w:t xml:space="preserve"> and the </w:t>
      </w:r>
      <w:r w:rsidR="00D77997">
        <w:t>instrument</w:t>
      </w:r>
      <w:r>
        <w:t xml:space="preserve"> to require consistency with the Charter of Aged Care Rights can be considered as a matter of urgency. </w:t>
      </w:r>
    </w:p>
    <w:p w14:paraId="59B7CA56" w14:textId="77777777" w:rsidR="001D6EB2" w:rsidRPr="00D77997" w:rsidRDefault="001D6EB2" w:rsidP="001D6EB2">
      <w:pPr>
        <w:pStyle w:val="Heading2"/>
        <w:numPr>
          <w:ilvl w:val="0"/>
          <w:numId w:val="0"/>
        </w:numPr>
        <w:spacing w:before="120"/>
        <w:rPr>
          <w:i/>
          <w:iCs/>
          <w:szCs w:val="25"/>
          <w:lang w:val="en-GB"/>
        </w:rPr>
      </w:pPr>
      <w:r w:rsidRPr="00D77997">
        <w:rPr>
          <w:rFonts w:ascii="Calibri" w:hAnsi="Calibri" w:cs="Calibri"/>
          <w:szCs w:val="25"/>
          <w:lang w:val="en-GB"/>
        </w:rPr>
        <w:t>Financial Sector Reform (Hayne Royal Commission Response) (Hawking of Financial Products) Regulations 2021 [F2021L01080] </w:t>
      </w:r>
    </w:p>
    <w:p w14:paraId="5AD08B57" w14:textId="295F8E2C" w:rsidR="00BE7EA5" w:rsidRPr="009906F0" w:rsidRDefault="001D6EB2" w:rsidP="009906F0">
      <w:pPr>
        <w:pStyle w:val="ListParagraph"/>
      </w:pPr>
      <w:r w:rsidRPr="00AC7CE4">
        <w:rPr>
          <w:i/>
          <w:iCs/>
          <w:u w:val="single"/>
        </w:rPr>
        <w:t>Parliamentary oversight</w:t>
      </w:r>
      <w:r>
        <w:t>: the committee is seeking advice as to</w:t>
      </w:r>
      <w:r w:rsidR="00D77997">
        <w:t xml:space="preserve"> </w:t>
      </w:r>
      <w:r>
        <w:t>whether the Corporations Regulations 2001 can be amended to provide that the exceptions set out in the instrument cease to operate three years after they commence.</w:t>
      </w:r>
    </w:p>
    <w:p w14:paraId="0D7E7E9F" w14:textId="40235D24" w:rsidR="000644AB" w:rsidRPr="00B11F84" w:rsidRDefault="000644AB" w:rsidP="000D4A49">
      <w:pPr>
        <w:pStyle w:val="Heading1"/>
        <w:numPr>
          <w:ilvl w:val="0"/>
          <w:numId w:val="0"/>
        </w:numPr>
      </w:pPr>
      <w:r w:rsidRPr="00B11F84">
        <w:t>Scrutiny of COVID-19 related legislation</w:t>
      </w:r>
    </w:p>
    <w:p w14:paraId="48CC5076" w14:textId="1BDBA475" w:rsidR="000644AB" w:rsidRPr="00FE00B0" w:rsidRDefault="000644AB" w:rsidP="000644AB">
      <w:r w:rsidRPr="00B11F84">
        <w:t>The Scrutiny of Delegated Legislation Committee has continued to list all delegated legislation made in response to COVID-19</w:t>
      </w:r>
      <w:r w:rsidRPr="004D44DC">
        <w:t xml:space="preserve"> on its </w:t>
      </w:r>
      <w:hyperlink r:id="rId12" w:history="1">
        <w:r w:rsidRPr="004D44DC">
          <w:rPr>
            <w:rStyle w:val="Hyperlink"/>
          </w:rPr>
          <w:t>website</w:t>
        </w:r>
      </w:hyperlink>
      <w:r w:rsidRPr="004D44DC">
        <w:t xml:space="preserve">. As of </w:t>
      </w:r>
      <w:r w:rsidR="00664992">
        <w:t>18 November</w:t>
      </w:r>
      <w:r>
        <w:t xml:space="preserve"> 2021</w:t>
      </w:r>
      <w:r w:rsidRPr="004D44DC">
        <w:t xml:space="preserve">, </w:t>
      </w:r>
      <w:r w:rsidR="00664992">
        <w:t>599</w:t>
      </w:r>
      <w:r>
        <w:t xml:space="preserve"> </w:t>
      </w:r>
      <w:r w:rsidRPr="004D44DC">
        <w:t>legislative instruments</w:t>
      </w:r>
      <w:r>
        <w:t xml:space="preserve"> </w:t>
      </w:r>
      <w:r w:rsidRPr="004D44DC">
        <w:t xml:space="preserve">have been made, of which </w:t>
      </w:r>
      <w:r w:rsidR="00664992">
        <w:t>16.7</w:t>
      </w:r>
      <w:r w:rsidRPr="00A040C5">
        <w:t>%</w:t>
      </w:r>
      <w:r w:rsidRPr="004D44DC">
        <w:t xml:space="preserve"> are exempt from disallowance.</w:t>
      </w:r>
    </w:p>
    <w:p w14:paraId="61378945" w14:textId="62A9E420" w:rsidR="00BE7EA5" w:rsidRPr="00AE794A" w:rsidRDefault="00BE7EA5" w:rsidP="000D4A49">
      <w:pPr>
        <w:pStyle w:val="Heading1"/>
        <w:numPr>
          <w:ilvl w:val="0"/>
          <w:numId w:val="0"/>
        </w:numPr>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3" w:history="1">
        <w:r w:rsidRPr="00602DF5">
          <w:rPr>
            <w:rStyle w:val="Hyperlink"/>
            <w:i/>
            <w:sz w:val="20"/>
            <w:szCs w:val="20"/>
          </w:rPr>
          <w:t>Scrutiny Di</w:t>
        </w:r>
        <w:r w:rsidR="00EF3BF2" w:rsidRPr="00602DF5">
          <w:rPr>
            <w:rStyle w:val="Hyperlink"/>
            <w:i/>
            <w:sz w:val="20"/>
            <w:szCs w:val="20"/>
          </w:rPr>
          <w:t>gest</w:t>
        </w:r>
        <w:r w:rsidRPr="00602DF5">
          <w:rPr>
            <w:rStyle w:val="Hyperlink"/>
            <w:i/>
            <w:sz w:val="20"/>
            <w:szCs w:val="20"/>
          </w:rPr>
          <w:t xml:space="preserve"> </w:t>
        </w:r>
        <w:r w:rsidR="007E3B06" w:rsidRPr="00602DF5">
          <w:rPr>
            <w:rStyle w:val="Hyperlink"/>
            <w:i/>
            <w:sz w:val="20"/>
            <w:szCs w:val="20"/>
          </w:rPr>
          <w:t>17</w:t>
        </w:r>
        <w:r w:rsidR="00FD0BD6" w:rsidRPr="00602DF5">
          <w:rPr>
            <w:rStyle w:val="Hyperlink"/>
            <w:i/>
            <w:sz w:val="20"/>
            <w:szCs w:val="20"/>
          </w:rPr>
          <w:t xml:space="preserve"> of </w:t>
        </w:r>
        <w:r w:rsidR="00DF4BB6" w:rsidRPr="00602DF5">
          <w:rPr>
            <w:rStyle w:val="Hyperlink"/>
            <w:i/>
            <w:sz w:val="20"/>
            <w:szCs w:val="20"/>
          </w:rPr>
          <w:t>2021</w:t>
        </w:r>
      </w:hyperlink>
      <w:r w:rsidRPr="00A56273">
        <w:rPr>
          <w:sz w:val="20"/>
          <w:szCs w:val="20"/>
        </w:rPr>
        <w:t>)</w:t>
      </w:r>
    </w:p>
    <w:p w14:paraId="2A9A0412" w14:textId="18DFEEFB" w:rsidR="00BE7EA5" w:rsidRPr="00805F77" w:rsidRDefault="00BD6234" w:rsidP="0088738F">
      <w:pPr>
        <w:pStyle w:val="ListParagraph"/>
        <w:spacing w:before="0" w:after="60"/>
        <w:ind w:left="709" w:hanging="425"/>
      </w:pPr>
      <w:r w:rsidRPr="009906F0">
        <w:rPr>
          <w:b/>
          <w:bCs/>
        </w:rPr>
        <w:t xml:space="preserve">Coal Prohibition (Quit Coal) </w:t>
      </w:r>
      <w:r w:rsidR="00622C24" w:rsidRPr="009906F0">
        <w:rPr>
          <w:b/>
          <w:bCs/>
        </w:rPr>
        <w:t xml:space="preserve">Bill </w:t>
      </w:r>
      <w:r w:rsidR="00DF4BB6" w:rsidRPr="009906F0">
        <w:rPr>
          <w:b/>
          <w:bCs/>
        </w:rPr>
        <w:t>2021</w:t>
      </w:r>
      <w:r w:rsidR="00BE7EA5" w:rsidRPr="00805F77">
        <w:t>:</w:t>
      </w:r>
      <w:r w:rsidR="00406CF1">
        <w:t xml:space="preserve"> the committee reiterates its scrutiny concerns raised in relation to a previous version of the bill.</w:t>
      </w:r>
    </w:p>
    <w:p w14:paraId="719ADE82" w14:textId="27A8C238" w:rsidR="00BE7EA5" w:rsidRPr="00805F77" w:rsidRDefault="00BD6234" w:rsidP="0088738F">
      <w:pPr>
        <w:pStyle w:val="ListParagraph"/>
        <w:spacing w:before="0" w:after="60"/>
        <w:ind w:left="709" w:hanging="425"/>
      </w:pPr>
      <w:r w:rsidRPr="009906F0">
        <w:rPr>
          <w:b/>
          <w:bCs/>
        </w:rPr>
        <w:t xml:space="preserve">Corporations Amendment (Improving Outcomes for Litigation Funding Participants) </w:t>
      </w:r>
      <w:r w:rsidR="00622C24" w:rsidRPr="009906F0">
        <w:rPr>
          <w:b/>
          <w:bCs/>
        </w:rPr>
        <w:t xml:space="preserve">Bill </w:t>
      </w:r>
      <w:r w:rsidR="00DF4BB6" w:rsidRPr="009906F0">
        <w:rPr>
          <w:b/>
          <w:bCs/>
        </w:rPr>
        <w:t>2021</w:t>
      </w:r>
      <w:r w:rsidR="00BE7EA5" w:rsidRPr="00805F77">
        <w:t>:</w:t>
      </w:r>
      <w:r w:rsidR="00406CF1">
        <w:t xml:space="preserve"> the committee leaves to the Senate </w:t>
      </w:r>
      <w:r w:rsidR="00406CF1" w:rsidRPr="00406CF1">
        <w:t xml:space="preserve">the appropriateness of allowing </w:t>
      </w:r>
      <w:r w:rsidR="00406CF1" w:rsidRPr="00406CF1">
        <w:lastRenderedPageBreak/>
        <w:t xml:space="preserve">regulations to modify the operation of the fair and reasonable test set out in </w:t>
      </w:r>
      <w:r w:rsidR="00406CF1">
        <w:t>the primary legislation.</w:t>
      </w:r>
    </w:p>
    <w:p w14:paraId="5D57155D" w14:textId="3DCC3D30" w:rsidR="00BE7EA5" w:rsidRPr="00406CF1" w:rsidRDefault="00BD6234" w:rsidP="00406CF1">
      <w:pPr>
        <w:pStyle w:val="ListParagraph"/>
        <w:spacing w:before="0" w:after="60"/>
        <w:ind w:left="709" w:hanging="425"/>
      </w:pPr>
      <w:r w:rsidRPr="009906F0">
        <w:rPr>
          <w:b/>
          <w:bCs/>
        </w:rPr>
        <w:t xml:space="preserve">Corporations Amendment (Meetings and Documents) </w:t>
      </w:r>
      <w:r w:rsidR="007440E5" w:rsidRPr="009906F0">
        <w:rPr>
          <w:b/>
          <w:bCs/>
        </w:rPr>
        <w:t xml:space="preserve">Bill </w:t>
      </w:r>
      <w:r w:rsidR="00DF4BB6" w:rsidRPr="009906F0">
        <w:rPr>
          <w:b/>
          <w:bCs/>
        </w:rPr>
        <w:t>2021</w:t>
      </w:r>
      <w:r w:rsidR="00BE7EA5">
        <w:t>:</w:t>
      </w:r>
      <w:r w:rsidR="00406CF1">
        <w:t xml:space="preserve"> the committee leaves to the Senate </w:t>
      </w:r>
      <w:r w:rsidR="00406CF1" w:rsidRPr="00406CF1">
        <w:t xml:space="preserve">the appropriateness of allowing regulations to modify the operation of the </w:t>
      </w:r>
      <w:r w:rsidR="00406CF1">
        <w:t>primary legislation.</w:t>
      </w:r>
    </w:p>
    <w:p w14:paraId="331EF986" w14:textId="276BA8FF" w:rsidR="00BD6234" w:rsidRDefault="00BD6234" w:rsidP="0088738F">
      <w:pPr>
        <w:pStyle w:val="ListParagraph"/>
        <w:spacing w:before="0" w:after="60"/>
        <w:ind w:left="709" w:hanging="425"/>
        <w:rPr>
          <w:bCs/>
        </w:rPr>
      </w:pPr>
      <w:r w:rsidRPr="009906F0">
        <w:rPr>
          <w:b/>
        </w:rPr>
        <w:t>Financial Accountability Regime Bill 2021</w:t>
      </w:r>
      <w:r>
        <w:rPr>
          <w:bCs/>
        </w:rPr>
        <w:t>:</w:t>
      </w:r>
      <w:r w:rsidR="000C1AB9">
        <w:rPr>
          <w:bCs/>
        </w:rPr>
        <w:t xml:space="preserve"> the committee is seeking advice on the inclusion of broad discretionary powers, the tabling of documents</w:t>
      </w:r>
      <w:r w:rsidR="009906F0">
        <w:rPr>
          <w:bCs/>
        </w:rPr>
        <w:t xml:space="preserve"> in Parliament</w:t>
      </w:r>
      <w:r w:rsidR="000C1AB9">
        <w:rPr>
          <w:bCs/>
        </w:rPr>
        <w:t>, no</w:t>
      </w:r>
      <w:r w:rsidR="009906F0">
        <w:rPr>
          <w:bCs/>
        </w:rPr>
        <w:noBreakHyphen/>
      </w:r>
      <w:r w:rsidR="000C1AB9">
        <w:rPr>
          <w:bCs/>
        </w:rPr>
        <w:t>invalidity clauses, the reversal of the evidential burden of proof, immunity from liability and the incorporation of materials as in force from time to time.</w:t>
      </w:r>
    </w:p>
    <w:p w14:paraId="5EE43B8A" w14:textId="10285AE2" w:rsidR="00BD6234" w:rsidRDefault="00BD6234" w:rsidP="0088738F">
      <w:pPr>
        <w:pStyle w:val="ListParagraph"/>
        <w:spacing w:before="0" w:after="60"/>
        <w:ind w:left="709" w:hanging="425"/>
        <w:rPr>
          <w:bCs/>
        </w:rPr>
      </w:pPr>
      <w:r w:rsidRPr="009906F0">
        <w:rPr>
          <w:b/>
        </w:rPr>
        <w:t>Financial Sector Reform (Hayne Royal Commission Response No. 3) Bill 2021</w:t>
      </w:r>
      <w:r>
        <w:rPr>
          <w:bCs/>
        </w:rPr>
        <w:t>:</w:t>
      </w:r>
      <w:r w:rsidR="005606A0">
        <w:rPr>
          <w:bCs/>
        </w:rPr>
        <w:t xml:space="preserve"> the committee is seeking advice regarding the inclusion of provisions which reverse the evidential burden of proof.</w:t>
      </w:r>
    </w:p>
    <w:p w14:paraId="5D4F0688" w14:textId="72C12B9D" w:rsidR="00BD6234" w:rsidRDefault="00BD6234" w:rsidP="0088738F">
      <w:pPr>
        <w:pStyle w:val="ListParagraph"/>
        <w:spacing w:before="0" w:after="60"/>
        <w:ind w:left="709" w:hanging="425"/>
        <w:rPr>
          <w:bCs/>
        </w:rPr>
      </w:pPr>
      <w:r w:rsidRPr="009906F0">
        <w:rPr>
          <w:b/>
        </w:rPr>
        <w:t>Health Legislation Amendment (Medicare Compliance and Other Measures) Bill 2021</w:t>
      </w:r>
      <w:r>
        <w:rPr>
          <w:bCs/>
        </w:rPr>
        <w:t>:</w:t>
      </w:r>
      <w:r w:rsidR="005606A0">
        <w:rPr>
          <w:bCs/>
        </w:rPr>
        <w:t xml:space="preserve"> the committee is seeking advice regarding the inclusion of provisions which reverse the evidential burden of proof.</w:t>
      </w:r>
    </w:p>
    <w:p w14:paraId="2C1B4234" w14:textId="7E27DBC1" w:rsidR="00BD6234" w:rsidRDefault="00BD6234" w:rsidP="0088738F">
      <w:pPr>
        <w:pStyle w:val="ListParagraph"/>
        <w:spacing w:before="0" w:after="60"/>
        <w:ind w:left="709" w:hanging="425"/>
        <w:rPr>
          <w:bCs/>
        </w:rPr>
      </w:pPr>
      <w:r w:rsidRPr="009906F0">
        <w:rPr>
          <w:b/>
        </w:rPr>
        <w:t>National Disability Insurance Scheme Amendment (Participant Service Guarantee and Other Measures) Bill 2021</w:t>
      </w:r>
      <w:r>
        <w:rPr>
          <w:bCs/>
        </w:rPr>
        <w:t>:</w:t>
      </w:r>
      <w:r w:rsidR="005606A0">
        <w:rPr>
          <w:bCs/>
        </w:rPr>
        <w:t xml:space="preserve"> the committee is seeking advice on the appropriateness of l</w:t>
      </w:r>
      <w:r w:rsidR="005606A0" w:rsidRPr="005606A0">
        <w:rPr>
          <w:bCs/>
        </w:rPr>
        <w:t>eav</w:t>
      </w:r>
      <w:r w:rsidR="005606A0">
        <w:rPr>
          <w:bCs/>
        </w:rPr>
        <w:t>ing</w:t>
      </w:r>
      <w:r w:rsidR="005606A0" w:rsidRPr="005606A0">
        <w:rPr>
          <w:bCs/>
        </w:rPr>
        <w:t xml:space="preserve"> key details in relation to the implementation of the Participant Service Guarantee to delegated legislation</w:t>
      </w:r>
      <w:r w:rsidR="005606A0">
        <w:rPr>
          <w:bCs/>
        </w:rPr>
        <w:t>.</w:t>
      </w:r>
    </w:p>
    <w:p w14:paraId="18E38648" w14:textId="624579FB" w:rsidR="00BD6234" w:rsidRDefault="00BD6234" w:rsidP="0088738F">
      <w:pPr>
        <w:pStyle w:val="ListParagraph"/>
        <w:spacing w:before="0" w:after="60"/>
        <w:ind w:left="709" w:hanging="425"/>
        <w:rPr>
          <w:bCs/>
        </w:rPr>
      </w:pPr>
      <w:r w:rsidRPr="009906F0">
        <w:rPr>
          <w:b/>
        </w:rPr>
        <w:t>National Health Amendment (Enhancing the Pharmaceutical Benefits Scheme) Bill 2021</w:t>
      </w:r>
      <w:r>
        <w:rPr>
          <w:bCs/>
        </w:rPr>
        <w:t>:</w:t>
      </w:r>
      <w:r w:rsidR="005606A0">
        <w:rPr>
          <w:bCs/>
        </w:rPr>
        <w:t xml:space="preserve"> the committee is seeking advice on the appropriateness of </w:t>
      </w:r>
      <w:r w:rsidR="005606A0" w:rsidRPr="005606A0">
        <w:rPr>
          <w:bCs/>
        </w:rPr>
        <w:t>provid</w:t>
      </w:r>
      <w:r w:rsidR="005606A0">
        <w:rPr>
          <w:bCs/>
        </w:rPr>
        <w:t>ing</w:t>
      </w:r>
      <w:r w:rsidR="005606A0" w:rsidRPr="005606A0">
        <w:rPr>
          <w:bCs/>
        </w:rPr>
        <w:t xml:space="preserve"> the minister with a broad discretionary power to apply statutory price reductions</w:t>
      </w:r>
      <w:r w:rsidR="009906F0">
        <w:rPr>
          <w:bCs/>
        </w:rPr>
        <w:t xml:space="preserve"> and amend minimum stockholding obligations</w:t>
      </w:r>
      <w:r w:rsidR="005606A0">
        <w:rPr>
          <w:bCs/>
        </w:rPr>
        <w:t>.</w:t>
      </w:r>
    </w:p>
    <w:p w14:paraId="781F5A01" w14:textId="46639325" w:rsidR="0065074D" w:rsidRPr="0065074D" w:rsidRDefault="0065074D" w:rsidP="0088738F">
      <w:pPr>
        <w:pStyle w:val="ListParagraph"/>
        <w:spacing w:before="0" w:after="60"/>
        <w:ind w:left="709" w:hanging="425"/>
        <w:rPr>
          <w:bCs/>
        </w:rPr>
      </w:pPr>
      <w:r w:rsidRPr="009906F0">
        <w:rPr>
          <w:b/>
        </w:rPr>
        <w:t>Offshore Electricity Infrastructure Bill 2021</w:t>
      </w:r>
      <w:r>
        <w:rPr>
          <w:bCs/>
        </w:rPr>
        <w:t>: the committee is seeking advice in relation to the reversal of the legal burden of proof and the exclusion of merits review. The committee leaves to the Senate the appropriateness of the re</w:t>
      </w:r>
      <w:r w:rsidRPr="003D5B3A">
        <w:t>vers</w:t>
      </w:r>
      <w:r>
        <w:t>al</w:t>
      </w:r>
      <w:r w:rsidRPr="003D5B3A">
        <w:t xml:space="preserve"> </w:t>
      </w:r>
      <w:r>
        <w:t xml:space="preserve">of </w:t>
      </w:r>
      <w:r w:rsidRPr="003D5B3A">
        <w:t xml:space="preserve">the </w:t>
      </w:r>
      <w:r>
        <w:t xml:space="preserve">evidential </w:t>
      </w:r>
      <w:r w:rsidRPr="003D5B3A">
        <w:t xml:space="preserve">burden of proof, </w:t>
      </w:r>
      <w:r>
        <w:t>strict liability</w:t>
      </w:r>
      <w:r w:rsidRPr="003D5B3A">
        <w:t xml:space="preserve"> offence</w:t>
      </w:r>
      <w:r>
        <w:t>s</w:t>
      </w:r>
      <w:r w:rsidRPr="003D5B3A">
        <w:t>, exemption</w:t>
      </w:r>
      <w:r>
        <w:t xml:space="preserve">s </w:t>
      </w:r>
      <w:r w:rsidRPr="003D5B3A">
        <w:t xml:space="preserve">from disallowance, </w:t>
      </w:r>
      <w:r w:rsidR="009906F0">
        <w:t xml:space="preserve">and </w:t>
      </w:r>
      <w:r w:rsidRPr="003D5B3A">
        <w:t>the tabling of documents in Parliament.</w:t>
      </w:r>
    </w:p>
    <w:p w14:paraId="51E277A6" w14:textId="48CE03B7" w:rsidR="0065074D" w:rsidRDefault="0065074D" w:rsidP="0088738F">
      <w:pPr>
        <w:pStyle w:val="ListParagraph"/>
        <w:spacing w:before="0" w:after="60"/>
        <w:ind w:left="709" w:hanging="425"/>
        <w:rPr>
          <w:bCs/>
        </w:rPr>
      </w:pPr>
      <w:r w:rsidRPr="009906F0">
        <w:rPr>
          <w:b/>
          <w:bCs/>
        </w:rPr>
        <w:t>Offshore Electricity Infrastructure (Regulatory Levies) Bill 2021</w:t>
      </w:r>
      <w:r>
        <w:t xml:space="preserve">: the committee leaves to the Senate the appropriateness of </w:t>
      </w:r>
      <w:r w:rsidRPr="00823ABD">
        <w:rPr>
          <w:szCs w:val="24"/>
        </w:rPr>
        <w:t>the inclusion of significant elements of the proposed offshore electricity infrastructure levy in delegated legislation.</w:t>
      </w:r>
    </w:p>
    <w:p w14:paraId="714532E0" w14:textId="426A03C4" w:rsidR="00BD6234" w:rsidRDefault="00BD6234" w:rsidP="0088738F">
      <w:pPr>
        <w:pStyle w:val="ListParagraph"/>
        <w:spacing w:before="0" w:after="60"/>
        <w:ind w:left="709" w:hanging="425"/>
        <w:rPr>
          <w:bCs/>
        </w:rPr>
      </w:pPr>
      <w:r w:rsidRPr="009906F0">
        <w:rPr>
          <w:b/>
        </w:rPr>
        <w:t>Offshore Electricity Infrastructure (Consequential Amendments) Bill 2021</w:t>
      </w:r>
      <w:r>
        <w:rPr>
          <w:bCs/>
        </w:rPr>
        <w:t>:</w:t>
      </w:r>
      <w:r w:rsidR="005606A0">
        <w:rPr>
          <w:bCs/>
        </w:rPr>
        <w:t xml:space="preserve"> the committee leaves to the Senate the </w:t>
      </w:r>
      <w:r w:rsidR="005606A0" w:rsidRPr="005606A0">
        <w:rPr>
          <w:bCs/>
        </w:rPr>
        <w:t xml:space="preserve">appropriateness of inserting additional elements into existing strict liability offences which are subject to penalties that are inconsistent with the </w:t>
      </w:r>
      <w:r w:rsidR="005606A0" w:rsidRPr="005606A0">
        <w:rPr>
          <w:bCs/>
          <w:i/>
          <w:iCs/>
        </w:rPr>
        <w:t>Guide to Framing Commonwealth Offences</w:t>
      </w:r>
      <w:r w:rsidR="005606A0" w:rsidRPr="005606A0">
        <w:rPr>
          <w:bCs/>
        </w:rPr>
        <w:t>.</w:t>
      </w:r>
    </w:p>
    <w:p w14:paraId="006325CC" w14:textId="22FEB9C4" w:rsidR="00BD6234" w:rsidRDefault="00BD6234" w:rsidP="0088738F">
      <w:pPr>
        <w:pStyle w:val="ListParagraph"/>
        <w:spacing w:before="0" w:after="60"/>
        <w:ind w:left="709" w:hanging="425"/>
        <w:rPr>
          <w:bCs/>
        </w:rPr>
      </w:pPr>
      <w:r w:rsidRPr="009906F0">
        <w:rPr>
          <w:b/>
        </w:rPr>
        <w:t>Offshore Petroleum (Laminaria and Corallina Decommissioning Cost Recovery Levy) Bill 2021</w:t>
      </w:r>
      <w:r>
        <w:rPr>
          <w:bCs/>
        </w:rPr>
        <w:t>:</w:t>
      </w:r>
      <w:r w:rsidR="009B5E06">
        <w:rPr>
          <w:bCs/>
        </w:rPr>
        <w:t xml:space="preserve"> the committee is seeking advice </w:t>
      </w:r>
      <w:r w:rsidR="00873B12">
        <w:rPr>
          <w:bCs/>
        </w:rPr>
        <w:t>on</w:t>
      </w:r>
      <w:r w:rsidR="009B5E06">
        <w:rPr>
          <w:bCs/>
        </w:rPr>
        <w:t xml:space="preserve"> </w:t>
      </w:r>
      <w:r w:rsidR="009B5E06" w:rsidRPr="009B5E06">
        <w:rPr>
          <w:bCs/>
        </w:rPr>
        <w:t>whether the bill can be amended to clarify that an instrument will not take effect in circumstances where there is an unresolved motion to disallow the instrument.</w:t>
      </w:r>
    </w:p>
    <w:p w14:paraId="3B170ACB" w14:textId="46AEA3D4" w:rsidR="00BD6234" w:rsidRDefault="00BD6234" w:rsidP="0088738F">
      <w:pPr>
        <w:pStyle w:val="ListParagraph"/>
        <w:spacing w:before="0" w:after="60"/>
        <w:ind w:left="709" w:hanging="425"/>
        <w:rPr>
          <w:bCs/>
        </w:rPr>
      </w:pPr>
      <w:r w:rsidRPr="009906F0">
        <w:rPr>
          <w:b/>
        </w:rPr>
        <w:lastRenderedPageBreak/>
        <w:t>Telstra Corporation and Other Legislation Amendment Bill 2021</w:t>
      </w:r>
      <w:r>
        <w:rPr>
          <w:bCs/>
        </w:rPr>
        <w:t>:</w:t>
      </w:r>
      <w:r w:rsidR="009B5E06">
        <w:rPr>
          <w:bCs/>
        </w:rPr>
        <w:t xml:space="preserve"> the committee is seeking advice </w:t>
      </w:r>
      <w:r w:rsidR="00873B12">
        <w:rPr>
          <w:bCs/>
        </w:rPr>
        <w:t>on</w:t>
      </w:r>
      <w:r w:rsidR="009B5E06">
        <w:rPr>
          <w:bCs/>
        </w:rPr>
        <w:t xml:space="preserve"> the appropriateness of leaving certain matters to delegated legislation. </w:t>
      </w:r>
    </w:p>
    <w:p w14:paraId="1D479C66" w14:textId="0997CBB4" w:rsidR="001D6EB2" w:rsidRPr="007B1D2C" w:rsidRDefault="00BD6234" w:rsidP="001D6EB2">
      <w:pPr>
        <w:pStyle w:val="ListParagraph"/>
        <w:spacing w:before="0" w:after="60"/>
        <w:ind w:left="709" w:hanging="425"/>
        <w:rPr>
          <w:bCs/>
        </w:rPr>
      </w:pPr>
      <w:r w:rsidRPr="009906F0">
        <w:rPr>
          <w:b/>
        </w:rPr>
        <w:t>Veterans’ Affairs Legislation Amendment (Exempting Disability Payments from Income Testing and Other Measures) Bill 2021</w:t>
      </w:r>
      <w:r>
        <w:rPr>
          <w:bCs/>
        </w:rPr>
        <w:t>:</w:t>
      </w:r>
      <w:r w:rsidR="00406CF1">
        <w:rPr>
          <w:bCs/>
        </w:rPr>
        <w:t xml:space="preserve"> </w:t>
      </w:r>
      <w:r w:rsidR="00873B12">
        <w:rPr>
          <w:bCs/>
        </w:rPr>
        <w:t>the committee is seeking advice on the appropriateness of leaving certain matters to delegated legislation.</w:t>
      </w:r>
    </w:p>
    <w:p w14:paraId="70DB7F9A" w14:textId="377AB906" w:rsidR="00BE7EA5" w:rsidRPr="00AE794A" w:rsidRDefault="00BE7EA5" w:rsidP="000D4A49">
      <w:pPr>
        <w:pStyle w:val="Heading1"/>
        <w:numPr>
          <w:ilvl w:val="0"/>
          <w:numId w:val="0"/>
        </w:numPr>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4" w:history="1">
        <w:r w:rsidRPr="00664992">
          <w:rPr>
            <w:rStyle w:val="Hyperlink"/>
            <w:i/>
            <w:iCs/>
            <w:sz w:val="20"/>
            <w:szCs w:val="20"/>
            <w:lang w:val="en-GB"/>
          </w:rPr>
          <w:t>Delegat</w:t>
        </w:r>
        <w:r w:rsidR="00B7262B" w:rsidRPr="00664992">
          <w:rPr>
            <w:rStyle w:val="Hyperlink"/>
            <w:i/>
            <w:iCs/>
            <w:sz w:val="20"/>
            <w:szCs w:val="20"/>
            <w:lang w:val="en-GB"/>
          </w:rPr>
          <w:t>ed Legislation M</w:t>
        </w:r>
        <w:r w:rsidR="00FD0BD6" w:rsidRPr="00664992">
          <w:rPr>
            <w:rStyle w:val="Hyperlink"/>
            <w:i/>
            <w:iCs/>
            <w:sz w:val="20"/>
            <w:szCs w:val="20"/>
            <w:lang w:val="en-GB"/>
          </w:rPr>
          <w:t xml:space="preserve">onitor </w:t>
        </w:r>
        <w:r w:rsidR="001D6EB2" w:rsidRPr="00664992">
          <w:rPr>
            <w:rStyle w:val="Hyperlink"/>
            <w:i/>
            <w:iCs/>
            <w:sz w:val="20"/>
            <w:szCs w:val="20"/>
            <w:lang w:val="en-GB"/>
          </w:rPr>
          <w:t>16</w:t>
        </w:r>
        <w:r w:rsidR="00FD0BD6" w:rsidRPr="00664992">
          <w:rPr>
            <w:rStyle w:val="Hyperlink"/>
            <w:i/>
            <w:iCs/>
            <w:sz w:val="20"/>
            <w:szCs w:val="20"/>
            <w:lang w:val="en-GB"/>
          </w:rPr>
          <w:t xml:space="preserve"> of </w:t>
        </w:r>
        <w:r w:rsidR="00DF4BB6" w:rsidRPr="00664992">
          <w:rPr>
            <w:rStyle w:val="Hyperlink"/>
            <w:i/>
            <w:iCs/>
            <w:sz w:val="20"/>
            <w:szCs w:val="20"/>
            <w:lang w:val="en-GB"/>
          </w:rPr>
          <w:t>2021</w:t>
        </w:r>
      </w:hyperlink>
      <w:r w:rsidRPr="00D232B6">
        <w:rPr>
          <w:i/>
          <w:iCs/>
          <w:sz w:val="20"/>
          <w:szCs w:val="20"/>
          <w:lang w:val="en-GB"/>
        </w:rPr>
        <w:t>)</w:t>
      </w:r>
    </w:p>
    <w:p w14:paraId="3A373609" w14:textId="14C28219" w:rsidR="00DA2F6B" w:rsidRDefault="00DA2F6B" w:rsidP="005179A6">
      <w:pPr>
        <w:pStyle w:val="ListParagraph"/>
        <w:ind w:left="709" w:hanging="425"/>
      </w:pPr>
      <w:r w:rsidRPr="00D20C41">
        <w:t xml:space="preserve">The </w:t>
      </w:r>
      <w:r w:rsidR="00191B69">
        <w:t>Scrutiny of Delegated Legislation</w:t>
      </w:r>
      <w:r w:rsidRPr="00D20C41">
        <w:t xml:space="preserve"> </w:t>
      </w:r>
      <w:r w:rsidR="00191B69">
        <w:t>C</w:t>
      </w:r>
      <w:r w:rsidRPr="00D20C41">
        <w:t xml:space="preserve">ommittee considered </w:t>
      </w:r>
      <w:r w:rsidR="00596855">
        <w:t>110</w:t>
      </w:r>
      <w:r>
        <w:t xml:space="preserve"> disallowable</w:t>
      </w:r>
      <w:r w:rsidRPr="00D20C41">
        <w:t xml:space="preserve"> legislative instruments </w:t>
      </w:r>
      <w:r w:rsidR="002E1B1C">
        <w:t xml:space="preserve">and </w:t>
      </w:r>
      <w:r w:rsidR="00596855">
        <w:t>21</w:t>
      </w:r>
      <w:r w:rsidR="002E1B1C">
        <w:t xml:space="preserve"> instruments exempt from disallowance </w:t>
      </w:r>
      <w:r w:rsidRPr="00D20C41">
        <w:t>registered on the Federal Re</w:t>
      </w:r>
      <w:r>
        <w:t xml:space="preserve">gister of Legislation between </w:t>
      </w:r>
      <w:r w:rsidR="00596855">
        <w:t>11 September</w:t>
      </w:r>
      <w:r>
        <w:t xml:space="preserve"> </w:t>
      </w:r>
      <w:r w:rsidR="00DF4BB6">
        <w:t>2021</w:t>
      </w:r>
      <w:r>
        <w:t xml:space="preserve"> and </w:t>
      </w:r>
      <w:r w:rsidR="00596855">
        <w:t>1 October</w:t>
      </w:r>
      <w:r w:rsidR="00FD0BD6">
        <w:t xml:space="preserve"> </w:t>
      </w:r>
      <w:r w:rsidR="00DF4BB6">
        <w:t>2021</w:t>
      </w:r>
      <w:r w:rsidRPr="00D20C41">
        <w:t>. The committee is continuing to engage with minister</w:t>
      </w:r>
      <w:r>
        <w:t xml:space="preserve">s and agencies in relation to </w:t>
      </w:r>
      <w:r w:rsidR="00664992">
        <w:t>1</w:t>
      </w:r>
      <w:r w:rsidR="00602DF5">
        <w:t>8</w:t>
      </w:r>
      <w:r w:rsidR="00596855">
        <w:t xml:space="preserve"> </w:t>
      </w:r>
      <w:r w:rsidRPr="00D20C41">
        <w:t>instruments and has c</w:t>
      </w:r>
      <w:r>
        <w:t xml:space="preserve">oncluded its consideration of </w:t>
      </w:r>
      <w:r w:rsidR="00596855">
        <w:t>34</w:t>
      </w:r>
      <w:r w:rsidRPr="00D20C41">
        <w:t xml:space="preserve"> instruments. </w:t>
      </w:r>
    </w:p>
    <w:p w14:paraId="428DFFD2" w14:textId="1AE9845C" w:rsidR="001D6EB2" w:rsidRPr="00AE794A" w:rsidRDefault="001D6EB2" w:rsidP="001D6EB2">
      <w:pPr>
        <w:pStyle w:val="Heading1"/>
        <w:numPr>
          <w:ilvl w:val="0"/>
          <w:numId w:val="0"/>
        </w:numPr>
        <w:rPr>
          <w:lang w:val="en-GB"/>
        </w:rPr>
      </w:pPr>
      <w:r>
        <w:rPr>
          <w:lang w:val="en-GB"/>
        </w:rPr>
        <w:t>Notices of motion to disallow</w:t>
      </w:r>
    </w:p>
    <w:p w14:paraId="304E9BDC" w14:textId="7FDFF27C" w:rsidR="009906F0" w:rsidRDefault="009906F0" w:rsidP="009906F0">
      <w:r>
        <w:t xml:space="preserve">The Scrutiny of Delegated Legislation Committee </w:t>
      </w:r>
      <w:r w:rsidR="00EE016C">
        <w:rPr>
          <w:b/>
        </w:rPr>
        <w:t>gave</w:t>
      </w:r>
      <w:r w:rsidRPr="00A00519">
        <w:t xml:space="preserve"> </w:t>
      </w:r>
      <w:r w:rsidR="00EE016C">
        <w:t xml:space="preserve">a </w:t>
      </w:r>
      <w:r>
        <w:t>notice of motion to disallow the following instrument on 2</w:t>
      </w:r>
      <w:r w:rsidR="00EE016C">
        <w:t>2</w:t>
      </w:r>
      <w:r>
        <w:t xml:space="preserve"> November 2021:</w:t>
      </w:r>
    </w:p>
    <w:p w14:paraId="52BE18D1" w14:textId="08ECA031" w:rsidR="009906F0" w:rsidRPr="009906F0" w:rsidRDefault="009906F0" w:rsidP="009906F0">
      <w:pPr>
        <w:pStyle w:val="ListParagraph"/>
        <w:ind w:left="709" w:hanging="425"/>
      </w:pPr>
      <w:r w:rsidRPr="009906F0">
        <w:rPr>
          <w:rFonts w:cstheme="minorHAnsi"/>
          <w:szCs w:val="24"/>
        </w:rPr>
        <w:t>Financial Sector Reform (Hayne Royal Commission Response) (Hawking of Financial Products) Regulations 2021 [F2021L01080]</w:t>
      </w:r>
      <w:r w:rsidRPr="009906F0">
        <w:t xml:space="preserve"> </w:t>
      </w:r>
    </w:p>
    <w:p w14:paraId="22FBAB3A" w14:textId="178A6C13" w:rsidR="001D6EB2" w:rsidRDefault="001D6EB2" w:rsidP="001D6EB2">
      <w:r>
        <w:t xml:space="preserve">The Scrutiny of Delegated Legislation Committee </w:t>
      </w:r>
      <w:r w:rsidRPr="00FC420C">
        <w:rPr>
          <w:b/>
        </w:rPr>
        <w:t>withdrew</w:t>
      </w:r>
      <w:r w:rsidRPr="00A00519">
        <w:t xml:space="preserve"> </w:t>
      </w:r>
      <w:r>
        <w:t>notices of motions to disallow the following instruments on 2</w:t>
      </w:r>
      <w:r w:rsidR="00664992">
        <w:t>3</w:t>
      </w:r>
      <w:r w:rsidR="00EE016C">
        <w:t xml:space="preserve"> and 25</w:t>
      </w:r>
      <w:r>
        <w:t xml:space="preserve"> November 2021:</w:t>
      </w:r>
    </w:p>
    <w:p w14:paraId="23F8E8E4" w14:textId="77777777" w:rsidR="001D6EB2" w:rsidRPr="009906F0" w:rsidRDefault="001D6EB2" w:rsidP="009906F0">
      <w:pPr>
        <w:pStyle w:val="ListParagraph"/>
        <w:ind w:left="709" w:hanging="425"/>
      </w:pPr>
      <w:r w:rsidRPr="00FC420C">
        <w:rPr>
          <w:rFonts w:cstheme="minorHAnsi"/>
          <w:szCs w:val="24"/>
        </w:rPr>
        <w:t xml:space="preserve">Civil </w:t>
      </w:r>
      <w:r w:rsidRPr="009906F0">
        <w:t xml:space="preserve">Dispute Resolution Regulations 2021 [F2021L01031] </w:t>
      </w:r>
    </w:p>
    <w:p w14:paraId="1F0B4926" w14:textId="20B55322" w:rsidR="001D6EB2" w:rsidRDefault="001D6EB2" w:rsidP="009906F0">
      <w:pPr>
        <w:pStyle w:val="ListParagraph"/>
        <w:ind w:left="709" w:hanging="425"/>
      </w:pPr>
      <w:r w:rsidRPr="009906F0">
        <w:t>Education Services for Overseas Students (Exempt Courses) Instrument 2021 [F2021L00877]</w:t>
      </w:r>
    </w:p>
    <w:p w14:paraId="10A3A716" w14:textId="77777777" w:rsidR="00EE016C" w:rsidRPr="009906F0" w:rsidRDefault="00EE016C" w:rsidP="00EE016C">
      <w:pPr>
        <w:pStyle w:val="ListParagraph"/>
        <w:ind w:left="709" w:hanging="425"/>
      </w:pPr>
      <w:r w:rsidRPr="00FC420C">
        <w:rPr>
          <w:rFonts w:cstheme="minorHAnsi"/>
          <w:szCs w:val="24"/>
        </w:rPr>
        <w:t xml:space="preserve">Industry </w:t>
      </w:r>
      <w:r w:rsidRPr="009906F0">
        <w:t>Research and Development (</w:t>
      </w:r>
      <w:proofErr w:type="spellStart"/>
      <w:r w:rsidRPr="009906F0">
        <w:t>Beetaloo</w:t>
      </w:r>
      <w:proofErr w:type="spellEnd"/>
      <w:r w:rsidRPr="009906F0">
        <w:t xml:space="preserve"> Cooperative Drilling Program) Instrument 2021 [F2021L00567] </w:t>
      </w:r>
    </w:p>
    <w:p w14:paraId="714D9FAD" w14:textId="77777777" w:rsidR="00EE016C" w:rsidRPr="009906F0" w:rsidRDefault="00EE016C" w:rsidP="00EE016C">
      <w:pPr>
        <w:pStyle w:val="ListParagraph"/>
        <w:ind w:left="709" w:hanging="425"/>
      </w:pPr>
      <w:r w:rsidRPr="009906F0">
        <w:t xml:space="preserve">Industry Research and Development (Boosting Australia's Diesel Storage Program) Instrument 2021 [F2021L00610] </w:t>
      </w:r>
    </w:p>
    <w:p w14:paraId="49F3A1E3" w14:textId="77777777" w:rsidR="00EE016C" w:rsidRPr="009906F0" w:rsidRDefault="00EE016C" w:rsidP="00EE016C">
      <w:pPr>
        <w:pStyle w:val="ListParagraph"/>
        <w:ind w:left="709" w:hanging="425"/>
      </w:pPr>
      <w:r w:rsidRPr="009906F0">
        <w:t xml:space="preserve">Industry Research and Development (Growing Australia’s Cyber Skills Program) Instrument 2021 [F2021L00536] </w:t>
      </w:r>
    </w:p>
    <w:p w14:paraId="22966CFD" w14:textId="77777777" w:rsidR="00EE016C" w:rsidRDefault="00EE016C" w:rsidP="00EE016C">
      <w:pPr>
        <w:pStyle w:val="ListParagraph"/>
        <w:ind w:left="709" w:hanging="425"/>
        <w:rPr>
          <w:rFonts w:cstheme="minorHAnsi"/>
          <w:szCs w:val="24"/>
        </w:rPr>
      </w:pPr>
      <w:r w:rsidRPr="009906F0">
        <w:t>Industry Research and Development (Modern Manufacturing Initiative Program) Instrument 2021 [F2021L00539</w:t>
      </w:r>
      <w:r w:rsidRPr="00FC420C">
        <w:rPr>
          <w:rFonts w:cstheme="minorHAnsi"/>
          <w:szCs w:val="24"/>
        </w:rPr>
        <w:t xml:space="preserve">] </w:t>
      </w:r>
    </w:p>
    <w:p w14:paraId="0F01F3E0" w14:textId="77777777" w:rsidR="001D6EB2" w:rsidRPr="009906F0" w:rsidRDefault="001D6EB2" w:rsidP="009906F0">
      <w:pPr>
        <w:pStyle w:val="ListParagraph"/>
        <w:ind w:left="709" w:hanging="425"/>
      </w:pPr>
      <w:r w:rsidRPr="009906F0">
        <w:t>Industry Research and Development (Regional Decentralisation Agenda—Securing Raw Materials Program) Instrument 2021 [F2021L00973]</w:t>
      </w:r>
    </w:p>
    <w:p w14:paraId="58F58D46" w14:textId="77777777" w:rsidR="001D6EB2" w:rsidRPr="009906F0" w:rsidRDefault="001D6EB2" w:rsidP="009906F0">
      <w:pPr>
        <w:pStyle w:val="ListParagraph"/>
        <w:ind w:left="709" w:hanging="425"/>
      </w:pPr>
      <w:r w:rsidRPr="009906F0">
        <w:t>Migration Amendment (Subclass 417 and 462 Visas) Regulations 2021 [F2021L01030]</w:t>
      </w:r>
    </w:p>
    <w:p w14:paraId="3FBF28F6" w14:textId="09D50D8E" w:rsidR="001D6EB2" w:rsidRPr="009906F0" w:rsidRDefault="001D6EB2" w:rsidP="001D405D">
      <w:pPr>
        <w:pStyle w:val="ListParagraph"/>
        <w:ind w:left="709" w:hanging="425"/>
        <w:rPr>
          <w:rFonts w:cstheme="minorHAnsi"/>
          <w:color w:val="000000"/>
          <w:szCs w:val="24"/>
          <w:lang w:eastAsia="en-AU"/>
        </w:rPr>
      </w:pPr>
      <w:r w:rsidRPr="009906F0">
        <w:t>Telecommunications (Statutory Infrastructure Providers—Circumstances for Exceptions</w:t>
      </w:r>
      <w:r w:rsidR="009906F0">
        <w:t xml:space="preserve"> </w:t>
      </w:r>
      <w:r w:rsidRPr="009906F0">
        <w:t>to Connection and Supply</w:t>
      </w:r>
      <w:r w:rsidRPr="009906F0">
        <w:rPr>
          <w:rFonts w:cstheme="minorHAnsi"/>
          <w:color w:val="000000"/>
          <w:szCs w:val="24"/>
          <w:lang w:eastAsia="en-AU"/>
        </w:rPr>
        <w:t xml:space="preserve"> Obligations) Determination 2021 [F2021L00651] </w:t>
      </w:r>
    </w:p>
    <w:p w14:paraId="62402DAF" w14:textId="77777777" w:rsidR="001D6EB2" w:rsidRDefault="001D6EB2" w:rsidP="001D6EB2">
      <w:r>
        <w:lastRenderedPageBreak/>
        <w:t xml:space="preserve">All legislative instruments subject to a notice of motion for disallowance in either House of the Parliament are listed in the </w:t>
      </w:r>
      <w:hyperlink r:id="rId15" w:history="1">
        <w:r w:rsidRPr="00D232B6">
          <w:rPr>
            <w:rStyle w:val="Hyperlink"/>
          </w:rPr>
          <w:t>Disallowance Alert</w:t>
        </w:r>
      </w:hyperlink>
      <w:r w:rsidRPr="00D232B6">
        <w:t>.</w:t>
      </w:r>
    </w:p>
    <w:p w14:paraId="1AB0FAF5"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6" w:history="1">
        <w:r w:rsidRPr="008238D1">
          <w:rPr>
            <w:rStyle w:val="Hyperlink"/>
            <w:szCs w:val="18"/>
          </w:rPr>
          <w:t>scrutiny.sen@aph.gov.au</w:t>
        </w:r>
      </w:hyperlink>
      <w:r w:rsidRPr="008238D1">
        <w:t xml:space="preserve"> </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6F62" w14:textId="77777777" w:rsidR="0092431B" w:rsidRDefault="0092431B" w:rsidP="00D77905">
      <w:pPr>
        <w:spacing w:after="0" w:line="240" w:lineRule="auto"/>
      </w:pPr>
      <w:r>
        <w:separator/>
      </w:r>
    </w:p>
  </w:endnote>
  <w:endnote w:type="continuationSeparator" w:id="0">
    <w:p w14:paraId="353792BF" w14:textId="77777777" w:rsidR="0092431B" w:rsidRDefault="0092431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1A36"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7D5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6BB6" w14:textId="77777777" w:rsidR="0092431B" w:rsidRDefault="0092431B" w:rsidP="00D77905">
      <w:pPr>
        <w:spacing w:after="0" w:line="240" w:lineRule="auto"/>
      </w:pPr>
      <w:r>
        <w:separator/>
      </w:r>
    </w:p>
  </w:footnote>
  <w:footnote w:type="continuationSeparator" w:id="0">
    <w:p w14:paraId="6A9A183E" w14:textId="77777777" w:rsidR="0092431B" w:rsidRDefault="0092431B"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1C9E" w14:textId="77777777" w:rsidR="001F7917" w:rsidRDefault="00FD0BD6">
    <w:pPr>
      <w:pStyle w:val="Header"/>
    </w:pPr>
    <w:r>
      <w:rPr>
        <w:noProof/>
        <w:lang w:eastAsia="en-AU"/>
      </w:rPr>
      <w:drawing>
        <wp:inline distT="0" distB="0" distL="0" distR="0" wp14:anchorId="397BD106" wp14:editId="5E0EA4DA">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6A6CD0"/>
    <w:multiLevelType w:val="hybridMultilevel"/>
    <w:tmpl w:val="8FCC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3"/>
  </w:num>
  <w:num w:numId="4">
    <w:abstractNumId w:val="9"/>
  </w:num>
  <w:num w:numId="5">
    <w:abstractNumId w:val="21"/>
  </w:num>
  <w:num w:numId="6">
    <w:abstractNumId w:val="16"/>
  </w:num>
  <w:num w:numId="7">
    <w:abstractNumId w:val="24"/>
  </w:num>
  <w:num w:numId="8">
    <w:abstractNumId w:val="18"/>
  </w:num>
  <w:num w:numId="9">
    <w:abstractNumId w:val="23"/>
  </w:num>
  <w:num w:numId="10">
    <w:abstractNumId w:val="14"/>
  </w:num>
  <w:num w:numId="11">
    <w:abstractNumId w:val="19"/>
  </w:num>
  <w:num w:numId="12">
    <w:abstractNumId w:val="20"/>
  </w:num>
  <w:num w:numId="13">
    <w:abstractNumId w:val="17"/>
  </w:num>
  <w:num w:numId="14">
    <w:abstractNumId w:val="12"/>
  </w:num>
  <w:num w:numId="15">
    <w:abstractNumId w:val="11"/>
  </w:num>
  <w:num w:numId="16">
    <w:abstractNumId w:val="10"/>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2"/>
  </w:num>
  <w:num w:numId="27">
    <w:abstractNumId w:val="2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C8"/>
    <w:rsid w:val="000006AC"/>
    <w:rsid w:val="00003892"/>
    <w:rsid w:val="00016603"/>
    <w:rsid w:val="00046BBF"/>
    <w:rsid w:val="000644AB"/>
    <w:rsid w:val="0006580D"/>
    <w:rsid w:val="00080C86"/>
    <w:rsid w:val="000976B1"/>
    <w:rsid w:val="000A0E54"/>
    <w:rsid w:val="000A453A"/>
    <w:rsid w:val="000B28AA"/>
    <w:rsid w:val="000C075E"/>
    <w:rsid w:val="000C1AB9"/>
    <w:rsid w:val="000C2760"/>
    <w:rsid w:val="000D4A49"/>
    <w:rsid w:val="000E129E"/>
    <w:rsid w:val="000E2832"/>
    <w:rsid w:val="00113DF8"/>
    <w:rsid w:val="00142C14"/>
    <w:rsid w:val="001857AB"/>
    <w:rsid w:val="00191B69"/>
    <w:rsid w:val="001D12CF"/>
    <w:rsid w:val="001D6EB2"/>
    <w:rsid w:val="001E1029"/>
    <w:rsid w:val="001F7917"/>
    <w:rsid w:val="00200BDE"/>
    <w:rsid w:val="00212263"/>
    <w:rsid w:val="00231FA1"/>
    <w:rsid w:val="00244CD2"/>
    <w:rsid w:val="0028134D"/>
    <w:rsid w:val="00285CAA"/>
    <w:rsid w:val="00291F4F"/>
    <w:rsid w:val="0029217B"/>
    <w:rsid w:val="002D1B6A"/>
    <w:rsid w:val="002D627A"/>
    <w:rsid w:val="002E14D3"/>
    <w:rsid w:val="002E1B1C"/>
    <w:rsid w:val="002E33E2"/>
    <w:rsid w:val="00334D68"/>
    <w:rsid w:val="003547E9"/>
    <w:rsid w:val="00371C11"/>
    <w:rsid w:val="00376075"/>
    <w:rsid w:val="00385D29"/>
    <w:rsid w:val="003A6069"/>
    <w:rsid w:val="003C6B63"/>
    <w:rsid w:val="003D1617"/>
    <w:rsid w:val="003D47B6"/>
    <w:rsid w:val="00406CF1"/>
    <w:rsid w:val="004442EF"/>
    <w:rsid w:val="0044735B"/>
    <w:rsid w:val="00476584"/>
    <w:rsid w:val="0049420B"/>
    <w:rsid w:val="00495FA9"/>
    <w:rsid w:val="004B0C43"/>
    <w:rsid w:val="004C30DE"/>
    <w:rsid w:val="005179A6"/>
    <w:rsid w:val="005242F6"/>
    <w:rsid w:val="00525ACA"/>
    <w:rsid w:val="005378A5"/>
    <w:rsid w:val="0055219B"/>
    <w:rsid w:val="005606A0"/>
    <w:rsid w:val="00584BF6"/>
    <w:rsid w:val="00596855"/>
    <w:rsid w:val="005B56DB"/>
    <w:rsid w:val="005D4867"/>
    <w:rsid w:val="006024BB"/>
    <w:rsid w:val="00602DF5"/>
    <w:rsid w:val="006033E3"/>
    <w:rsid w:val="006204E4"/>
    <w:rsid w:val="00622C24"/>
    <w:rsid w:val="0065074D"/>
    <w:rsid w:val="00664992"/>
    <w:rsid w:val="00680844"/>
    <w:rsid w:val="0068651B"/>
    <w:rsid w:val="00693257"/>
    <w:rsid w:val="006D1109"/>
    <w:rsid w:val="00710B6E"/>
    <w:rsid w:val="007321ED"/>
    <w:rsid w:val="007440E5"/>
    <w:rsid w:val="00784927"/>
    <w:rsid w:val="00797C7B"/>
    <w:rsid w:val="007B1A17"/>
    <w:rsid w:val="007B1D2C"/>
    <w:rsid w:val="007E3B06"/>
    <w:rsid w:val="007F0A88"/>
    <w:rsid w:val="007F25C7"/>
    <w:rsid w:val="00805F77"/>
    <w:rsid w:val="008238D1"/>
    <w:rsid w:val="008255D7"/>
    <w:rsid w:val="0087318F"/>
    <w:rsid w:val="00873B12"/>
    <w:rsid w:val="0088738F"/>
    <w:rsid w:val="008B03F6"/>
    <w:rsid w:val="0092431B"/>
    <w:rsid w:val="0098317C"/>
    <w:rsid w:val="009906F0"/>
    <w:rsid w:val="009B4C2D"/>
    <w:rsid w:val="009B5E06"/>
    <w:rsid w:val="009E16D8"/>
    <w:rsid w:val="009F69A7"/>
    <w:rsid w:val="00A34E25"/>
    <w:rsid w:val="00A4199B"/>
    <w:rsid w:val="00A55D86"/>
    <w:rsid w:val="00A56273"/>
    <w:rsid w:val="00A70AA7"/>
    <w:rsid w:val="00A73668"/>
    <w:rsid w:val="00A95DC8"/>
    <w:rsid w:val="00AC3E02"/>
    <w:rsid w:val="00AC5FB3"/>
    <w:rsid w:val="00AE4FB1"/>
    <w:rsid w:val="00AF751B"/>
    <w:rsid w:val="00B51DF4"/>
    <w:rsid w:val="00B63AFF"/>
    <w:rsid w:val="00B7262B"/>
    <w:rsid w:val="00B762B0"/>
    <w:rsid w:val="00B96A7F"/>
    <w:rsid w:val="00BC0C01"/>
    <w:rsid w:val="00BD6234"/>
    <w:rsid w:val="00BE5786"/>
    <w:rsid w:val="00BE6531"/>
    <w:rsid w:val="00BE7EA5"/>
    <w:rsid w:val="00C16904"/>
    <w:rsid w:val="00C8796B"/>
    <w:rsid w:val="00CB3A5D"/>
    <w:rsid w:val="00CC1897"/>
    <w:rsid w:val="00D04409"/>
    <w:rsid w:val="00D11666"/>
    <w:rsid w:val="00D232B6"/>
    <w:rsid w:val="00D50A2F"/>
    <w:rsid w:val="00D56ED9"/>
    <w:rsid w:val="00D77905"/>
    <w:rsid w:val="00D77997"/>
    <w:rsid w:val="00D86BCD"/>
    <w:rsid w:val="00D95932"/>
    <w:rsid w:val="00DA2F6B"/>
    <w:rsid w:val="00DA66C0"/>
    <w:rsid w:val="00DD0B48"/>
    <w:rsid w:val="00DD62F1"/>
    <w:rsid w:val="00DD6A96"/>
    <w:rsid w:val="00DE6E13"/>
    <w:rsid w:val="00DF4BB6"/>
    <w:rsid w:val="00E02189"/>
    <w:rsid w:val="00E1788F"/>
    <w:rsid w:val="00E23DBB"/>
    <w:rsid w:val="00E52A12"/>
    <w:rsid w:val="00ED761D"/>
    <w:rsid w:val="00EE016C"/>
    <w:rsid w:val="00EF3BF2"/>
    <w:rsid w:val="00FB5123"/>
    <w:rsid w:val="00FB6D50"/>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D700B8"/>
  <w15:docId w15:val="{0A02AEB9-A54A-4312-9151-FCE2EEEC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yperlink" Target="https://www.aph.gov.au/-/media/Committees/Senate/committee/scrutiny/scrutiny_digest/2021/PDF/d17_21.pdf?la=en&amp;hash=F06F50C6B4330E5554E996858DB95C99C20FA01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ph.gov.au/Parliamentary_Business/Committees/Senate/Scrutiny_of_Delegated_Legislation/Scrutiny_of_COVID-19_instrum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regord_ctte/mon2021/Monitor_16_of_2021.pdf?la=en&amp;hash=39A8FBFE1D7EE9CCFEFC28BA974608FE73A7282D" TargetMode="External"/><Relationship Id="rId5" Type="http://schemas.openxmlformats.org/officeDocument/2006/relationships/webSettings" Target="webSettings.xml"/><Relationship Id="rId15" Type="http://schemas.openxmlformats.org/officeDocument/2006/relationships/hyperlink" Target="https://www.aph.gov.au/Parliamentary_Business/Bills_Legislation/Disallowance_Alert_2021" TargetMode="External"/><Relationship Id="rId10" Type="http://schemas.openxmlformats.org/officeDocument/2006/relationships/hyperlink" Target="https://www.aph.gov.au/-/media/Committees/Senate/committee/scrutiny/scrutiny_digest/2021/PDF/d17_21.pdf?la=en&amp;hash=F06F50C6B4330E5554E996858DB95C99C20FA01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ph.gov.au/Parliamentary_Business/Committees/Senate/Scrutiny_of_Delegated_Legislation/Monitor" TargetMode="External"/><Relationship Id="rId14" Type="http://schemas.openxmlformats.org/officeDocument/2006/relationships/hyperlink" Target="https://www.aph.gov.au/-/media/Committees/Senate/committee/regord_ctte/mon2021/Monitor_16_of_2021.pdf?la=en&amp;hash=39A8FBFE1D7EE9CCFEFC28BA974608FE73A7282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5</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Wilkins, Hannah (SEN)</dc:creator>
  <cp:lastModifiedBy>Ryall, Glenn (SEN)</cp:lastModifiedBy>
  <cp:revision>15</cp:revision>
  <dcterms:created xsi:type="dcterms:W3CDTF">2021-11-10T03:34:00Z</dcterms:created>
  <dcterms:modified xsi:type="dcterms:W3CDTF">2021-11-26T03:39:00Z</dcterms:modified>
</cp:coreProperties>
</file>