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A12343" w14:textId="65E9E948" w:rsidR="00BE7EA5" w:rsidRPr="001611EF" w:rsidRDefault="00385A3D" w:rsidP="00805F77">
      <w:pPr>
        <w:pStyle w:val="Date-SNews"/>
        <w:rPr>
          <w:i/>
          <w:iCs/>
          <w:sz w:val="22"/>
          <w:lang w:val="en-GB"/>
        </w:rPr>
      </w:pPr>
      <w:r>
        <w:rPr>
          <w:lang w:val="en-GB"/>
        </w:rPr>
        <w:t>25</w:t>
      </w:r>
      <w:r w:rsidR="00BE7EA5">
        <w:rPr>
          <w:lang w:val="en-GB"/>
        </w:rPr>
        <w:t xml:space="preserve"> </w:t>
      </w:r>
      <w:r>
        <w:rPr>
          <w:lang w:val="en-GB"/>
        </w:rPr>
        <w:t>August</w:t>
      </w:r>
      <w:r w:rsidR="00FD0BD6">
        <w:rPr>
          <w:lang w:val="en-GB"/>
        </w:rPr>
        <w:t xml:space="preserve"> </w:t>
      </w:r>
      <w:r w:rsidR="00DF4BB6">
        <w:rPr>
          <w:lang w:val="en-GB"/>
        </w:rPr>
        <w:t>2021</w:t>
      </w:r>
    </w:p>
    <w:p w14:paraId="17D293EA" w14:textId="77777777" w:rsidR="00BE7EA5" w:rsidRDefault="00BE7EA5" w:rsidP="00385A3D">
      <w:pPr>
        <w:pStyle w:val="Heading1"/>
        <w:numPr>
          <w:ilvl w:val="0"/>
          <w:numId w:val="0"/>
        </w:numPr>
        <w:spacing w:before="240" w:after="120"/>
        <w:rPr>
          <w:lang w:val="en-GB"/>
        </w:rPr>
      </w:pPr>
      <w:r>
        <w:rPr>
          <w:lang w:val="en-GB"/>
        </w:rPr>
        <w:t>Introduction</w:t>
      </w:r>
    </w:p>
    <w:p w14:paraId="048131EE" w14:textId="77777777" w:rsidR="00BE7EA5" w:rsidRDefault="00BE7EA5" w:rsidP="00BE7EA5">
      <w:pPr>
        <w:rPr>
          <w:lang w:val="en-GB"/>
        </w:rPr>
      </w:pPr>
      <w:r>
        <w:rPr>
          <w:lang w:val="en-GB"/>
        </w:rPr>
        <w:t xml:space="preserve">This newsletter highlights key aspects of the work of the Senate Scrutiny of Bills Committee and the Senate </w:t>
      </w:r>
      <w:r w:rsidR="00FD0BD6" w:rsidRPr="00FD0BD6">
        <w:rPr>
          <w:lang w:val="en-GB"/>
        </w:rPr>
        <w:t xml:space="preserve">Scrutiny of Delegated Legislation </w:t>
      </w:r>
      <w:r>
        <w:rPr>
          <w:lang w:val="en-GB"/>
        </w:rPr>
        <w:t xml:space="preserve">Committee. It has a particular focus on information that may be useful while bills are under consideration and legislative instruments are subject to </w:t>
      </w:r>
      <w:proofErr w:type="gramStart"/>
      <w:r>
        <w:rPr>
          <w:lang w:val="en-GB"/>
        </w:rPr>
        <w:t>disallowance, and</w:t>
      </w:r>
      <w:proofErr w:type="gramEnd"/>
      <w:r>
        <w:rPr>
          <w:lang w:val="en-GB"/>
        </w:rPr>
        <w:t xml:space="preserve"> seeks to raise awareness about the committees' scrutiny principles (see Senate Standing Orders 23 and 24).</w:t>
      </w:r>
    </w:p>
    <w:p w14:paraId="6B653A98" w14:textId="71D73600" w:rsidR="00BE7EA5" w:rsidRDefault="00BE7EA5" w:rsidP="00385D29">
      <w:r w:rsidRPr="00BE7EA5">
        <w:rPr>
          <w:lang w:val="en-GB"/>
        </w:rPr>
        <w:t xml:space="preserve">For more detail and discussion of these matters see the </w:t>
      </w:r>
      <w:r w:rsidRPr="00385D29">
        <w:t xml:space="preserve">committees' </w:t>
      </w:r>
      <w:hyperlink r:id="rId8" w:history="1">
        <w:r w:rsidRPr="00385D29">
          <w:rPr>
            <w:rStyle w:val="Hyperlink"/>
            <w:i/>
          </w:rPr>
          <w:t>Scrutiny Digests</w:t>
        </w:r>
      </w:hyperlink>
      <w:r w:rsidRPr="00385D29">
        <w:t xml:space="preserve"> and </w:t>
      </w:r>
      <w:hyperlink r:id="rId9" w:history="1">
        <w:r w:rsidR="00FD0BD6">
          <w:rPr>
            <w:rStyle w:val="Hyperlink"/>
            <w:i/>
          </w:rPr>
          <w:t>Delegated L</w:t>
        </w:r>
        <w:r w:rsidRPr="00385D29">
          <w:rPr>
            <w:rStyle w:val="Hyperlink"/>
            <w:i/>
          </w:rPr>
          <w:t xml:space="preserve">egislation </w:t>
        </w:r>
        <w:r w:rsidR="00FD0BD6">
          <w:rPr>
            <w:rStyle w:val="Hyperlink"/>
            <w:i/>
          </w:rPr>
          <w:t>M</w:t>
        </w:r>
        <w:r w:rsidRPr="00385D29">
          <w:rPr>
            <w:rStyle w:val="Hyperlink"/>
            <w:i/>
          </w:rPr>
          <w:t>onitors</w:t>
        </w:r>
      </w:hyperlink>
      <w:r w:rsidRPr="00385D29">
        <w:t>.</w:t>
      </w:r>
    </w:p>
    <w:p w14:paraId="2585CFD5" w14:textId="396D2B97" w:rsidR="00BE7EA5" w:rsidRPr="00480E06" w:rsidRDefault="00BE7EA5" w:rsidP="00385A3D">
      <w:pPr>
        <w:pStyle w:val="Heading1"/>
        <w:numPr>
          <w:ilvl w:val="0"/>
          <w:numId w:val="0"/>
        </w:numPr>
        <w:rPr>
          <w:szCs w:val="28"/>
          <w:lang w:val="en-GB"/>
        </w:rPr>
      </w:pPr>
      <w:r w:rsidRPr="00480E06">
        <w:rPr>
          <w:szCs w:val="28"/>
          <w:lang w:val="en-GB"/>
        </w:rPr>
        <w:t>Key scrutiny issues</w:t>
      </w:r>
      <w:r>
        <w:rPr>
          <w:szCs w:val="28"/>
          <w:lang w:val="en-GB"/>
        </w:rPr>
        <w:t xml:space="preserve">: Bills </w:t>
      </w:r>
      <w:r w:rsidRPr="00A56273">
        <w:rPr>
          <w:sz w:val="20"/>
          <w:szCs w:val="20"/>
          <w:lang w:val="en-GB"/>
        </w:rPr>
        <w:t>(</w:t>
      </w:r>
      <w:hyperlink r:id="rId10" w:history="1">
        <w:r w:rsidR="00EF3BF2" w:rsidRPr="00263F03">
          <w:rPr>
            <w:rStyle w:val="Hyperlink"/>
            <w:i/>
            <w:iCs/>
            <w:sz w:val="20"/>
            <w:szCs w:val="20"/>
            <w:lang w:val="en-GB"/>
          </w:rPr>
          <w:t>Scrutiny Digest</w:t>
        </w:r>
        <w:r w:rsidRPr="00263F03">
          <w:rPr>
            <w:rStyle w:val="Hyperlink"/>
            <w:i/>
            <w:iCs/>
            <w:sz w:val="20"/>
            <w:szCs w:val="20"/>
            <w:lang w:val="en-GB"/>
          </w:rPr>
          <w:t xml:space="preserve"> </w:t>
        </w:r>
        <w:r w:rsidR="00385A3D" w:rsidRPr="00263F03">
          <w:rPr>
            <w:rStyle w:val="Hyperlink"/>
            <w:i/>
            <w:iCs/>
            <w:sz w:val="20"/>
            <w:szCs w:val="20"/>
            <w:lang w:val="en-GB"/>
          </w:rPr>
          <w:t>13</w:t>
        </w:r>
        <w:r w:rsidR="00FD0BD6" w:rsidRPr="00263F03">
          <w:rPr>
            <w:rStyle w:val="Hyperlink"/>
            <w:i/>
            <w:iCs/>
            <w:sz w:val="20"/>
            <w:szCs w:val="20"/>
            <w:lang w:val="en-GB"/>
          </w:rPr>
          <w:t xml:space="preserve"> of </w:t>
        </w:r>
        <w:r w:rsidR="00DF4BB6" w:rsidRPr="00263F03">
          <w:rPr>
            <w:rStyle w:val="Hyperlink"/>
            <w:i/>
            <w:iCs/>
            <w:sz w:val="20"/>
            <w:szCs w:val="20"/>
            <w:lang w:val="en-GB"/>
          </w:rPr>
          <w:t>2021</w:t>
        </w:r>
      </w:hyperlink>
      <w:r w:rsidRPr="00A56273">
        <w:rPr>
          <w:sz w:val="20"/>
          <w:szCs w:val="20"/>
          <w:lang w:val="en-GB"/>
        </w:rPr>
        <w:t>)</w:t>
      </w:r>
    </w:p>
    <w:p w14:paraId="1982E68A" w14:textId="047BCF75" w:rsidR="00BE7EA5" w:rsidRPr="00B23221" w:rsidRDefault="00385A3D" w:rsidP="00385A3D">
      <w:pPr>
        <w:pStyle w:val="Heading2"/>
        <w:numPr>
          <w:ilvl w:val="0"/>
          <w:numId w:val="0"/>
        </w:numPr>
        <w:spacing w:before="120"/>
        <w:rPr>
          <w:i/>
          <w:iCs/>
          <w:szCs w:val="32"/>
          <w:lang w:val="en-GB"/>
        </w:rPr>
      </w:pPr>
      <w:r>
        <w:t xml:space="preserve">Charter of the United Nations Amendment </w:t>
      </w:r>
      <w:r w:rsidR="00BE7EA5">
        <w:t xml:space="preserve">Bill </w:t>
      </w:r>
      <w:r w:rsidR="00DF4BB6">
        <w:t>2021</w:t>
      </w:r>
      <w:r w:rsidR="00BE7EA5">
        <w:t xml:space="preserve"> </w:t>
      </w:r>
    </w:p>
    <w:p w14:paraId="4DD2EC89" w14:textId="6F68843E" w:rsidR="00BE7EA5" w:rsidRPr="00FE00B0" w:rsidRDefault="006845CE" w:rsidP="003A4919">
      <w:pPr>
        <w:pStyle w:val="ListParagraph"/>
      </w:pPr>
      <w:r w:rsidRPr="00E74CA1">
        <w:rPr>
          <w:i/>
          <w:u w:val="single"/>
        </w:rPr>
        <w:t xml:space="preserve">Retrospective </w:t>
      </w:r>
      <w:r w:rsidR="00995CD9" w:rsidRPr="00E74CA1">
        <w:rPr>
          <w:i/>
          <w:u w:val="single"/>
        </w:rPr>
        <w:t>v</w:t>
      </w:r>
      <w:r w:rsidRPr="00E74CA1">
        <w:rPr>
          <w:i/>
          <w:u w:val="single"/>
        </w:rPr>
        <w:t>alidation</w:t>
      </w:r>
      <w:r w:rsidR="00BE7EA5" w:rsidRPr="00E74CA1">
        <w:rPr>
          <w:iCs/>
        </w:rPr>
        <w:t>:</w:t>
      </w:r>
      <w:r w:rsidR="00BE7EA5">
        <w:t xml:space="preserve"> </w:t>
      </w:r>
      <w:r w:rsidR="0010781B" w:rsidRPr="0010781B">
        <w:t xml:space="preserve">the committee is seeking advice </w:t>
      </w:r>
      <w:r w:rsidR="00442B9E">
        <w:t>in relation to</w:t>
      </w:r>
      <w:r w:rsidR="0010781B" w:rsidRPr="0010781B">
        <w:t xml:space="preserve"> provisions which retrospectively validate</w:t>
      </w:r>
      <w:r w:rsidR="00442B9E">
        <w:t xml:space="preserve"> </w:t>
      </w:r>
      <w:r w:rsidR="00442B9E" w:rsidRPr="0010781B">
        <w:t>counter-terrorism financial sanction</w:t>
      </w:r>
      <w:r w:rsidR="00E74CA1">
        <w:t>s</w:t>
      </w:r>
      <w:r w:rsidR="0010781B" w:rsidRPr="0010781B">
        <w:t xml:space="preserve"> listings made under the </w:t>
      </w:r>
      <w:r w:rsidR="0010781B" w:rsidRPr="00E74CA1">
        <w:rPr>
          <w:i/>
          <w:iCs/>
        </w:rPr>
        <w:t xml:space="preserve">Charter of the United Nations Act 1945 </w:t>
      </w:r>
      <w:r w:rsidR="0010781B" w:rsidRPr="0010781B">
        <w:t>and any actions made, or purportedly made, in relation to those listings.</w:t>
      </w:r>
      <w:r w:rsidR="00E74CA1">
        <w:t xml:space="preserve"> This includes seeking advice about</w:t>
      </w:r>
      <w:r w:rsidR="0010781B" w:rsidRPr="0010781B">
        <w:t xml:space="preserve"> </w:t>
      </w:r>
      <w:r w:rsidR="00E74CA1">
        <w:t>when and how the department became aware that it would be necessary to</w:t>
      </w:r>
      <w:r w:rsidR="00E74CA1">
        <w:t xml:space="preserve"> </w:t>
      </w:r>
      <w:r w:rsidR="00E74CA1">
        <w:t>register the listings on the Federal Register of Legislation to ensure their</w:t>
      </w:r>
      <w:r w:rsidR="00E74CA1">
        <w:t xml:space="preserve"> </w:t>
      </w:r>
      <w:r w:rsidR="00E74CA1">
        <w:t>enforceability</w:t>
      </w:r>
      <w:r w:rsidR="00E74CA1">
        <w:t>.</w:t>
      </w:r>
    </w:p>
    <w:p w14:paraId="2FC92AA6" w14:textId="6FA68417" w:rsidR="00BE7EA5" w:rsidRPr="00B23221" w:rsidRDefault="00385A3D" w:rsidP="00385A3D">
      <w:pPr>
        <w:pStyle w:val="Heading2"/>
        <w:numPr>
          <w:ilvl w:val="0"/>
          <w:numId w:val="0"/>
        </w:numPr>
        <w:spacing w:before="120"/>
        <w:rPr>
          <w:i/>
          <w:iCs/>
          <w:sz w:val="32"/>
          <w:szCs w:val="32"/>
          <w:lang w:val="en-GB"/>
        </w:rPr>
      </w:pPr>
      <w:r>
        <w:t>Electoral Legislation Amendment (</w:t>
      </w:r>
      <w:r w:rsidR="009D55FF" w:rsidRPr="00385A3D">
        <w:t>Electoral Offences and Preventing Multiple Voting</w:t>
      </w:r>
      <w:r>
        <w:t xml:space="preserve">) </w:t>
      </w:r>
      <w:r w:rsidR="00BE7EA5">
        <w:t xml:space="preserve">Bill </w:t>
      </w:r>
      <w:r w:rsidR="00DF4BB6">
        <w:t>2021</w:t>
      </w:r>
      <w:r w:rsidR="00BE7EA5">
        <w:t xml:space="preserve"> </w:t>
      </w:r>
    </w:p>
    <w:p w14:paraId="5375E4D7" w14:textId="5B96FD5C" w:rsidR="00BE7EA5" w:rsidRDefault="006845CE" w:rsidP="00B02459">
      <w:pPr>
        <w:pStyle w:val="ListParagraph"/>
      </w:pPr>
      <w:r>
        <w:rPr>
          <w:i/>
          <w:u w:val="single"/>
        </w:rPr>
        <w:t>Broad discretionary power</w:t>
      </w:r>
      <w:r w:rsidR="00BE7EA5" w:rsidRPr="00FE00B0">
        <w:t>:</w:t>
      </w:r>
      <w:r w:rsidR="00BE7EA5">
        <w:t xml:space="preserve"> the committee </w:t>
      </w:r>
      <w:r w:rsidR="00140369">
        <w:t xml:space="preserve">is seeking advice </w:t>
      </w:r>
      <w:r w:rsidR="004145A1">
        <w:t xml:space="preserve">as to whether the bill can be amended to include at least high level guidance </w:t>
      </w:r>
      <w:r w:rsidR="00442B9E">
        <w:t>in relation to</w:t>
      </w:r>
      <w:r w:rsidR="00140369">
        <w:t xml:space="preserve"> a broad discretionary power </w:t>
      </w:r>
      <w:r w:rsidR="00C823E3">
        <w:t xml:space="preserve">conferred on the Electoral Commissioner </w:t>
      </w:r>
      <w:r w:rsidR="00140369">
        <w:t>to declare electors as 'designated electors' when the</w:t>
      </w:r>
      <w:r w:rsidR="004145A1">
        <w:t xml:space="preserve"> Commissioner reasonably suspects</w:t>
      </w:r>
      <w:r w:rsidR="00140369">
        <w:t xml:space="preserve"> that the elector has voted </w:t>
      </w:r>
      <w:r w:rsidR="00010A63">
        <w:t>multiple times</w:t>
      </w:r>
      <w:r w:rsidR="00140369">
        <w:t>.</w:t>
      </w:r>
      <w:r w:rsidR="00B02459" w:rsidRPr="00B02459">
        <w:t xml:space="preserve"> </w:t>
      </w:r>
      <w:r w:rsidR="007427E8">
        <w:t>A</w:t>
      </w:r>
      <w:r w:rsidR="00B02459">
        <w:t xml:space="preserve"> </w:t>
      </w:r>
      <w:r w:rsidR="00E74CA1">
        <w:t>'</w:t>
      </w:r>
      <w:r w:rsidR="00B02459">
        <w:t>designated elector</w:t>
      </w:r>
      <w:r w:rsidR="00E74CA1">
        <w:t>'</w:t>
      </w:r>
      <w:r w:rsidR="00B02459">
        <w:t xml:space="preserve"> may only vote by postal vote, pre-poll declaration vote, absent vote, or provisional vote </w:t>
      </w:r>
      <w:r w:rsidR="004978D5">
        <w:t>and</w:t>
      </w:r>
      <w:r w:rsidR="0010697A">
        <w:t xml:space="preserve"> not</w:t>
      </w:r>
      <w:r w:rsidR="007427E8">
        <w:t xml:space="preserve"> by</w:t>
      </w:r>
      <w:r w:rsidR="00B02459">
        <w:t xml:space="preserve"> ordinary vote or ordinary pre-poll vote.</w:t>
      </w:r>
      <w:r w:rsidR="004145A1">
        <w:t xml:space="preserve"> </w:t>
      </w:r>
    </w:p>
    <w:p w14:paraId="25733A72" w14:textId="20FD9EFC" w:rsidR="00385A3D" w:rsidRPr="00B23221" w:rsidRDefault="00385A3D" w:rsidP="00385A3D">
      <w:pPr>
        <w:pStyle w:val="Heading2"/>
        <w:numPr>
          <w:ilvl w:val="0"/>
          <w:numId w:val="0"/>
        </w:numPr>
        <w:spacing w:before="120"/>
        <w:rPr>
          <w:i/>
          <w:iCs/>
          <w:sz w:val="32"/>
          <w:szCs w:val="32"/>
          <w:lang w:val="en-GB"/>
        </w:rPr>
      </w:pPr>
      <w:r>
        <w:t>Electoral Legislation Amendment (</w:t>
      </w:r>
      <w:r w:rsidR="009D55FF">
        <w:t>Party Registration Integrity</w:t>
      </w:r>
      <w:r>
        <w:t xml:space="preserve">) Bill 2021 </w:t>
      </w:r>
    </w:p>
    <w:p w14:paraId="20A8963D" w14:textId="499B1C65" w:rsidR="00385A3D" w:rsidRDefault="00874880" w:rsidP="000E1B70">
      <w:pPr>
        <w:pStyle w:val="ListParagraph"/>
      </w:pPr>
      <w:r>
        <w:rPr>
          <w:i/>
          <w:u w:val="single"/>
        </w:rPr>
        <w:t>Administrative power not defined with sufficient precision</w:t>
      </w:r>
      <w:r w:rsidR="00385A3D" w:rsidRPr="00FE00B0">
        <w:t>:</w:t>
      </w:r>
      <w:r w:rsidR="00385A3D">
        <w:t xml:space="preserve"> the committee </w:t>
      </w:r>
      <w:r>
        <w:t xml:space="preserve">is seeking advice </w:t>
      </w:r>
      <w:r w:rsidR="00E74CA1">
        <w:t xml:space="preserve">as to whether the bill can be </w:t>
      </w:r>
      <w:r w:rsidR="004145A1">
        <w:t>amended</w:t>
      </w:r>
      <w:r w:rsidR="00E74CA1">
        <w:t xml:space="preserve"> </w:t>
      </w:r>
      <w:r w:rsidR="004145A1">
        <w:t xml:space="preserve">to more appropriately define the scope of the power for </w:t>
      </w:r>
      <w:r w:rsidR="00BA465D">
        <w:t xml:space="preserve">the Electoral Commission </w:t>
      </w:r>
      <w:r w:rsidR="004145A1">
        <w:t>to</w:t>
      </w:r>
      <w:r w:rsidR="000E1B70" w:rsidRPr="000E1B70">
        <w:t xml:space="preserve"> refuse an application for registration of a political party if</w:t>
      </w:r>
      <w:r w:rsidR="004145A1">
        <w:t xml:space="preserve"> </w:t>
      </w:r>
      <w:r w:rsidR="000E1B70" w:rsidRPr="000E1B70">
        <w:t xml:space="preserve">the party name is </w:t>
      </w:r>
      <w:r w:rsidR="00E74CA1">
        <w:t>'</w:t>
      </w:r>
      <w:r w:rsidR="000E1B70" w:rsidRPr="000E1B70">
        <w:t>frivolous or vexatious</w:t>
      </w:r>
      <w:r w:rsidR="00E74CA1">
        <w:t>'</w:t>
      </w:r>
      <w:r w:rsidR="000E1B70" w:rsidRPr="000E1B70">
        <w:t>.</w:t>
      </w:r>
    </w:p>
    <w:p w14:paraId="293D6CC8" w14:textId="77777777" w:rsidR="0080722A" w:rsidRDefault="0080722A" w:rsidP="00DA3F6E">
      <w:pPr>
        <w:pStyle w:val="Heading1"/>
        <w:numPr>
          <w:ilvl w:val="0"/>
          <w:numId w:val="0"/>
        </w:numPr>
        <w:rPr>
          <w:lang w:val="en-GB"/>
        </w:rPr>
      </w:pPr>
    </w:p>
    <w:p w14:paraId="6CD8F155" w14:textId="49E675AE" w:rsidR="00BE7EA5" w:rsidRPr="00D232B6" w:rsidRDefault="00BE7EA5" w:rsidP="00DA3F6E">
      <w:pPr>
        <w:pStyle w:val="Heading1"/>
        <w:numPr>
          <w:ilvl w:val="0"/>
          <w:numId w:val="0"/>
        </w:numPr>
      </w:pPr>
      <w:r>
        <w:rPr>
          <w:lang w:val="en-GB"/>
        </w:rPr>
        <w:lastRenderedPageBreak/>
        <w:t xml:space="preserve">Key scrutiny </w:t>
      </w:r>
      <w:r w:rsidRPr="00A56273">
        <w:t>issues</w:t>
      </w:r>
      <w:r>
        <w:rPr>
          <w:lang w:val="en-GB"/>
        </w:rPr>
        <w:t xml:space="preserve">: </w:t>
      </w:r>
      <w:r w:rsidRPr="00D232B6">
        <w:t xml:space="preserve">Legislative instruments </w:t>
      </w:r>
      <w:r w:rsidRPr="00D232B6">
        <w:rPr>
          <w:i/>
          <w:sz w:val="20"/>
          <w:szCs w:val="20"/>
        </w:rPr>
        <w:t>(</w:t>
      </w:r>
      <w:hyperlink r:id="rId11" w:history="1">
        <w:r w:rsidRPr="00E74CA1">
          <w:rPr>
            <w:rStyle w:val="Hyperlink"/>
            <w:i/>
            <w:sz w:val="20"/>
            <w:szCs w:val="20"/>
          </w:rPr>
          <w:t>Delegated</w:t>
        </w:r>
        <w:r w:rsidR="00B7262B" w:rsidRPr="00E74CA1">
          <w:rPr>
            <w:rStyle w:val="Hyperlink"/>
            <w:i/>
            <w:sz w:val="20"/>
            <w:szCs w:val="20"/>
          </w:rPr>
          <w:t xml:space="preserve"> Legislation M</w:t>
        </w:r>
        <w:r w:rsidRPr="00E74CA1">
          <w:rPr>
            <w:rStyle w:val="Hyperlink"/>
            <w:i/>
            <w:sz w:val="20"/>
            <w:szCs w:val="20"/>
          </w:rPr>
          <w:t xml:space="preserve">onitor </w:t>
        </w:r>
        <w:r w:rsidR="00A95FD4" w:rsidRPr="00E74CA1">
          <w:rPr>
            <w:rStyle w:val="Hyperlink"/>
            <w:i/>
            <w:sz w:val="20"/>
            <w:szCs w:val="20"/>
          </w:rPr>
          <w:t>13</w:t>
        </w:r>
        <w:r w:rsidR="00FD0BD6" w:rsidRPr="00E74CA1">
          <w:rPr>
            <w:rStyle w:val="Hyperlink"/>
            <w:i/>
            <w:sz w:val="20"/>
            <w:szCs w:val="20"/>
          </w:rPr>
          <w:t xml:space="preserve"> of </w:t>
        </w:r>
        <w:r w:rsidR="00DF4BB6" w:rsidRPr="00E74CA1">
          <w:rPr>
            <w:rStyle w:val="Hyperlink"/>
            <w:i/>
            <w:sz w:val="20"/>
            <w:szCs w:val="20"/>
          </w:rPr>
          <w:t>2021</w:t>
        </w:r>
      </w:hyperlink>
      <w:r w:rsidRPr="00D232B6">
        <w:rPr>
          <w:i/>
          <w:sz w:val="20"/>
          <w:szCs w:val="20"/>
        </w:rPr>
        <w:t>)</w:t>
      </w:r>
    </w:p>
    <w:p w14:paraId="59AF32ED" w14:textId="6F9A9592" w:rsidR="00BE7EA5" w:rsidRPr="00B23221" w:rsidRDefault="006319B2" w:rsidP="006319B2">
      <w:pPr>
        <w:pStyle w:val="Heading2"/>
        <w:numPr>
          <w:ilvl w:val="0"/>
          <w:numId w:val="0"/>
        </w:numPr>
        <w:spacing w:before="120"/>
        <w:rPr>
          <w:i/>
          <w:iCs/>
          <w:sz w:val="32"/>
          <w:szCs w:val="32"/>
          <w:lang w:val="en-GB"/>
        </w:rPr>
      </w:pPr>
      <w:r w:rsidRPr="006319B2">
        <w:t>Aged Care Legislation Amendment (Royal Commission Response No.</w:t>
      </w:r>
      <w:r w:rsidR="00995CD9">
        <w:t xml:space="preserve"> </w:t>
      </w:r>
      <w:r w:rsidRPr="006319B2">
        <w:t>1) Principles 2021 [F2021L00923]</w:t>
      </w:r>
    </w:p>
    <w:p w14:paraId="3141A16A" w14:textId="5BC79458" w:rsidR="00BE7EA5" w:rsidRPr="004B646B" w:rsidRDefault="004B646B" w:rsidP="004B646B">
      <w:pPr>
        <w:pStyle w:val="ListParagraph"/>
        <w:rPr>
          <w:i/>
          <w:u w:val="single"/>
        </w:rPr>
      </w:pPr>
      <w:r w:rsidRPr="004B646B">
        <w:rPr>
          <w:i/>
          <w:u w:val="single"/>
        </w:rPr>
        <w:t>significant impact on personal rights and liberties</w:t>
      </w:r>
      <w:r>
        <w:rPr>
          <w:i/>
          <w:u w:val="single"/>
        </w:rPr>
        <w:t>/</w:t>
      </w:r>
      <w:r w:rsidRPr="004B646B">
        <w:rPr>
          <w:i/>
          <w:u w:val="single"/>
        </w:rPr>
        <w:t>matters more appropriate for parliamentary enactment</w:t>
      </w:r>
      <w:r w:rsidR="00BE7EA5" w:rsidRPr="00FE00B0">
        <w:t>:</w:t>
      </w:r>
      <w:r w:rsidR="00BE7EA5">
        <w:t xml:space="preserve"> the committee</w:t>
      </w:r>
      <w:r w:rsidR="006E2D2B">
        <w:t xml:space="preserve"> is seeking advice</w:t>
      </w:r>
      <w:r>
        <w:t xml:space="preserve"> as to the appropriateness of </w:t>
      </w:r>
      <w:r w:rsidRPr="004B646B">
        <w:t>regulat</w:t>
      </w:r>
      <w:r>
        <w:t>ing</w:t>
      </w:r>
      <w:r w:rsidRPr="004B646B">
        <w:t xml:space="preserve"> the use of restrictive practices in residential aged care </w:t>
      </w:r>
      <w:r>
        <w:t>through</w:t>
      </w:r>
      <w:r w:rsidRPr="004B646B">
        <w:t xml:space="preserve"> delegated legislation</w:t>
      </w:r>
      <w:r>
        <w:t xml:space="preserve">. </w:t>
      </w:r>
    </w:p>
    <w:p w14:paraId="323084B1" w14:textId="0E9361C1" w:rsidR="004B646B" w:rsidRPr="00FE00B0" w:rsidRDefault="004B646B" w:rsidP="004B646B">
      <w:pPr>
        <w:pStyle w:val="ListParagraph"/>
        <w:rPr>
          <w:lang w:eastAsia="en-AU"/>
        </w:rPr>
      </w:pPr>
      <w:r w:rsidRPr="004B646B">
        <w:rPr>
          <w:i/>
          <w:iCs/>
          <w:u w:val="single"/>
          <w:lang w:eastAsia="en-AU"/>
        </w:rPr>
        <w:t>conferral of discretionary powers/clarity of drafting</w:t>
      </w:r>
      <w:r>
        <w:rPr>
          <w:lang w:eastAsia="en-AU"/>
        </w:rPr>
        <w:t xml:space="preserve">: the committee is seeking advice as to what constitutes an </w:t>
      </w:r>
      <w:r w:rsidR="00D224AB">
        <w:rPr>
          <w:lang w:eastAsia="en-AU"/>
        </w:rPr>
        <w:t>'</w:t>
      </w:r>
      <w:r>
        <w:rPr>
          <w:lang w:eastAsia="en-AU"/>
        </w:rPr>
        <w:t>emergency</w:t>
      </w:r>
      <w:r w:rsidR="00D224AB">
        <w:rPr>
          <w:lang w:eastAsia="en-AU"/>
        </w:rPr>
        <w:t>'</w:t>
      </w:r>
      <w:r>
        <w:rPr>
          <w:lang w:eastAsia="en-AU"/>
        </w:rPr>
        <w:t xml:space="preserve"> </w:t>
      </w:r>
      <w:r w:rsidR="00D224AB">
        <w:rPr>
          <w:lang w:eastAsia="en-AU"/>
        </w:rPr>
        <w:t>for the purposes of disapplying certain requirements on the use of restrictive practices</w:t>
      </w:r>
      <w:r w:rsidR="00A95FD4">
        <w:rPr>
          <w:lang w:eastAsia="en-AU"/>
        </w:rPr>
        <w:t xml:space="preserve">. In addition, the committee is seeking advice as to the meaning of </w:t>
      </w:r>
      <w:r w:rsidR="00D224AB">
        <w:rPr>
          <w:lang w:eastAsia="en-AU"/>
        </w:rPr>
        <w:t>a requirement that use of a restrictive practice is '</w:t>
      </w:r>
      <w:r w:rsidR="00A95FD4">
        <w:rPr>
          <w:lang w:eastAsia="en-AU"/>
        </w:rPr>
        <w:t>not inconsistent with</w:t>
      </w:r>
      <w:r w:rsidR="00D224AB">
        <w:rPr>
          <w:lang w:eastAsia="en-AU"/>
        </w:rPr>
        <w:t>'</w:t>
      </w:r>
      <w:r w:rsidR="00A95FD4">
        <w:rPr>
          <w:lang w:eastAsia="en-AU"/>
        </w:rPr>
        <w:t xml:space="preserve"> </w:t>
      </w:r>
      <w:r w:rsidR="00A95FD4" w:rsidRPr="00A95FD4">
        <w:rPr>
          <w:lang w:eastAsia="en-AU"/>
        </w:rPr>
        <w:t xml:space="preserve">in </w:t>
      </w:r>
      <w:r w:rsidR="00D224AB" w:rsidRPr="00D224AB">
        <w:rPr>
          <w:lang w:eastAsia="en-AU"/>
        </w:rPr>
        <w:t>with the Charter of Aged Care Rights</w:t>
      </w:r>
      <w:r w:rsidR="00A95FD4">
        <w:rPr>
          <w:lang w:eastAsia="en-AU"/>
        </w:rPr>
        <w:t xml:space="preserve">. </w:t>
      </w:r>
    </w:p>
    <w:p w14:paraId="3DDA27E4" w14:textId="5009AF41" w:rsidR="00BE7EA5" w:rsidRPr="00B23221" w:rsidRDefault="006319B2" w:rsidP="006319B2">
      <w:pPr>
        <w:pStyle w:val="Heading2"/>
        <w:numPr>
          <w:ilvl w:val="0"/>
          <w:numId w:val="0"/>
        </w:numPr>
        <w:spacing w:before="120"/>
        <w:rPr>
          <w:i/>
          <w:iCs/>
          <w:sz w:val="32"/>
          <w:szCs w:val="32"/>
          <w:lang w:val="en-GB"/>
        </w:rPr>
      </w:pPr>
      <w:r w:rsidRPr="006319B2">
        <w:t>Bankruptcy Regulations 2021 [F2021L00261]</w:t>
      </w:r>
    </w:p>
    <w:p w14:paraId="75391B22" w14:textId="58D10253" w:rsidR="00BE7EA5" w:rsidRPr="004B646B" w:rsidRDefault="004B646B" w:rsidP="004B646B">
      <w:pPr>
        <w:pStyle w:val="ListParagraph"/>
        <w:rPr>
          <w:i/>
          <w:u w:val="single"/>
        </w:rPr>
      </w:pPr>
      <w:r w:rsidRPr="004B646B">
        <w:rPr>
          <w:i/>
          <w:u w:val="single"/>
        </w:rPr>
        <w:t>modifications to primary legislation</w:t>
      </w:r>
      <w:r>
        <w:rPr>
          <w:i/>
          <w:u w:val="single"/>
        </w:rPr>
        <w:t>/</w:t>
      </w:r>
      <w:r w:rsidRPr="004B646B">
        <w:rPr>
          <w:i/>
          <w:u w:val="single"/>
        </w:rPr>
        <w:t>parliamentary oversight</w:t>
      </w:r>
      <w:r w:rsidR="00BE7EA5" w:rsidRPr="00FE00B0">
        <w:t>:</w:t>
      </w:r>
      <w:r w:rsidR="00BE7EA5">
        <w:t xml:space="preserve"> </w:t>
      </w:r>
      <w:r w:rsidR="006E2D2B">
        <w:t xml:space="preserve">the committee </w:t>
      </w:r>
      <w:r w:rsidR="0080722A">
        <w:t>welcomed</w:t>
      </w:r>
      <w:r w:rsidR="006E2D2B">
        <w:t xml:space="preserve"> the</w:t>
      </w:r>
      <w:r w:rsidR="0080722A">
        <w:t xml:space="preserve"> assistant</w:t>
      </w:r>
      <w:r w:rsidR="006E2D2B">
        <w:t xml:space="preserve"> minister's undertaking to amend the instrument to provide that </w:t>
      </w:r>
      <w:r w:rsidRPr="004B646B">
        <w:t>Schedules</w:t>
      </w:r>
      <w:r w:rsidR="0080722A">
        <w:t> </w:t>
      </w:r>
      <w:r w:rsidRPr="004B646B">
        <w:t>2–4 will repeal within five years from the commencement of the instrument</w:t>
      </w:r>
      <w:r>
        <w:t xml:space="preserve">. </w:t>
      </w:r>
    </w:p>
    <w:p w14:paraId="2AD2E83B" w14:textId="77777777" w:rsidR="000644AB" w:rsidRPr="00B11F84" w:rsidRDefault="000644AB" w:rsidP="00DA3F6E">
      <w:pPr>
        <w:pStyle w:val="Heading1"/>
        <w:numPr>
          <w:ilvl w:val="0"/>
          <w:numId w:val="0"/>
        </w:numPr>
      </w:pPr>
      <w:r w:rsidRPr="00B11F84">
        <w:t>Scrutiny of COVID-19 related legislation</w:t>
      </w:r>
    </w:p>
    <w:p w14:paraId="7823E317" w14:textId="68CD3D92" w:rsidR="000644AB" w:rsidRPr="00FE00B0" w:rsidRDefault="000644AB" w:rsidP="000644AB">
      <w:r w:rsidRPr="00B11F84">
        <w:t>The Scrutiny of Delegated Legislation Committee has continued to list all delegated legislation made in response to COVID-19</w:t>
      </w:r>
      <w:r w:rsidRPr="004D44DC">
        <w:t xml:space="preserve"> on its </w:t>
      </w:r>
      <w:hyperlink r:id="rId12" w:history="1">
        <w:r w:rsidRPr="004D44DC">
          <w:rPr>
            <w:rStyle w:val="Hyperlink"/>
          </w:rPr>
          <w:t>website</w:t>
        </w:r>
      </w:hyperlink>
      <w:r w:rsidRPr="004D44DC">
        <w:t xml:space="preserve">. As of </w:t>
      </w:r>
      <w:r w:rsidR="008A206C">
        <w:t xml:space="preserve">19 August </w:t>
      </w:r>
      <w:r>
        <w:t>2021</w:t>
      </w:r>
      <w:r w:rsidRPr="004D44DC">
        <w:t xml:space="preserve">, </w:t>
      </w:r>
      <w:r w:rsidR="008A206C">
        <w:t>546</w:t>
      </w:r>
      <w:r>
        <w:t xml:space="preserve"> </w:t>
      </w:r>
      <w:r w:rsidRPr="004D44DC">
        <w:t>legislative instruments</w:t>
      </w:r>
      <w:r>
        <w:t xml:space="preserve"> </w:t>
      </w:r>
      <w:r w:rsidRPr="004D44DC">
        <w:t xml:space="preserve">have been made, of which </w:t>
      </w:r>
      <w:r w:rsidR="008A206C">
        <w:t>16.66</w:t>
      </w:r>
      <w:r w:rsidRPr="00A040C5">
        <w:t>%</w:t>
      </w:r>
      <w:r w:rsidRPr="004D44DC">
        <w:t xml:space="preserve"> are exempt from disallowance and scrutiny by the committee.</w:t>
      </w:r>
    </w:p>
    <w:p w14:paraId="13CBEA63" w14:textId="272DE79F" w:rsidR="00BE7EA5" w:rsidRPr="00AE794A" w:rsidRDefault="00BE7EA5" w:rsidP="00DA3F6E">
      <w:pPr>
        <w:pStyle w:val="Heading1"/>
        <w:numPr>
          <w:ilvl w:val="0"/>
          <w:numId w:val="0"/>
        </w:numPr>
        <w:rPr>
          <w:lang w:val="en-GB"/>
        </w:rPr>
      </w:pPr>
      <w:r>
        <w:rPr>
          <w:szCs w:val="28"/>
          <w:lang w:val="en-GB"/>
        </w:rPr>
        <w:t xml:space="preserve">Other bills </w:t>
      </w:r>
      <w:r w:rsidRPr="00A56273">
        <w:t>commented</w:t>
      </w:r>
      <w:r>
        <w:rPr>
          <w:szCs w:val="28"/>
          <w:lang w:val="en-GB"/>
        </w:rPr>
        <w:t xml:space="preserve"> on </w:t>
      </w:r>
      <w:r w:rsidRPr="00A56273">
        <w:rPr>
          <w:sz w:val="20"/>
          <w:szCs w:val="20"/>
        </w:rPr>
        <w:t>(</w:t>
      </w:r>
      <w:hyperlink r:id="rId13" w:history="1">
        <w:r w:rsidRPr="00263F03">
          <w:rPr>
            <w:rStyle w:val="Hyperlink"/>
            <w:i/>
            <w:sz w:val="20"/>
            <w:szCs w:val="20"/>
          </w:rPr>
          <w:t>Scrutiny Di</w:t>
        </w:r>
        <w:r w:rsidR="00EF3BF2" w:rsidRPr="00263F03">
          <w:rPr>
            <w:rStyle w:val="Hyperlink"/>
            <w:i/>
            <w:sz w:val="20"/>
            <w:szCs w:val="20"/>
          </w:rPr>
          <w:t>gest</w:t>
        </w:r>
        <w:r w:rsidRPr="00263F03">
          <w:rPr>
            <w:rStyle w:val="Hyperlink"/>
            <w:i/>
            <w:sz w:val="20"/>
            <w:szCs w:val="20"/>
          </w:rPr>
          <w:t xml:space="preserve"> </w:t>
        </w:r>
        <w:r w:rsidR="00DA3F6E" w:rsidRPr="00263F03">
          <w:rPr>
            <w:rStyle w:val="Hyperlink"/>
            <w:i/>
            <w:sz w:val="20"/>
            <w:szCs w:val="20"/>
          </w:rPr>
          <w:t xml:space="preserve">13 </w:t>
        </w:r>
        <w:r w:rsidR="00FD0BD6" w:rsidRPr="00263F03">
          <w:rPr>
            <w:rStyle w:val="Hyperlink"/>
            <w:i/>
            <w:sz w:val="20"/>
            <w:szCs w:val="20"/>
          </w:rPr>
          <w:t xml:space="preserve">of </w:t>
        </w:r>
        <w:r w:rsidR="00DF4BB6" w:rsidRPr="00263F03">
          <w:rPr>
            <w:rStyle w:val="Hyperlink"/>
            <w:i/>
            <w:sz w:val="20"/>
            <w:szCs w:val="20"/>
          </w:rPr>
          <w:t>2021</w:t>
        </w:r>
      </w:hyperlink>
      <w:r w:rsidRPr="00A56273">
        <w:rPr>
          <w:sz w:val="20"/>
          <w:szCs w:val="20"/>
        </w:rPr>
        <w:t>)</w:t>
      </w:r>
    </w:p>
    <w:p w14:paraId="329AC16D" w14:textId="3D6C22DC" w:rsidR="00761DC0" w:rsidRDefault="00AF0761" w:rsidP="00C21C08">
      <w:pPr>
        <w:pStyle w:val="ListParagraph"/>
      </w:pPr>
      <w:r w:rsidRPr="00F31798">
        <w:rPr>
          <w:b/>
          <w:bCs/>
        </w:rPr>
        <w:t>Appropriation Bill (No. 1) 2021-2022</w:t>
      </w:r>
      <w:r>
        <w:t xml:space="preserve"> </w:t>
      </w:r>
      <w:r w:rsidRPr="00F31798">
        <w:rPr>
          <w:b/>
          <w:bCs/>
        </w:rPr>
        <w:t>and</w:t>
      </w:r>
      <w:r>
        <w:t xml:space="preserve"> </w:t>
      </w:r>
      <w:r w:rsidRPr="00F31798">
        <w:rPr>
          <w:b/>
          <w:bCs/>
        </w:rPr>
        <w:t>Appropriation Bill (No. 2) 2021-2022</w:t>
      </w:r>
      <w:r>
        <w:t>:</w:t>
      </w:r>
      <w:r w:rsidR="00E7276B">
        <w:t xml:space="preserve"> the committee thanks the </w:t>
      </w:r>
      <w:r w:rsidR="00794F88">
        <w:t>Finance M</w:t>
      </w:r>
      <w:r w:rsidR="00E7276B">
        <w:t>inister for his proposal to include</w:t>
      </w:r>
      <w:r w:rsidR="00F31798">
        <w:t xml:space="preserve"> details of the</w:t>
      </w:r>
      <w:r w:rsidR="00F31798">
        <w:t xml:space="preserve"> </w:t>
      </w:r>
      <w:r w:rsidR="00F31798">
        <w:t>transparency measures applying to Advance to the Finance Minister provisions in</w:t>
      </w:r>
      <w:r w:rsidR="00F31798">
        <w:t xml:space="preserve"> </w:t>
      </w:r>
      <w:r w:rsidR="00F31798">
        <w:t>explanatory memoranda to future appropriation bills</w:t>
      </w:r>
      <w:r w:rsidR="00E7276B">
        <w:t xml:space="preserve">. The committee is seeking </w:t>
      </w:r>
      <w:r w:rsidR="00F53D5B">
        <w:t xml:space="preserve">further </w:t>
      </w:r>
      <w:r w:rsidR="00E7276B">
        <w:t xml:space="preserve">advice </w:t>
      </w:r>
      <w:r w:rsidR="00F53D5B">
        <w:t>in relation to</w:t>
      </w:r>
      <w:r w:rsidR="00E7276B">
        <w:t xml:space="preserve"> measures marked as 'not for publication' in portfolio budget statements</w:t>
      </w:r>
      <w:r w:rsidR="00F31798">
        <w:t xml:space="preserve"> and parliamentary scrutiny of debit limits</w:t>
      </w:r>
      <w:r w:rsidR="00E7276B">
        <w:t>.</w:t>
      </w:r>
    </w:p>
    <w:p w14:paraId="0E075DB1" w14:textId="067EC626" w:rsidR="00AF0761" w:rsidRDefault="00AF0761" w:rsidP="00B047E7">
      <w:pPr>
        <w:pStyle w:val="ListParagraph"/>
      </w:pPr>
      <w:r w:rsidRPr="00D224AB">
        <w:rPr>
          <w:b/>
          <w:bCs/>
        </w:rPr>
        <w:t>COVID-19 Disaster Payment (Funding Arrangements) Bill 2021</w:t>
      </w:r>
      <w:r>
        <w:t>:</w:t>
      </w:r>
      <w:r w:rsidR="00EB625A">
        <w:t xml:space="preserve"> </w:t>
      </w:r>
      <w:r w:rsidR="00D224AB">
        <w:t>t</w:t>
      </w:r>
      <w:r w:rsidR="00D224AB">
        <w:t>he committee welcome</w:t>
      </w:r>
      <w:r w:rsidR="00D224AB">
        <w:t>d</w:t>
      </w:r>
      <w:r w:rsidR="00D224AB">
        <w:t xml:space="preserve"> advice that the government intends</w:t>
      </w:r>
      <w:r w:rsidR="00D224AB">
        <w:t xml:space="preserve"> </w:t>
      </w:r>
      <w:r w:rsidR="00D224AB">
        <w:t xml:space="preserve">to introduce primary legislation to support the COVID-19 Disaster </w:t>
      </w:r>
      <w:proofErr w:type="gramStart"/>
      <w:r w:rsidR="00D224AB">
        <w:t>Payment</w:t>
      </w:r>
      <w:r w:rsidR="00D224AB">
        <w:t>, but</w:t>
      </w:r>
      <w:proofErr w:type="gramEnd"/>
      <w:r w:rsidR="00D224AB">
        <w:t xml:space="preserve"> </w:t>
      </w:r>
      <w:r w:rsidR="00EB625A">
        <w:t>expressed its</w:t>
      </w:r>
      <w:r w:rsidR="00D224AB">
        <w:t xml:space="preserve"> continuing</w:t>
      </w:r>
      <w:r w:rsidR="00EB625A">
        <w:t xml:space="preserve"> concerns </w:t>
      </w:r>
      <w:r w:rsidR="003F2B78">
        <w:t>in relation to the inclusion of significant matters in delegated legislation</w:t>
      </w:r>
      <w:r w:rsidR="00EB625A">
        <w:t>.</w:t>
      </w:r>
    </w:p>
    <w:p w14:paraId="62F0B299" w14:textId="6F2603B2" w:rsidR="00761DC0" w:rsidRDefault="00761DC0" w:rsidP="0088738F">
      <w:pPr>
        <w:pStyle w:val="ListParagraph"/>
        <w:spacing w:before="0" w:after="60"/>
        <w:ind w:left="709" w:hanging="425"/>
      </w:pPr>
      <w:r w:rsidRPr="004E48EF">
        <w:rPr>
          <w:b/>
          <w:bCs/>
        </w:rPr>
        <w:t>Defence Legislation Amendment (Discipline Reform) Bill 2021</w:t>
      </w:r>
      <w:r>
        <w:t>:</w:t>
      </w:r>
      <w:r w:rsidR="00F53D5B">
        <w:t xml:space="preserve"> the committee is seeking advice in relation to</w:t>
      </w:r>
      <w:r w:rsidR="00DC1536">
        <w:t xml:space="preserve"> the inclusion of significant matters in delegated legislation, provisions which reverse the evidential burden of proof and offences that are broadly construed.</w:t>
      </w:r>
    </w:p>
    <w:p w14:paraId="5456A285" w14:textId="09AD8440" w:rsidR="00AF0761" w:rsidRDefault="00AF0761" w:rsidP="0088738F">
      <w:pPr>
        <w:pStyle w:val="ListParagraph"/>
        <w:spacing w:before="0" w:after="60"/>
        <w:ind w:left="709" w:hanging="425"/>
      </w:pPr>
      <w:r w:rsidRPr="004E48EF">
        <w:rPr>
          <w:b/>
          <w:bCs/>
        </w:rPr>
        <w:t>Offshore Petroleum and Greenhouse Gas Storage Amendment (Titles Administration and Other Measures) Bill 2021</w:t>
      </w:r>
      <w:r>
        <w:t xml:space="preserve">: </w:t>
      </w:r>
      <w:r w:rsidR="004E48EF" w:rsidRPr="00F93CE4">
        <w:t xml:space="preserve">the committee </w:t>
      </w:r>
      <w:r w:rsidR="00844E50">
        <w:t>expressed its concerns in relation to</w:t>
      </w:r>
      <w:r w:rsidR="004E48EF">
        <w:t xml:space="preserve"> </w:t>
      </w:r>
      <w:r w:rsidR="004E48EF">
        <w:lastRenderedPageBreak/>
        <w:t>provisions which allow for fees to be prescribed in delegated legislation, without any guidance on the face of the bill as to how these fees will be calculated.</w:t>
      </w:r>
    </w:p>
    <w:p w14:paraId="1912E5AB" w14:textId="2CDD56B5" w:rsidR="00761DC0" w:rsidRDefault="00761DC0" w:rsidP="0088738F">
      <w:pPr>
        <w:pStyle w:val="ListParagraph"/>
        <w:spacing w:before="0" w:after="60"/>
        <w:ind w:left="709" w:hanging="425"/>
      </w:pPr>
      <w:r w:rsidRPr="004E48EF">
        <w:rPr>
          <w:b/>
          <w:bCs/>
        </w:rPr>
        <w:t>Ransomware Payments Bill 2021</w:t>
      </w:r>
      <w:r>
        <w:t>:</w:t>
      </w:r>
      <w:r w:rsidR="004E48EF">
        <w:t xml:space="preserve"> t</w:t>
      </w:r>
      <w:r w:rsidR="004E48EF" w:rsidRPr="00715CC4">
        <w:t>he committee leaves to the Senate the appropriateness of</w:t>
      </w:r>
      <w:r w:rsidR="004E48EF">
        <w:t xml:space="preserve"> provisions</w:t>
      </w:r>
      <w:r w:rsidR="004E48EF" w:rsidRPr="006D70A7">
        <w:t xml:space="preserve"> </w:t>
      </w:r>
      <w:r w:rsidR="004E48EF">
        <w:t xml:space="preserve">which </w:t>
      </w:r>
      <w:r w:rsidR="004E48EF" w:rsidRPr="0020194A">
        <w:t>reverse the evidential burden of proof.</w:t>
      </w:r>
    </w:p>
    <w:p w14:paraId="10EB835A" w14:textId="18F15AF6" w:rsidR="00BE7EA5" w:rsidRPr="00805F77" w:rsidRDefault="00761DC0" w:rsidP="0088738F">
      <w:pPr>
        <w:pStyle w:val="ListParagraph"/>
        <w:spacing w:before="0" w:after="60"/>
        <w:ind w:left="709" w:hanging="425"/>
      </w:pPr>
      <w:r w:rsidRPr="004E48EF">
        <w:rPr>
          <w:b/>
          <w:bCs/>
        </w:rPr>
        <w:t>Treasury Laws Amendments (2021 Measures No. 6) Bill 2021</w:t>
      </w:r>
      <w:r w:rsidR="00BE7EA5" w:rsidRPr="00805F77">
        <w:t>:</w:t>
      </w:r>
      <w:r w:rsidR="00EB625A">
        <w:t xml:space="preserve"> the committee is seeking advice in relation to provisions which leave significant matters to delegated legislation and provisions which retrospectively validate industry codes prescribed under the </w:t>
      </w:r>
      <w:r w:rsidR="00EB625A">
        <w:rPr>
          <w:i/>
          <w:iCs/>
        </w:rPr>
        <w:t>Competition and Consumer Act 2010</w:t>
      </w:r>
      <w:r w:rsidR="00EB625A">
        <w:t>.</w:t>
      </w:r>
    </w:p>
    <w:p w14:paraId="05A866EA" w14:textId="26320941" w:rsidR="00BE7EA5" w:rsidRPr="00AE794A" w:rsidRDefault="00BE7EA5" w:rsidP="00DA3F6E">
      <w:pPr>
        <w:pStyle w:val="Heading1"/>
        <w:numPr>
          <w:ilvl w:val="0"/>
          <w:numId w:val="0"/>
        </w:numPr>
        <w:rPr>
          <w:lang w:val="en-GB"/>
        </w:rPr>
      </w:pPr>
      <w:r>
        <w:rPr>
          <w:lang w:val="en-GB"/>
        </w:rPr>
        <w:t xml:space="preserve">Other legislative </w:t>
      </w:r>
      <w:r w:rsidRPr="00A56273">
        <w:t>instruments</w:t>
      </w:r>
      <w:r>
        <w:rPr>
          <w:lang w:val="en-GB"/>
        </w:rPr>
        <w:t xml:space="preserve"> commented on </w:t>
      </w:r>
      <w:r w:rsidRPr="00D232B6">
        <w:rPr>
          <w:i/>
          <w:iCs/>
          <w:sz w:val="20"/>
          <w:szCs w:val="20"/>
          <w:lang w:val="en-GB"/>
        </w:rPr>
        <w:t>(</w:t>
      </w:r>
      <w:hyperlink r:id="rId14" w:history="1">
        <w:r w:rsidRPr="00E74CA1">
          <w:rPr>
            <w:rStyle w:val="Hyperlink"/>
            <w:i/>
            <w:iCs/>
            <w:sz w:val="20"/>
            <w:szCs w:val="20"/>
            <w:lang w:val="en-GB"/>
          </w:rPr>
          <w:t>Delegat</w:t>
        </w:r>
        <w:r w:rsidR="00B7262B" w:rsidRPr="00E74CA1">
          <w:rPr>
            <w:rStyle w:val="Hyperlink"/>
            <w:i/>
            <w:iCs/>
            <w:sz w:val="20"/>
            <w:szCs w:val="20"/>
            <w:lang w:val="en-GB"/>
          </w:rPr>
          <w:t>ed Legislation M</w:t>
        </w:r>
        <w:r w:rsidR="00FD0BD6" w:rsidRPr="00E74CA1">
          <w:rPr>
            <w:rStyle w:val="Hyperlink"/>
            <w:i/>
            <w:iCs/>
            <w:sz w:val="20"/>
            <w:szCs w:val="20"/>
            <w:lang w:val="en-GB"/>
          </w:rPr>
          <w:t xml:space="preserve">onitor </w:t>
        </w:r>
        <w:r w:rsidR="001251DF" w:rsidRPr="00E74CA1">
          <w:rPr>
            <w:rStyle w:val="Hyperlink"/>
            <w:i/>
            <w:iCs/>
            <w:sz w:val="20"/>
            <w:szCs w:val="20"/>
            <w:lang w:val="en-GB"/>
          </w:rPr>
          <w:t>13</w:t>
        </w:r>
        <w:r w:rsidR="00FD0BD6" w:rsidRPr="00E74CA1">
          <w:rPr>
            <w:rStyle w:val="Hyperlink"/>
            <w:i/>
            <w:iCs/>
            <w:sz w:val="20"/>
            <w:szCs w:val="20"/>
            <w:lang w:val="en-GB"/>
          </w:rPr>
          <w:t xml:space="preserve"> of </w:t>
        </w:r>
        <w:r w:rsidR="00DF4BB6" w:rsidRPr="00E74CA1">
          <w:rPr>
            <w:rStyle w:val="Hyperlink"/>
            <w:i/>
            <w:iCs/>
            <w:sz w:val="20"/>
            <w:szCs w:val="20"/>
            <w:lang w:val="en-GB"/>
          </w:rPr>
          <w:t>2021</w:t>
        </w:r>
      </w:hyperlink>
      <w:r w:rsidRPr="00D232B6">
        <w:rPr>
          <w:i/>
          <w:iCs/>
          <w:sz w:val="20"/>
          <w:szCs w:val="20"/>
          <w:lang w:val="en-GB"/>
        </w:rPr>
        <w:t>)</w:t>
      </w:r>
    </w:p>
    <w:p w14:paraId="2880C11A" w14:textId="160A21AF" w:rsidR="00DA2F6B" w:rsidRDefault="00DA2F6B" w:rsidP="0088738F">
      <w:pPr>
        <w:pStyle w:val="ListParagraph"/>
        <w:ind w:left="709" w:hanging="425"/>
      </w:pPr>
      <w:r w:rsidRPr="00D20C41">
        <w:t xml:space="preserve">The </w:t>
      </w:r>
      <w:r w:rsidR="001251DF">
        <w:t>Delegated Legislation</w:t>
      </w:r>
      <w:r w:rsidRPr="00D20C41">
        <w:t xml:space="preserve"> committee considered </w:t>
      </w:r>
      <w:r w:rsidR="001251DF">
        <w:t>60</w:t>
      </w:r>
      <w:r>
        <w:t xml:space="preserve"> disallowable</w:t>
      </w:r>
      <w:r w:rsidRPr="00D20C41">
        <w:t xml:space="preserve"> legislative instruments registered on the Federal Re</w:t>
      </w:r>
      <w:r>
        <w:t xml:space="preserve">gister of Legislation between </w:t>
      </w:r>
      <w:r w:rsidR="001251DF">
        <w:t xml:space="preserve">26 </w:t>
      </w:r>
      <w:r>
        <w:t xml:space="preserve">and </w:t>
      </w:r>
      <w:r w:rsidR="001251DF">
        <w:t xml:space="preserve">30 June </w:t>
      </w:r>
      <w:r w:rsidR="00DF4BB6">
        <w:t>2021</w:t>
      </w:r>
      <w:r w:rsidRPr="00D20C41">
        <w:t>. The committee is continuing to engage with minister</w:t>
      </w:r>
      <w:r>
        <w:t xml:space="preserve">s and agencies in relation to </w:t>
      </w:r>
      <w:r w:rsidR="001251DF">
        <w:t>22</w:t>
      </w:r>
      <w:r w:rsidRPr="00D20C41">
        <w:t xml:space="preserve"> </w:t>
      </w:r>
      <w:proofErr w:type="gramStart"/>
      <w:r w:rsidRPr="00D20C41">
        <w:t>instruments, and</w:t>
      </w:r>
      <w:proofErr w:type="gramEnd"/>
      <w:r w:rsidRPr="00D20C41">
        <w:t xml:space="preserve"> has c</w:t>
      </w:r>
      <w:r>
        <w:t xml:space="preserve">oncluded its consideration of </w:t>
      </w:r>
      <w:r w:rsidR="001251DF">
        <w:t>11</w:t>
      </w:r>
      <w:r w:rsidRPr="00D20C41">
        <w:t xml:space="preserve"> instruments. </w:t>
      </w:r>
    </w:p>
    <w:p w14:paraId="6E7CCEB8" w14:textId="77777777" w:rsidR="00DA2F6B" w:rsidRDefault="00DA2F6B" w:rsidP="0088738F">
      <w:pPr>
        <w:pStyle w:val="ListParagraph"/>
        <w:ind w:left="709" w:hanging="425"/>
      </w:pPr>
      <w:r>
        <w:t xml:space="preserve">All legislative instruments subject to a notice of motion for disallowance in either House of Parliament are listed in the </w:t>
      </w:r>
      <w:hyperlink r:id="rId15" w:history="1">
        <w:r w:rsidRPr="00D232B6">
          <w:rPr>
            <w:rStyle w:val="Hyperlink"/>
          </w:rPr>
          <w:t>Disallowance Alert</w:t>
        </w:r>
      </w:hyperlink>
      <w:r w:rsidRPr="00D232B6">
        <w:t>.</w:t>
      </w:r>
    </w:p>
    <w:p w14:paraId="45136599" w14:textId="77777777" w:rsidR="00DA2F6B" w:rsidRPr="00AE794A" w:rsidRDefault="00DA2F6B" w:rsidP="00DA3F6E">
      <w:pPr>
        <w:pStyle w:val="Heading1"/>
        <w:numPr>
          <w:ilvl w:val="0"/>
          <w:numId w:val="0"/>
        </w:numPr>
        <w:rPr>
          <w:lang w:val="en-GB"/>
        </w:rPr>
      </w:pPr>
      <w:r>
        <w:rPr>
          <w:lang w:val="en-GB"/>
        </w:rPr>
        <w:t>Notices of motion to disallow</w:t>
      </w:r>
    </w:p>
    <w:p w14:paraId="19962717" w14:textId="6F28BAD9" w:rsidR="00E80731" w:rsidRDefault="00E80731" w:rsidP="00E80731">
      <w:r>
        <w:t xml:space="preserve">The Senate Scrutiny of Delegated Legislation Committee </w:t>
      </w:r>
      <w:r w:rsidRPr="00E80731">
        <w:rPr>
          <w:b/>
          <w:bCs/>
        </w:rPr>
        <w:t>gave</w:t>
      </w:r>
      <w:r>
        <w:t xml:space="preserve"> notices of motion to disallow the following instruments on 24 August 2021:</w:t>
      </w:r>
    </w:p>
    <w:p w14:paraId="4B212D48" w14:textId="1A2AAACF" w:rsidR="0080722A" w:rsidRPr="00E80731" w:rsidRDefault="0080722A" w:rsidP="0080722A">
      <w:pPr>
        <w:pStyle w:val="ListParagraph"/>
        <w:numPr>
          <w:ilvl w:val="0"/>
          <w:numId w:val="13"/>
        </w:numPr>
        <w:ind w:left="709" w:hanging="425"/>
        <w:rPr>
          <w:szCs w:val="24"/>
        </w:rPr>
      </w:pPr>
      <w:r w:rsidRPr="00E80731">
        <w:rPr>
          <w:szCs w:val="24"/>
        </w:rPr>
        <w:t xml:space="preserve">21 listings instruments made under Part 4 of the </w:t>
      </w:r>
      <w:r w:rsidRPr="00E80731">
        <w:rPr>
          <w:i/>
          <w:iCs/>
          <w:szCs w:val="24"/>
        </w:rPr>
        <w:t>Charter of the United Nations Act 1945</w:t>
      </w:r>
    </w:p>
    <w:p w14:paraId="5401196A" w14:textId="5BFD669E" w:rsidR="00E80731" w:rsidRDefault="00E80731" w:rsidP="00E80731">
      <w:pPr>
        <w:pStyle w:val="ListParagraph"/>
        <w:numPr>
          <w:ilvl w:val="0"/>
          <w:numId w:val="13"/>
        </w:numPr>
        <w:ind w:left="709" w:hanging="425"/>
      </w:pPr>
      <w:r>
        <w:t>Industry Research and Development (</w:t>
      </w:r>
      <w:proofErr w:type="spellStart"/>
      <w:r>
        <w:t>Beetaloo</w:t>
      </w:r>
      <w:proofErr w:type="spellEnd"/>
      <w:r>
        <w:t xml:space="preserve"> Cooperative Drilling Program) Instrument 2021 [F2021L00567]</w:t>
      </w:r>
    </w:p>
    <w:p w14:paraId="4938E0DB" w14:textId="4CBC0A6B" w:rsidR="00E80731" w:rsidRDefault="00E80731" w:rsidP="00E80731">
      <w:pPr>
        <w:pStyle w:val="ListParagraph"/>
        <w:numPr>
          <w:ilvl w:val="0"/>
          <w:numId w:val="13"/>
        </w:numPr>
        <w:ind w:left="709" w:hanging="425"/>
      </w:pPr>
      <w:r>
        <w:t>Industry Research and Development (Boosting Australia's Diesel Storage Program) Instrument 2021 [F2021L00610]</w:t>
      </w:r>
    </w:p>
    <w:p w14:paraId="26171A3C" w14:textId="01791708" w:rsidR="00E80731" w:rsidRDefault="00E80731" w:rsidP="00E80731">
      <w:pPr>
        <w:pStyle w:val="ListParagraph"/>
        <w:numPr>
          <w:ilvl w:val="0"/>
          <w:numId w:val="13"/>
        </w:numPr>
        <w:ind w:left="709" w:hanging="425"/>
      </w:pPr>
      <w:r>
        <w:t>Telecommunications (Statutory Infrastructure Providers—Circumstances for Exceptions to Connection and Supply Obligations) Determination 2021 [F2021L00651]</w:t>
      </w:r>
      <w:r w:rsidR="0080722A">
        <w:t>.</w:t>
      </w:r>
      <w:r>
        <w:t xml:space="preserve"> </w:t>
      </w:r>
    </w:p>
    <w:p w14:paraId="142D890F" w14:textId="6B756B23" w:rsidR="00DA2F6B" w:rsidRDefault="001251DF" w:rsidP="00DA2F6B">
      <w:r>
        <w:t>T</w:t>
      </w:r>
      <w:r w:rsidR="00DA2F6B">
        <w:t xml:space="preserve">he Senate </w:t>
      </w:r>
      <w:r w:rsidR="00FD0BD6">
        <w:t xml:space="preserve">Scrutiny of Delegated Legislation </w:t>
      </w:r>
      <w:r w:rsidR="00DA2F6B">
        <w:t xml:space="preserve">Committee </w:t>
      </w:r>
      <w:r w:rsidR="00E80731">
        <w:t xml:space="preserve">also </w:t>
      </w:r>
      <w:r w:rsidRPr="00E80731">
        <w:rPr>
          <w:b/>
          <w:bCs/>
        </w:rPr>
        <w:t>gave</w:t>
      </w:r>
      <w:r>
        <w:t xml:space="preserve"> a</w:t>
      </w:r>
      <w:r w:rsidR="00DA2F6B">
        <w:t xml:space="preserve"> notice of motion to disallow the following instrument</w:t>
      </w:r>
      <w:r>
        <w:t xml:space="preserve"> on 25 August 2021</w:t>
      </w:r>
      <w:r w:rsidR="00DA2F6B">
        <w:t>:</w:t>
      </w:r>
    </w:p>
    <w:p w14:paraId="0CD0CAAF" w14:textId="1BA6D977" w:rsidR="001251DF" w:rsidRDefault="001251DF" w:rsidP="001251DF">
      <w:pPr>
        <w:pStyle w:val="ListParagraph"/>
        <w:numPr>
          <w:ilvl w:val="0"/>
          <w:numId w:val="13"/>
        </w:numPr>
        <w:ind w:left="709" w:hanging="425"/>
      </w:pPr>
      <w:r w:rsidRPr="001251DF">
        <w:t>Aviation Transport Security Amendment (Screening Information) Regulations 2021 [F2021L00736]</w:t>
      </w:r>
      <w:r w:rsidR="00E80731">
        <w:t xml:space="preserve">. </w:t>
      </w:r>
    </w:p>
    <w:p w14:paraId="5513A966" w14:textId="01D455A6" w:rsidR="00DA2F6B" w:rsidRDefault="001251DF" w:rsidP="00DA2F6B">
      <w:r>
        <w:t>T</w:t>
      </w:r>
      <w:r w:rsidR="00DA2F6B">
        <w:t xml:space="preserve">he Senate </w:t>
      </w:r>
      <w:r w:rsidR="00FD0BD6">
        <w:t>Scrutiny of Delegated Legislation</w:t>
      </w:r>
      <w:r w:rsidR="00DA2F6B">
        <w:t xml:space="preserve"> Committee</w:t>
      </w:r>
      <w:r w:rsidR="0080722A">
        <w:t xml:space="preserve"> gave notice of its intention to</w:t>
      </w:r>
      <w:r w:rsidR="00DA2F6B">
        <w:t xml:space="preserve"> </w:t>
      </w:r>
      <w:r w:rsidR="00DA2F6B">
        <w:rPr>
          <w:b/>
        </w:rPr>
        <w:t>withdr</w:t>
      </w:r>
      <w:r w:rsidR="0080722A">
        <w:rPr>
          <w:b/>
        </w:rPr>
        <w:t>a</w:t>
      </w:r>
      <w:r w:rsidR="00DA2F6B">
        <w:rPr>
          <w:b/>
        </w:rPr>
        <w:t>w</w:t>
      </w:r>
      <w:r w:rsidR="00DA2F6B">
        <w:t xml:space="preserve"> </w:t>
      </w:r>
      <w:r>
        <w:t xml:space="preserve">the </w:t>
      </w:r>
      <w:r w:rsidR="00DA2F6B">
        <w:t>notice of motion to disallow the following instrument</w:t>
      </w:r>
      <w:r>
        <w:t xml:space="preserve"> on 25 August 2021</w:t>
      </w:r>
      <w:r w:rsidR="00DA2F6B">
        <w:t>:</w:t>
      </w:r>
    </w:p>
    <w:p w14:paraId="6E5682B9" w14:textId="47F56251" w:rsidR="00DA2F6B" w:rsidRDefault="001251DF" w:rsidP="0088738F">
      <w:pPr>
        <w:pStyle w:val="ListParagraph"/>
        <w:numPr>
          <w:ilvl w:val="0"/>
          <w:numId w:val="13"/>
        </w:numPr>
        <w:ind w:left="709" w:hanging="425"/>
      </w:pPr>
      <w:r w:rsidRPr="00D25090">
        <w:t>Bankruptcy Regulations 2021 [F2021L00261]</w:t>
      </w:r>
      <w:r w:rsidR="00E80731">
        <w:t xml:space="preserve">. </w:t>
      </w:r>
    </w:p>
    <w:p w14:paraId="07E1D6CA" w14:textId="77777777" w:rsidR="00BE7EA5" w:rsidRPr="00BE7EA5" w:rsidRDefault="00BE7EA5" w:rsidP="008238D1">
      <w:pPr>
        <w:pStyle w:val="Footerpara"/>
      </w:pPr>
      <w:r w:rsidRPr="008238D1">
        <w:t xml:space="preserve">This document contains a </w:t>
      </w:r>
      <w:r w:rsidRPr="00525ACA">
        <w:t>very</w:t>
      </w:r>
      <w:r w:rsidRPr="008238D1">
        <w:t xml:space="preserve"> brief summary of some recent comments made by the Senate Scrutiny of </w:t>
      </w:r>
      <w:r w:rsidR="00C8796B" w:rsidRPr="008238D1">
        <w:t>Bills Committee (Chair: Senator Helen </w:t>
      </w:r>
      <w:r w:rsidRPr="008238D1">
        <w:t>Polley</w:t>
      </w:r>
      <w:r w:rsidR="00C8796B" w:rsidRPr="008238D1">
        <w:t xml:space="preserve"> and Deputy Chair: Senator </w:t>
      </w:r>
      <w:r w:rsidR="006204E4">
        <w:t>Dean</w:t>
      </w:r>
      <w:r w:rsidR="00C8796B" w:rsidRPr="008238D1">
        <w:t> </w:t>
      </w:r>
      <w:r w:rsidR="006204E4">
        <w:t>Smith</w:t>
      </w:r>
      <w:r w:rsidRPr="008238D1">
        <w:t xml:space="preserve">) and the Senate </w:t>
      </w:r>
      <w:r w:rsidR="00FD0BD6" w:rsidRPr="00FD0BD6">
        <w:t>Scrutiny of Delegated Legislation</w:t>
      </w:r>
      <w:r w:rsidRPr="008238D1">
        <w:t xml:space="preserve"> Committee (Chair: Senator</w:t>
      </w:r>
      <w:r w:rsidR="00C8796B" w:rsidRPr="008238D1">
        <w:t> </w:t>
      </w:r>
      <w:r w:rsidR="006204E4">
        <w:t>the Hon</w:t>
      </w:r>
      <w:r w:rsidR="00C8796B" w:rsidRPr="008238D1">
        <w:t> </w:t>
      </w:r>
      <w:r w:rsidR="006204E4">
        <w:t>Concetta Fierravanti-Wells</w:t>
      </w:r>
      <w:r w:rsidR="00C8796B" w:rsidRPr="008238D1">
        <w:t xml:space="preserve"> and Deputy Chair: Senator </w:t>
      </w:r>
      <w:r w:rsidR="006204E4">
        <w:t>the Hon Kim</w:t>
      </w:r>
      <w:r w:rsidR="00C8796B" w:rsidRPr="008238D1">
        <w:t> </w:t>
      </w:r>
      <w:r w:rsidR="006204E4">
        <w:t>Carr</w:t>
      </w:r>
      <w:r w:rsidRPr="008238D1">
        <w:t>).</w:t>
      </w:r>
      <w:r w:rsidR="00525ACA">
        <w:br/>
      </w:r>
      <w:r w:rsidR="00525ACA">
        <w:lastRenderedPageBreak/>
        <w:br/>
      </w:r>
      <w:r w:rsidRPr="008238D1">
        <w:t xml:space="preserve">For any comments or questions, please contact: </w:t>
      </w:r>
      <w:r w:rsidR="008238D1" w:rsidRPr="008238D1">
        <w:br/>
      </w:r>
      <w:r w:rsidR="00FD0BD6">
        <w:t>Glenn Ryall, Secretary</w:t>
      </w:r>
      <w:r w:rsidR="00D232B6" w:rsidRPr="008238D1">
        <w:br/>
      </w:r>
      <w:r w:rsidRPr="008238D1">
        <w:t>Senate Scrutiny of Bill</w:t>
      </w:r>
      <w:r w:rsidR="00D232B6" w:rsidRPr="008238D1">
        <w:t xml:space="preserve">s Committee </w:t>
      </w:r>
      <w:r w:rsidR="00D232B6" w:rsidRPr="008238D1">
        <w:br/>
        <w:t>02 6277 3050</w:t>
      </w:r>
      <w:r w:rsidR="00C8796B" w:rsidRPr="008238D1">
        <w:t xml:space="preserve">  </w:t>
      </w:r>
      <w:r w:rsidR="00D232B6" w:rsidRPr="008238D1">
        <w:t xml:space="preserve">|  </w:t>
      </w:r>
      <w:hyperlink r:id="rId16" w:history="1">
        <w:r w:rsidRPr="008238D1">
          <w:rPr>
            <w:rStyle w:val="Hyperlink"/>
            <w:szCs w:val="18"/>
          </w:rPr>
          <w:t>scrutiny.sen@aph.gov.au</w:t>
        </w:r>
      </w:hyperlink>
      <w:r w:rsidRPr="008238D1">
        <w:t xml:space="preserve"> </w:t>
      </w:r>
      <w:r w:rsidR="00D232B6" w:rsidRPr="008238D1">
        <w:br/>
      </w:r>
      <w:r w:rsidR="003D1617">
        <w:t xml:space="preserve">Senate </w:t>
      </w:r>
      <w:r w:rsidR="00FD0BD6">
        <w:t>Scrutiny of Delegated Legislation</w:t>
      </w:r>
      <w:r w:rsidR="00D232B6" w:rsidRPr="008238D1">
        <w:t xml:space="preserve"> Committee </w:t>
      </w:r>
      <w:r w:rsidR="00D232B6" w:rsidRPr="008238D1">
        <w:br/>
      </w:r>
      <w:r w:rsidRPr="008238D1">
        <w:t>02</w:t>
      </w:r>
      <w:r w:rsidR="00D232B6" w:rsidRPr="008238D1">
        <w:t> </w:t>
      </w:r>
      <w:r w:rsidRPr="008238D1">
        <w:t>6277</w:t>
      </w:r>
      <w:r w:rsidR="00D232B6" w:rsidRPr="008238D1">
        <w:t> </w:t>
      </w:r>
      <w:r w:rsidRPr="008238D1">
        <w:t>3066</w:t>
      </w:r>
      <w:r w:rsidR="00D232B6" w:rsidRPr="008238D1">
        <w:t xml:space="preserve">  |  </w:t>
      </w:r>
      <w:r w:rsidR="00FD0BD6">
        <w:rPr>
          <w:rStyle w:val="Hyperlink"/>
        </w:rPr>
        <w:t>sdlc</w:t>
      </w:r>
      <w:r w:rsidRPr="00142C14">
        <w:rPr>
          <w:rStyle w:val="Hyperlink"/>
        </w:rPr>
        <w:t>.sen@aph.gov.au</w:t>
      </w:r>
    </w:p>
    <w:sectPr w:rsidR="00BE7EA5" w:rsidRPr="00BE7EA5" w:rsidSect="004B0C43">
      <w:footerReference w:type="default" r:id="rId17"/>
      <w:headerReference w:type="first" r:id="rId18"/>
      <w:footerReference w:type="first" r:id="rId19"/>
      <w:pgSz w:w="11906" w:h="16838"/>
      <w:pgMar w:top="1135" w:right="1133" w:bottom="993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B54A31" w14:textId="77777777" w:rsidR="00C848E8" w:rsidRDefault="00C848E8" w:rsidP="00D77905">
      <w:pPr>
        <w:spacing w:after="0" w:line="240" w:lineRule="auto"/>
      </w:pPr>
      <w:r>
        <w:separator/>
      </w:r>
    </w:p>
  </w:endnote>
  <w:endnote w:type="continuationSeparator" w:id="0">
    <w:p w14:paraId="3C1393C0" w14:textId="77777777" w:rsidR="00C848E8" w:rsidRDefault="00C848E8" w:rsidP="00D77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03920A" w14:textId="77777777" w:rsidR="00AF751B" w:rsidRDefault="00AF751B" w:rsidP="009B4C2D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16A236" w14:textId="77777777" w:rsidR="009F69A7" w:rsidRPr="009F69A7" w:rsidRDefault="009F69A7" w:rsidP="009F69A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F9C64A" w14:textId="77777777" w:rsidR="00C848E8" w:rsidRDefault="00C848E8" w:rsidP="00D77905">
      <w:pPr>
        <w:spacing w:after="0" w:line="240" w:lineRule="auto"/>
      </w:pPr>
      <w:r>
        <w:separator/>
      </w:r>
    </w:p>
  </w:footnote>
  <w:footnote w:type="continuationSeparator" w:id="0">
    <w:p w14:paraId="11B2C117" w14:textId="77777777" w:rsidR="00C848E8" w:rsidRDefault="00C848E8" w:rsidP="00D77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A36B56" w14:textId="77777777" w:rsidR="001F7917" w:rsidRDefault="00FD0BD6">
    <w:pPr>
      <w:pStyle w:val="Header"/>
    </w:pPr>
    <w:r>
      <w:rPr>
        <w:noProof/>
        <w:lang w:eastAsia="en-AU"/>
      </w:rPr>
      <w:drawing>
        <wp:inline distT="0" distB="0" distL="0" distR="0" wp14:anchorId="5D401DA7" wp14:editId="7FBE69CE">
          <wp:extent cx="6229985" cy="1151890"/>
          <wp:effectExtent l="0" t="0" r="0" b="0"/>
          <wp:docPr id="1" name="Picture 1" descr="\\home2\SEN-LegislativeScrutinyUnit\Scrutiny News\Templates\Scrutiny-news-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home2\SEN-LegislativeScrutinyUnit\Scrutiny News\Templates\Scrutiny-news-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985" cy="1151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BEC6F5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1AEC0B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74A36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CC5F8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CCC953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9E617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1C4D1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08909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6368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EEF9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D96A47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1" w15:restartNumberingAfterBreak="0">
    <w:nsid w:val="10A3793E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56C0B1A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E2F0F0D"/>
    <w:multiLevelType w:val="hybridMultilevel"/>
    <w:tmpl w:val="6396096E"/>
    <w:lvl w:ilvl="0" w:tplc="C874BDBA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3D0941C3"/>
    <w:multiLevelType w:val="hybridMultilevel"/>
    <w:tmpl w:val="3F1EEDD0"/>
    <w:lvl w:ilvl="0" w:tplc="D040A886">
      <w:start w:val="1"/>
      <w:numFmt w:val="bullet"/>
      <w:pStyle w:val="Pull-outboxbullet"/>
      <w:lvlText w:val="}"/>
      <w:lvlJc w:val="left"/>
      <w:pPr>
        <w:ind w:left="360" w:hanging="360"/>
      </w:pPr>
      <w:rPr>
        <w:rFonts w:ascii="Wingdings 3" w:hAnsi="Wingdings 3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503AB5"/>
    <w:multiLevelType w:val="hybridMultilevel"/>
    <w:tmpl w:val="BED459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740729"/>
    <w:multiLevelType w:val="hybridMultilevel"/>
    <w:tmpl w:val="CEDEC9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731933"/>
    <w:multiLevelType w:val="hybridMultilevel"/>
    <w:tmpl w:val="FB86DE7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AE468F"/>
    <w:multiLevelType w:val="hybridMultilevel"/>
    <w:tmpl w:val="2F6217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B00F74"/>
    <w:multiLevelType w:val="hybridMultilevel"/>
    <w:tmpl w:val="E4E825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69028F"/>
    <w:multiLevelType w:val="hybridMultilevel"/>
    <w:tmpl w:val="B8ECBC42"/>
    <w:lvl w:ilvl="0" w:tplc="9DC87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EE7DE8"/>
    <w:multiLevelType w:val="multilevel"/>
    <w:tmpl w:val="639609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1E32F5"/>
    <w:multiLevelType w:val="hybridMultilevel"/>
    <w:tmpl w:val="1AEC57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0E2CCD"/>
    <w:multiLevelType w:val="hybridMultilevel"/>
    <w:tmpl w:val="1C043820"/>
    <w:lvl w:ilvl="0" w:tplc="B38CA73C">
      <w:start w:val="1"/>
      <w:numFmt w:val="bullet"/>
      <w:pStyle w:val="ListParagraph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5"/>
  </w:num>
  <w:num w:numId="3">
    <w:abstractNumId w:val="13"/>
  </w:num>
  <w:num w:numId="4">
    <w:abstractNumId w:val="9"/>
  </w:num>
  <w:num w:numId="5">
    <w:abstractNumId w:val="21"/>
  </w:num>
  <w:num w:numId="6">
    <w:abstractNumId w:val="16"/>
  </w:num>
  <w:num w:numId="7">
    <w:abstractNumId w:val="23"/>
  </w:num>
  <w:num w:numId="8">
    <w:abstractNumId w:val="18"/>
  </w:num>
  <w:num w:numId="9">
    <w:abstractNumId w:val="22"/>
  </w:num>
  <w:num w:numId="10">
    <w:abstractNumId w:val="14"/>
  </w:num>
  <w:num w:numId="11">
    <w:abstractNumId w:val="19"/>
  </w:num>
  <w:num w:numId="12">
    <w:abstractNumId w:val="20"/>
  </w:num>
  <w:num w:numId="13">
    <w:abstractNumId w:val="17"/>
  </w:num>
  <w:num w:numId="14">
    <w:abstractNumId w:val="12"/>
  </w:num>
  <w:num w:numId="15">
    <w:abstractNumId w:val="11"/>
  </w:num>
  <w:num w:numId="16">
    <w:abstractNumId w:val="1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23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536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8E8"/>
    <w:rsid w:val="000006AC"/>
    <w:rsid w:val="00010A63"/>
    <w:rsid w:val="00016603"/>
    <w:rsid w:val="00046BBF"/>
    <w:rsid w:val="000644AB"/>
    <w:rsid w:val="0006580D"/>
    <w:rsid w:val="00080C86"/>
    <w:rsid w:val="000976B1"/>
    <w:rsid w:val="000A0E54"/>
    <w:rsid w:val="000A453A"/>
    <w:rsid w:val="000C2760"/>
    <w:rsid w:val="000E129E"/>
    <w:rsid w:val="000E1922"/>
    <w:rsid w:val="000E1B70"/>
    <w:rsid w:val="000E2832"/>
    <w:rsid w:val="0010697A"/>
    <w:rsid w:val="0010781B"/>
    <w:rsid w:val="00113DF8"/>
    <w:rsid w:val="001251DF"/>
    <w:rsid w:val="00140369"/>
    <w:rsid w:val="00142C14"/>
    <w:rsid w:val="001857AB"/>
    <w:rsid w:val="001D12CF"/>
    <w:rsid w:val="001D1B20"/>
    <w:rsid w:val="001F7201"/>
    <w:rsid w:val="001F7917"/>
    <w:rsid w:val="00200BDE"/>
    <w:rsid w:val="00212263"/>
    <w:rsid w:val="00231FA1"/>
    <w:rsid w:val="00263F03"/>
    <w:rsid w:val="002723D3"/>
    <w:rsid w:val="0028134D"/>
    <w:rsid w:val="0029217B"/>
    <w:rsid w:val="002D627A"/>
    <w:rsid w:val="002E14D3"/>
    <w:rsid w:val="002E33E2"/>
    <w:rsid w:val="00334D68"/>
    <w:rsid w:val="003547E9"/>
    <w:rsid w:val="00371C11"/>
    <w:rsid w:val="00376075"/>
    <w:rsid w:val="00385A3D"/>
    <w:rsid w:val="00385D29"/>
    <w:rsid w:val="003A6069"/>
    <w:rsid w:val="003C6271"/>
    <w:rsid w:val="003C6B63"/>
    <w:rsid w:val="003D1617"/>
    <w:rsid w:val="003D47B6"/>
    <w:rsid w:val="003E04A6"/>
    <w:rsid w:val="003F2B78"/>
    <w:rsid w:val="004145A1"/>
    <w:rsid w:val="00442B9E"/>
    <w:rsid w:val="00476584"/>
    <w:rsid w:val="004978D5"/>
    <w:rsid w:val="004B0C43"/>
    <w:rsid w:val="004B646B"/>
    <w:rsid w:val="004C30DE"/>
    <w:rsid w:val="004E48EF"/>
    <w:rsid w:val="005242F6"/>
    <w:rsid w:val="00525ACA"/>
    <w:rsid w:val="005378A5"/>
    <w:rsid w:val="00584BF6"/>
    <w:rsid w:val="005B56DB"/>
    <w:rsid w:val="005D4867"/>
    <w:rsid w:val="006024BB"/>
    <w:rsid w:val="006033E3"/>
    <w:rsid w:val="006204E4"/>
    <w:rsid w:val="00622C24"/>
    <w:rsid w:val="006319B2"/>
    <w:rsid w:val="006845CE"/>
    <w:rsid w:val="0068651B"/>
    <w:rsid w:val="00693257"/>
    <w:rsid w:val="006D1109"/>
    <w:rsid w:val="006E2D2B"/>
    <w:rsid w:val="00710B6E"/>
    <w:rsid w:val="00727890"/>
    <w:rsid w:val="007321ED"/>
    <w:rsid w:val="007427E8"/>
    <w:rsid w:val="007440E5"/>
    <w:rsid w:val="00761DC0"/>
    <w:rsid w:val="00784927"/>
    <w:rsid w:val="00794F88"/>
    <w:rsid w:val="00797C7B"/>
    <w:rsid w:val="007F25C7"/>
    <w:rsid w:val="00805F77"/>
    <w:rsid w:val="0080722A"/>
    <w:rsid w:val="008238D1"/>
    <w:rsid w:val="008255D7"/>
    <w:rsid w:val="00844E50"/>
    <w:rsid w:val="0087318F"/>
    <w:rsid w:val="00874880"/>
    <w:rsid w:val="0088738F"/>
    <w:rsid w:val="008A206C"/>
    <w:rsid w:val="008B03F6"/>
    <w:rsid w:val="0098317C"/>
    <w:rsid w:val="00995CD9"/>
    <w:rsid w:val="009B4C2D"/>
    <w:rsid w:val="009D55FF"/>
    <w:rsid w:val="009E16D8"/>
    <w:rsid w:val="009F69A7"/>
    <w:rsid w:val="00A34E25"/>
    <w:rsid w:val="00A4199B"/>
    <w:rsid w:val="00A42D41"/>
    <w:rsid w:val="00A56273"/>
    <w:rsid w:val="00A73668"/>
    <w:rsid w:val="00A95FD4"/>
    <w:rsid w:val="00AB5C9E"/>
    <w:rsid w:val="00AC3E02"/>
    <w:rsid w:val="00AE4FB1"/>
    <w:rsid w:val="00AF0761"/>
    <w:rsid w:val="00AF751B"/>
    <w:rsid w:val="00B02459"/>
    <w:rsid w:val="00B7262B"/>
    <w:rsid w:val="00B762B0"/>
    <w:rsid w:val="00B96A7F"/>
    <w:rsid w:val="00BA465D"/>
    <w:rsid w:val="00BA7E03"/>
    <w:rsid w:val="00BE6531"/>
    <w:rsid w:val="00BE7EA5"/>
    <w:rsid w:val="00C823E3"/>
    <w:rsid w:val="00C848E8"/>
    <w:rsid w:val="00C8796B"/>
    <w:rsid w:val="00CA53DC"/>
    <w:rsid w:val="00CB3A5D"/>
    <w:rsid w:val="00CC1897"/>
    <w:rsid w:val="00CD3882"/>
    <w:rsid w:val="00D04409"/>
    <w:rsid w:val="00D11666"/>
    <w:rsid w:val="00D224AB"/>
    <w:rsid w:val="00D232B6"/>
    <w:rsid w:val="00D50A2F"/>
    <w:rsid w:val="00D77905"/>
    <w:rsid w:val="00D86BCD"/>
    <w:rsid w:val="00D95932"/>
    <w:rsid w:val="00DA2F6B"/>
    <w:rsid w:val="00DA3F6E"/>
    <w:rsid w:val="00DA66C0"/>
    <w:rsid w:val="00DC1536"/>
    <w:rsid w:val="00DD0B48"/>
    <w:rsid w:val="00DD62F1"/>
    <w:rsid w:val="00DD6A96"/>
    <w:rsid w:val="00DE6E13"/>
    <w:rsid w:val="00DF4BB6"/>
    <w:rsid w:val="00E1788F"/>
    <w:rsid w:val="00E52A12"/>
    <w:rsid w:val="00E676B8"/>
    <w:rsid w:val="00E7276B"/>
    <w:rsid w:val="00E74CA1"/>
    <w:rsid w:val="00E80731"/>
    <w:rsid w:val="00EB625A"/>
    <w:rsid w:val="00ED45B5"/>
    <w:rsid w:val="00ED761D"/>
    <w:rsid w:val="00EE7BFE"/>
    <w:rsid w:val="00EF3BF2"/>
    <w:rsid w:val="00F31798"/>
    <w:rsid w:val="00F32153"/>
    <w:rsid w:val="00F53D5B"/>
    <w:rsid w:val="00F90347"/>
    <w:rsid w:val="00FB5123"/>
    <w:rsid w:val="00FB6D50"/>
    <w:rsid w:val="00FD0BD6"/>
    <w:rsid w:val="00FD4C3A"/>
    <w:rsid w:val="00FE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15205A8"/>
  <w15:docId w15:val="{C4A3A3A5-E53F-48B4-BF3D-A2BE62DE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5C7"/>
    <w:pPr>
      <w:spacing w:after="120" w:line="276" w:lineRule="auto"/>
      <w:ind w:right="284"/>
    </w:pPr>
    <w:rPr>
      <w:rFonts w:asciiTheme="minorHAnsi" w:hAnsiTheme="minorHAnsi"/>
      <w:sz w:val="24"/>
      <w:szCs w:val="22"/>
      <w:lang w:eastAsia="en-US"/>
    </w:rPr>
  </w:style>
  <w:style w:type="paragraph" w:styleId="Heading1">
    <w:name w:val="heading 1"/>
    <w:next w:val="Normal"/>
    <w:link w:val="Heading1Char"/>
    <w:uiPriority w:val="9"/>
    <w:qFormat/>
    <w:rsid w:val="006D1109"/>
    <w:pPr>
      <w:numPr>
        <w:numId w:val="16"/>
      </w:numPr>
      <w:spacing w:before="360" w:after="60"/>
      <w:outlineLvl w:val="0"/>
    </w:pPr>
    <w:rPr>
      <w:rFonts w:eastAsia="Times New Roman"/>
      <w:b/>
      <w:bCs/>
      <w:color w:val="AB112D"/>
      <w:sz w:val="28"/>
      <w:szCs w:val="26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651B"/>
    <w:pPr>
      <w:keepNext/>
      <w:keepLines/>
      <w:numPr>
        <w:ilvl w:val="1"/>
        <w:numId w:val="16"/>
      </w:numPr>
      <w:suppressAutoHyphens/>
      <w:spacing w:before="200" w:after="60" w:line="240" w:lineRule="auto"/>
      <w:outlineLvl w:val="1"/>
    </w:pPr>
    <w:rPr>
      <w:rFonts w:eastAsia="Times New Roman"/>
      <w:b/>
      <w:bCs/>
      <w:color w:val="000000" w:themeColor="text1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6033E3"/>
    <w:pPr>
      <w:keepNext/>
      <w:numPr>
        <w:ilvl w:val="2"/>
        <w:numId w:val="16"/>
      </w:numPr>
      <w:spacing w:before="240" w:line="240" w:lineRule="auto"/>
      <w:outlineLvl w:val="2"/>
    </w:pPr>
    <w:rPr>
      <w:rFonts w:eastAsiaTheme="majorEastAsia" w:cstheme="majorBidi"/>
      <w:b/>
      <w:bCs/>
      <w:spacing w:val="-10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C3E02"/>
    <w:pPr>
      <w:keepNext/>
      <w:numPr>
        <w:ilvl w:val="3"/>
        <w:numId w:val="16"/>
      </w:numPr>
      <w:spacing w:before="240" w:after="60" w:line="240" w:lineRule="auto"/>
      <w:outlineLvl w:val="3"/>
    </w:pPr>
    <w:rPr>
      <w:rFonts w:eastAsiaTheme="minorEastAsia" w:cstheme="minorBidi"/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3C6B63"/>
    <w:pPr>
      <w:keepNext/>
      <w:keepLines/>
      <w:numPr>
        <w:ilvl w:val="4"/>
        <w:numId w:val="16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6B63"/>
    <w:pPr>
      <w:keepNext/>
      <w:keepLines/>
      <w:numPr>
        <w:ilvl w:val="5"/>
        <w:numId w:val="16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6B63"/>
    <w:pPr>
      <w:keepNext/>
      <w:keepLines/>
      <w:numPr>
        <w:ilvl w:val="6"/>
        <w:numId w:val="1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6B63"/>
    <w:pPr>
      <w:keepNext/>
      <w:keepLines/>
      <w:numPr>
        <w:ilvl w:val="7"/>
        <w:numId w:val="1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6B63"/>
    <w:pPr>
      <w:keepNext/>
      <w:keepLines/>
      <w:numPr>
        <w:ilvl w:val="8"/>
        <w:numId w:val="1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79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905"/>
  </w:style>
  <w:style w:type="paragraph" w:styleId="Footer">
    <w:name w:val="footer"/>
    <w:basedOn w:val="Normal"/>
    <w:link w:val="FooterChar"/>
    <w:uiPriority w:val="99"/>
    <w:unhideWhenUsed/>
    <w:rsid w:val="00D779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905"/>
  </w:style>
  <w:style w:type="paragraph" w:styleId="BalloonText">
    <w:name w:val="Balloon Text"/>
    <w:basedOn w:val="Normal"/>
    <w:link w:val="BalloonTextChar"/>
    <w:uiPriority w:val="99"/>
    <w:semiHidden/>
    <w:unhideWhenUsed/>
    <w:rsid w:val="00D77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79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2B6"/>
    <w:pPr>
      <w:numPr>
        <w:numId w:val="7"/>
      </w:numPr>
      <w:spacing w:before="60"/>
    </w:pPr>
  </w:style>
  <w:style w:type="character" w:customStyle="1" w:styleId="Heading2Char">
    <w:name w:val="Heading 2 Char"/>
    <w:link w:val="Heading2"/>
    <w:uiPriority w:val="9"/>
    <w:rsid w:val="0068651B"/>
    <w:rPr>
      <w:rFonts w:asciiTheme="minorHAnsi" w:eastAsia="Times New Roman" w:hAnsiTheme="minorHAnsi"/>
      <w:b/>
      <w:bCs/>
      <w:color w:val="000000" w:themeColor="text1"/>
      <w:sz w:val="25"/>
      <w:szCs w:val="26"/>
      <w:lang w:eastAsia="en-US"/>
    </w:rPr>
  </w:style>
  <w:style w:type="character" w:customStyle="1" w:styleId="Heading1Char">
    <w:name w:val="Heading 1 Char"/>
    <w:link w:val="Heading1"/>
    <w:uiPriority w:val="9"/>
    <w:rsid w:val="006D1109"/>
    <w:rPr>
      <w:rFonts w:eastAsia="Times New Roman"/>
      <w:b/>
      <w:bCs/>
      <w:color w:val="AB112D"/>
      <w:sz w:val="28"/>
      <w:szCs w:val="26"/>
      <w:lang w:eastAsia="en-US"/>
    </w:rPr>
  </w:style>
  <w:style w:type="paragraph" w:styleId="NoSpacing">
    <w:name w:val="No Spacing"/>
    <w:link w:val="NoSpacingChar"/>
    <w:uiPriority w:val="1"/>
    <w:qFormat/>
    <w:rsid w:val="00371C11"/>
    <w:pPr>
      <w:spacing w:line="300" w:lineRule="auto"/>
    </w:pPr>
    <w:rPr>
      <w:rFonts w:ascii="Georgia" w:eastAsia="Times New Roman" w:hAnsi="Georgia"/>
      <w:sz w:val="22"/>
      <w:szCs w:val="22"/>
      <w:lang w:val="en-US" w:eastAsia="ja-JP"/>
    </w:rPr>
  </w:style>
  <w:style w:type="paragraph" w:styleId="ListBullet">
    <w:name w:val="List Bullet"/>
    <w:basedOn w:val="Normal"/>
    <w:uiPriority w:val="99"/>
    <w:semiHidden/>
    <w:unhideWhenUsed/>
    <w:rsid w:val="00231FA1"/>
    <w:pPr>
      <w:numPr>
        <w:numId w:val="4"/>
      </w:numPr>
      <w:ind w:left="357" w:hanging="357"/>
      <w:contextualSpacing/>
    </w:pPr>
  </w:style>
  <w:style w:type="character" w:customStyle="1" w:styleId="NoSpacingChar">
    <w:name w:val="No Spacing Char"/>
    <w:link w:val="NoSpacing"/>
    <w:uiPriority w:val="1"/>
    <w:rsid w:val="00371C11"/>
    <w:rPr>
      <w:rFonts w:ascii="Georgia" w:eastAsia="Times New Roman" w:hAnsi="Georgia"/>
      <w:sz w:val="22"/>
      <w:szCs w:val="22"/>
      <w:lang w:val="en-US" w:eastAsia="ja-JP"/>
    </w:rPr>
  </w:style>
  <w:style w:type="paragraph" w:styleId="Title">
    <w:name w:val="Title"/>
    <w:next w:val="Normal"/>
    <w:link w:val="TitleChar"/>
    <w:uiPriority w:val="99"/>
    <w:rsid w:val="001F7917"/>
    <w:pPr>
      <w:spacing w:before="120" w:after="120" w:line="216" w:lineRule="auto"/>
    </w:pPr>
    <w:rPr>
      <w:rFonts w:ascii="Georgia" w:hAnsi="Georgia"/>
      <w:color w:val="000000" w:themeColor="text1"/>
      <w:spacing w:val="-6"/>
      <w:sz w:val="64"/>
      <w:szCs w:val="64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1F7917"/>
    <w:rPr>
      <w:rFonts w:ascii="Georgia" w:hAnsi="Georgia"/>
      <w:color w:val="000000" w:themeColor="text1"/>
      <w:spacing w:val="-6"/>
      <w:sz w:val="64"/>
      <w:szCs w:val="6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6033E3"/>
    <w:rPr>
      <w:rFonts w:ascii="Georgia" w:eastAsiaTheme="majorEastAsia" w:hAnsi="Georgia" w:cstheme="majorBidi"/>
      <w:b/>
      <w:bCs/>
      <w:spacing w:val="-10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AC3E02"/>
    <w:rPr>
      <w:rFonts w:ascii="Arial" w:eastAsiaTheme="minorEastAsia" w:hAnsi="Arial" w:cstheme="minorBidi"/>
      <w:b/>
      <w:bCs/>
      <w:sz w:val="22"/>
      <w:szCs w:val="28"/>
      <w:lang w:eastAsia="en-US"/>
    </w:rPr>
  </w:style>
  <w:style w:type="character" w:styleId="SubtleEmphasis">
    <w:name w:val="Subtle Emphasis"/>
    <w:basedOn w:val="DefaultParagraphFont"/>
    <w:uiPriority w:val="19"/>
    <w:rsid w:val="00784927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113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table" w:styleId="LightShading-Accent1">
    <w:name w:val="Light Shading Accent 1"/>
    <w:basedOn w:val="TableNormal"/>
    <w:uiPriority w:val="60"/>
    <w:rsid w:val="003547E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1-Accent6">
    <w:name w:val="Medium Shading 1 Accent 6"/>
    <w:basedOn w:val="TableNormal"/>
    <w:uiPriority w:val="63"/>
    <w:rsid w:val="002D627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BE653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BE653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BE6531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">
    <w:name w:val="Light List"/>
    <w:aliases w:val="Briefing pack"/>
    <w:basedOn w:val="TableNormal"/>
    <w:uiPriority w:val="61"/>
    <w:rsid w:val="004C30DE"/>
    <w:rPr>
      <w:rFonts w:ascii="Georgia" w:hAnsi="Georgia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170" w:type="dxa"/>
        <w:left w:w="170" w:type="dxa"/>
        <w:bottom w:w="113" w:type="dxa"/>
        <w:right w:w="170" w:type="dxa"/>
      </w:tblCellMar>
    </w:tblPr>
    <w:tblStylePr w:type="firstRow">
      <w:pPr>
        <w:spacing w:before="0" w:after="0" w:line="240" w:lineRule="auto"/>
      </w:pPr>
      <w:rPr>
        <w:rFonts w:ascii="Georgia" w:hAnsi="Georgia"/>
        <w:b/>
        <w:bCs/>
        <w:color w:val="FFFFFF" w:themeColor="background1"/>
        <w:sz w:val="22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shd w:val="clear" w:color="auto" w:fill="BFBFBF" w:themeFill="background1" w:themeFillShade="BF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rPr>
        <w:sz w:val="20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2Horz">
      <w:rPr>
        <w:sz w:val="20"/>
      </w:rPr>
    </w:tblStylePr>
  </w:style>
  <w:style w:type="table" w:styleId="LightList-Accent1">
    <w:name w:val="Light List Accent 1"/>
    <w:basedOn w:val="TableNormal"/>
    <w:uiPriority w:val="61"/>
    <w:rsid w:val="00AC3E02"/>
    <w:rPr>
      <w:rFonts w:ascii="Arial" w:hAnsi="Arial"/>
    </w:rPr>
    <w:tblPr>
      <w:tblStyleRowBandSize w:val="1"/>
      <w:tblStyleColBandSize w:val="1"/>
      <w:tblBorders>
        <w:top w:val="single" w:sz="8" w:space="0" w:color="432C62"/>
        <w:left w:val="single" w:sz="8" w:space="0" w:color="432C62"/>
        <w:bottom w:val="single" w:sz="8" w:space="0" w:color="432C62"/>
        <w:right w:val="single" w:sz="8" w:space="0" w:color="432C62"/>
        <w:insideH w:val="single" w:sz="8" w:space="0" w:color="432C62"/>
        <w:insideV w:val="single" w:sz="8" w:space="0" w:color="432C62"/>
      </w:tblBorders>
      <w:tblCellMar>
        <w:top w:w="113" w:type="dxa"/>
        <w:bottom w:w="85" w:type="dxa"/>
      </w:tblCellMar>
    </w:tblPr>
    <w:tblStylePr w:type="firstRow">
      <w:pPr>
        <w:spacing w:before="0" w:after="0" w:line="240" w:lineRule="auto"/>
      </w:pPr>
      <w:rPr>
        <w:rFonts w:ascii="Arial" w:hAnsi="Arial"/>
        <w:b/>
        <w:bCs/>
        <w:color w:val="FFFFFF" w:themeColor="background1"/>
        <w:sz w:val="24"/>
      </w:rPr>
      <w:tblPr/>
      <w:tcPr>
        <w:tcBorders>
          <w:top w:val="single" w:sz="8" w:space="0" w:color="432C62"/>
          <w:left w:val="single" w:sz="8" w:space="0" w:color="432C62"/>
          <w:bottom w:val="single" w:sz="8" w:space="0" w:color="432C62"/>
          <w:right w:val="single" w:sz="8" w:space="0" w:color="432C62"/>
          <w:insideH w:val="single" w:sz="8" w:space="0" w:color="432C62"/>
          <w:insideV w:val="single" w:sz="8" w:space="0" w:color="432C62"/>
          <w:tl2br w:val="nil"/>
          <w:tr2bl w:val="nil"/>
        </w:tcBorders>
        <w:shd w:val="clear" w:color="auto" w:fill="432C6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32C62"/>
          <w:left w:val="single" w:sz="8" w:space="0" w:color="432C62"/>
          <w:bottom w:val="single" w:sz="8" w:space="0" w:color="432C62"/>
          <w:right w:val="single" w:sz="8" w:space="0" w:color="432C62"/>
          <w:insideV w:val="single" w:sz="8" w:space="0" w:color="432C62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32C62"/>
          <w:left w:val="single" w:sz="8" w:space="0" w:color="432C62"/>
          <w:bottom w:val="single" w:sz="8" w:space="0" w:color="432C62"/>
          <w:right w:val="single" w:sz="8" w:space="0" w:color="432C62"/>
          <w:insideH w:val="single" w:sz="8" w:space="0" w:color="432C62"/>
          <w:insideV w:val="single" w:sz="8" w:space="0" w:color="432C62"/>
          <w:tl2br w:val="nil"/>
          <w:tr2bl w:val="nil"/>
        </w:tcBorders>
      </w:tcPr>
    </w:tblStylePr>
    <w:tblStylePr w:type="band2Horz">
      <w:tblPr/>
      <w:tcPr>
        <w:tcBorders>
          <w:top w:val="single" w:sz="8" w:space="0" w:color="432C62"/>
          <w:left w:val="single" w:sz="8" w:space="0" w:color="432C62"/>
          <w:bottom w:val="single" w:sz="8" w:space="0" w:color="432C62"/>
          <w:right w:val="single" w:sz="8" w:space="0" w:color="432C62"/>
          <w:insideH w:val="single" w:sz="8" w:space="0" w:color="432C62"/>
          <w:insideV w:val="single" w:sz="8" w:space="0" w:color="432C62"/>
          <w:tl2br w:val="nil"/>
          <w:tr2bl w:val="nil"/>
        </w:tcBorders>
      </w:tcPr>
    </w:tblStylePr>
  </w:style>
  <w:style w:type="table" w:styleId="LightShading">
    <w:name w:val="Light Shading"/>
    <w:basedOn w:val="TableNormal"/>
    <w:uiPriority w:val="60"/>
    <w:rsid w:val="003547E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046BBF"/>
    <w:pPr>
      <w:tabs>
        <w:tab w:val="right" w:leader="dot" w:pos="9629"/>
      </w:tabs>
      <w:spacing w:before="360" w:after="60" w:line="240" w:lineRule="auto"/>
    </w:pPr>
    <w:rPr>
      <w:noProof/>
      <w:color w:val="AB112D"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200BDE"/>
    <w:pPr>
      <w:tabs>
        <w:tab w:val="right" w:leader="dot" w:pos="9629"/>
      </w:tabs>
      <w:spacing w:before="180" w:after="60" w:line="240" w:lineRule="auto"/>
      <w:ind w:left="284"/>
    </w:pPr>
  </w:style>
  <w:style w:type="character" w:styleId="Hyperlink">
    <w:name w:val="Hyperlink"/>
    <w:basedOn w:val="DefaultParagraphFont"/>
    <w:uiPriority w:val="99"/>
    <w:unhideWhenUsed/>
    <w:rsid w:val="008B03F6"/>
    <w:rPr>
      <w:color w:val="17365D" w:themeColor="text2" w:themeShade="B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DA66C0"/>
    <w:pPr>
      <w:spacing w:before="180" w:after="60"/>
      <w:ind w:left="851"/>
    </w:pPr>
  </w:style>
  <w:style w:type="paragraph" w:styleId="TOC3">
    <w:name w:val="toc 3"/>
    <w:basedOn w:val="Normal"/>
    <w:next w:val="Normal"/>
    <w:autoRedefine/>
    <w:uiPriority w:val="39"/>
    <w:unhideWhenUsed/>
    <w:rsid w:val="00046BBF"/>
    <w:pPr>
      <w:tabs>
        <w:tab w:val="right" w:leader="dot" w:pos="9629"/>
      </w:tabs>
      <w:spacing w:before="180" w:after="60" w:line="240" w:lineRule="auto"/>
      <w:ind w:left="567"/>
    </w:pPr>
    <w:rPr>
      <w:sz w:val="20"/>
    </w:rPr>
  </w:style>
  <w:style w:type="paragraph" w:customStyle="1" w:styleId="Contentsheading">
    <w:name w:val="Contents heading"/>
    <w:basedOn w:val="Iconheading"/>
    <w:link w:val="ContentsheadingChar"/>
    <w:rsid w:val="002E14D3"/>
  </w:style>
  <w:style w:type="character" w:customStyle="1" w:styleId="ContentsheadingChar">
    <w:name w:val="Contents heading Char"/>
    <w:basedOn w:val="DefaultParagraphFont"/>
    <w:link w:val="Contentsheading"/>
    <w:rsid w:val="002E14D3"/>
    <w:rPr>
      <w:rFonts w:ascii="Georgia" w:hAnsi="Georgia"/>
      <w:caps/>
      <w:color w:val="AB112D"/>
      <w:sz w:val="32"/>
      <w:szCs w:val="32"/>
      <w:lang w:val="en-GB"/>
    </w:rPr>
  </w:style>
  <w:style w:type="character" w:styleId="PlaceholderText">
    <w:name w:val="Placeholder Text"/>
    <w:basedOn w:val="DefaultParagraphFont"/>
    <w:uiPriority w:val="99"/>
    <w:semiHidden/>
    <w:rsid w:val="001F7917"/>
    <w:rPr>
      <w:color w:val="808080"/>
    </w:rPr>
  </w:style>
  <w:style w:type="paragraph" w:customStyle="1" w:styleId="Iconheading">
    <w:name w:val="Icon heading"/>
    <w:basedOn w:val="Normal"/>
    <w:rsid w:val="00B762B0"/>
    <w:pPr>
      <w:spacing w:before="840"/>
    </w:pPr>
    <w:rPr>
      <w:caps/>
      <w:color w:val="AB112D"/>
      <w:sz w:val="32"/>
      <w:szCs w:val="32"/>
      <w:lang w:val="en-GB" w:eastAsia="en-AU"/>
    </w:rPr>
  </w:style>
  <w:style w:type="paragraph" w:customStyle="1" w:styleId="Date-SNews">
    <w:name w:val="Date-SNews"/>
    <w:basedOn w:val="Normal"/>
    <w:qFormat/>
    <w:rsid w:val="00805F77"/>
    <w:pPr>
      <w:tabs>
        <w:tab w:val="left" w:leader="dot" w:pos="4536"/>
      </w:tabs>
      <w:spacing w:before="480" w:after="0"/>
      <w:ind w:right="0"/>
    </w:pPr>
    <w:rPr>
      <w:sz w:val="36"/>
    </w:rPr>
  </w:style>
  <w:style w:type="paragraph" w:customStyle="1" w:styleId="Body">
    <w:name w:val="Body"/>
    <w:basedOn w:val="Normal"/>
    <w:uiPriority w:val="99"/>
    <w:rsid w:val="00D95932"/>
    <w:pPr>
      <w:suppressAutoHyphens/>
      <w:autoSpaceDE w:val="0"/>
      <w:autoSpaceDN w:val="0"/>
      <w:adjustRightInd w:val="0"/>
      <w:spacing w:after="170" w:line="300" w:lineRule="atLeast"/>
      <w:ind w:right="0"/>
      <w:textAlignment w:val="center"/>
    </w:pPr>
    <w:rPr>
      <w:rFonts w:cs="Georgia"/>
      <w:color w:val="000000"/>
      <w:lang w:val="en-GB" w:eastAsia="en-AU"/>
    </w:rPr>
  </w:style>
  <w:style w:type="paragraph" w:customStyle="1" w:styleId="Bullet">
    <w:name w:val="Bullet"/>
    <w:basedOn w:val="Normal"/>
    <w:uiPriority w:val="99"/>
    <w:rsid w:val="00D50A2F"/>
    <w:pPr>
      <w:suppressAutoHyphens/>
      <w:autoSpaceDE w:val="0"/>
      <w:autoSpaceDN w:val="0"/>
      <w:adjustRightInd w:val="0"/>
      <w:spacing w:after="85" w:line="300" w:lineRule="atLeast"/>
      <w:ind w:left="567" w:right="0" w:hanging="283"/>
      <w:textAlignment w:val="center"/>
    </w:pPr>
    <w:rPr>
      <w:rFonts w:cs="Georgia"/>
      <w:color w:val="000000"/>
      <w:lang w:val="en-GB" w:eastAsia="en-AU"/>
    </w:rPr>
  </w:style>
  <w:style w:type="character" w:customStyle="1" w:styleId="Bold">
    <w:name w:val="Bold"/>
    <w:uiPriority w:val="99"/>
    <w:rsid w:val="00D50A2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0976B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976B1"/>
    <w:rPr>
      <w:rFonts w:ascii="Georgia" w:hAnsi="Georgia"/>
      <w:i/>
      <w:iCs/>
      <w:color w:val="000000" w:themeColor="text1"/>
      <w:sz w:val="22"/>
      <w:szCs w:val="22"/>
      <w:lang w:eastAsia="en-US"/>
    </w:rPr>
  </w:style>
  <w:style w:type="character" w:customStyle="1" w:styleId="Pull-outbox16pt">
    <w:name w:val="Pull-out box 16pt"/>
    <w:basedOn w:val="DefaultParagraphFont"/>
    <w:uiPriority w:val="1"/>
    <w:rsid w:val="00FB5123"/>
    <w:rPr>
      <w:rFonts w:ascii="Georgia" w:hAnsi="Georgia"/>
      <w:b/>
      <w:color w:val="AB112D"/>
      <w:sz w:val="32"/>
      <w:szCs w:val="40"/>
    </w:rPr>
  </w:style>
  <w:style w:type="paragraph" w:customStyle="1" w:styleId="Pull-outboxbullet">
    <w:name w:val="Pull-out box bullet"/>
    <w:basedOn w:val="Normal"/>
    <w:rsid w:val="00FB6D50"/>
    <w:pPr>
      <w:numPr>
        <w:numId w:val="10"/>
      </w:numPr>
      <w:spacing w:line="240" w:lineRule="auto"/>
      <w:ind w:left="284" w:right="0" w:hanging="284"/>
    </w:pPr>
    <w:rPr>
      <w:noProof/>
      <w:sz w:val="20"/>
      <w:lang w:val="en"/>
    </w:rPr>
  </w:style>
  <w:style w:type="character" w:customStyle="1" w:styleId="Pull-outbox20pt">
    <w:name w:val="Pull-out box 20pt"/>
    <w:basedOn w:val="DefaultParagraphFont"/>
    <w:uiPriority w:val="1"/>
    <w:rsid w:val="00FB5123"/>
    <w:rPr>
      <w:rFonts w:ascii="Georgia" w:hAnsi="Georgia"/>
      <w:b/>
      <w:color w:val="AB112D"/>
      <w:sz w:val="40"/>
      <w:szCs w:val="40"/>
    </w:rPr>
  </w:style>
  <w:style w:type="character" w:styleId="FollowedHyperlink">
    <w:name w:val="FollowedHyperlink"/>
    <w:basedOn w:val="DefaultParagraphFont"/>
    <w:uiPriority w:val="99"/>
    <w:semiHidden/>
    <w:unhideWhenUsed/>
    <w:rsid w:val="001857AB"/>
    <w:rPr>
      <w:color w:val="17365D" w:themeColor="text2" w:themeShade="BF"/>
      <w:u w:val="single"/>
    </w:rPr>
  </w:style>
  <w:style w:type="paragraph" w:customStyle="1" w:styleId="Footerpara">
    <w:name w:val="Footer para"/>
    <w:basedOn w:val="Normal"/>
    <w:qFormat/>
    <w:rsid w:val="00385D29"/>
    <w:pPr>
      <w:pBdr>
        <w:top w:val="dotted" w:sz="4" w:space="15" w:color="auto"/>
      </w:pBdr>
      <w:spacing w:before="600" w:after="0" w:line="240" w:lineRule="auto"/>
    </w:pPr>
    <w:rPr>
      <w:sz w:val="18"/>
      <w:lang w:val="en-GB"/>
    </w:rPr>
  </w:style>
  <w:style w:type="numbering" w:styleId="111111">
    <w:name w:val="Outline List 2"/>
    <w:basedOn w:val="NoList"/>
    <w:uiPriority w:val="99"/>
    <w:semiHidden/>
    <w:unhideWhenUsed/>
    <w:rsid w:val="003C6B63"/>
    <w:pPr>
      <w:numPr>
        <w:numId w:val="14"/>
      </w:numPr>
    </w:pPr>
  </w:style>
  <w:style w:type="numbering" w:styleId="1ai">
    <w:name w:val="Outline List 1"/>
    <w:basedOn w:val="NoList"/>
    <w:uiPriority w:val="99"/>
    <w:semiHidden/>
    <w:unhideWhenUsed/>
    <w:rsid w:val="003C6B63"/>
    <w:pPr>
      <w:numPr>
        <w:numId w:val="15"/>
      </w:numPr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3C6B63"/>
    <w:rPr>
      <w:rFonts w:asciiTheme="majorHAnsi" w:eastAsiaTheme="majorEastAsia" w:hAnsiTheme="majorHAnsi" w:cstheme="majorBidi"/>
      <w:color w:val="365F91" w:themeColor="accent1" w:themeShade="BF"/>
      <w:sz w:val="24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6B63"/>
    <w:rPr>
      <w:rFonts w:asciiTheme="majorHAnsi" w:eastAsiaTheme="majorEastAsia" w:hAnsiTheme="majorHAnsi" w:cstheme="majorBidi"/>
      <w:color w:val="243F60" w:themeColor="accent1" w:themeShade="7F"/>
      <w:sz w:val="24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6B6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6B6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6B6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numbering" w:styleId="ArticleSection">
    <w:name w:val="Outline List 3"/>
    <w:basedOn w:val="NoList"/>
    <w:uiPriority w:val="99"/>
    <w:semiHidden/>
    <w:unhideWhenUsed/>
    <w:rsid w:val="003C6B63"/>
    <w:pPr>
      <w:numPr>
        <w:numId w:val="16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3C6B63"/>
  </w:style>
  <w:style w:type="paragraph" w:styleId="BlockText">
    <w:name w:val="Block Text"/>
    <w:basedOn w:val="Normal"/>
    <w:uiPriority w:val="99"/>
    <w:semiHidden/>
    <w:unhideWhenUsed/>
    <w:rsid w:val="003C6B6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3C6B63"/>
  </w:style>
  <w:style w:type="character" w:customStyle="1" w:styleId="BodyTextChar">
    <w:name w:val="Body Text Char"/>
    <w:basedOn w:val="DefaultParagraphFont"/>
    <w:link w:val="BodyText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C6B63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C6B63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C6B63"/>
    <w:rPr>
      <w:rFonts w:asciiTheme="minorHAnsi" w:hAnsiTheme="minorHAns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C6B63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C6B63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C6B63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C6B63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C6B63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C6B63"/>
    <w:rPr>
      <w:rFonts w:asciiTheme="minorHAnsi" w:hAnsiTheme="minorHAns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3C6B63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C6B63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C6B63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table" w:styleId="ColorfulGrid">
    <w:name w:val="Colorful Grid"/>
    <w:basedOn w:val="TableNormal"/>
    <w:uiPriority w:val="73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3C6B6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3C6B6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3C6B6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3C6B6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3C6B6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3C6B6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3C6B6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C6B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6B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B63"/>
    <w:rPr>
      <w:rFonts w:asciiTheme="minorHAnsi" w:hAnsiTheme="minorHAns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B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B63"/>
    <w:rPr>
      <w:rFonts w:asciiTheme="minorHAnsi" w:hAnsiTheme="minorHAnsi"/>
      <w:b/>
      <w:bCs/>
      <w:lang w:eastAsia="en-US"/>
    </w:rPr>
  </w:style>
  <w:style w:type="table" w:styleId="DarkList">
    <w:name w:val="Dark List"/>
    <w:basedOn w:val="TableNormal"/>
    <w:uiPriority w:val="70"/>
    <w:semiHidden/>
    <w:unhideWhenUsed/>
    <w:rsid w:val="003C6B6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3C6B6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3C6B6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3C6B6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3C6B6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3C6B6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3C6B6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C6B63"/>
  </w:style>
  <w:style w:type="character" w:customStyle="1" w:styleId="DateChar">
    <w:name w:val="Date Char"/>
    <w:basedOn w:val="DefaultParagraphFont"/>
    <w:link w:val="Date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C6B6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C6B63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C6B6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character" w:styleId="Emphasis">
    <w:name w:val="Emphasis"/>
    <w:basedOn w:val="DefaultParagraphFont"/>
    <w:uiPriority w:val="20"/>
    <w:rsid w:val="003C6B6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3C6B6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C6B6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C6B63"/>
    <w:rPr>
      <w:rFonts w:asciiTheme="minorHAnsi" w:hAnsiTheme="minorHAnsi"/>
      <w:lang w:eastAsia="en-US"/>
    </w:rPr>
  </w:style>
  <w:style w:type="paragraph" w:styleId="EnvelopeAddress">
    <w:name w:val="envelope address"/>
    <w:basedOn w:val="Normal"/>
    <w:uiPriority w:val="99"/>
    <w:semiHidden/>
    <w:unhideWhenUsed/>
    <w:rsid w:val="003C6B6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C6B6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C6B6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6B6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6B63"/>
    <w:rPr>
      <w:rFonts w:asciiTheme="minorHAnsi" w:hAnsiTheme="minorHAnsi"/>
      <w:lang w:eastAsia="en-US"/>
    </w:rPr>
  </w:style>
  <w:style w:type="table" w:styleId="GridTable1Light">
    <w:name w:val="Grid Table 1 Light"/>
    <w:basedOn w:val="TableNormal"/>
    <w:uiPriority w:val="46"/>
    <w:rsid w:val="003C6B6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C6B6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3C6B63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C6B63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3C6B63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C6B6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3C6B63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3C6B6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3C6B63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3C6B6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3C6B63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3C6B63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3C6B63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3C6B63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3C6B6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3C6B6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3C6B6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3C6B6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3C6B6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3C6B6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3C6B6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3C6B6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3C6B6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3C6B6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3C6B6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3C6B6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3C6B6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3C6B6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3C6B6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3C6B6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3C6B6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3C6B6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3C6B6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3C6B6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3C6B6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3C6B63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3C6B63"/>
  </w:style>
  <w:style w:type="paragraph" w:styleId="HTMLAddress">
    <w:name w:val="HTML Address"/>
    <w:basedOn w:val="Normal"/>
    <w:link w:val="HTMLAddressChar"/>
    <w:uiPriority w:val="99"/>
    <w:semiHidden/>
    <w:unhideWhenUsed/>
    <w:rsid w:val="003C6B6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C6B63"/>
    <w:rPr>
      <w:rFonts w:asciiTheme="minorHAnsi" w:hAnsiTheme="minorHAnsi"/>
      <w:i/>
      <w:iCs/>
      <w:sz w:val="24"/>
      <w:szCs w:val="22"/>
      <w:lang w:eastAsia="en-US"/>
    </w:rPr>
  </w:style>
  <w:style w:type="character" w:styleId="HTMLCite">
    <w:name w:val="HTML Cite"/>
    <w:basedOn w:val="DefaultParagraphFont"/>
    <w:uiPriority w:val="99"/>
    <w:semiHidden/>
    <w:unhideWhenUsed/>
    <w:rsid w:val="003C6B6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3C6B63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3C6B6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3C6B63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C6B6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C6B63"/>
    <w:rPr>
      <w:rFonts w:ascii="Consolas" w:hAnsi="Consolas"/>
      <w:lang w:eastAsia="en-US"/>
    </w:rPr>
  </w:style>
  <w:style w:type="character" w:styleId="HTMLSample">
    <w:name w:val="HTML Sample"/>
    <w:basedOn w:val="DefaultParagraphFont"/>
    <w:uiPriority w:val="99"/>
    <w:semiHidden/>
    <w:unhideWhenUsed/>
    <w:rsid w:val="003C6B6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3C6B63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3C6B63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C6B63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C6B63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C6B63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C6B63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C6B63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C6B63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C6B63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C6B63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C6B63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C6B6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3C6B63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3C6B6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6B63"/>
    <w:rPr>
      <w:rFonts w:asciiTheme="minorHAnsi" w:hAnsiTheme="minorHAnsi"/>
      <w:i/>
      <w:iCs/>
      <w:color w:val="4F81BD" w:themeColor="accent1"/>
      <w:sz w:val="24"/>
      <w:szCs w:val="22"/>
      <w:lang w:eastAsia="en-US"/>
    </w:rPr>
  </w:style>
  <w:style w:type="character" w:styleId="IntenseReference">
    <w:name w:val="Intense Reference"/>
    <w:basedOn w:val="DefaultParagraphFont"/>
    <w:uiPriority w:val="32"/>
    <w:rsid w:val="003C6B63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3C6B6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3C6B6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3C6B6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3C6B6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3C6B6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3C6B6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3C6B6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3C6B6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3C6B6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3C6B6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3C6B6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3C6B6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3C6B6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3C6B6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3C6B6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3C6B6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3C6B63"/>
  </w:style>
  <w:style w:type="paragraph" w:styleId="List">
    <w:name w:val="List"/>
    <w:basedOn w:val="Normal"/>
    <w:uiPriority w:val="99"/>
    <w:semiHidden/>
    <w:unhideWhenUsed/>
    <w:rsid w:val="003C6B6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C6B6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C6B6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C6B6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C6B63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3C6B63"/>
    <w:pPr>
      <w:numPr>
        <w:numId w:val="1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C6B63"/>
    <w:pPr>
      <w:numPr>
        <w:numId w:val="1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C6B63"/>
    <w:pPr>
      <w:numPr>
        <w:numId w:val="1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C6B63"/>
    <w:pPr>
      <w:numPr>
        <w:numId w:val="2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C6B63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C6B63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C6B63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C6B63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C6B63"/>
    <w:pPr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3C6B63"/>
    <w:pPr>
      <w:numPr>
        <w:numId w:val="2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C6B63"/>
    <w:pPr>
      <w:numPr>
        <w:numId w:val="2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C6B63"/>
    <w:pPr>
      <w:numPr>
        <w:numId w:val="2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C6B63"/>
    <w:pPr>
      <w:numPr>
        <w:numId w:val="2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C6B63"/>
    <w:pPr>
      <w:numPr>
        <w:numId w:val="25"/>
      </w:numPr>
      <w:contextualSpacing/>
    </w:pPr>
  </w:style>
  <w:style w:type="table" w:styleId="ListTable1Light">
    <w:name w:val="List Table 1 Light"/>
    <w:basedOn w:val="TableNormal"/>
    <w:uiPriority w:val="46"/>
    <w:rsid w:val="003C6B6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3C6B6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3C6B6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3C6B6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3C6B6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3C6B6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3C6B6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3C6B6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3C6B63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3C6B63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3C6B63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3C6B63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3C6B63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3C6B63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3C6B6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3C6B63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3C6B63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3C6B63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C6B63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3C6B63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3C6B63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3C6B6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3C6B6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3C6B6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3C6B6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3C6B6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3C6B6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3C6B6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3C6B6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3C6B63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3C6B63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3C6B63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3C6B63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3C6B63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3C6B63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3C6B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ind w:right="284"/>
    </w:pPr>
    <w:rPr>
      <w:rFonts w:ascii="Consolas" w:hAnsi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C6B63"/>
    <w:rPr>
      <w:rFonts w:ascii="Consolas" w:hAnsi="Consolas"/>
      <w:lang w:eastAsia="en-US"/>
    </w:rPr>
  </w:style>
  <w:style w:type="table" w:styleId="MediumGrid1">
    <w:name w:val="Medium Grid 1"/>
    <w:basedOn w:val="TableNormal"/>
    <w:uiPriority w:val="67"/>
    <w:semiHidden/>
    <w:unhideWhenUsed/>
    <w:rsid w:val="003C6B6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3C6B6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3C6B6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3C6B6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3C6B6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3C6B6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3C6B6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3C6B6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3C6B6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3C6B6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3C6B6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3C6B6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3C6B6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3C6B6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3C6B6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3C6B6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3C6B6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3C6B6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3C6B6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3C6B6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3C6B6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3C6B6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3C6B6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3C6B6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3C6B6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3C6B63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C6B6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C6B63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C6B63"/>
    <w:rPr>
      <w:rFonts w:ascii="Times New Roman" w:hAnsi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3C6B6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C6B6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3C6B63"/>
  </w:style>
  <w:style w:type="table" w:styleId="PlainTable1">
    <w:name w:val="Plain Table 1"/>
    <w:basedOn w:val="TableNormal"/>
    <w:uiPriority w:val="41"/>
    <w:rsid w:val="003C6B6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3C6B6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3C6B6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C6B6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C6B6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3C6B6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C6B63"/>
    <w:rPr>
      <w:rFonts w:ascii="Consolas" w:hAnsi="Consolas"/>
      <w:sz w:val="21"/>
      <w:szCs w:val="21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C6B6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C6B63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character" w:styleId="SmartHyperlink">
    <w:name w:val="Smart Hyperlink"/>
    <w:basedOn w:val="DefaultParagraphFont"/>
    <w:uiPriority w:val="99"/>
    <w:semiHidden/>
    <w:unhideWhenUsed/>
    <w:rsid w:val="003C6B63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3C6B63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rsid w:val="003C6B6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3C6B63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C6B6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SubtleReference">
    <w:name w:val="Subtle Reference"/>
    <w:basedOn w:val="DefaultParagraphFont"/>
    <w:uiPriority w:val="31"/>
    <w:rsid w:val="003C6B63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3C6B63"/>
    <w:pPr>
      <w:spacing w:after="120" w:line="276" w:lineRule="auto"/>
      <w:ind w:right="284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C6B63"/>
    <w:pPr>
      <w:spacing w:after="120" w:line="276" w:lineRule="auto"/>
      <w:ind w:right="284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C6B63"/>
    <w:pPr>
      <w:spacing w:after="120" w:line="276" w:lineRule="auto"/>
      <w:ind w:right="284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C6B63"/>
    <w:pPr>
      <w:spacing w:after="120" w:line="276" w:lineRule="auto"/>
      <w:ind w:right="284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C6B63"/>
    <w:pPr>
      <w:spacing w:after="120" w:line="276" w:lineRule="auto"/>
      <w:ind w:right="284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C6B63"/>
    <w:pPr>
      <w:spacing w:after="120" w:line="276" w:lineRule="auto"/>
      <w:ind w:right="284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C6B63"/>
    <w:pPr>
      <w:spacing w:after="120" w:line="276" w:lineRule="auto"/>
      <w:ind w:right="284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3C6B6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C6B63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C6B63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C6B63"/>
    <w:pPr>
      <w:spacing w:after="120" w:line="276" w:lineRule="auto"/>
      <w:ind w:right="284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3C6B63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3C6B63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C6B63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C6B63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C6B63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C6B6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C6B63"/>
    <w:pPr>
      <w:keepNext/>
      <w:keepLines/>
      <w:numPr>
        <w:numId w:val="0"/>
      </w:numPr>
      <w:spacing w:before="240" w:after="0" w:line="276" w:lineRule="auto"/>
      <w:ind w:right="284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3C6B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7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h.gov.au/Parliamentary_Business/Committees/Senate/Scrutiny_of_Bills/Scrutiny_Digest" TargetMode="External"/><Relationship Id="rId13" Type="http://schemas.openxmlformats.org/officeDocument/2006/relationships/hyperlink" Target="https://www.aph.gov.au/-/media/Committees/Senate/committee/scrutiny/scrutiny_digest/2021/PDF/d13_21.pdf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aph.gov.au/Parliamentary_Business/Committees/Senate/Scrutiny_of_Delegated_Legislation/Scrutiny_of_COVID-19_instruments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scrutiny.sen@aph.gov.a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ph.gov.au/-/media/Committees/Senate/committee/regord_ctte/mon2021/Monitor_13_of_2021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ph.gov.au/Parliamentary_Business/Committees/Senate/Regulations_and_Ordinances/Alerts" TargetMode="External"/><Relationship Id="rId10" Type="http://schemas.openxmlformats.org/officeDocument/2006/relationships/hyperlink" Target="https://www.aph.gov.au/-/media/Committees/Senate/committee/scrutiny/scrutiny_digest/2021/PDF/d13_21.pdf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aph.gov.au/Parliamentary_Business/Committees/Senate/Regulations_and_Ordinances/Monitor" TargetMode="External"/><Relationship Id="rId14" Type="http://schemas.openxmlformats.org/officeDocument/2006/relationships/hyperlink" Target="https://www.aph.gov.au/-/media/Committees/Senate/committee/regord_ctte/mon2021/Monitor_13_of_202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home2\SEN-LegislativeScrutinyUnit\Scrutiny%20News\Templates\Scrutiny%20News%202021%20template%20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enate ma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6C1E4-863B-4E29-930E-31341B4D8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Scrutiny News 2021 template v2.dotx</Template>
  <TotalTime>327</TotalTime>
  <Pages>4</Pages>
  <Words>1299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report</vt:lpstr>
    </vt:vector>
  </TitlesOfParts>
  <Company>Parliament of Australia</Company>
  <LinksUpToDate>false</LinksUpToDate>
  <CharactersWithSpaces>8692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report</dc:title>
  <dc:creator>Kowaluk, Matthew (SEN)</dc:creator>
  <cp:lastModifiedBy>Ryall, Glenn (SEN)</cp:lastModifiedBy>
  <cp:revision>50</cp:revision>
  <dcterms:created xsi:type="dcterms:W3CDTF">2021-08-20T04:37:00Z</dcterms:created>
  <dcterms:modified xsi:type="dcterms:W3CDTF">2021-08-25T22:15:00Z</dcterms:modified>
</cp:coreProperties>
</file>