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1611EF" w:rsidRDefault="0033398C" w:rsidP="001611EF">
      <w:pPr>
        <w:pStyle w:val="Heading1"/>
        <w:spacing w:after="0"/>
        <w:rPr>
          <w:rFonts w:eastAsia="Times New Roman"/>
          <w:i/>
          <w:iCs/>
          <w:sz w:val="22"/>
          <w:szCs w:val="22"/>
          <w:lang w:val="en-GB"/>
        </w:rPr>
      </w:pPr>
      <w:r>
        <w:rPr>
          <w:rFonts w:eastAsia="Times New Roman"/>
          <w:sz w:val="36"/>
          <w:szCs w:val="36"/>
          <w:lang w:val="en-GB"/>
        </w:rPr>
        <w:t>7 September</w:t>
      </w:r>
      <w:r w:rsidR="00DF7565" w:rsidRPr="00DF7565">
        <w:rPr>
          <w:rFonts w:eastAsia="Times New Roman"/>
          <w:sz w:val="36"/>
          <w:szCs w:val="36"/>
          <w:lang w:val="en-GB"/>
        </w:rPr>
        <w:t xml:space="preserve"> 201</w:t>
      </w:r>
      <w:r w:rsidR="00F84003">
        <w:rPr>
          <w:rFonts w:eastAsia="Times New Roman"/>
          <w:sz w:val="36"/>
          <w:szCs w:val="36"/>
          <w:lang w:val="en-GB"/>
        </w:rPr>
        <w:t>7</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committee's</w:t>
      </w:r>
      <w:r w:rsidR="00B13BB3" w:rsidRPr="00197963">
        <w:rPr>
          <w:rFonts w:eastAsia="Times New Roman"/>
          <w:sz w:val="22"/>
          <w:szCs w:val="22"/>
          <w:lang w:val="en-GB"/>
        </w:rPr>
        <w:t xml:space="preserve"> </w:t>
      </w:r>
      <w:hyperlink r:id="rId11" w:history="1">
        <w:r w:rsidR="001611EF" w:rsidRPr="00D855AB">
          <w:rPr>
            <w:rStyle w:val="Hyperlink"/>
            <w:rFonts w:eastAsia="Times New Roman"/>
            <w:i/>
            <w:sz w:val="22"/>
            <w:szCs w:val="22"/>
            <w:lang w:val="en-GB"/>
          </w:rPr>
          <w:t>Scrutiny</w:t>
        </w:r>
        <w:r w:rsidR="001611EF" w:rsidRPr="00D855AB">
          <w:rPr>
            <w:rStyle w:val="Hyperlink"/>
            <w:rFonts w:eastAsia="Times New Roman"/>
            <w:sz w:val="22"/>
            <w:szCs w:val="22"/>
            <w:lang w:val="en-GB"/>
          </w:rPr>
          <w:t xml:space="preserve"> </w:t>
        </w:r>
        <w:r w:rsidR="00DF7565" w:rsidRPr="00D855AB">
          <w:rPr>
            <w:rStyle w:val="Hyperlink"/>
            <w:rFonts w:eastAsia="Times New Roman"/>
            <w:i/>
            <w:iCs/>
            <w:sz w:val="22"/>
            <w:szCs w:val="22"/>
            <w:lang w:val="en-GB"/>
          </w:rPr>
          <w:t xml:space="preserve">Digest No. </w:t>
        </w:r>
        <w:r w:rsidRPr="00D855AB">
          <w:rPr>
            <w:rStyle w:val="Hyperlink"/>
            <w:rFonts w:eastAsia="Times New Roman"/>
            <w:i/>
            <w:iCs/>
            <w:sz w:val="22"/>
            <w:szCs w:val="22"/>
            <w:lang w:val="en-GB"/>
          </w:rPr>
          <w:t>10</w:t>
        </w:r>
        <w:r w:rsidR="00DF7565" w:rsidRPr="00D855AB">
          <w:rPr>
            <w:rStyle w:val="Hyperlink"/>
            <w:rFonts w:eastAsia="Times New Roman"/>
            <w:i/>
            <w:iCs/>
            <w:sz w:val="22"/>
            <w:szCs w:val="22"/>
            <w:lang w:val="en-GB"/>
          </w:rPr>
          <w:t xml:space="preserve"> of 201</w:t>
        </w:r>
        <w:r w:rsidR="001611EF" w:rsidRPr="00D855AB">
          <w:rPr>
            <w:rStyle w:val="Hyperlink"/>
            <w:rFonts w:eastAsia="Times New Roman"/>
            <w:i/>
            <w:iCs/>
            <w:sz w:val="22"/>
            <w:szCs w:val="22"/>
            <w:lang w:val="en-GB"/>
          </w:rPr>
          <w:t>7</w:t>
        </w:r>
      </w:hyperlink>
      <w:r w:rsidR="001611EF" w:rsidRPr="00D855AB">
        <w:rPr>
          <w:rFonts w:eastAsia="Times New Roman"/>
          <w:iCs/>
          <w:sz w:val="22"/>
          <w:szCs w:val="22"/>
          <w:lang w:val="en-GB"/>
        </w:rPr>
        <w:t>)</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CA2E5F">
      <w:pPr>
        <w:spacing w:after="120" w:line="240" w:lineRule="auto"/>
        <w:jc w:val="both"/>
        <w:rPr>
          <w:sz w:val="24"/>
          <w:szCs w:val="24"/>
          <w:lang w:val="en-GB"/>
        </w:rPr>
      </w:pPr>
      <w:r>
        <w:rPr>
          <w:sz w:val="24"/>
          <w:szCs w:val="24"/>
          <w:lang w:val="en-GB"/>
        </w:rPr>
        <w:t>This newsletter highlights key aspects of t</w:t>
      </w:r>
      <w:r w:rsidR="00DF7565">
        <w:rPr>
          <w:sz w:val="24"/>
          <w:szCs w:val="24"/>
          <w:lang w:val="en-GB"/>
        </w:rPr>
        <w:t>he Senate Scrutiny of Bills Committee</w:t>
      </w:r>
      <w:r>
        <w:rPr>
          <w:sz w:val="24"/>
          <w:szCs w:val="24"/>
          <w:lang w:val="en-GB"/>
        </w:rPr>
        <w:t>'s work</w:t>
      </w:r>
      <w:r w:rsidR="00DF7565">
        <w:rPr>
          <w:sz w:val="24"/>
          <w:szCs w:val="24"/>
          <w:lang w:val="en-GB"/>
        </w:rPr>
        <w:t>, with a particular focus on information that may be usefu</w:t>
      </w:r>
      <w:r w:rsidR="00B13BB3">
        <w:rPr>
          <w:sz w:val="24"/>
          <w:szCs w:val="24"/>
          <w:lang w:val="en-GB"/>
        </w:rPr>
        <w:t xml:space="preserve">l when bills are debated </w:t>
      </w:r>
      <w:r w:rsidR="00CA2E5F">
        <w:rPr>
          <w:sz w:val="24"/>
          <w:szCs w:val="24"/>
          <w:lang w:val="en-GB"/>
        </w:rPr>
        <w:t xml:space="preserve">or considered by other Senate committees </w:t>
      </w:r>
      <w:r w:rsidR="00B13BB3">
        <w:rPr>
          <w:sz w:val="24"/>
          <w:szCs w:val="24"/>
          <w:lang w:val="en-GB"/>
        </w:rPr>
        <w:t xml:space="preserve">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CA2E5F">
      <w:pPr>
        <w:spacing w:after="120" w:line="240" w:lineRule="auto"/>
        <w:jc w:val="both"/>
        <w:rPr>
          <w:sz w:val="24"/>
          <w:szCs w:val="24"/>
          <w:lang w:val="en-GB"/>
        </w:rPr>
      </w:pPr>
      <w:r>
        <w:rPr>
          <w:sz w:val="24"/>
          <w:szCs w:val="24"/>
          <w:lang w:val="en-GB"/>
        </w:rPr>
        <w:t>F</w:t>
      </w:r>
      <w:r w:rsidR="00DF7565">
        <w:rPr>
          <w:sz w:val="24"/>
          <w:szCs w:val="24"/>
          <w:lang w:val="en-GB"/>
        </w:rPr>
        <w:t xml:space="preserve">or more detail and discussion of </w:t>
      </w:r>
      <w:r w:rsidR="00A96B94">
        <w:rPr>
          <w:sz w:val="24"/>
          <w:szCs w:val="24"/>
          <w:lang w:val="en-GB"/>
        </w:rPr>
        <w:t>these matters and</w:t>
      </w:r>
      <w:bookmarkStart w:id="0" w:name="_GoBack"/>
      <w:bookmarkEnd w:id="0"/>
      <w:r w:rsidR="00A96B94">
        <w:rPr>
          <w:sz w:val="24"/>
          <w:szCs w:val="24"/>
          <w:lang w:val="en-GB"/>
        </w:rPr>
        <w:t xml:space="preserve"> </w:t>
      </w:r>
      <w:r w:rsidR="00817657">
        <w:rPr>
          <w:sz w:val="24"/>
          <w:szCs w:val="24"/>
          <w:lang w:val="en-GB"/>
        </w:rPr>
        <w:t xml:space="preserve">comments on </w:t>
      </w:r>
      <w:r w:rsidR="00DF7565">
        <w:rPr>
          <w:sz w:val="24"/>
          <w:szCs w:val="24"/>
          <w:lang w:val="en-GB"/>
        </w:rPr>
        <w:t xml:space="preserve">additional bills look to the committee's </w:t>
      </w:r>
      <w:r w:rsidR="001611EF">
        <w:rPr>
          <w:i/>
          <w:iCs/>
          <w:sz w:val="24"/>
          <w:szCs w:val="24"/>
          <w:lang w:val="en-GB"/>
        </w:rPr>
        <w:t>Scrutiny</w:t>
      </w:r>
      <w:r w:rsidR="00DF7565" w:rsidRPr="001611EF">
        <w:rPr>
          <w:i/>
          <w:iCs/>
          <w:sz w:val="24"/>
          <w:szCs w:val="24"/>
          <w:lang w:val="en-GB"/>
        </w:rPr>
        <w:t> Digests</w:t>
      </w:r>
      <w:r w:rsidR="00DF7565" w:rsidRPr="005866EE">
        <w:rPr>
          <w:sz w:val="24"/>
          <w:szCs w:val="24"/>
          <w:lang w:val="en-GB"/>
        </w:rPr>
        <w:t>.</w:t>
      </w:r>
      <w:r w:rsidR="00DF7565" w:rsidRPr="00480E06">
        <w:rPr>
          <w:sz w:val="24"/>
          <w:szCs w:val="24"/>
          <w:lang w:val="en-GB"/>
        </w:rPr>
        <w:t xml:space="preserve"> An index to all committee comments is available </w:t>
      </w:r>
      <w:hyperlink r:id="rId12"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r w:rsidR="006D07F9">
        <w:rPr>
          <w:rFonts w:eastAsia="Times New Roman"/>
          <w:sz w:val="28"/>
          <w:szCs w:val="28"/>
          <w:lang w:val="en-GB"/>
        </w:rPr>
        <w:t xml:space="preserve"> </w:t>
      </w:r>
      <w:r w:rsidR="006D07F9" w:rsidRPr="00811362">
        <w:rPr>
          <w:rFonts w:eastAsia="Times New Roman"/>
          <w:b w:val="0"/>
          <w:bCs w:val="0"/>
          <w:color w:val="auto"/>
          <w:sz w:val="22"/>
          <w:szCs w:val="22"/>
          <w:lang w:val="en-GB"/>
        </w:rPr>
        <w:t>(</w:t>
      </w:r>
      <w:hyperlink r:id="rId13" w:history="1">
        <w:r w:rsidR="006D07F9" w:rsidRPr="00D855AB">
          <w:rPr>
            <w:rStyle w:val="Hyperlink"/>
            <w:rFonts w:eastAsia="Times New Roman"/>
            <w:b w:val="0"/>
            <w:bCs w:val="0"/>
            <w:i/>
            <w:iCs/>
            <w:sz w:val="22"/>
            <w:szCs w:val="22"/>
            <w:lang w:val="en-GB"/>
          </w:rPr>
          <w:t xml:space="preserve">Scrutiny Digest No. </w:t>
        </w:r>
        <w:r w:rsidR="000F6E37" w:rsidRPr="00D855AB">
          <w:rPr>
            <w:rStyle w:val="Hyperlink"/>
            <w:rFonts w:eastAsia="Times New Roman"/>
            <w:b w:val="0"/>
            <w:bCs w:val="0"/>
            <w:i/>
            <w:iCs/>
            <w:sz w:val="22"/>
            <w:szCs w:val="22"/>
            <w:lang w:val="en-GB"/>
          </w:rPr>
          <w:t>10</w:t>
        </w:r>
        <w:r w:rsidR="006D07F9" w:rsidRPr="00D855AB">
          <w:rPr>
            <w:rStyle w:val="Hyperlink"/>
            <w:rFonts w:eastAsia="Times New Roman"/>
            <w:b w:val="0"/>
            <w:bCs w:val="0"/>
            <w:i/>
            <w:iCs/>
            <w:sz w:val="22"/>
            <w:szCs w:val="22"/>
            <w:lang w:val="en-GB"/>
          </w:rPr>
          <w:t xml:space="preserve"> of 2017</w:t>
        </w:r>
      </w:hyperlink>
      <w:r w:rsidR="006D07F9" w:rsidRPr="00811362">
        <w:rPr>
          <w:rFonts w:eastAsia="Times New Roman"/>
          <w:b w:val="0"/>
          <w:bCs w:val="0"/>
          <w:color w:val="auto"/>
          <w:sz w:val="22"/>
          <w:szCs w:val="22"/>
          <w:lang w:val="en-GB"/>
        </w:rPr>
        <w:t>)</w:t>
      </w:r>
    </w:p>
    <w:p w:rsidR="00D92E99" w:rsidRPr="00B23221" w:rsidRDefault="000F6E37" w:rsidP="00F1484C">
      <w:pPr>
        <w:pStyle w:val="Bullet"/>
        <w:numPr>
          <w:ilvl w:val="0"/>
          <w:numId w:val="1"/>
        </w:numPr>
        <w:spacing w:after="120" w:line="240" w:lineRule="auto"/>
        <w:ind w:left="426" w:hanging="426"/>
        <w:rPr>
          <w:i/>
          <w:iCs/>
          <w:color w:val="auto"/>
          <w:sz w:val="32"/>
          <w:szCs w:val="32"/>
          <w:lang w:val="en-GB"/>
        </w:rPr>
      </w:pPr>
      <w:r>
        <w:rPr>
          <w:b/>
          <w:bCs/>
          <w:color w:val="auto"/>
          <w:sz w:val="24"/>
          <w:szCs w:val="24"/>
        </w:rPr>
        <w:t xml:space="preserve">Anti-Money Laundering and Counter-Terrorism Financing Amendment </w:t>
      </w:r>
      <w:r w:rsidR="00D92E99">
        <w:rPr>
          <w:b/>
          <w:bCs/>
          <w:color w:val="auto"/>
          <w:sz w:val="24"/>
          <w:szCs w:val="24"/>
        </w:rPr>
        <w:t xml:space="preserve">Bill </w:t>
      </w:r>
      <w:r w:rsidR="00D92E99" w:rsidRPr="00C128AB">
        <w:rPr>
          <w:b/>
          <w:bCs/>
          <w:sz w:val="24"/>
          <w:szCs w:val="24"/>
        </w:rPr>
        <w:t>201</w:t>
      </w:r>
      <w:r w:rsidR="00CA2E5F">
        <w:rPr>
          <w:b/>
          <w:bCs/>
          <w:sz w:val="24"/>
          <w:szCs w:val="24"/>
        </w:rPr>
        <w:t>7</w:t>
      </w:r>
      <w:r w:rsidR="00D92E99">
        <w:rPr>
          <w:b/>
          <w:bCs/>
          <w:sz w:val="24"/>
          <w:szCs w:val="24"/>
        </w:rPr>
        <w:t xml:space="preserve"> </w:t>
      </w:r>
    </w:p>
    <w:p w:rsidR="00D92E99" w:rsidRPr="00724DBA" w:rsidRDefault="00724DBA" w:rsidP="00F1484C">
      <w:pPr>
        <w:pStyle w:val="Bullet"/>
        <w:numPr>
          <w:ilvl w:val="1"/>
          <w:numId w:val="1"/>
        </w:numPr>
        <w:spacing w:after="120" w:line="240" w:lineRule="auto"/>
        <w:ind w:left="993" w:hanging="425"/>
        <w:rPr>
          <w:i/>
          <w:iCs/>
          <w:sz w:val="22"/>
          <w:szCs w:val="22"/>
          <w:lang w:val="en-GB"/>
        </w:rPr>
      </w:pPr>
      <w:r>
        <w:rPr>
          <w:i/>
          <w:iCs/>
          <w:sz w:val="22"/>
          <w:szCs w:val="22"/>
          <w:u w:val="single"/>
          <w:lang w:val="en-GB"/>
        </w:rPr>
        <w:t>Strict liability offences</w:t>
      </w:r>
      <w:r w:rsidRPr="002C5E7A">
        <w:rPr>
          <w:iCs/>
          <w:sz w:val="22"/>
          <w:szCs w:val="22"/>
          <w:lang w:val="en-GB"/>
        </w:rPr>
        <w:t>: The</w:t>
      </w:r>
      <w:r>
        <w:rPr>
          <w:iCs/>
          <w:sz w:val="22"/>
          <w:szCs w:val="22"/>
          <w:lang w:val="en-GB"/>
        </w:rPr>
        <w:t xml:space="preserve"> committee is seeking advice as to the grounds for penalising persons lacking fault, in circumstances where a person could be subject to up to seven years imprisonment.</w:t>
      </w:r>
    </w:p>
    <w:p w:rsidR="00724DBA" w:rsidRDefault="00724DBA" w:rsidP="00F1484C">
      <w:pPr>
        <w:pStyle w:val="Bullet"/>
        <w:numPr>
          <w:ilvl w:val="1"/>
          <w:numId w:val="1"/>
        </w:numPr>
        <w:spacing w:after="120" w:line="240" w:lineRule="auto"/>
        <w:ind w:left="993" w:hanging="425"/>
        <w:rPr>
          <w:iCs/>
          <w:sz w:val="22"/>
          <w:szCs w:val="22"/>
          <w:lang w:val="en-GB"/>
        </w:rPr>
      </w:pPr>
      <w:r w:rsidRPr="00724DBA">
        <w:rPr>
          <w:i/>
          <w:iCs/>
          <w:sz w:val="22"/>
          <w:szCs w:val="22"/>
          <w:u w:val="single"/>
          <w:lang w:val="en-GB"/>
        </w:rPr>
        <w:t>Significant matters in delegated legislation</w:t>
      </w:r>
      <w:r w:rsidRPr="00724DBA">
        <w:rPr>
          <w:iCs/>
          <w:sz w:val="22"/>
          <w:szCs w:val="22"/>
          <w:lang w:val="en-GB"/>
        </w:rPr>
        <w:t xml:space="preserve">: The committee is seeking advice as to why </w:t>
      </w:r>
      <w:r w:rsidR="002C5E7A">
        <w:rPr>
          <w:iCs/>
          <w:sz w:val="22"/>
          <w:szCs w:val="22"/>
          <w:lang w:val="en-GB"/>
        </w:rPr>
        <w:t>details about suspension and renewal of registrations are</w:t>
      </w:r>
      <w:r>
        <w:rPr>
          <w:iCs/>
          <w:sz w:val="22"/>
          <w:szCs w:val="22"/>
          <w:lang w:val="en-GB"/>
        </w:rPr>
        <w:t xml:space="preserve"> left to </w:t>
      </w:r>
      <w:r w:rsidRPr="00724DBA">
        <w:rPr>
          <w:iCs/>
          <w:sz w:val="22"/>
          <w:szCs w:val="22"/>
          <w:lang w:val="en-GB"/>
        </w:rPr>
        <w:t xml:space="preserve">delegated </w:t>
      </w:r>
      <w:r>
        <w:rPr>
          <w:iCs/>
          <w:sz w:val="22"/>
          <w:szCs w:val="22"/>
          <w:lang w:val="en-GB"/>
        </w:rPr>
        <w:t xml:space="preserve">legislation rather than </w:t>
      </w:r>
      <w:r w:rsidR="002C5E7A">
        <w:rPr>
          <w:iCs/>
          <w:sz w:val="22"/>
          <w:szCs w:val="22"/>
          <w:lang w:val="en-GB"/>
        </w:rPr>
        <w:t xml:space="preserve">being </w:t>
      </w:r>
      <w:r>
        <w:rPr>
          <w:iCs/>
          <w:sz w:val="22"/>
          <w:szCs w:val="22"/>
          <w:lang w:val="en-GB"/>
        </w:rPr>
        <w:t>set out in the bill.</w:t>
      </w:r>
    </w:p>
    <w:p w:rsidR="00724DBA" w:rsidRDefault="00724DBA" w:rsidP="00F1484C">
      <w:pPr>
        <w:pStyle w:val="Bullet"/>
        <w:numPr>
          <w:ilvl w:val="1"/>
          <w:numId w:val="1"/>
        </w:numPr>
        <w:spacing w:after="120" w:line="240" w:lineRule="auto"/>
        <w:ind w:left="993" w:hanging="425"/>
        <w:rPr>
          <w:iCs/>
          <w:sz w:val="22"/>
          <w:szCs w:val="22"/>
          <w:lang w:val="en-GB"/>
        </w:rPr>
      </w:pPr>
      <w:r>
        <w:rPr>
          <w:i/>
          <w:iCs/>
          <w:sz w:val="22"/>
          <w:szCs w:val="22"/>
          <w:u w:val="single"/>
          <w:lang w:val="en-GB"/>
        </w:rPr>
        <w:t>Civil penalty provisions</w:t>
      </w:r>
      <w:r w:rsidRPr="00724DBA">
        <w:rPr>
          <w:iCs/>
          <w:sz w:val="22"/>
          <w:szCs w:val="22"/>
          <w:lang w:val="en-GB"/>
        </w:rPr>
        <w:t>:</w:t>
      </w:r>
      <w:r>
        <w:rPr>
          <w:iCs/>
          <w:sz w:val="22"/>
          <w:szCs w:val="22"/>
          <w:lang w:val="en-GB"/>
        </w:rPr>
        <w:t xml:space="preserve"> The committee is seeking advice as to the appropriateness of making certain provisions, including a failure to notify of a change of circumstances, subject to civil penalties of up to 20,000 penalty units (or $4.2 million) for an individual.</w:t>
      </w:r>
    </w:p>
    <w:p w:rsidR="00724DBA" w:rsidRDefault="00724DBA" w:rsidP="00F1484C">
      <w:pPr>
        <w:pStyle w:val="Bullet"/>
        <w:numPr>
          <w:ilvl w:val="1"/>
          <w:numId w:val="1"/>
        </w:numPr>
        <w:spacing w:after="120" w:line="240" w:lineRule="auto"/>
        <w:ind w:left="993" w:hanging="425"/>
        <w:rPr>
          <w:iCs/>
          <w:sz w:val="22"/>
          <w:szCs w:val="22"/>
          <w:lang w:val="en-GB"/>
        </w:rPr>
      </w:pPr>
      <w:r>
        <w:rPr>
          <w:i/>
          <w:iCs/>
          <w:sz w:val="22"/>
          <w:szCs w:val="22"/>
          <w:u w:val="single"/>
          <w:lang w:val="en-GB"/>
        </w:rPr>
        <w:t>Fair hearing rights and immunity from liability</w:t>
      </w:r>
      <w:r w:rsidRPr="00724DBA">
        <w:rPr>
          <w:iCs/>
          <w:sz w:val="22"/>
          <w:szCs w:val="22"/>
          <w:lang w:val="en-GB"/>
        </w:rPr>
        <w:t>:</w:t>
      </w:r>
      <w:r>
        <w:rPr>
          <w:iCs/>
          <w:sz w:val="22"/>
          <w:szCs w:val="22"/>
          <w:lang w:val="en-GB"/>
        </w:rPr>
        <w:t xml:space="preserve"> The committee is seeking advice as to the appropriateness of providing immunity from civil or criminal liability to the Commonwealth and AUSTRAC for making certain decisions; and why it is necessary to remove notification requirements in certain situations.</w:t>
      </w:r>
    </w:p>
    <w:p w:rsidR="00724DBA" w:rsidRPr="00724DBA" w:rsidRDefault="00724DBA" w:rsidP="00F1484C">
      <w:pPr>
        <w:pStyle w:val="Bullet"/>
        <w:numPr>
          <w:ilvl w:val="1"/>
          <w:numId w:val="1"/>
        </w:numPr>
        <w:spacing w:after="120" w:line="240" w:lineRule="auto"/>
        <w:ind w:left="993" w:hanging="425"/>
        <w:rPr>
          <w:iCs/>
          <w:sz w:val="22"/>
          <w:szCs w:val="22"/>
          <w:lang w:val="en-GB"/>
        </w:rPr>
      </w:pPr>
      <w:r>
        <w:rPr>
          <w:i/>
          <w:iCs/>
          <w:sz w:val="22"/>
          <w:szCs w:val="22"/>
          <w:u w:val="single"/>
          <w:lang w:val="en-GB"/>
        </w:rPr>
        <w:t>Seizure powers</w:t>
      </w:r>
      <w:r w:rsidRPr="002C5E7A">
        <w:rPr>
          <w:iCs/>
          <w:sz w:val="22"/>
          <w:szCs w:val="22"/>
          <w:lang w:val="en-GB"/>
        </w:rPr>
        <w:t>:</w:t>
      </w:r>
      <w:r w:rsidRPr="002C5E7A">
        <w:rPr>
          <w:i/>
          <w:iCs/>
          <w:sz w:val="22"/>
          <w:szCs w:val="22"/>
          <w:lang w:val="en-GB"/>
        </w:rPr>
        <w:t xml:space="preserve"> </w:t>
      </w:r>
      <w:r w:rsidRPr="002C5E7A">
        <w:rPr>
          <w:iCs/>
          <w:sz w:val="22"/>
          <w:szCs w:val="22"/>
          <w:lang w:val="en-GB"/>
        </w:rPr>
        <w:t>The</w:t>
      </w:r>
      <w:r w:rsidRPr="00724DBA">
        <w:rPr>
          <w:iCs/>
          <w:sz w:val="22"/>
          <w:szCs w:val="22"/>
          <w:lang w:val="en-GB"/>
        </w:rPr>
        <w:t xml:space="preserve"> committee</w:t>
      </w:r>
      <w:r>
        <w:rPr>
          <w:iCs/>
          <w:sz w:val="22"/>
          <w:szCs w:val="22"/>
          <w:lang w:val="en-GB"/>
        </w:rPr>
        <w:t xml:space="preserve"> is seeking </w:t>
      </w:r>
      <w:r w:rsidR="009F61D8">
        <w:rPr>
          <w:iCs/>
          <w:sz w:val="22"/>
          <w:szCs w:val="22"/>
          <w:lang w:val="en-GB"/>
        </w:rPr>
        <w:t xml:space="preserve">the Minister's justification for expanding powers for police and customs officers to seize physical currency and bearer negotiable instruments without a warrant (rather than </w:t>
      </w:r>
      <w:r w:rsidR="002C5E7A">
        <w:rPr>
          <w:iCs/>
          <w:sz w:val="22"/>
          <w:szCs w:val="22"/>
          <w:lang w:val="en-GB"/>
        </w:rPr>
        <w:t xml:space="preserve">providing that the items be </w:t>
      </w:r>
      <w:r w:rsidR="009F61D8">
        <w:rPr>
          <w:iCs/>
          <w:sz w:val="22"/>
          <w:szCs w:val="22"/>
          <w:lang w:val="en-GB"/>
        </w:rPr>
        <w:t>secure</w:t>
      </w:r>
      <w:r w:rsidR="002C5E7A">
        <w:rPr>
          <w:iCs/>
          <w:sz w:val="22"/>
          <w:szCs w:val="22"/>
          <w:lang w:val="en-GB"/>
        </w:rPr>
        <w:t>d</w:t>
      </w:r>
      <w:r w:rsidR="009F61D8">
        <w:rPr>
          <w:iCs/>
          <w:sz w:val="22"/>
          <w:szCs w:val="22"/>
          <w:lang w:val="en-GB"/>
        </w:rPr>
        <w:t xml:space="preserve"> pending obtaining </w:t>
      </w:r>
      <w:r w:rsidR="00B10BFD">
        <w:rPr>
          <w:iCs/>
          <w:sz w:val="22"/>
          <w:szCs w:val="22"/>
          <w:lang w:val="en-GB"/>
        </w:rPr>
        <w:t xml:space="preserve">of </w:t>
      </w:r>
      <w:r w:rsidR="009F61D8">
        <w:rPr>
          <w:iCs/>
          <w:sz w:val="22"/>
          <w:szCs w:val="22"/>
          <w:lang w:val="en-GB"/>
        </w:rPr>
        <w:t>a warrant).</w:t>
      </w:r>
    </w:p>
    <w:p w:rsidR="00D92E99" w:rsidRPr="00B23221" w:rsidRDefault="00D71A50" w:rsidP="00F1484C">
      <w:pPr>
        <w:pStyle w:val="Bullet"/>
        <w:numPr>
          <w:ilvl w:val="0"/>
          <w:numId w:val="1"/>
        </w:numPr>
        <w:spacing w:after="120" w:line="240" w:lineRule="auto"/>
        <w:ind w:left="426" w:hanging="426"/>
        <w:rPr>
          <w:i/>
          <w:iCs/>
          <w:color w:val="auto"/>
          <w:sz w:val="32"/>
          <w:szCs w:val="32"/>
          <w:lang w:val="en-GB"/>
        </w:rPr>
      </w:pPr>
      <w:r>
        <w:rPr>
          <w:b/>
          <w:bCs/>
          <w:color w:val="auto"/>
          <w:sz w:val="24"/>
          <w:szCs w:val="24"/>
        </w:rPr>
        <w:t xml:space="preserve">Australian Border Force Amendment (Protected Information) </w:t>
      </w:r>
      <w:r w:rsidR="00D92E99">
        <w:rPr>
          <w:b/>
          <w:bCs/>
          <w:color w:val="auto"/>
          <w:sz w:val="24"/>
          <w:szCs w:val="24"/>
        </w:rPr>
        <w:t xml:space="preserve">Bill </w:t>
      </w:r>
      <w:r w:rsidR="00D92E99" w:rsidRPr="00C128AB">
        <w:rPr>
          <w:b/>
          <w:bCs/>
          <w:sz w:val="24"/>
          <w:szCs w:val="24"/>
        </w:rPr>
        <w:t>201</w:t>
      </w:r>
      <w:r w:rsidR="00CA2E5F">
        <w:rPr>
          <w:b/>
          <w:bCs/>
          <w:sz w:val="24"/>
          <w:szCs w:val="24"/>
        </w:rPr>
        <w:t>7</w:t>
      </w:r>
      <w:r w:rsidR="00757F9C">
        <w:rPr>
          <w:b/>
          <w:bCs/>
          <w:sz w:val="24"/>
          <w:szCs w:val="24"/>
        </w:rPr>
        <w:t xml:space="preserve"> </w:t>
      </w:r>
    </w:p>
    <w:p w:rsidR="00D71A50" w:rsidRPr="00F1484C" w:rsidRDefault="00D71A50" w:rsidP="00F1484C">
      <w:pPr>
        <w:pStyle w:val="Bullet"/>
        <w:numPr>
          <w:ilvl w:val="1"/>
          <w:numId w:val="1"/>
        </w:numPr>
        <w:spacing w:after="120" w:line="240" w:lineRule="auto"/>
        <w:ind w:left="993" w:hanging="426"/>
        <w:rPr>
          <w:i/>
          <w:iCs/>
          <w:sz w:val="22"/>
          <w:szCs w:val="22"/>
          <w:lang w:val="en-GB"/>
        </w:rPr>
      </w:pPr>
      <w:r>
        <w:rPr>
          <w:i/>
          <w:iCs/>
          <w:sz w:val="22"/>
          <w:szCs w:val="22"/>
          <w:u w:val="single"/>
          <w:lang w:val="en-GB"/>
        </w:rPr>
        <w:t>Broad scope of offence</w:t>
      </w:r>
      <w:r w:rsidRPr="00B73A08">
        <w:rPr>
          <w:iCs/>
          <w:sz w:val="22"/>
          <w:szCs w:val="22"/>
          <w:lang w:val="en-GB"/>
        </w:rPr>
        <w:t xml:space="preserve">: </w:t>
      </w:r>
      <w:r>
        <w:rPr>
          <w:iCs/>
          <w:sz w:val="22"/>
          <w:szCs w:val="22"/>
          <w:lang w:val="en-GB"/>
        </w:rPr>
        <w:t>The committee</w:t>
      </w:r>
      <w:r w:rsidR="00EA1BA4">
        <w:rPr>
          <w:iCs/>
          <w:sz w:val="22"/>
          <w:szCs w:val="22"/>
          <w:lang w:val="en-GB"/>
        </w:rPr>
        <w:t xml:space="preserve"> leaves to the Senate as a whole the appropriateness of making it an offence to disclose or record any information that has a security classification, in circumstances where there is no discretion available to the court to consider </w:t>
      </w:r>
      <w:r w:rsidR="009F61D8">
        <w:rPr>
          <w:iCs/>
          <w:sz w:val="22"/>
          <w:szCs w:val="22"/>
          <w:lang w:val="en-GB"/>
        </w:rPr>
        <w:t xml:space="preserve">if </w:t>
      </w:r>
      <w:r w:rsidR="00EA1BA4">
        <w:rPr>
          <w:iCs/>
          <w:sz w:val="22"/>
          <w:szCs w:val="22"/>
          <w:lang w:val="en-GB"/>
        </w:rPr>
        <w:t xml:space="preserve">the information could be expected to prejudice the security, defence or international relations of Australia and </w:t>
      </w:r>
      <w:r>
        <w:rPr>
          <w:iCs/>
          <w:sz w:val="22"/>
          <w:szCs w:val="22"/>
          <w:lang w:val="en-GB"/>
        </w:rPr>
        <w:t xml:space="preserve">where there is no definition </w:t>
      </w:r>
      <w:r w:rsidR="009F61D8">
        <w:rPr>
          <w:iCs/>
          <w:sz w:val="22"/>
          <w:szCs w:val="22"/>
          <w:lang w:val="en-GB"/>
        </w:rPr>
        <w:t xml:space="preserve">of </w:t>
      </w:r>
      <w:r>
        <w:rPr>
          <w:iCs/>
          <w:sz w:val="22"/>
          <w:szCs w:val="22"/>
          <w:lang w:val="en-GB"/>
        </w:rPr>
        <w:t>'security classification'.</w:t>
      </w:r>
    </w:p>
    <w:p w:rsidR="00F1484C" w:rsidRDefault="00F1484C" w:rsidP="00F1484C">
      <w:pPr>
        <w:pStyle w:val="Bullet"/>
        <w:numPr>
          <w:ilvl w:val="0"/>
          <w:numId w:val="1"/>
        </w:numPr>
        <w:spacing w:after="120" w:line="240" w:lineRule="auto"/>
        <w:ind w:left="426" w:hanging="426"/>
        <w:rPr>
          <w:i/>
          <w:iCs/>
          <w:color w:val="auto"/>
          <w:sz w:val="32"/>
          <w:szCs w:val="32"/>
          <w:lang w:val="en-GB"/>
        </w:rPr>
      </w:pPr>
      <w:r>
        <w:rPr>
          <w:b/>
          <w:bCs/>
          <w:color w:val="auto"/>
          <w:sz w:val="24"/>
          <w:szCs w:val="24"/>
        </w:rPr>
        <w:t xml:space="preserve">Product Emissions Standards Bill </w:t>
      </w:r>
      <w:r>
        <w:rPr>
          <w:b/>
          <w:bCs/>
          <w:sz w:val="24"/>
          <w:szCs w:val="24"/>
        </w:rPr>
        <w:t>2017 and related bills</w:t>
      </w:r>
    </w:p>
    <w:p w:rsidR="00F1484C" w:rsidRDefault="00F1484C" w:rsidP="00F1484C">
      <w:pPr>
        <w:pStyle w:val="Bullet"/>
        <w:numPr>
          <w:ilvl w:val="1"/>
          <w:numId w:val="1"/>
        </w:numPr>
        <w:spacing w:after="120" w:line="240" w:lineRule="auto"/>
        <w:ind w:left="993" w:hanging="426"/>
        <w:rPr>
          <w:i/>
          <w:iCs/>
          <w:sz w:val="22"/>
          <w:szCs w:val="22"/>
          <w:lang w:val="en-GB"/>
        </w:rPr>
      </w:pPr>
      <w:r>
        <w:rPr>
          <w:i/>
          <w:iCs/>
          <w:sz w:val="22"/>
          <w:szCs w:val="22"/>
          <w:u w:val="single"/>
          <w:lang w:val="en-GB"/>
        </w:rPr>
        <w:t>Significant matters in delegated legislation</w:t>
      </w:r>
      <w:r>
        <w:rPr>
          <w:iCs/>
          <w:sz w:val="22"/>
          <w:szCs w:val="22"/>
          <w:lang w:val="en-GB"/>
        </w:rPr>
        <w:t xml:space="preserve">: The committee </w:t>
      </w:r>
      <w:r w:rsidR="002C5E7A">
        <w:rPr>
          <w:iCs/>
          <w:sz w:val="22"/>
          <w:szCs w:val="22"/>
          <w:lang w:val="en-GB"/>
        </w:rPr>
        <w:t>leaves to the Senate as a whole</w:t>
      </w:r>
      <w:r w:rsidR="00E0074A">
        <w:rPr>
          <w:iCs/>
          <w:sz w:val="22"/>
          <w:szCs w:val="22"/>
          <w:lang w:val="en-GB"/>
        </w:rPr>
        <w:t xml:space="preserve"> the appropriateness of relying heavily </w:t>
      </w:r>
      <w:r>
        <w:rPr>
          <w:iCs/>
          <w:sz w:val="22"/>
          <w:szCs w:val="22"/>
          <w:lang w:val="en-GB"/>
        </w:rPr>
        <w:t xml:space="preserve">on delegated legislation to determine the scope and operation of the </w:t>
      </w:r>
      <w:r w:rsidR="00D43606">
        <w:rPr>
          <w:iCs/>
          <w:sz w:val="22"/>
          <w:szCs w:val="22"/>
          <w:lang w:val="en-GB"/>
        </w:rPr>
        <w:t xml:space="preserve">new </w:t>
      </w:r>
      <w:r>
        <w:rPr>
          <w:iCs/>
          <w:sz w:val="22"/>
          <w:szCs w:val="22"/>
          <w:lang w:val="en-GB"/>
        </w:rPr>
        <w:t>scheme, including in relation to the classes of products that may be part of the scheme, the process for certification and exemption, and the applicability of merits review.</w:t>
      </w:r>
    </w:p>
    <w:p w:rsidR="00F1484C" w:rsidRDefault="00F1484C" w:rsidP="00F1484C">
      <w:pPr>
        <w:pStyle w:val="Bullet"/>
        <w:numPr>
          <w:ilvl w:val="1"/>
          <w:numId w:val="1"/>
        </w:numPr>
        <w:spacing w:after="120" w:line="240" w:lineRule="auto"/>
        <w:ind w:left="993" w:hanging="426"/>
        <w:rPr>
          <w:i/>
          <w:iCs/>
          <w:sz w:val="22"/>
          <w:szCs w:val="22"/>
          <w:lang w:val="en-GB"/>
        </w:rPr>
      </w:pPr>
      <w:r>
        <w:rPr>
          <w:i/>
          <w:iCs/>
          <w:sz w:val="22"/>
          <w:szCs w:val="22"/>
          <w:u w:val="single"/>
          <w:lang w:val="en-GB"/>
        </w:rPr>
        <w:lastRenderedPageBreak/>
        <w:t>Reversal of the evidential burden of proof</w:t>
      </w:r>
      <w:r>
        <w:rPr>
          <w:iCs/>
          <w:sz w:val="22"/>
          <w:szCs w:val="22"/>
          <w:lang w:val="en-GB"/>
        </w:rPr>
        <w:t>: The bill proposes to make it an offence to engage in certain conduct and the committee has suggested it may be appropriate to amend the bill to add an addition element to this offence, rather than placing an evidential burden of proof on the defendant.</w:t>
      </w:r>
    </w:p>
    <w:p w:rsidR="00F1484C" w:rsidRDefault="00F1484C" w:rsidP="00F1484C">
      <w:pPr>
        <w:pStyle w:val="Bullet"/>
        <w:numPr>
          <w:ilvl w:val="1"/>
          <w:numId w:val="1"/>
        </w:numPr>
        <w:spacing w:after="120" w:line="240" w:lineRule="auto"/>
        <w:ind w:left="993" w:hanging="426"/>
        <w:rPr>
          <w:i/>
          <w:iCs/>
          <w:sz w:val="22"/>
          <w:szCs w:val="22"/>
          <w:lang w:val="en-GB"/>
        </w:rPr>
      </w:pPr>
      <w:r>
        <w:rPr>
          <w:i/>
          <w:iCs/>
          <w:sz w:val="22"/>
          <w:szCs w:val="22"/>
          <w:u w:val="single"/>
          <w:lang w:val="en-GB"/>
        </w:rPr>
        <w:t>Determining amount of charge in delegated legislation</w:t>
      </w:r>
      <w:r>
        <w:rPr>
          <w:iCs/>
          <w:sz w:val="22"/>
          <w:szCs w:val="22"/>
          <w:lang w:val="en-GB"/>
        </w:rPr>
        <w:t xml:space="preserve">: </w:t>
      </w:r>
      <w:r w:rsidR="00E0074A">
        <w:rPr>
          <w:iCs/>
          <w:sz w:val="22"/>
          <w:szCs w:val="22"/>
          <w:lang w:val="en-GB"/>
        </w:rPr>
        <w:t>The related</w:t>
      </w:r>
      <w:r>
        <w:rPr>
          <w:iCs/>
          <w:sz w:val="22"/>
          <w:szCs w:val="22"/>
          <w:lang w:val="en-GB"/>
        </w:rPr>
        <w:t xml:space="preserve"> Customs and Excise bills seek to impose a charge on the importation and manufacture of 'emissions-controlled products', however the amount of the charge imposed is to be prescribed in regulations. The committee has </w:t>
      </w:r>
      <w:r w:rsidR="00E0074A">
        <w:rPr>
          <w:iCs/>
          <w:sz w:val="22"/>
          <w:szCs w:val="22"/>
          <w:lang w:val="en-GB"/>
        </w:rPr>
        <w:t>noted</w:t>
      </w:r>
      <w:r>
        <w:rPr>
          <w:iCs/>
          <w:sz w:val="22"/>
          <w:szCs w:val="22"/>
          <w:lang w:val="en-GB"/>
        </w:rPr>
        <w:t xml:space="preserve"> that there is no guidance in relation to the amount of the charge on the face of the bill, nor are there any special disallowance procedures which recognise the fundamental role of the Parliament in levying taxation.</w:t>
      </w:r>
    </w:p>
    <w:p w:rsidR="00D92E99" w:rsidRPr="00B23221" w:rsidRDefault="00D71A50"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Social Services Legislation Amendment (Welfare Reform) </w:t>
      </w:r>
      <w:r w:rsidR="00D92E99">
        <w:rPr>
          <w:b/>
          <w:bCs/>
          <w:color w:val="auto"/>
          <w:sz w:val="24"/>
          <w:szCs w:val="24"/>
        </w:rPr>
        <w:t xml:space="preserve">Bill </w:t>
      </w:r>
      <w:r w:rsidR="00D92E99" w:rsidRPr="00C128AB">
        <w:rPr>
          <w:b/>
          <w:bCs/>
          <w:sz w:val="24"/>
          <w:szCs w:val="24"/>
        </w:rPr>
        <w:t>201</w:t>
      </w:r>
      <w:r w:rsidR="00CA2E5F">
        <w:rPr>
          <w:b/>
          <w:bCs/>
          <w:sz w:val="24"/>
          <w:szCs w:val="24"/>
        </w:rPr>
        <w:t>7</w:t>
      </w:r>
      <w:r w:rsidR="000E0DF6">
        <w:rPr>
          <w:b/>
          <w:bCs/>
          <w:sz w:val="24"/>
          <w:szCs w:val="24"/>
        </w:rPr>
        <w:t xml:space="preserve"> </w:t>
      </w:r>
    </w:p>
    <w:p w:rsidR="00D71A50" w:rsidRPr="00EA1BA4" w:rsidRDefault="00D71A50" w:rsidP="00F1484C">
      <w:pPr>
        <w:pStyle w:val="Bullet"/>
        <w:numPr>
          <w:ilvl w:val="1"/>
          <w:numId w:val="1"/>
        </w:numPr>
        <w:spacing w:after="120" w:line="240" w:lineRule="auto"/>
        <w:ind w:left="993" w:hanging="426"/>
        <w:rPr>
          <w:iCs/>
          <w:sz w:val="22"/>
          <w:szCs w:val="22"/>
          <w:lang w:val="en-GB"/>
        </w:rPr>
      </w:pPr>
      <w:r w:rsidRPr="00704E6A">
        <w:rPr>
          <w:i/>
          <w:iCs/>
          <w:sz w:val="22"/>
          <w:szCs w:val="22"/>
          <w:u w:val="single"/>
          <w:lang w:val="en-GB"/>
        </w:rPr>
        <w:t>Significant matters in delegated legislation</w:t>
      </w:r>
      <w:r w:rsidRPr="00EA1BA4">
        <w:rPr>
          <w:iCs/>
          <w:sz w:val="22"/>
          <w:szCs w:val="22"/>
          <w:lang w:val="en-GB"/>
        </w:rPr>
        <w:t xml:space="preserve">: The committee </w:t>
      </w:r>
      <w:r w:rsidR="00EA1BA4" w:rsidRPr="00EA1BA4">
        <w:rPr>
          <w:iCs/>
          <w:sz w:val="22"/>
          <w:szCs w:val="22"/>
          <w:lang w:val="en-GB"/>
        </w:rPr>
        <w:t>leaves to the Senate as a whole the appropriateness of</w:t>
      </w:r>
      <w:r w:rsidR="00EA1BA4">
        <w:rPr>
          <w:iCs/>
          <w:sz w:val="22"/>
          <w:szCs w:val="22"/>
          <w:lang w:val="en-GB"/>
        </w:rPr>
        <w:t xml:space="preserve"> including </w:t>
      </w:r>
      <w:r w:rsidRPr="00EA1BA4">
        <w:rPr>
          <w:iCs/>
          <w:sz w:val="22"/>
          <w:szCs w:val="22"/>
          <w:lang w:val="en-GB"/>
        </w:rPr>
        <w:t xml:space="preserve">significant matters, relating to the drug testing of welfare recipients and the new compliance framework regarding participation payments, </w:t>
      </w:r>
      <w:r w:rsidR="00EA1BA4">
        <w:rPr>
          <w:iCs/>
          <w:sz w:val="22"/>
          <w:szCs w:val="22"/>
          <w:lang w:val="en-GB"/>
        </w:rPr>
        <w:t>in</w:t>
      </w:r>
      <w:r w:rsidRPr="00EA1BA4">
        <w:rPr>
          <w:iCs/>
          <w:sz w:val="22"/>
          <w:szCs w:val="22"/>
          <w:lang w:val="en-GB"/>
        </w:rPr>
        <w:t xml:space="preserve"> delegated legislation.</w:t>
      </w:r>
    </w:p>
    <w:p w:rsidR="00D71A50" w:rsidRDefault="00D71A50" w:rsidP="00F1484C">
      <w:pPr>
        <w:pStyle w:val="Bullet"/>
        <w:numPr>
          <w:ilvl w:val="1"/>
          <w:numId w:val="1"/>
        </w:numPr>
        <w:spacing w:after="120" w:line="240" w:lineRule="auto"/>
        <w:ind w:left="993" w:hanging="426"/>
        <w:rPr>
          <w:i/>
          <w:iCs/>
          <w:sz w:val="22"/>
          <w:szCs w:val="22"/>
          <w:lang w:val="en-GB"/>
        </w:rPr>
      </w:pPr>
      <w:r>
        <w:rPr>
          <w:i/>
          <w:iCs/>
          <w:sz w:val="22"/>
          <w:szCs w:val="22"/>
          <w:u w:val="single"/>
          <w:lang w:val="en-GB"/>
        </w:rPr>
        <w:t>Broad delegation of administrative powers</w:t>
      </w:r>
      <w:r w:rsidRPr="00855516">
        <w:rPr>
          <w:iCs/>
          <w:sz w:val="22"/>
          <w:szCs w:val="22"/>
          <w:lang w:val="en-GB"/>
        </w:rPr>
        <w:t xml:space="preserve">: </w:t>
      </w:r>
      <w:r w:rsidR="00FC7AFD" w:rsidRPr="00EA1BA4">
        <w:rPr>
          <w:iCs/>
          <w:sz w:val="22"/>
          <w:szCs w:val="22"/>
          <w:lang w:val="en-GB"/>
        </w:rPr>
        <w:t>The committee leaves to the Senate as a whole the appropriateness of</w:t>
      </w:r>
      <w:r w:rsidR="00FC7AFD">
        <w:rPr>
          <w:iCs/>
          <w:sz w:val="22"/>
          <w:szCs w:val="22"/>
          <w:lang w:val="en-GB"/>
        </w:rPr>
        <w:t xml:space="preserve"> </w:t>
      </w:r>
      <w:r>
        <w:rPr>
          <w:iCs/>
          <w:sz w:val="22"/>
          <w:szCs w:val="22"/>
          <w:lang w:val="en-GB"/>
        </w:rPr>
        <w:t xml:space="preserve">allowing </w:t>
      </w:r>
      <w:r w:rsidR="00FC7AFD">
        <w:rPr>
          <w:iCs/>
          <w:sz w:val="22"/>
          <w:szCs w:val="22"/>
          <w:lang w:val="en-GB"/>
        </w:rPr>
        <w:t xml:space="preserve">private </w:t>
      </w:r>
      <w:r>
        <w:rPr>
          <w:iCs/>
          <w:sz w:val="22"/>
          <w:szCs w:val="22"/>
          <w:lang w:val="en-GB"/>
        </w:rPr>
        <w:t xml:space="preserve">contractors to </w:t>
      </w:r>
      <w:r w:rsidR="0031760F">
        <w:rPr>
          <w:iCs/>
          <w:sz w:val="22"/>
          <w:szCs w:val="22"/>
          <w:lang w:val="en-GB"/>
        </w:rPr>
        <w:t xml:space="preserve">make </w:t>
      </w:r>
      <w:r w:rsidR="00FC7AFD">
        <w:rPr>
          <w:iCs/>
          <w:sz w:val="22"/>
          <w:szCs w:val="22"/>
          <w:lang w:val="en-GB"/>
        </w:rPr>
        <w:t>referral</w:t>
      </w:r>
      <w:r w:rsidR="0031760F">
        <w:rPr>
          <w:iCs/>
          <w:sz w:val="22"/>
          <w:szCs w:val="22"/>
          <w:lang w:val="en-GB"/>
        </w:rPr>
        <w:t>s</w:t>
      </w:r>
      <w:r w:rsidR="00FC7AFD">
        <w:rPr>
          <w:iCs/>
          <w:sz w:val="22"/>
          <w:szCs w:val="22"/>
          <w:lang w:val="en-GB"/>
        </w:rPr>
        <w:t xml:space="preserve"> as to who </w:t>
      </w:r>
      <w:r>
        <w:rPr>
          <w:iCs/>
          <w:sz w:val="22"/>
          <w:szCs w:val="22"/>
          <w:lang w:val="en-GB"/>
        </w:rPr>
        <w:t>will</w:t>
      </w:r>
      <w:r w:rsidR="00FC7AFD">
        <w:rPr>
          <w:iCs/>
          <w:sz w:val="22"/>
          <w:szCs w:val="22"/>
          <w:lang w:val="en-GB"/>
        </w:rPr>
        <w:t xml:space="preserve"> </w:t>
      </w:r>
      <w:r w:rsidR="009F61D8">
        <w:rPr>
          <w:iCs/>
          <w:sz w:val="22"/>
          <w:szCs w:val="22"/>
          <w:lang w:val="en-GB"/>
        </w:rPr>
        <w:t xml:space="preserve">be </w:t>
      </w:r>
      <w:r w:rsidR="00FC7AFD">
        <w:rPr>
          <w:iCs/>
          <w:sz w:val="22"/>
          <w:szCs w:val="22"/>
          <w:lang w:val="en-GB"/>
        </w:rPr>
        <w:t xml:space="preserve">subject to income management </w:t>
      </w:r>
      <w:r>
        <w:rPr>
          <w:iCs/>
          <w:sz w:val="22"/>
          <w:szCs w:val="22"/>
          <w:lang w:val="en-GB"/>
        </w:rPr>
        <w:t>under the drug testing trial</w:t>
      </w:r>
      <w:r w:rsidR="00FC7AFD">
        <w:rPr>
          <w:iCs/>
          <w:sz w:val="22"/>
          <w:szCs w:val="22"/>
          <w:lang w:val="en-GB"/>
        </w:rPr>
        <w:t xml:space="preserve">, where there is no </w:t>
      </w:r>
      <w:r w:rsidR="009F61D8">
        <w:rPr>
          <w:iCs/>
          <w:sz w:val="22"/>
          <w:szCs w:val="22"/>
          <w:lang w:val="en-GB"/>
        </w:rPr>
        <w:t xml:space="preserve">legislative </w:t>
      </w:r>
      <w:r w:rsidR="00FC7AFD">
        <w:rPr>
          <w:iCs/>
          <w:sz w:val="22"/>
          <w:szCs w:val="22"/>
          <w:lang w:val="en-GB"/>
        </w:rPr>
        <w:t>process by which an affected person c</w:t>
      </w:r>
      <w:r w:rsidR="009F61D8">
        <w:rPr>
          <w:iCs/>
          <w:sz w:val="22"/>
          <w:szCs w:val="22"/>
          <w:lang w:val="en-GB"/>
        </w:rPr>
        <w:t>an</w:t>
      </w:r>
      <w:r w:rsidR="00FC7AFD">
        <w:rPr>
          <w:iCs/>
          <w:sz w:val="22"/>
          <w:szCs w:val="22"/>
          <w:lang w:val="en-GB"/>
        </w:rPr>
        <w:t xml:space="preserve"> challenge a positive drug test and the contractor's decision to make the referral does not appear to be subject to merits or judicial review</w:t>
      </w:r>
      <w:r>
        <w:rPr>
          <w:iCs/>
          <w:sz w:val="22"/>
          <w:szCs w:val="22"/>
          <w:lang w:val="en-GB"/>
        </w:rPr>
        <w:t>.</w:t>
      </w:r>
    </w:p>
    <w:p w:rsidR="00D71A50" w:rsidRDefault="00D71A50" w:rsidP="00F1484C">
      <w:pPr>
        <w:pStyle w:val="Bullet"/>
        <w:numPr>
          <w:ilvl w:val="1"/>
          <w:numId w:val="1"/>
        </w:numPr>
        <w:spacing w:after="120" w:line="240" w:lineRule="auto"/>
        <w:ind w:left="993" w:hanging="426"/>
        <w:rPr>
          <w:i/>
          <w:iCs/>
          <w:sz w:val="22"/>
          <w:szCs w:val="22"/>
          <w:lang w:val="en-GB"/>
        </w:rPr>
      </w:pPr>
      <w:r>
        <w:rPr>
          <w:i/>
          <w:iCs/>
          <w:sz w:val="22"/>
          <w:szCs w:val="22"/>
          <w:u w:val="single"/>
          <w:lang w:val="en-GB"/>
        </w:rPr>
        <w:t>Broad delegation of legislative powers</w:t>
      </w:r>
      <w:r w:rsidRPr="00935AF6">
        <w:rPr>
          <w:iCs/>
          <w:sz w:val="22"/>
          <w:szCs w:val="22"/>
          <w:lang w:val="en-GB"/>
        </w:rPr>
        <w:t>:</w:t>
      </w:r>
      <w:r>
        <w:rPr>
          <w:iCs/>
          <w:sz w:val="22"/>
          <w:szCs w:val="22"/>
          <w:lang w:val="en-GB"/>
        </w:rPr>
        <w:t xml:space="preserve"> </w:t>
      </w:r>
      <w:r w:rsidR="00FC7AFD" w:rsidRPr="00EA1BA4">
        <w:rPr>
          <w:iCs/>
          <w:sz w:val="22"/>
          <w:szCs w:val="22"/>
          <w:lang w:val="en-GB"/>
        </w:rPr>
        <w:t>The committee leaves to the Senate as a whole the appropriateness of</w:t>
      </w:r>
      <w:r w:rsidR="009F61D8">
        <w:rPr>
          <w:iCs/>
          <w:sz w:val="22"/>
          <w:szCs w:val="22"/>
          <w:lang w:val="en-GB"/>
        </w:rPr>
        <w:t xml:space="preserve"> </w:t>
      </w:r>
      <w:r w:rsidR="00FC7AFD">
        <w:rPr>
          <w:iCs/>
          <w:sz w:val="22"/>
          <w:szCs w:val="22"/>
          <w:lang w:val="en-GB"/>
        </w:rPr>
        <w:t>enabling delegated legislation</w:t>
      </w:r>
      <w:r w:rsidR="009F61D8">
        <w:rPr>
          <w:iCs/>
          <w:sz w:val="22"/>
          <w:szCs w:val="22"/>
          <w:lang w:val="en-GB"/>
        </w:rPr>
        <w:t xml:space="preserve"> to be made that could</w:t>
      </w:r>
      <w:r w:rsidR="00FC7AFD">
        <w:rPr>
          <w:iCs/>
          <w:sz w:val="22"/>
          <w:szCs w:val="22"/>
          <w:lang w:val="en-GB"/>
        </w:rPr>
        <w:t xml:space="preserve"> </w:t>
      </w:r>
      <w:r>
        <w:rPr>
          <w:iCs/>
          <w:sz w:val="22"/>
          <w:szCs w:val="22"/>
          <w:lang w:val="en-GB"/>
        </w:rPr>
        <w:t xml:space="preserve">bind decision-makers as to what must </w:t>
      </w:r>
      <w:r w:rsidRPr="00935AF6">
        <w:rPr>
          <w:i/>
          <w:iCs/>
          <w:sz w:val="22"/>
          <w:szCs w:val="22"/>
          <w:lang w:val="en-GB"/>
        </w:rPr>
        <w:t>not</w:t>
      </w:r>
      <w:r>
        <w:rPr>
          <w:iCs/>
          <w:sz w:val="22"/>
          <w:szCs w:val="22"/>
          <w:lang w:val="en-GB"/>
        </w:rPr>
        <w:t xml:space="preserve"> be considered as constituting a 'reasonable excuse' for a participation failure.</w:t>
      </w:r>
    </w:p>
    <w:p w:rsidR="00D71A50" w:rsidRPr="00AB0E37" w:rsidRDefault="00B5769A" w:rsidP="00F1484C">
      <w:pPr>
        <w:pStyle w:val="Bullet"/>
        <w:numPr>
          <w:ilvl w:val="1"/>
          <w:numId w:val="1"/>
        </w:numPr>
        <w:spacing w:after="120" w:line="240" w:lineRule="auto"/>
        <w:ind w:left="993" w:hanging="426"/>
        <w:rPr>
          <w:i/>
          <w:iCs/>
          <w:sz w:val="22"/>
          <w:szCs w:val="22"/>
          <w:lang w:val="en-GB"/>
        </w:rPr>
      </w:pPr>
      <w:r w:rsidRPr="00B5769A">
        <w:rPr>
          <w:i/>
          <w:iCs/>
          <w:sz w:val="22"/>
          <w:szCs w:val="22"/>
          <w:u w:val="single"/>
          <w:lang w:val="en-GB"/>
        </w:rPr>
        <w:t>Restriction on judicial review</w:t>
      </w:r>
      <w:r>
        <w:rPr>
          <w:i/>
          <w:iCs/>
          <w:sz w:val="22"/>
          <w:szCs w:val="22"/>
          <w:lang w:val="en-GB"/>
        </w:rPr>
        <w:t>:</w:t>
      </w:r>
      <w:r>
        <w:rPr>
          <w:iCs/>
          <w:sz w:val="22"/>
          <w:szCs w:val="22"/>
          <w:lang w:val="en-GB"/>
        </w:rPr>
        <w:t xml:space="preserve"> The committee welcomes proposed Government amendments, responding to its scrutiny </w:t>
      </w:r>
      <w:proofErr w:type="gramStart"/>
      <w:r>
        <w:rPr>
          <w:iCs/>
          <w:sz w:val="22"/>
          <w:szCs w:val="22"/>
          <w:lang w:val="en-GB"/>
        </w:rPr>
        <w:t>concerns, t</w:t>
      </w:r>
      <w:r w:rsidR="009F61D8">
        <w:rPr>
          <w:iCs/>
          <w:sz w:val="22"/>
          <w:szCs w:val="22"/>
          <w:lang w:val="en-GB"/>
        </w:rPr>
        <w:t>hat</w:t>
      </w:r>
      <w:proofErr w:type="gramEnd"/>
      <w:r w:rsidR="00B10BFD">
        <w:rPr>
          <w:iCs/>
          <w:sz w:val="22"/>
          <w:szCs w:val="22"/>
          <w:lang w:val="en-GB"/>
        </w:rPr>
        <w:t xml:space="preserve"> would</w:t>
      </w:r>
      <w:r>
        <w:rPr>
          <w:iCs/>
          <w:sz w:val="22"/>
          <w:szCs w:val="22"/>
          <w:lang w:val="en-GB"/>
        </w:rPr>
        <w:t xml:space="preserve"> ensure that the Secretary </w:t>
      </w:r>
      <w:r w:rsidRPr="00B5769A">
        <w:rPr>
          <w:i/>
          <w:iCs/>
          <w:sz w:val="22"/>
          <w:szCs w:val="22"/>
          <w:lang w:val="en-GB"/>
        </w:rPr>
        <w:t>must</w:t>
      </w:r>
      <w:r>
        <w:rPr>
          <w:iCs/>
          <w:sz w:val="22"/>
          <w:szCs w:val="22"/>
          <w:lang w:val="en-GB"/>
        </w:rPr>
        <w:t xml:space="preserve"> determine that a person is not subject to income management if satisfied it would pose a serious risk to their me</w:t>
      </w:r>
      <w:r w:rsidR="00B10BFD">
        <w:rPr>
          <w:iCs/>
          <w:sz w:val="22"/>
          <w:szCs w:val="22"/>
          <w:lang w:val="en-GB"/>
        </w:rPr>
        <w:t>n</w:t>
      </w:r>
      <w:r>
        <w:rPr>
          <w:iCs/>
          <w:sz w:val="22"/>
          <w:szCs w:val="22"/>
          <w:lang w:val="en-GB"/>
        </w:rPr>
        <w:t>tal, physical or emotional wellbeing.</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 xml:space="preserve">Other bills </w:t>
      </w:r>
      <w:r w:rsidR="00F84003">
        <w:rPr>
          <w:rFonts w:eastAsia="Times New Roman"/>
          <w:sz w:val="28"/>
          <w:szCs w:val="28"/>
          <w:lang w:val="en-GB"/>
        </w:rPr>
        <w:t xml:space="preserve">commented on </w:t>
      </w:r>
      <w:r w:rsidRPr="00811362">
        <w:rPr>
          <w:rFonts w:eastAsia="Times New Roman"/>
          <w:b w:val="0"/>
          <w:bCs w:val="0"/>
          <w:color w:val="auto"/>
          <w:sz w:val="22"/>
          <w:szCs w:val="22"/>
          <w:lang w:val="en-GB"/>
        </w:rPr>
        <w:t>(</w:t>
      </w:r>
      <w:hyperlink r:id="rId14" w:history="1">
        <w:r w:rsidR="00F84003" w:rsidRPr="00D855AB">
          <w:rPr>
            <w:rStyle w:val="Hyperlink"/>
            <w:rFonts w:eastAsia="Times New Roman"/>
            <w:b w:val="0"/>
            <w:bCs w:val="0"/>
            <w:i/>
            <w:iCs/>
            <w:sz w:val="22"/>
            <w:szCs w:val="22"/>
            <w:lang w:val="en-GB"/>
          </w:rPr>
          <w:t>Scrutiny Digest</w:t>
        </w:r>
        <w:r w:rsidRPr="00D855AB">
          <w:rPr>
            <w:rStyle w:val="Hyperlink"/>
            <w:rFonts w:eastAsia="Times New Roman"/>
            <w:b w:val="0"/>
            <w:bCs w:val="0"/>
            <w:i/>
            <w:iCs/>
            <w:sz w:val="22"/>
            <w:szCs w:val="22"/>
            <w:lang w:val="en-GB"/>
          </w:rPr>
          <w:t xml:space="preserve"> No. </w:t>
        </w:r>
        <w:r w:rsidR="000F6E37" w:rsidRPr="00D855AB">
          <w:rPr>
            <w:rStyle w:val="Hyperlink"/>
            <w:rFonts w:eastAsia="Times New Roman"/>
            <w:b w:val="0"/>
            <w:bCs w:val="0"/>
            <w:i/>
            <w:iCs/>
            <w:sz w:val="22"/>
            <w:szCs w:val="22"/>
            <w:lang w:val="en-GB"/>
          </w:rPr>
          <w:t>10</w:t>
        </w:r>
        <w:r w:rsidR="00811362" w:rsidRPr="00D855AB">
          <w:rPr>
            <w:rStyle w:val="Hyperlink"/>
            <w:rFonts w:eastAsia="Times New Roman"/>
            <w:b w:val="0"/>
            <w:bCs w:val="0"/>
            <w:i/>
            <w:iCs/>
            <w:sz w:val="22"/>
            <w:szCs w:val="22"/>
            <w:lang w:val="en-GB"/>
          </w:rPr>
          <w:t xml:space="preserve"> of 201</w:t>
        </w:r>
        <w:r w:rsidR="00F84003" w:rsidRPr="00D855AB">
          <w:rPr>
            <w:rStyle w:val="Hyperlink"/>
            <w:rFonts w:eastAsia="Times New Roman"/>
            <w:b w:val="0"/>
            <w:bCs w:val="0"/>
            <w:i/>
            <w:iCs/>
            <w:sz w:val="22"/>
            <w:szCs w:val="22"/>
            <w:lang w:val="en-GB"/>
          </w:rPr>
          <w:t>7</w:t>
        </w:r>
      </w:hyperlink>
      <w:r w:rsidRPr="00811362">
        <w:rPr>
          <w:rFonts w:eastAsia="Times New Roman"/>
          <w:b w:val="0"/>
          <w:bCs w:val="0"/>
          <w:color w:val="auto"/>
          <w:sz w:val="22"/>
          <w:szCs w:val="22"/>
          <w:lang w:val="en-GB"/>
        </w:rPr>
        <w:t>)</w:t>
      </w:r>
    </w:p>
    <w:p w:rsidR="00197963" w:rsidRPr="00811362" w:rsidRDefault="00F16ECD" w:rsidP="00743F61">
      <w:pPr>
        <w:pStyle w:val="Bullet"/>
        <w:numPr>
          <w:ilvl w:val="0"/>
          <w:numId w:val="2"/>
        </w:numPr>
        <w:spacing w:after="120" w:line="240" w:lineRule="auto"/>
        <w:ind w:left="567" w:hanging="567"/>
        <w:rPr>
          <w:b/>
          <w:bCs/>
          <w:i/>
          <w:iCs/>
          <w:sz w:val="22"/>
          <w:szCs w:val="22"/>
        </w:rPr>
      </w:pPr>
      <w:r>
        <w:rPr>
          <w:b/>
          <w:iCs/>
          <w:sz w:val="22"/>
          <w:szCs w:val="22"/>
          <w:lang w:val="en-GB"/>
        </w:rPr>
        <w:t xml:space="preserve">Education Services for Overseas Students (TPS Levies) Amendment </w:t>
      </w:r>
      <w:r w:rsidR="005E62F3" w:rsidRPr="00811362">
        <w:rPr>
          <w:b/>
          <w:iCs/>
          <w:sz w:val="22"/>
          <w:szCs w:val="22"/>
          <w:lang w:val="en-GB"/>
        </w:rPr>
        <w:t>Bill 201</w:t>
      </w:r>
      <w:r w:rsidR="00CA2E5F">
        <w:rPr>
          <w:b/>
          <w:iCs/>
          <w:sz w:val="22"/>
          <w:szCs w:val="22"/>
          <w:lang w:val="en-GB"/>
        </w:rPr>
        <w:t>7</w:t>
      </w:r>
      <w:r w:rsidR="007D3E9F">
        <w:rPr>
          <w:b/>
          <w:iCs/>
          <w:sz w:val="22"/>
          <w:szCs w:val="22"/>
          <w:lang w:val="en-GB"/>
        </w:rPr>
        <w:t>:</w:t>
      </w:r>
      <w:r>
        <w:rPr>
          <w:b/>
          <w:iCs/>
          <w:sz w:val="22"/>
          <w:szCs w:val="22"/>
          <w:lang w:val="en-GB"/>
        </w:rPr>
        <w:t xml:space="preserve"> </w:t>
      </w:r>
      <w:r w:rsidR="006A7FDD" w:rsidRPr="00EA1BA4">
        <w:rPr>
          <w:iCs/>
          <w:sz w:val="22"/>
          <w:szCs w:val="22"/>
          <w:lang w:val="en-GB"/>
        </w:rPr>
        <w:t>The committee leaves to the Senate as a whole the appropriateness of</w:t>
      </w:r>
      <w:r w:rsidR="006A7FDD">
        <w:rPr>
          <w:iCs/>
          <w:sz w:val="22"/>
          <w:szCs w:val="22"/>
          <w:lang w:val="en-GB"/>
        </w:rPr>
        <w:t xml:space="preserve"> allowing the Minister to alter the </w:t>
      </w:r>
      <w:r>
        <w:rPr>
          <w:iCs/>
          <w:sz w:val="22"/>
          <w:szCs w:val="22"/>
          <w:lang w:val="en-GB"/>
        </w:rPr>
        <w:t>rate of a levy via delegated legislation.</w:t>
      </w:r>
    </w:p>
    <w:p w:rsidR="005E62F3" w:rsidRPr="00F03061" w:rsidRDefault="00BE6466" w:rsidP="00743F61">
      <w:pPr>
        <w:pStyle w:val="Bullet"/>
        <w:numPr>
          <w:ilvl w:val="0"/>
          <w:numId w:val="2"/>
        </w:numPr>
        <w:spacing w:after="120" w:line="240" w:lineRule="auto"/>
        <w:ind w:left="567" w:hanging="567"/>
        <w:rPr>
          <w:b/>
          <w:bCs/>
          <w:i/>
          <w:iCs/>
          <w:sz w:val="22"/>
          <w:szCs w:val="22"/>
        </w:rPr>
      </w:pPr>
      <w:r>
        <w:rPr>
          <w:b/>
          <w:iCs/>
          <w:sz w:val="22"/>
          <w:szCs w:val="22"/>
          <w:lang w:val="en-GB"/>
        </w:rPr>
        <w:t xml:space="preserve">Fair Work (Registered Organisations ) Amendment (Ensuring Integrity) </w:t>
      </w:r>
      <w:r w:rsidR="005E62F3" w:rsidRPr="00811362">
        <w:rPr>
          <w:b/>
          <w:iCs/>
          <w:sz w:val="22"/>
          <w:szCs w:val="22"/>
          <w:lang w:val="en-GB"/>
        </w:rPr>
        <w:t>Bill 201</w:t>
      </w:r>
      <w:r w:rsidR="00CA2E5F">
        <w:rPr>
          <w:b/>
          <w:iCs/>
          <w:sz w:val="22"/>
          <w:szCs w:val="22"/>
          <w:lang w:val="en-GB"/>
        </w:rPr>
        <w:t>7</w:t>
      </w:r>
      <w:r w:rsidR="007D3E9F">
        <w:rPr>
          <w:b/>
          <w:iCs/>
          <w:sz w:val="22"/>
          <w:szCs w:val="22"/>
          <w:lang w:val="en-GB"/>
        </w:rPr>
        <w:t>:</w:t>
      </w:r>
      <w:r>
        <w:rPr>
          <w:b/>
          <w:iCs/>
          <w:sz w:val="22"/>
          <w:szCs w:val="22"/>
          <w:lang w:val="en-GB"/>
        </w:rPr>
        <w:t xml:space="preserve"> </w:t>
      </w:r>
      <w:r>
        <w:rPr>
          <w:iCs/>
          <w:sz w:val="22"/>
          <w:szCs w:val="22"/>
          <w:lang w:val="en-GB"/>
        </w:rPr>
        <w:t xml:space="preserve">The committee is seeking advice in relation to </w:t>
      </w:r>
      <w:r w:rsidR="006A7FDD">
        <w:rPr>
          <w:iCs/>
          <w:sz w:val="22"/>
          <w:szCs w:val="22"/>
          <w:lang w:val="en-GB"/>
        </w:rPr>
        <w:t xml:space="preserve">provisions that </w:t>
      </w:r>
      <w:r>
        <w:rPr>
          <w:iCs/>
          <w:sz w:val="22"/>
          <w:szCs w:val="22"/>
          <w:lang w:val="en-GB"/>
        </w:rPr>
        <w:t>insufficiently define disqualification powers</w:t>
      </w:r>
      <w:r w:rsidR="006A7FDD">
        <w:rPr>
          <w:iCs/>
          <w:sz w:val="22"/>
          <w:szCs w:val="22"/>
          <w:lang w:val="en-GB"/>
        </w:rPr>
        <w:t xml:space="preserve">; </w:t>
      </w:r>
      <w:r>
        <w:rPr>
          <w:iCs/>
          <w:sz w:val="22"/>
          <w:szCs w:val="22"/>
          <w:lang w:val="en-GB"/>
        </w:rPr>
        <w:t>revers</w:t>
      </w:r>
      <w:r w:rsidR="006A7FDD">
        <w:rPr>
          <w:iCs/>
          <w:sz w:val="22"/>
          <w:szCs w:val="22"/>
          <w:lang w:val="en-GB"/>
        </w:rPr>
        <w:t xml:space="preserve">e the evidential burden of proof; </w:t>
      </w:r>
      <w:r>
        <w:rPr>
          <w:iCs/>
          <w:sz w:val="22"/>
          <w:szCs w:val="22"/>
          <w:lang w:val="en-GB"/>
        </w:rPr>
        <w:t xml:space="preserve">and </w:t>
      </w:r>
      <w:r w:rsidR="006A7FDD">
        <w:rPr>
          <w:iCs/>
          <w:sz w:val="22"/>
          <w:szCs w:val="22"/>
          <w:lang w:val="en-GB"/>
        </w:rPr>
        <w:t xml:space="preserve">provide </w:t>
      </w:r>
      <w:r>
        <w:rPr>
          <w:iCs/>
          <w:sz w:val="22"/>
          <w:szCs w:val="22"/>
          <w:lang w:val="en-GB"/>
        </w:rPr>
        <w:t xml:space="preserve">immunity </w:t>
      </w:r>
      <w:r w:rsidR="006A7FDD">
        <w:rPr>
          <w:iCs/>
          <w:sz w:val="22"/>
          <w:szCs w:val="22"/>
          <w:lang w:val="en-GB"/>
        </w:rPr>
        <w:t xml:space="preserve">to administrators </w:t>
      </w:r>
      <w:r>
        <w:rPr>
          <w:iCs/>
          <w:sz w:val="22"/>
          <w:szCs w:val="22"/>
          <w:lang w:val="en-GB"/>
        </w:rPr>
        <w:t>from civil liability</w:t>
      </w:r>
      <w:r w:rsidR="006A7FDD">
        <w:rPr>
          <w:iCs/>
          <w:sz w:val="22"/>
          <w:szCs w:val="22"/>
          <w:lang w:val="en-GB"/>
        </w:rPr>
        <w:t xml:space="preserve">, and </w:t>
      </w:r>
      <w:r w:rsidR="006A7FDD" w:rsidRPr="00EA1BA4">
        <w:rPr>
          <w:iCs/>
          <w:sz w:val="22"/>
          <w:szCs w:val="22"/>
          <w:lang w:val="en-GB"/>
        </w:rPr>
        <w:t>leaves to the Senate as a whole the appropriateness</w:t>
      </w:r>
      <w:r w:rsidR="006A7FDD">
        <w:rPr>
          <w:iCs/>
          <w:sz w:val="22"/>
          <w:szCs w:val="22"/>
          <w:lang w:val="en-GB"/>
        </w:rPr>
        <w:t xml:space="preserve"> of </w:t>
      </w:r>
      <w:r w:rsidR="00B10BFD">
        <w:rPr>
          <w:iCs/>
          <w:sz w:val="22"/>
          <w:szCs w:val="22"/>
          <w:lang w:val="en-GB"/>
        </w:rPr>
        <w:t xml:space="preserve">three </w:t>
      </w:r>
      <w:r w:rsidR="006A7FDD">
        <w:rPr>
          <w:iCs/>
          <w:sz w:val="22"/>
          <w:szCs w:val="22"/>
          <w:lang w:val="en-GB"/>
        </w:rPr>
        <w:t>strict liability offences</w:t>
      </w:r>
      <w:r>
        <w:rPr>
          <w:iCs/>
          <w:sz w:val="22"/>
          <w:szCs w:val="22"/>
          <w:lang w:val="en-GB"/>
        </w:rPr>
        <w:t>.</w:t>
      </w:r>
    </w:p>
    <w:p w:rsidR="00F03061" w:rsidRPr="006A7FDD" w:rsidRDefault="00F03061" w:rsidP="00743F61">
      <w:pPr>
        <w:pStyle w:val="Bullet"/>
        <w:numPr>
          <w:ilvl w:val="0"/>
          <w:numId w:val="2"/>
        </w:numPr>
        <w:spacing w:after="120" w:line="240" w:lineRule="auto"/>
        <w:ind w:left="567" w:hanging="567"/>
        <w:rPr>
          <w:b/>
          <w:bCs/>
          <w:i/>
          <w:iCs/>
          <w:sz w:val="22"/>
          <w:szCs w:val="22"/>
        </w:rPr>
      </w:pPr>
      <w:r>
        <w:rPr>
          <w:b/>
          <w:iCs/>
          <w:sz w:val="22"/>
          <w:szCs w:val="22"/>
          <w:lang w:val="en-GB"/>
        </w:rPr>
        <w:t>Migration Amendment (Regulation of Migration Agents) Bill 2017:</w:t>
      </w:r>
      <w:r>
        <w:rPr>
          <w:b/>
          <w:bCs/>
          <w:i/>
          <w:iCs/>
          <w:sz w:val="22"/>
          <w:szCs w:val="22"/>
        </w:rPr>
        <w:t xml:space="preserve"> </w:t>
      </w:r>
      <w:r w:rsidR="006A7FDD" w:rsidRPr="00EA1BA4">
        <w:rPr>
          <w:iCs/>
          <w:sz w:val="22"/>
          <w:szCs w:val="22"/>
          <w:lang w:val="en-GB"/>
        </w:rPr>
        <w:t>The committee leaves to the Senate as a whole the appropriateness of</w:t>
      </w:r>
      <w:r w:rsidR="006A7FDD">
        <w:rPr>
          <w:bCs/>
          <w:iCs/>
          <w:sz w:val="22"/>
          <w:szCs w:val="22"/>
        </w:rPr>
        <w:t xml:space="preserve"> a broad </w:t>
      </w:r>
      <w:r w:rsidR="00612205">
        <w:rPr>
          <w:bCs/>
          <w:iCs/>
          <w:sz w:val="22"/>
          <w:szCs w:val="22"/>
        </w:rPr>
        <w:t xml:space="preserve">delegation of </w:t>
      </w:r>
      <w:r w:rsidR="006A7FDD">
        <w:rPr>
          <w:bCs/>
          <w:iCs/>
          <w:sz w:val="22"/>
          <w:szCs w:val="22"/>
        </w:rPr>
        <w:t xml:space="preserve">administrative </w:t>
      </w:r>
      <w:r>
        <w:rPr>
          <w:bCs/>
          <w:iCs/>
          <w:sz w:val="22"/>
          <w:szCs w:val="22"/>
        </w:rPr>
        <w:t xml:space="preserve">powers and </w:t>
      </w:r>
      <w:r w:rsidR="00612205">
        <w:rPr>
          <w:bCs/>
          <w:iCs/>
          <w:sz w:val="22"/>
          <w:szCs w:val="22"/>
        </w:rPr>
        <w:t xml:space="preserve">the imposition of </w:t>
      </w:r>
      <w:r w:rsidR="006C44C5">
        <w:rPr>
          <w:bCs/>
          <w:iCs/>
          <w:sz w:val="22"/>
          <w:szCs w:val="22"/>
        </w:rPr>
        <w:t xml:space="preserve">a </w:t>
      </w:r>
      <w:r w:rsidR="00612205">
        <w:rPr>
          <w:bCs/>
          <w:iCs/>
          <w:sz w:val="22"/>
          <w:szCs w:val="22"/>
        </w:rPr>
        <w:t>strict liability offence.</w:t>
      </w:r>
    </w:p>
    <w:p w:rsidR="006A7FDD" w:rsidRPr="00F16ECD" w:rsidRDefault="006A7FDD" w:rsidP="00743F61">
      <w:pPr>
        <w:pStyle w:val="Bullet"/>
        <w:numPr>
          <w:ilvl w:val="0"/>
          <w:numId w:val="2"/>
        </w:numPr>
        <w:spacing w:after="120" w:line="240" w:lineRule="auto"/>
        <w:ind w:left="567" w:hanging="567"/>
        <w:rPr>
          <w:b/>
          <w:bCs/>
          <w:i/>
          <w:iCs/>
          <w:sz w:val="22"/>
          <w:szCs w:val="22"/>
        </w:rPr>
      </w:pPr>
      <w:r>
        <w:rPr>
          <w:b/>
          <w:iCs/>
          <w:sz w:val="22"/>
          <w:szCs w:val="22"/>
          <w:lang w:val="en-GB"/>
        </w:rPr>
        <w:t>Migration Amendment (Validation of Decisions) Bill 2017:</w:t>
      </w:r>
      <w:r>
        <w:rPr>
          <w:b/>
          <w:bCs/>
          <w:i/>
          <w:iCs/>
          <w:sz w:val="22"/>
          <w:szCs w:val="22"/>
        </w:rPr>
        <w:t xml:space="preserve"> </w:t>
      </w:r>
      <w:r>
        <w:rPr>
          <w:bCs/>
          <w:iCs/>
          <w:sz w:val="22"/>
          <w:szCs w:val="22"/>
        </w:rPr>
        <w:t>The committee received advice in relation to the appropriateness of retrospectively deeming decisions being valid</w:t>
      </w:r>
      <w:r w:rsidR="00676643">
        <w:rPr>
          <w:bCs/>
          <w:iCs/>
          <w:sz w:val="22"/>
          <w:szCs w:val="22"/>
        </w:rPr>
        <w:t>, but as the bill has already passed makes no further comment</w:t>
      </w:r>
      <w:r>
        <w:rPr>
          <w:bCs/>
          <w:iCs/>
          <w:sz w:val="22"/>
          <w:szCs w:val="22"/>
        </w:rPr>
        <w:t>.</w:t>
      </w:r>
    </w:p>
    <w:p w:rsidR="005E62F3" w:rsidRPr="006C44C5" w:rsidRDefault="00BE6466" w:rsidP="00743F61">
      <w:pPr>
        <w:pStyle w:val="Bullet"/>
        <w:numPr>
          <w:ilvl w:val="0"/>
          <w:numId w:val="2"/>
        </w:numPr>
        <w:spacing w:after="120" w:line="240" w:lineRule="auto"/>
        <w:ind w:left="567" w:hanging="567"/>
        <w:rPr>
          <w:b/>
          <w:bCs/>
          <w:i/>
          <w:iCs/>
          <w:sz w:val="22"/>
          <w:szCs w:val="22"/>
        </w:rPr>
      </w:pPr>
      <w:r>
        <w:rPr>
          <w:b/>
          <w:iCs/>
          <w:sz w:val="22"/>
          <w:szCs w:val="22"/>
          <w:lang w:val="en-GB"/>
        </w:rPr>
        <w:t xml:space="preserve">Migration and Other Legislation Amendment (Enhanced Integrity) </w:t>
      </w:r>
      <w:r w:rsidR="005E62F3" w:rsidRPr="00811362">
        <w:rPr>
          <w:b/>
          <w:iCs/>
          <w:sz w:val="22"/>
          <w:szCs w:val="22"/>
          <w:lang w:val="en-GB"/>
        </w:rPr>
        <w:t>Bill 201</w:t>
      </w:r>
      <w:r w:rsidR="00CA2E5F">
        <w:rPr>
          <w:b/>
          <w:iCs/>
          <w:sz w:val="22"/>
          <w:szCs w:val="22"/>
          <w:lang w:val="en-GB"/>
        </w:rPr>
        <w:t>7</w:t>
      </w:r>
      <w:r w:rsidR="007D3E9F">
        <w:rPr>
          <w:b/>
          <w:iCs/>
          <w:sz w:val="22"/>
          <w:szCs w:val="22"/>
          <w:lang w:val="en-GB"/>
        </w:rPr>
        <w:t>:</w:t>
      </w:r>
      <w:r>
        <w:rPr>
          <w:b/>
          <w:iCs/>
          <w:sz w:val="22"/>
          <w:szCs w:val="22"/>
          <w:lang w:val="en-GB"/>
        </w:rPr>
        <w:t xml:space="preserve"> </w:t>
      </w:r>
      <w:r w:rsidR="006A7FDD">
        <w:rPr>
          <w:iCs/>
          <w:sz w:val="22"/>
          <w:szCs w:val="22"/>
          <w:lang w:val="en-GB"/>
        </w:rPr>
        <w:t xml:space="preserve">The committee is seeking </w:t>
      </w:r>
      <w:r>
        <w:rPr>
          <w:iCs/>
          <w:sz w:val="22"/>
          <w:szCs w:val="22"/>
          <w:lang w:val="en-GB"/>
        </w:rPr>
        <w:t xml:space="preserve">advice in relation </w:t>
      </w:r>
      <w:r w:rsidR="006A7FDD">
        <w:rPr>
          <w:iCs/>
          <w:sz w:val="22"/>
          <w:szCs w:val="22"/>
          <w:lang w:val="en-GB"/>
        </w:rPr>
        <w:t xml:space="preserve">to the appropriateness of </w:t>
      </w:r>
      <w:r w:rsidR="0018150D">
        <w:rPr>
          <w:iCs/>
          <w:sz w:val="22"/>
          <w:szCs w:val="22"/>
          <w:lang w:val="en-GB"/>
        </w:rPr>
        <w:t>including significant matters in delegated legislation</w:t>
      </w:r>
      <w:r w:rsidR="006A7FDD">
        <w:rPr>
          <w:iCs/>
          <w:sz w:val="22"/>
          <w:szCs w:val="22"/>
          <w:lang w:val="en-GB"/>
        </w:rPr>
        <w:t xml:space="preserve">; the exclusion of the natural justice hearing rule; the provision of </w:t>
      </w:r>
      <w:r w:rsidR="0018150D">
        <w:rPr>
          <w:iCs/>
          <w:sz w:val="22"/>
          <w:szCs w:val="22"/>
          <w:lang w:val="en-GB"/>
        </w:rPr>
        <w:t xml:space="preserve">immunity </w:t>
      </w:r>
      <w:r w:rsidR="006A7FDD">
        <w:rPr>
          <w:iCs/>
          <w:sz w:val="22"/>
          <w:szCs w:val="22"/>
          <w:lang w:val="en-GB"/>
        </w:rPr>
        <w:t xml:space="preserve">for the Minister </w:t>
      </w:r>
      <w:r w:rsidR="0018150D">
        <w:rPr>
          <w:iCs/>
          <w:sz w:val="22"/>
          <w:szCs w:val="22"/>
          <w:lang w:val="en-GB"/>
        </w:rPr>
        <w:t>from civil liability</w:t>
      </w:r>
      <w:r w:rsidR="006A7FDD">
        <w:rPr>
          <w:iCs/>
          <w:sz w:val="22"/>
          <w:szCs w:val="22"/>
          <w:lang w:val="en-GB"/>
        </w:rPr>
        <w:t>;</w:t>
      </w:r>
      <w:r w:rsidR="0018150D">
        <w:rPr>
          <w:iCs/>
          <w:sz w:val="22"/>
          <w:szCs w:val="22"/>
          <w:lang w:val="en-GB"/>
        </w:rPr>
        <w:t xml:space="preserve"> and </w:t>
      </w:r>
      <w:r w:rsidR="006A7FDD">
        <w:rPr>
          <w:iCs/>
          <w:sz w:val="22"/>
          <w:szCs w:val="22"/>
          <w:lang w:val="en-GB"/>
        </w:rPr>
        <w:t xml:space="preserve">the </w:t>
      </w:r>
      <w:r w:rsidR="0018150D">
        <w:rPr>
          <w:iCs/>
          <w:sz w:val="22"/>
          <w:szCs w:val="22"/>
          <w:lang w:val="en-GB"/>
        </w:rPr>
        <w:t>retrospective application</w:t>
      </w:r>
      <w:r w:rsidR="006A7FDD">
        <w:rPr>
          <w:iCs/>
          <w:sz w:val="22"/>
          <w:szCs w:val="22"/>
          <w:lang w:val="en-GB"/>
        </w:rPr>
        <w:t xml:space="preserve"> of amendments</w:t>
      </w:r>
      <w:r w:rsidR="0018150D">
        <w:rPr>
          <w:iCs/>
          <w:sz w:val="22"/>
          <w:szCs w:val="22"/>
          <w:lang w:val="en-GB"/>
        </w:rPr>
        <w:t>.</w:t>
      </w:r>
    </w:p>
    <w:p w:rsidR="00F16ECD" w:rsidRPr="00C805FF" w:rsidRDefault="00F16ECD" w:rsidP="00743F61">
      <w:pPr>
        <w:pStyle w:val="Bullet"/>
        <w:numPr>
          <w:ilvl w:val="0"/>
          <w:numId w:val="2"/>
        </w:numPr>
        <w:spacing w:after="120" w:line="240" w:lineRule="auto"/>
        <w:ind w:left="567" w:hanging="567"/>
        <w:rPr>
          <w:b/>
          <w:bCs/>
          <w:i/>
          <w:iCs/>
          <w:sz w:val="22"/>
          <w:szCs w:val="22"/>
        </w:rPr>
      </w:pPr>
      <w:r>
        <w:rPr>
          <w:b/>
          <w:iCs/>
          <w:sz w:val="22"/>
          <w:szCs w:val="22"/>
          <w:lang w:val="en-GB"/>
        </w:rPr>
        <w:t xml:space="preserve">Social Services Legislation Amendment (Cashless Debit Card) </w:t>
      </w:r>
      <w:r w:rsidRPr="00811362">
        <w:rPr>
          <w:b/>
          <w:iCs/>
          <w:sz w:val="22"/>
          <w:szCs w:val="22"/>
          <w:lang w:val="en-GB"/>
        </w:rPr>
        <w:t>Bill 201</w:t>
      </w:r>
      <w:r>
        <w:rPr>
          <w:b/>
          <w:iCs/>
          <w:sz w:val="22"/>
          <w:szCs w:val="22"/>
          <w:lang w:val="en-GB"/>
        </w:rPr>
        <w:t>7:</w:t>
      </w:r>
      <w:r>
        <w:rPr>
          <w:b/>
          <w:i/>
          <w:iCs/>
          <w:sz w:val="22"/>
          <w:szCs w:val="22"/>
          <w:lang w:val="en-GB"/>
        </w:rPr>
        <w:t xml:space="preserve"> </w:t>
      </w:r>
      <w:r>
        <w:rPr>
          <w:iCs/>
          <w:sz w:val="22"/>
          <w:szCs w:val="22"/>
          <w:lang w:val="en-GB"/>
        </w:rPr>
        <w:t>The committee</w:t>
      </w:r>
      <w:r w:rsidR="00B10BFD">
        <w:rPr>
          <w:iCs/>
          <w:sz w:val="22"/>
          <w:szCs w:val="22"/>
          <w:lang w:val="en-GB"/>
        </w:rPr>
        <w:t xml:space="preserve"> is</w:t>
      </w:r>
      <w:r>
        <w:rPr>
          <w:iCs/>
          <w:sz w:val="22"/>
          <w:szCs w:val="22"/>
          <w:lang w:val="en-GB"/>
        </w:rPr>
        <w:t xml:space="preserve"> seeking </w:t>
      </w:r>
      <w:r w:rsidR="00B10BFD">
        <w:rPr>
          <w:iCs/>
          <w:sz w:val="22"/>
          <w:szCs w:val="22"/>
          <w:lang w:val="en-GB"/>
        </w:rPr>
        <w:t xml:space="preserve">advice as </w:t>
      </w:r>
      <w:r>
        <w:rPr>
          <w:iCs/>
          <w:sz w:val="22"/>
          <w:szCs w:val="22"/>
          <w:lang w:val="en-GB"/>
        </w:rPr>
        <w:t>to why the primary legislation does not include more guidance and safeguards con</w:t>
      </w:r>
      <w:r w:rsidR="006A7FDD">
        <w:rPr>
          <w:iCs/>
          <w:sz w:val="22"/>
          <w:szCs w:val="22"/>
          <w:lang w:val="en-GB"/>
        </w:rPr>
        <w:t>cerning the cashless debit card scheme</w:t>
      </w:r>
      <w:r w:rsidR="007E2782">
        <w:rPr>
          <w:iCs/>
          <w:sz w:val="22"/>
          <w:szCs w:val="22"/>
          <w:lang w:val="en-GB"/>
        </w:rPr>
        <w:t>, such as in relation to site selection and participant criteria</w:t>
      </w:r>
      <w:r>
        <w:rPr>
          <w:iCs/>
          <w:sz w:val="22"/>
          <w:szCs w:val="22"/>
          <w:lang w:val="en-GB"/>
        </w:rPr>
        <w:t>.</w:t>
      </w:r>
    </w:p>
    <w:p w:rsidR="00C805FF" w:rsidRPr="00676643" w:rsidRDefault="00C805FF" w:rsidP="00743F61">
      <w:pPr>
        <w:pStyle w:val="Bullet"/>
        <w:numPr>
          <w:ilvl w:val="0"/>
          <w:numId w:val="2"/>
        </w:numPr>
        <w:spacing w:after="120" w:line="240" w:lineRule="auto"/>
        <w:ind w:left="567" w:hanging="567"/>
        <w:rPr>
          <w:b/>
          <w:bCs/>
          <w:i/>
          <w:iCs/>
          <w:sz w:val="22"/>
          <w:szCs w:val="22"/>
        </w:rPr>
      </w:pPr>
      <w:r>
        <w:rPr>
          <w:b/>
          <w:iCs/>
          <w:sz w:val="22"/>
          <w:szCs w:val="22"/>
          <w:lang w:val="en-GB"/>
        </w:rPr>
        <w:lastRenderedPageBreak/>
        <w:t>Social Security Legislation Amendment (Payment Integrity) Bill 2017:</w:t>
      </w:r>
      <w:r>
        <w:rPr>
          <w:b/>
          <w:bCs/>
          <w:i/>
          <w:iCs/>
          <w:sz w:val="22"/>
          <w:szCs w:val="22"/>
        </w:rPr>
        <w:t xml:space="preserve"> </w:t>
      </w:r>
      <w:r w:rsidR="00676643" w:rsidRPr="00EA1BA4">
        <w:rPr>
          <w:iCs/>
          <w:sz w:val="22"/>
          <w:szCs w:val="22"/>
          <w:lang w:val="en-GB"/>
        </w:rPr>
        <w:t>The committee leaves to the Senate as a whole the appropriateness of</w:t>
      </w:r>
      <w:r w:rsidR="00676643">
        <w:rPr>
          <w:iCs/>
          <w:sz w:val="22"/>
          <w:szCs w:val="22"/>
          <w:lang w:val="en-GB"/>
        </w:rPr>
        <w:t xml:space="preserve"> applying </w:t>
      </w:r>
      <w:r w:rsidR="00676643">
        <w:rPr>
          <w:bCs/>
          <w:iCs/>
          <w:sz w:val="22"/>
          <w:szCs w:val="22"/>
        </w:rPr>
        <w:t xml:space="preserve">amended </w:t>
      </w:r>
      <w:r>
        <w:rPr>
          <w:bCs/>
          <w:iCs/>
          <w:sz w:val="22"/>
          <w:szCs w:val="22"/>
        </w:rPr>
        <w:t>residency requirement</w:t>
      </w:r>
      <w:r w:rsidR="007E2782">
        <w:rPr>
          <w:bCs/>
          <w:iCs/>
          <w:sz w:val="22"/>
          <w:szCs w:val="22"/>
        </w:rPr>
        <w:t>s</w:t>
      </w:r>
      <w:r>
        <w:rPr>
          <w:bCs/>
          <w:iCs/>
          <w:sz w:val="22"/>
          <w:szCs w:val="22"/>
        </w:rPr>
        <w:t xml:space="preserve"> to </w:t>
      </w:r>
      <w:r w:rsidR="00676643">
        <w:rPr>
          <w:bCs/>
          <w:iCs/>
          <w:sz w:val="22"/>
          <w:szCs w:val="22"/>
        </w:rPr>
        <w:t>individuals who may have arranged their affairs on the basis of the existing law.</w:t>
      </w:r>
    </w:p>
    <w:p w:rsidR="00676643" w:rsidRPr="00FB4438" w:rsidRDefault="00676643" w:rsidP="00743F61">
      <w:pPr>
        <w:pStyle w:val="Bullet"/>
        <w:numPr>
          <w:ilvl w:val="0"/>
          <w:numId w:val="2"/>
        </w:numPr>
        <w:spacing w:after="60" w:line="240" w:lineRule="auto"/>
        <w:ind w:left="567" w:hanging="567"/>
        <w:rPr>
          <w:b/>
          <w:bCs/>
          <w:iCs/>
          <w:sz w:val="22"/>
          <w:szCs w:val="22"/>
        </w:rPr>
      </w:pPr>
      <w:r w:rsidRPr="00EE77C8">
        <w:rPr>
          <w:b/>
          <w:bCs/>
          <w:iCs/>
          <w:sz w:val="22"/>
          <w:szCs w:val="22"/>
        </w:rPr>
        <w:t>Telecommunications (Regional Broadband Scheme) Charge Bill 2017</w:t>
      </w:r>
      <w:r>
        <w:rPr>
          <w:b/>
          <w:bCs/>
          <w:iCs/>
          <w:sz w:val="22"/>
          <w:szCs w:val="22"/>
        </w:rPr>
        <w:t xml:space="preserve"> </w:t>
      </w:r>
      <w:r w:rsidRPr="007E2782">
        <w:rPr>
          <w:bCs/>
          <w:iCs/>
          <w:sz w:val="22"/>
          <w:szCs w:val="22"/>
        </w:rPr>
        <w:t>and</w:t>
      </w:r>
      <w:r>
        <w:rPr>
          <w:b/>
          <w:bCs/>
          <w:iCs/>
          <w:sz w:val="22"/>
          <w:szCs w:val="22"/>
        </w:rPr>
        <w:t xml:space="preserve"> </w:t>
      </w:r>
      <w:r w:rsidRPr="00FB4438">
        <w:rPr>
          <w:b/>
          <w:bCs/>
          <w:iCs/>
          <w:sz w:val="22"/>
          <w:szCs w:val="22"/>
        </w:rPr>
        <w:t>Telecommunications Legislation Amendment (Competition and Consumer) Bill 2017</w:t>
      </w:r>
      <w:r>
        <w:rPr>
          <w:bCs/>
          <w:iCs/>
          <w:sz w:val="22"/>
          <w:szCs w:val="22"/>
        </w:rPr>
        <w:t xml:space="preserve">: </w:t>
      </w:r>
      <w:r w:rsidRPr="00EA1BA4">
        <w:rPr>
          <w:iCs/>
          <w:sz w:val="22"/>
          <w:szCs w:val="22"/>
          <w:lang w:val="en-GB"/>
        </w:rPr>
        <w:t>The committee leaves to the Senate as a whole the appropriateness of</w:t>
      </w:r>
      <w:r>
        <w:rPr>
          <w:iCs/>
          <w:sz w:val="22"/>
          <w:szCs w:val="22"/>
          <w:lang w:val="en-GB"/>
        </w:rPr>
        <w:t xml:space="preserve"> allowing the Minister to alter the rate of a tax via delegated legislation and the reversal of </w:t>
      </w:r>
      <w:r>
        <w:rPr>
          <w:bCs/>
          <w:iCs/>
          <w:sz w:val="22"/>
          <w:szCs w:val="22"/>
        </w:rPr>
        <w:t>the usual disallowance procedures.</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Pr="00CA2E5F" w:rsidRDefault="00BF7761" w:rsidP="00CA2E5F">
      <w:pPr>
        <w:spacing w:before="120" w:after="240" w:line="240" w:lineRule="auto"/>
        <w:rPr>
          <w:rFonts w:asciiTheme="minorHAnsi" w:hAnsiTheme="minorHAnsi"/>
          <w:sz w:val="21"/>
          <w:szCs w:val="21"/>
        </w:rPr>
      </w:pPr>
      <w:r w:rsidRPr="00CA2E5F">
        <w:rPr>
          <w:rFonts w:asciiTheme="minorHAnsi" w:hAnsiTheme="minorHAnsi"/>
          <w:color w:val="372C21"/>
          <w:sz w:val="21"/>
          <w:szCs w:val="21"/>
          <w:lang w:val="en-GB"/>
        </w:rPr>
        <w:t xml:space="preserve">This document contains a very brief summary of some recent comments made by the Senate Scrutiny of Bills Committee (Chair: Senator </w:t>
      </w:r>
      <w:r w:rsidR="00A96B94" w:rsidRPr="00CA2E5F">
        <w:rPr>
          <w:rFonts w:asciiTheme="minorHAnsi" w:hAnsiTheme="minorHAnsi"/>
          <w:color w:val="372C21"/>
          <w:sz w:val="21"/>
          <w:szCs w:val="21"/>
          <w:lang w:val="en-GB"/>
        </w:rPr>
        <w:t>Helen Polley</w:t>
      </w:r>
      <w:r w:rsidRPr="00CA2E5F">
        <w:rPr>
          <w:rFonts w:asciiTheme="minorHAnsi" w:hAnsiTheme="minorHAnsi"/>
          <w:color w:val="372C21"/>
          <w:sz w:val="21"/>
          <w:szCs w:val="21"/>
          <w:lang w:val="en-GB"/>
        </w:rPr>
        <w:t xml:space="preserve"> and Deputy Chair: Senator </w:t>
      </w:r>
      <w:r w:rsidR="008119FF" w:rsidRPr="00CA2E5F">
        <w:rPr>
          <w:rFonts w:asciiTheme="minorHAnsi" w:hAnsiTheme="minorHAnsi"/>
          <w:color w:val="372C21"/>
          <w:sz w:val="21"/>
          <w:szCs w:val="21"/>
          <w:lang w:val="en-GB"/>
        </w:rPr>
        <w:t>John Williams</w:t>
      </w:r>
      <w:r w:rsidRPr="00CA2E5F">
        <w:rPr>
          <w:rFonts w:asciiTheme="minorHAnsi" w:hAnsiTheme="minorHAnsi"/>
          <w:color w:val="372C21"/>
          <w:sz w:val="21"/>
          <w:szCs w:val="21"/>
          <w:lang w:val="en-GB"/>
        </w:rPr>
        <w:t>).</w:t>
      </w:r>
    </w:p>
    <w:p w:rsidR="00EB730F" w:rsidRPr="00CA2E5F" w:rsidRDefault="00DF7565" w:rsidP="00CA2E5F">
      <w:pPr>
        <w:spacing w:after="60" w:line="240" w:lineRule="auto"/>
        <w:rPr>
          <w:rFonts w:asciiTheme="minorHAnsi" w:hAnsiTheme="minorHAnsi"/>
          <w:color w:val="372C21"/>
          <w:sz w:val="21"/>
          <w:szCs w:val="21"/>
          <w:lang w:val="en-GB"/>
        </w:rPr>
      </w:pPr>
      <w:r w:rsidRPr="00CA2E5F">
        <w:rPr>
          <w:rFonts w:asciiTheme="minorHAnsi" w:hAnsiTheme="minorHAnsi"/>
          <w:color w:val="372C21"/>
          <w:sz w:val="21"/>
          <w:szCs w:val="21"/>
          <w:lang w:val="en-GB"/>
        </w:rPr>
        <w:t>For any comments or questions, please contact:</w:t>
      </w:r>
      <w:r w:rsidR="00EB730F" w:rsidRPr="00CA2E5F">
        <w:rPr>
          <w:rFonts w:asciiTheme="minorHAnsi" w:hAnsiTheme="minorHAnsi"/>
          <w:color w:val="372C21"/>
          <w:sz w:val="21"/>
          <w:szCs w:val="21"/>
          <w:lang w:val="en-GB"/>
        </w:rPr>
        <w:t xml:space="preserve"> </w:t>
      </w:r>
    </w:p>
    <w:p w:rsidR="00E46B72" w:rsidRPr="00CA2E5F" w:rsidRDefault="00DF7565" w:rsidP="006C4E55">
      <w:pPr>
        <w:spacing w:after="120" w:line="240" w:lineRule="auto"/>
        <w:rPr>
          <w:rFonts w:asciiTheme="minorHAnsi" w:hAnsiTheme="minorHAnsi"/>
          <w:sz w:val="21"/>
          <w:szCs w:val="21"/>
        </w:rPr>
      </w:pPr>
      <w:r w:rsidRPr="00CA2E5F">
        <w:rPr>
          <w:rFonts w:asciiTheme="minorHAnsi" w:hAnsiTheme="minorHAnsi"/>
          <w:color w:val="372C21"/>
          <w:sz w:val="21"/>
          <w:szCs w:val="21"/>
          <w:lang w:val="en-GB"/>
        </w:rPr>
        <w:t xml:space="preserve">Ms </w:t>
      </w:r>
      <w:r w:rsidR="00F84003" w:rsidRPr="00CA2E5F">
        <w:rPr>
          <w:rFonts w:asciiTheme="minorHAnsi" w:hAnsiTheme="minorHAnsi"/>
          <w:color w:val="372C21"/>
          <w:sz w:val="21"/>
          <w:szCs w:val="21"/>
          <w:lang w:val="en-GB"/>
        </w:rPr>
        <w:t>Anita Coles</w:t>
      </w:r>
      <w:r w:rsidRPr="00CA2E5F">
        <w:rPr>
          <w:rFonts w:asciiTheme="minorHAnsi" w:hAnsiTheme="minorHAnsi"/>
          <w:color w:val="372C21"/>
          <w:sz w:val="21"/>
          <w:szCs w:val="21"/>
          <w:lang w:val="en-GB"/>
        </w:rPr>
        <w:t xml:space="preserve">, </w:t>
      </w:r>
      <w:r w:rsidR="00CA2E5F" w:rsidRPr="00CA2E5F">
        <w:rPr>
          <w:rFonts w:asciiTheme="minorHAnsi" w:hAnsiTheme="minorHAnsi"/>
          <w:color w:val="372C21"/>
          <w:sz w:val="21"/>
          <w:szCs w:val="21"/>
          <w:lang w:val="en-GB"/>
        </w:rPr>
        <w:t>S</w:t>
      </w:r>
      <w:r w:rsidRPr="00CA2E5F">
        <w:rPr>
          <w:rFonts w:asciiTheme="minorHAnsi" w:hAnsiTheme="minorHAnsi"/>
          <w:color w:val="372C21"/>
          <w:sz w:val="21"/>
          <w:szCs w:val="21"/>
          <w:lang w:val="en-GB"/>
        </w:rPr>
        <w:t xml:space="preserve">ecretary, </w:t>
      </w:r>
      <w:proofErr w:type="gramStart"/>
      <w:r w:rsidRPr="00CA2E5F">
        <w:rPr>
          <w:rFonts w:asciiTheme="minorHAnsi" w:hAnsiTheme="minorHAnsi"/>
          <w:color w:val="372C21"/>
          <w:sz w:val="21"/>
          <w:szCs w:val="21"/>
          <w:lang w:val="en-GB"/>
        </w:rPr>
        <w:t>Senate</w:t>
      </w:r>
      <w:proofErr w:type="gramEnd"/>
      <w:r w:rsidRPr="00CA2E5F">
        <w:rPr>
          <w:rFonts w:asciiTheme="minorHAnsi" w:hAnsiTheme="minorHAnsi"/>
          <w:color w:val="372C21"/>
          <w:sz w:val="21"/>
          <w:szCs w:val="21"/>
          <w:lang w:val="en-GB"/>
        </w:rPr>
        <w:t xml:space="preserve"> Scrutiny of Bills Committee T: 02 6277 3050, E: </w:t>
      </w:r>
      <w:hyperlink r:id="rId15" w:history="1">
        <w:r w:rsidRPr="00CA2E5F">
          <w:rPr>
            <w:rStyle w:val="Hyperlink"/>
            <w:rFonts w:asciiTheme="minorHAnsi" w:hAnsiTheme="minorHAnsi"/>
            <w:sz w:val="21"/>
            <w:szCs w:val="21"/>
            <w:lang w:val="en-GB"/>
          </w:rPr>
          <w:t>scrutiny.sen@aph.gov.au</w:t>
        </w:r>
      </w:hyperlink>
      <w:r w:rsidRPr="00CA2E5F">
        <w:rPr>
          <w:rFonts w:asciiTheme="minorHAnsi" w:hAnsiTheme="minorHAnsi"/>
          <w:sz w:val="21"/>
          <w:szCs w:val="21"/>
          <w:lang w:val="en-GB"/>
        </w:rPr>
        <w:t>.</w:t>
      </w:r>
      <w:r w:rsidRPr="00CA2E5F">
        <w:rPr>
          <w:rFonts w:asciiTheme="minorHAnsi" w:hAnsiTheme="minorHAnsi"/>
          <w:color w:val="372C21"/>
          <w:sz w:val="21"/>
          <w:szCs w:val="21"/>
          <w:lang w:val="en-GB"/>
        </w:rPr>
        <w:t xml:space="preserve"> </w:t>
      </w:r>
    </w:p>
    <w:sectPr w:rsidR="00E46B72" w:rsidRPr="00CA2E5F" w:rsidSect="009714E5">
      <w:headerReference w:type="even" r:id="rId16"/>
      <w:headerReference w:type="default" r:id="rId17"/>
      <w:footerReference w:type="even" r:id="rId18"/>
      <w:footerReference w:type="default" r:id="rId19"/>
      <w:headerReference w:type="first" r:id="rId20"/>
      <w:footerReference w:type="first" r:id="rId21"/>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A674A"/>
    <w:rsid w:val="000C7799"/>
    <w:rsid w:val="000D5BE5"/>
    <w:rsid w:val="000E0DF6"/>
    <w:rsid w:val="000F6E37"/>
    <w:rsid w:val="001611EF"/>
    <w:rsid w:val="00166FDA"/>
    <w:rsid w:val="0018150D"/>
    <w:rsid w:val="00197963"/>
    <w:rsid w:val="001C117D"/>
    <w:rsid w:val="001F7B08"/>
    <w:rsid w:val="002757D2"/>
    <w:rsid w:val="00290028"/>
    <w:rsid w:val="002A6292"/>
    <w:rsid w:val="002B62F0"/>
    <w:rsid w:val="002C5E7A"/>
    <w:rsid w:val="002C6824"/>
    <w:rsid w:val="0031760F"/>
    <w:rsid w:val="003210AB"/>
    <w:rsid w:val="0033398C"/>
    <w:rsid w:val="00345D2C"/>
    <w:rsid w:val="00350129"/>
    <w:rsid w:val="00385B78"/>
    <w:rsid w:val="003871A9"/>
    <w:rsid w:val="003A6F30"/>
    <w:rsid w:val="004470F2"/>
    <w:rsid w:val="0047621B"/>
    <w:rsid w:val="00480E06"/>
    <w:rsid w:val="00484052"/>
    <w:rsid w:val="00485D0E"/>
    <w:rsid w:val="004A34DF"/>
    <w:rsid w:val="005317A7"/>
    <w:rsid w:val="005866EE"/>
    <w:rsid w:val="00591372"/>
    <w:rsid w:val="005E62F3"/>
    <w:rsid w:val="005F0A10"/>
    <w:rsid w:val="00600B3A"/>
    <w:rsid w:val="00602D18"/>
    <w:rsid w:val="00610206"/>
    <w:rsid w:val="0061086F"/>
    <w:rsid w:val="00610DA9"/>
    <w:rsid w:val="00612205"/>
    <w:rsid w:val="006218B9"/>
    <w:rsid w:val="006673D0"/>
    <w:rsid w:val="00676643"/>
    <w:rsid w:val="006A6A59"/>
    <w:rsid w:val="006A7FDD"/>
    <w:rsid w:val="006B4D5B"/>
    <w:rsid w:val="006C44C5"/>
    <w:rsid w:val="006C4E55"/>
    <w:rsid w:val="006D07F9"/>
    <w:rsid w:val="006E1B3E"/>
    <w:rsid w:val="00724DBA"/>
    <w:rsid w:val="00731ED6"/>
    <w:rsid w:val="00743F61"/>
    <w:rsid w:val="0075013D"/>
    <w:rsid w:val="00757F9C"/>
    <w:rsid w:val="00772D23"/>
    <w:rsid w:val="007D3E9F"/>
    <w:rsid w:val="007E2782"/>
    <w:rsid w:val="00805FB0"/>
    <w:rsid w:val="00811362"/>
    <w:rsid w:val="008119FF"/>
    <w:rsid w:val="00817657"/>
    <w:rsid w:val="008475FD"/>
    <w:rsid w:val="0091191F"/>
    <w:rsid w:val="00942706"/>
    <w:rsid w:val="009714E5"/>
    <w:rsid w:val="00971745"/>
    <w:rsid w:val="009A4615"/>
    <w:rsid w:val="009B2A42"/>
    <w:rsid w:val="009B43BC"/>
    <w:rsid w:val="009C192A"/>
    <w:rsid w:val="009D41EE"/>
    <w:rsid w:val="009F61D8"/>
    <w:rsid w:val="00A379C8"/>
    <w:rsid w:val="00A410E1"/>
    <w:rsid w:val="00A86D8F"/>
    <w:rsid w:val="00A96B94"/>
    <w:rsid w:val="00AB0E37"/>
    <w:rsid w:val="00AE794A"/>
    <w:rsid w:val="00B10BFD"/>
    <w:rsid w:val="00B13BB3"/>
    <w:rsid w:val="00B23221"/>
    <w:rsid w:val="00B3427B"/>
    <w:rsid w:val="00B5769A"/>
    <w:rsid w:val="00B74B20"/>
    <w:rsid w:val="00B97586"/>
    <w:rsid w:val="00BC53FD"/>
    <w:rsid w:val="00BE6466"/>
    <w:rsid w:val="00BF00A5"/>
    <w:rsid w:val="00BF7761"/>
    <w:rsid w:val="00C128AB"/>
    <w:rsid w:val="00C2267A"/>
    <w:rsid w:val="00C3004F"/>
    <w:rsid w:val="00C5010F"/>
    <w:rsid w:val="00C80366"/>
    <w:rsid w:val="00C805FF"/>
    <w:rsid w:val="00CA2E5F"/>
    <w:rsid w:val="00CF44A7"/>
    <w:rsid w:val="00D00415"/>
    <w:rsid w:val="00D362A6"/>
    <w:rsid w:val="00D43606"/>
    <w:rsid w:val="00D71A50"/>
    <w:rsid w:val="00D855AB"/>
    <w:rsid w:val="00D92E99"/>
    <w:rsid w:val="00D931B7"/>
    <w:rsid w:val="00DB4AE7"/>
    <w:rsid w:val="00DC0CE5"/>
    <w:rsid w:val="00DF745B"/>
    <w:rsid w:val="00DF7565"/>
    <w:rsid w:val="00E0074A"/>
    <w:rsid w:val="00E16857"/>
    <w:rsid w:val="00E3305A"/>
    <w:rsid w:val="00E46B72"/>
    <w:rsid w:val="00E72246"/>
    <w:rsid w:val="00EA1BA4"/>
    <w:rsid w:val="00EB418F"/>
    <w:rsid w:val="00EB730F"/>
    <w:rsid w:val="00EE5560"/>
    <w:rsid w:val="00EE560C"/>
    <w:rsid w:val="00F03061"/>
    <w:rsid w:val="00F1484C"/>
    <w:rsid w:val="00F16ECD"/>
    <w:rsid w:val="00F23CAB"/>
    <w:rsid w:val="00F30929"/>
    <w:rsid w:val="00F50468"/>
    <w:rsid w:val="00F81601"/>
    <w:rsid w:val="00F84003"/>
    <w:rsid w:val="00FC7AFD"/>
    <w:rsid w:val="00FD3CE6"/>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4836">
      <w:bodyDiv w:val="1"/>
      <w:marLeft w:val="0"/>
      <w:marRight w:val="0"/>
      <w:marTop w:val="0"/>
      <w:marBottom w:val="0"/>
      <w:divBdr>
        <w:top w:val="none" w:sz="0" w:space="0" w:color="auto"/>
        <w:left w:val="none" w:sz="0" w:space="0" w:color="auto"/>
        <w:bottom w:val="none" w:sz="0" w:space="0" w:color="auto"/>
        <w:right w:val="none" w:sz="0" w:space="0" w:color="auto"/>
      </w:divBdr>
    </w:div>
    <w:div w:id="1032732376">
      <w:bodyDiv w:val="1"/>
      <w:marLeft w:val="0"/>
      <w:marRight w:val="0"/>
      <w:marTop w:val="0"/>
      <w:marBottom w:val="0"/>
      <w:divBdr>
        <w:top w:val="none" w:sz="0" w:space="0" w:color="auto"/>
        <w:left w:val="none" w:sz="0" w:space="0" w:color="auto"/>
        <w:bottom w:val="none" w:sz="0" w:space="0" w:color="auto"/>
        <w:right w:val="none" w:sz="0" w:space="0" w:color="auto"/>
      </w:divBdr>
    </w:div>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media/Committees/Senate/committee/scrutiny/scrutiny_digest/PDF/d10.pdf?la=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Index_of_Bill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media/Committees/Senate/committee/scrutiny/scrutiny_digest/PDF/d10.pdf?la=en" TargetMode="External"/><Relationship Id="rId5" Type="http://schemas.openxmlformats.org/officeDocument/2006/relationships/settings" Target="settings.xml"/><Relationship Id="rId15" Type="http://schemas.openxmlformats.org/officeDocument/2006/relationships/hyperlink" Target="mailto:scrutiny.sen@aph.gov.au" TargetMode="External"/><Relationship Id="rId23" Type="http://schemas.openxmlformats.org/officeDocument/2006/relationships/theme" Target="theme/theme1.xml"/><Relationship Id="rId10" Type="http://schemas.openxmlformats.org/officeDocument/2006/relationships/image" Target="cid:image004.jpg@01CE6CE9.1863653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media/Committees/Senate/committee/scrutiny/scrutiny_digest/PDF/d10.pdf?la=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64FCA-7165-44BB-B04C-AFFA9D2B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Glenn Ryall</cp:lastModifiedBy>
  <cp:revision>18</cp:revision>
  <cp:lastPrinted>2017-01-19T05:03:00Z</cp:lastPrinted>
  <dcterms:created xsi:type="dcterms:W3CDTF">2017-08-29T23:53:00Z</dcterms:created>
  <dcterms:modified xsi:type="dcterms:W3CDTF">2017-09-06T22:55:00Z</dcterms:modified>
</cp:coreProperties>
</file>