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DF7565" w:rsidRPr="001611EF" w:rsidRDefault="00255DD5" w:rsidP="001611EF">
      <w:pPr>
        <w:pStyle w:val="Heading1"/>
        <w:spacing w:after="0"/>
        <w:rPr>
          <w:rFonts w:eastAsia="Times New Roman"/>
          <w:i/>
          <w:iCs/>
          <w:sz w:val="22"/>
          <w:szCs w:val="22"/>
          <w:lang w:val="en-GB"/>
        </w:rPr>
      </w:pPr>
      <w:r>
        <w:rPr>
          <w:rFonts w:eastAsia="Times New Roman"/>
          <w:sz w:val="36"/>
          <w:szCs w:val="36"/>
          <w:lang w:val="en-GB"/>
        </w:rPr>
        <w:t>22</w:t>
      </w:r>
      <w:r w:rsidR="000E0DF6">
        <w:rPr>
          <w:rFonts w:eastAsia="Times New Roman"/>
          <w:sz w:val="36"/>
          <w:szCs w:val="36"/>
          <w:lang w:val="en-GB"/>
        </w:rPr>
        <w:t xml:space="preserve"> </w:t>
      </w:r>
      <w:r>
        <w:rPr>
          <w:rFonts w:eastAsia="Times New Roman"/>
          <w:sz w:val="36"/>
          <w:szCs w:val="36"/>
          <w:lang w:val="en-GB"/>
        </w:rPr>
        <w:t>June</w:t>
      </w:r>
      <w:r w:rsidR="00DF7565" w:rsidRPr="00DF7565">
        <w:rPr>
          <w:rFonts w:eastAsia="Times New Roman"/>
          <w:sz w:val="36"/>
          <w:szCs w:val="36"/>
          <w:lang w:val="en-GB"/>
        </w:rPr>
        <w:t xml:space="preserve"> 201</w:t>
      </w:r>
      <w:r w:rsidR="00F84003">
        <w:rPr>
          <w:rFonts w:eastAsia="Times New Roman"/>
          <w:sz w:val="36"/>
          <w:szCs w:val="36"/>
          <w:lang w:val="en-GB"/>
        </w:rPr>
        <w:t>7</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drawing on material in the committee's</w:t>
      </w:r>
      <w:r w:rsidR="00B13BB3" w:rsidRPr="00197963">
        <w:rPr>
          <w:rFonts w:eastAsia="Times New Roman"/>
          <w:sz w:val="22"/>
          <w:szCs w:val="22"/>
          <w:lang w:val="en-GB"/>
        </w:rPr>
        <w:t xml:space="preserve"> </w:t>
      </w:r>
      <w:hyperlink r:id="rId11" w:history="1">
        <w:r w:rsidR="001611EF" w:rsidRPr="004B271F">
          <w:rPr>
            <w:rStyle w:val="Hyperlink"/>
            <w:rFonts w:eastAsia="Times New Roman"/>
            <w:i/>
            <w:sz w:val="22"/>
            <w:szCs w:val="22"/>
            <w:lang w:val="en-GB"/>
          </w:rPr>
          <w:t>Scrutiny</w:t>
        </w:r>
        <w:r w:rsidR="001611EF" w:rsidRPr="004B271F">
          <w:rPr>
            <w:rStyle w:val="Hyperlink"/>
            <w:rFonts w:eastAsia="Times New Roman"/>
            <w:sz w:val="22"/>
            <w:szCs w:val="22"/>
            <w:lang w:val="en-GB"/>
          </w:rPr>
          <w:t xml:space="preserve"> </w:t>
        </w:r>
        <w:r w:rsidR="00DF7565" w:rsidRPr="004B271F">
          <w:rPr>
            <w:rStyle w:val="Hyperlink"/>
            <w:rFonts w:eastAsia="Times New Roman"/>
            <w:i/>
            <w:iCs/>
            <w:sz w:val="22"/>
            <w:szCs w:val="22"/>
            <w:lang w:val="en-GB"/>
          </w:rPr>
          <w:t xml:space="preserve">Digest No. </w:t>
        </w:r>
        <w:r w:rsidRPr="004B271F">
          <w:rPr>
            <w:rStyle w:val="Hyperlink"/>
            <w:rFonts w:eastAsia="Times New Roman"/>
            <w:i/>
            <w:iCs/>
            <w:sz w:val="22"/>
            <w:szCs w:val="22"/>
            <w:lang w:val="en-GB"/>
          </w:rPr>
          <w:t>7</w:t>
        </w:r>
        <w:r w:rsidR="00DF7565" w:rsidRPr="004B271F">
          <w:rPr>
            <w:rStyle w:val="Hyperlink"/>
            <w:rFonts w:eastAsia="Times New Roman"/>
            <w:i/>
            <w:iCs/>
            <w:sz w:val="22"/>
            <w:szCs w:val="22"/>
            <w:lang w:val="en-GB"/>
          </w:rPr>
          <w:t xml:space="preserve"> of 201</w:t>
        </w:r>
        <w:r w:rsidR="001611EF" w:rsidRPr="004B271F">
          <w:rPr>
            <w:rStyle w:val="Hyperlink"/>
            <w:rFonts w:eastAsia="Times New Roman"/>
            <w:i/>
            <w:iCs/>
            <w:sz w:val="22"/>
            <w:szCs w:val="22"/>
            <w:lang w:val="en-GB"/>
          </w:rPr>
          <w:t>7</w:t>
        </w:r>
      </w:hyperlink>
      <w:r w:rsidR="001611EF">
        <w:rPr>
          <w:rFonts w:eastAsia="Times New Roman"/>
          <w:i/>
          <w:iCs/>
          <w:sz w:val="22"/>
          <w:szCs w:val="22"/>
          <w:lang w:val="en-GB"/>
        </w:rPr>
        <w:t>)</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Default="00A96B94" w:rsidP="00CA2E5F">
      <w:pPr>
        <w:spacing w:after="120" w:line="240" w:lineRule="auto"/>
        <w:jc w:val="both"/>
        <w:rPr>
          <w:sz w:val="24"/>
          <w:szCs w:val="24"/>
          <w:lang w:val="en-GB"/>
        </w:rPr>
      </w:pPr>
      <w:r>
        <w:rPr>
          <w:sz w:val="24"/>
          <w:szCs w:val="24"/>
          <w:lang w:val="en-GB"/>
        </w:rPr>
        <w:t>This newsletter highlights key aspects of t</w:t>
      </w:r>
      <w:r w:rsidR="00DF7565">
        <w:rPr>
          <w:sz w:val="24"/>
          <w:szCs w:val="24"/>
          <w:lang w:val="en-GB"/>
        </w:rPr>
        <w:t>he Senate Scrutiny of Bills Committee</w:t>
      </w:r>
      <w:r>
        <w:rPr>
          <w:sz w:val="24"/>
          <w:szCs w:val="24"/>
          <w:lang w:val="en-GB"/>
        </w:rPr>
        <w:t>'s work</w:t>
      </w:r>
      <w:r w:rsidR="00DF7565">
        <w:rPr>
          <w:sz w:val="24"/>
          <w:szCs w:val="24"/>
          <w:lang w:val="en-GB"/>
        </w:rPr>
        <w:t>, with a particular focus on information that may be usefu</w:t>
      </w:r>
      <w:r w:rsidR="00B13BB3">
        <w:rPr>
          <w:sz w:val="24"/>
          <w:szCs w:val="24"/>
          <w:lang w:val="en-GB"/>
        </w:rPr>
        <w:t xml:space="preserve">l when bills are debated </w:t>
      </w:r>
      <w:r w:rsidR="00CA2E5F">
        <w:rPr>
          <w:sz w:val="24"/>
          <w:szCs w:val="24"/>
          <w:lang w:val="en-GB"/>
        </w:rPr>
        <w:t xml:space="preserve">or considered by other Senate committees </w:t>
      </w:r>
      <w:r w:rsidR="00B13BB3">
        <w:rPr>
          <w:sz w:val="24"/>
          <w:szCs w:val="24"/>
          <w:lang w:val="en-GB"/>
        </w:rPr>
        <w:t xml:space="preserve">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Default="00BC53FD" w:rsidP="00CA2E5F">
      <w:pPr>
        <w:spacing w:after="120" w:line="240" w:lineRule="auto"/>
        <w:jc w:val="both"/>
        <w:rPr>
          <w:sz w:val="24"/>
          <w:szCs w:val="24"/>
          <w:lang w:val="en-GB"/>
        </w:rPr>
      </w:pPr>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 xml:space="preserve">additional bills look to the committee's </w:t>
      </w:r>
      <w:hyperlink r:id="rId12" w:history="1">
        <w:r w:rsidR="001611EF" w:rsidRPr="00137605">
          <w:rPr>
            <w:rStyle w:val="Hyperlink"/>
            <w:i/>
            <w:iCs/>
            <w:sz w:val="24"/>
            <w:szCs w:val="24"/>
            <w:lang w:val="en-GB"/>
          </w:rPr>
          <w:t>Scrutiny</w:t>
        </w:r>
        <w:r w:rsidR="00DF7565" w:rsidRPr="00137605">
          <w:rPr>
            <w:rStyle w:val="Hyperlink"/>
            <w:i/>
            <w:iCs/>
            <w:sz w:val="24"/>
            <w:szCs w:val="24"/>
            <w:lang w:val="en-GB"/>
          </w:rPr>
          <w:t> Digests</w:t>
        </w:r>
      </w:hyperlink>
      <w:r w:rsidR="00DF7565" w:rsidRPr="005866EE">
        <w:rPr>
          <w:sz w:val="24"/>
          <w:szCs w:val="24"/>
          <w:lang w:val="en-GB"/>
        </w:rPr>
        <w:t>.</w:t>
      </w:r>
      <w:r w:rsidR="00DF7565" w:rsidRPr="00480E06">
        <w:rPr>
          <w:sz w:val="24"/>
          <w:szCs w:val="24"/>
          <w:lang w:val="en-GB"/>
        </w:rPr>
        <w:t xml:space="preserve"> An index to all committee comments is available </w:t>
      </w:r>
      <w:hyperlink r:id="rId13"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r w:rsidR="006D07F9">
        <w:rPr>
          <w:rFonts w:eastAsia="Times New Roman"/>
          <w:sz w:val="28"/>
          <w:szCs w:val="28"/>
          <w:lang w:val="en-GB"/>
        </w:rPr>
        <w:t xml:space="preserve"> </w:t>
      </w:r>
      <w:r w:rsidR="006D07F9" w:rsidRPr="00811362">
        <w:rPr>
          <w:rFonts w:eastAsia="Times New Roman"/>
          <w:b w:val="0"/>
          <w:bCs w:val="0"/>
          <w:color w:val="auto"/>
          <w:sz w:val="22"/>
          <w:szCs w:val="22"/>
          <w:lang w:val="en-GB"/>
        </w:rPr>
        <w:t>(</w:t>
      </w:r>
      <w:hyperlink r:id="rId14" w:history="1">
        <w:r w:rsidR="006D07F9" w:rsidRPr="004B271F">
          <w:rPr>
            <w:rStyle w:val="Hyperlink"/>
            <w:rFonts w:eastAsia="Times New Roman"/>
            <w:b w:val="0"/>
            <w:bCs w:val="0"/>
            <w:i/>
            <w:iCs/>
            <w:sz w:val="22"/>
            <w:szCs w:val="22"/>
            <w:lang w:val="en-GB"/>
          </w:rPr>
          <w:t xml:space="preserve">Scrutiny Digest No. </w:t>
        </w:r>
        <w:r w:rsidR="00255DD5" w:rsidRPr="004B271F">
          <w:rPr>
            <w:rStyle w:val="Hyperlink"/>
            <w:rFonts w:eastAsia="Times New Roman"/>
            <w:b w:val="0"/>
            <w:bCs w:val="0"/>
            <w:i/>
            <w:iCs/>
            <w:sz w:val="22"/>
            <w:szCs w:val="22"/>
            <w:lang w:val="en-GB"/>
          </w:rPr>
          <w:t>7</w:t>
        </w:r>
        <w:r w:rsidR="006D07F9" w:rsidRPr="004B271F">
          <w:rPr>
            <w:rStyle w:val="Hyperlink"/>
            <w:rFonts w:eastAsia="Times New Roman"/>
            <w:b w:val="0"/>
            <w:bCs w:val="0"/>
            <w:i/>
            <w:iCs/>
            <w:sz w:val="22"/>
            <w:szCs w:val="22"/>
            <w:lang w:val="en-GB"/>
          </w:rPr>
          <w:t xml:space="preserve"> of 2017</w:t>
        </w:r>
      </w:hyperlink>
      <w:r w:rsidR="006D07F9" w:rsidRPr="00811362">
        <w:rPr>
          <w:rFonts w:eastAsia="Times New Roman"/>
          <w:b w:val="0"/>
          <w:bCs w:val="0"/>
          <w:color w:val="auto"/>
          <w:sz w:val="22"/>
          <w:szCs w:val="22"/>
          <w:lang w:val="en-GB"/>
        </w:rPr>
        <w:t>)</w:t>
      </w:r>
    </w:p>
    <w:p w:rsidR="00D92E99" w:rsidRPr="00194801" w:rsidRDefault="00194801" w:rsidP="00194801">
      <w:pPr>
        <w:pStyle w:val="Bullet"/>
        <w:numPr>
          <w:ilvl w:val="0"/>
          <w:numId w:val="1"/>
        </w:numPr>
        <w:spacing w:after="120" w:line="240" w:lineRule="auto"/>
        <w:ind w:left="357" w:hanging="357"/>
        <w:rPr>
          <w:b/>
          <w:bCs/>
          <w:color w:val="auto"/>
          <w:sz w:val="24"/>
          <w:szCs w:val="24"/>
        </w:rPr>
      </w:pPr>
      <w:r>
        <w:rPr>
          <w:b/>
          <w:bCs/>
          <w:color w:val="auto"/>
          <w:sz w:val="24"/>
          <w:szCs w:val="24"/>
        </w:rPr>
        <w:t xml:space="preserve">Australian Citizenship Legislation Amendment (Strengthening </w:t>
      </w:r>
      <w:r w:rsidRPr="00194801">
        <w:rPr>
          <w:b/>
          <w:bCs/>
          <w:color w:val="auto"/>
          <w:sz w:val="24"/>
          <w:szCs w:val="24"/>
        </w:rPr>
        <w:t>the Requirements for Australian Citizenship and Other Measures) Bill 2017</w:t>
      </w:r>
    </w:p>
    <w:p w:rsidR="00D92E99" w:rsidRPr="006913BB" w:rsidRDefault="006913BB"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Broad delegation of legislative power</w:t>
      </w:r>
      <w:r w:rsidR="00415323">
        <w:rPr>
          <w:iCs/>
          <w:sz w:val="22"/>
          <w:szCs w:val="22"/>
          <w:lang w:val="en-GB"/>
        </w:rPr>
        <w:t>: T</w:t>
      </w:r>
      <w:r>
        <w:rPr>
          <w:iCs/>
          <w:sz w:val="22"/>
          <w:szCs w:val="22"/>
          <w:lang w:val="en-GB"/>
        </w:rPr>
        <w:t>he bill provides that the Minister may determine</w:t>
      </w:r>
      <w:r w:rsidR="00D35EF0">
        <w:rPr>
          <w:iCs/>
          <w:sz w:val="22"/>
          <w:szCs w:val="22"/>
          <w:lang w:val="en-GB"/>
        </w:rPr>
        <w:t>,</w:t>
      </w:r>
      <w:r w:rsidR="00906EE1">
        <w:rPr>
          <w:iCs/>
          <w:sz w:val="22"/>
          <w:szCs w:val="22"/>
          <w:lang w:val="en-GB"/>
        </w:rPr>
        <w:t xml:space="preserve"> by </w:t>
      </w:r>
      <w:r>
        <w:rPr>
          <w:iCs/>
          <w:sz w:val="22"/>
          <w:szCs w:val="22"/>
          <w:lang w:val="en-GB"/>
        </w:rPr>
        <w:t>legislative instrument, matters relating to whether a person has 'integrated into the Australian community' or the circumstances in which a person has 'competent English'. The committee suggests it may be appropriate for the bill to be amended to provide guidance in the primary legislation as to these matters and is seeking the Minister's response.</w:t>
      </w:r>
    </w:p>
    <w:p w:rsidR="006913BB" w:rsidRPr="006913BB" w:rsidRDefault="006913BB"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Broad discretionary power to revoke citizenship</w:t>
      </w:r>
      <w:r w:rsidRPr="00415323">
        <w:rPr>
          <w:iCs/>
          <w:sz w:val="22"/>
          <w:szCs w:val="22"/>
          <w:lang w:val="en-GB"/>
        </w:rPr>
        <w:t>:</w:t>
      </w:r>
      <w:r>
        <w:rPr>
          <w:i/>
          <w:iCs/>
          <w:sz w:val="22"/>
          <w:szCs w:val="22"/>
          <w:lang w:val="en-GB"/>
        </w:rPr>
        <w:t xml:space="preserve"> </w:t>
      </w:r>
      <w:r>
        <w:rPr>
          <w:iCs/>
          <w:sz w:val="22"/>
          <w:szCs w:val="22"/>
          <w:lang w:val="en-GB"/>
        </w:rPr>
        <w:t>The committee draws to the attention of Senators its scrutiny concerns about conferring broad discretionary power</w:t>
      </w:r>
      <w:r w:rsidR="00906EE1">
        <w:rPr>
          <w:iCs/>
          <w:sz w:val="22"/>
          <w:szCs w:val="22"/>
          <w:lang w:val="en-GB"/>
        </w:rPr>
        <w:t>s</w:t>
      </w:r>
      <w:r>
        <w:rPr>
          <w:iCs/>
          <w:sz w:val="22"/>
          <w:szCs w:val="22"/>
          <w:lang w:val="en-GB"/>
        </w:rPr>
        <w:t xml:space="preserve"> on the Minister to cancel a person's citizenship</w:t>
      </w:r>
      <w:r w:rsidR="00DC0F27">
        <w:rPr>
          <w:iCs/>
          <w:sz w:val="22"/>
          <w:szCs w:val="22"/>
          <w:lang w:val="en-GB"/>
        </w:rPr>
        <w:t xml:space="preserve"> on the basis that the person was not of good character</w:t>
      </w:r>
      <w:r w:rsidR="009A1B1C">
        <w:rPr>
          <w:iCs/>
          <w:sz w:val="22"/>
          <w:szCs w:val="22"/>
          <w:lang w:val="en-GB"/>
        </w:rPr>
        <w:t xml:space="preserve"> </w:t>
      </w:r>
      <w:r w:rsidR="00DC0F27">
        <w:rPr>
          <w:iCs/>
          <w:sz w:val="22"/>
          <w:szCs w:val="22"/>
          <w:lang w:val="en-GB"/>
        </w:rPr>
        <w:t>at the time citizenship was granted</w:t>
      </w:r>
      <w:r w:rsidR="009A1B1C">
        <w:rPr>
          <w:iCs/>
          <w:sz w:val="22"/>
          <w:szCs w:val="22"/>
          <w:lang w:val="en-GB"/>
        </w:rPr>
        <w:t xml:space="preserve"> or became a citizen as a result of fraud or misrepresentation.</w:t>
      </w:r>
    </w:p>
    <w:p w:rsidR="006913BB" w:rsidRDefault="006913BB"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Exemption from disallowance</w:t>
      </w:r>
      <w:r w:rsidRPr="00415323">
        <w:rPr>
          <w:iCs/>
          <w:sz w:val="22"/>
          <w:szCs w:val="22"/>
          <w:lang w:val="en-GB"/>
        </w:rPr>
        <w:t>:</w:t>
      </w:r>
      <w:r w:rsidR="00415323">
        <w:rPr>
          <w:iCs/>
          <w:sz w:val="22"/>
          <w:szCs w:val="22"/>
          <w:lang w:val="en-GB"/>
        </w:rPr>
        <w:t xml:space="preserve"> T</w:t>
      </w:r>
      <w:r w:rsidR="009A1B1C">
        <w:rPr>
          <w:iCs/>
          <w:sz w:val="22"/>
          <w:szCs w:val="22"/>
          <w:lang w:val="en-GB"/>
        </w:rPr>
        <w:t xml:space="preserve">he committee is seeking the Minister's justification for exempting </w:t>
      </w:r>
      <w:r w:rsidR="00906EE1">
        <w:rPr>
          <w:iCs/>
          <w:sz w:val="22"/>
          <w:szCs w:val="22"/>
          <w:lang w:val="en-GB"/>
        </w:rPr>
        <w:t xml:space="preserve">from disallowance </w:t>
      </w:r>
      <w:r w:rsidR="009A1B1C">
        <w:rPr>
          <w:iCs/>
          <w:sz w:val="22"/>
          <w:szCs w:val="22"/>
          <w:lang w:val="en-GB"/>
        </w:rPr>
        <w:t>a determination setting out an Australian Values Statement</w:t>
      </w:r>
      <w:r w:rsidR="008F1F75">
        <w:rPr>
          <w:iCs/>
          <w:sz w:val="22"/>
          <w:szCs w:val="22"/>
          <w:lang w:val="en-GB"/>
        </w:rPr>
        <w:t>.</w:t>
      </w:r>
    </w:p>
    <w:p w:rsidR="006913BB" w:rsidRDefault="008F1F75"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M</w:t>
      </w:r>
      <w:r w:rsidR="006913BB">
        <w:rPr>
          <w:i/>
          <w:iCs/>
          <w:sz w:val="22"/>
          <w:szCs w:val="22"/>
          <w:u w:val="single"/>
          <w:lang w:val="en-GB"/>
        </w:rPr>
        <w:t>erits review</w:t>
      </w:r>
      <w:r w:rsidR="006913BB" w:rsidRPr="00415323">
        <w:rPr>
          <w:iCs/>
          <w:sz w:val="22"/>
          <w:szCs w:val="22"/>
          <w:lang w:val="en-GB"/>
        </w:rPr>
        <w:t>:</w:t>
      </w:r>
      <w:r w:rsidRPr="00415323">
        <w:rPr>
          <w:iCs/>
          <w:sz w:val="22"/>
          <w:szCs w:val="22"/>
          <w:lang w:val="en-GB"/>
        </w:rPr>
        <w:t xml:space="preserve"> </w:t>
      </w:r>
      <w:r w:rsidR="00415323">
        <w:rPr>
          <w:iCs/>
          <w:sz w:val="22"/>
          <w:szCs w:val="22"/>
          <w:lang w:val="en-GB"/>
        </w:rPr>
        <w:t>T</w:t>
      </w:r>
      <w:r>
        <w:rPr>
          <w:iCs/>
          <w:sz w:val="22"/>
          <w:szCs w:val="22"/>
          <w:lang w:val="en-GB"/>
        </w:rPr>
        <w:t>he committee draws to the attention of Senators its scrutiny concerns about excluding merits review where a decision is made by the Minister personally and giving the power to the Minister to set aside a decision of the Administrative Appeals Tribunal in certain circumstances, noting the importance of the system of independent merits review.</w:t>
      </w:r>
      <w:r w:rsidR="00906EE1">
        <w:rPr>
          <w:iCs/>
          <w:sz w:val="22"/>
          <w:szCs w:val="22"/>
          <w:lang w:val="en-GB"/>
        </w:rPr>
        <w:t xml:space="preserve"> </w:t>
      </w:r>
    </w:p>
    <w:p w:rsidR="006913BB" w:rsidRPr="00A410E1" w:rsidRDefault="00415323"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Retrospective application</w:t>
      </w:r>
      <w:r>
        <w:rPr>
          <w:iCs/>
          <w:sz w:val="22"/>
          <w:szCs w:val="22"/>
          <w:lang w:val="en-GB"/>
        </w:rPr>
        <w:t>: T</w:t>
      </w:r>
      <w:r w:rsidR="008F1F75" w:rsidRPr="008F1F75">
        <w:rPr>
          <w:iCs/>
          <w:sz w:val="22"/>
          <w:szCs w:val="22"/>
          <w:lang w:val="en-GB"/>
        </w:rPr>
        <w:t>he</w:t>
      </w:r>
      <w:r w:rsidR="008F1F75">
        <w:rPr>
          <w:iCs/>
          <w:sz w:val="22"/>
          <w:szCs w:val="22"/>
          <w:lang w:val="en-GB"/>
        </w:rPr>
        <w:t xml:space="preserve"> committee draws to the attention of Senators</w:t>
      </w:r>
      <w:r w:rsidR="00906EE1">
        <w:rPr>
          <w:iCs/>
          <w:sz w:val="22"/>
          <w:szCs w:val="22"/>
          <w:lang w:val="en-GB"/>
        </w:rPr>
        <w:t xml:space="preserve"> </w:t>
      </w:r>
      <w:r w:rsidR="00B0537D">
        <w:rPr>
          <w:iCs/>
          <w:sz w:val="22"/>
          <w:szCs w:val="22"/>
          <w:lang w:val="en-GB"/>
        </w:rPr>
        <w:t xml:space="preserve">the appropriateness of applying changes to acquiring citizenship by birth to people born before commencement of these amendments, </w:t>
      </w:r>
      <w:r w:rsidR="008F1F75">
        <w:rPr>
          <w:iCs/>
          <w:sz w:val="22"/>
          <w:szCs w:val="22"/>
          <w:lang w:val="en-GB"/>
        </w:rPr>
        <w:t>and is seeking advice as to why certain</w:t>
      </w:r>
      <w:r w:rsidR="00906EE1">
        <w:rPr>
          <w:iCs/>
          <w:sz w:val="22"/>
          <w:szCs w:val="22"/>
          <w:lang w:val="en-GB"/>
        </w:rPr>
        <w:t xml:space="preserve"> other</w:t>
      </w:r>
      <w:r w:rsidR="008F1F75">
        <w:rPr>
          <w:iCs/>
          <w:sz w:val="22"/>
          <w:szCs w:val="22"/>
          <w:lang w:val="en-GB"/>
        </w:rPr>
        <w:t xml:space="preserve"> amendments will apply retrospectively to</w:t>
      </w:r>
      <w:r w:rsidR="00906EE1">
        <w:rPr>
          <w:iCs/>
          <w:sz w:val="22"/>
          <w:szCs w:val="22"/>
          <w:lang w:val="en-GB"/>
        </w:rPr>
        <w:t xml:space="preserve"> citizenship</w:t>
      </w:r>
      <w:r w:rsidR="008F1F75">
        <w:rPr>
          <w:iCs/>
          <w:sz w:val="22"/>
          <w:szCs w:val="22"/>
          <w:lang w:val="en-GB"/>
        </w:rPr>
        <w:t xml:space="preserve"> applications made on or after 20 April 2017.</w:t>
      </w:r>
    </w:p>
    <w:p w:rsidR="00D92E99" w:rsidRPr="00194801" w:rsidRDefault="00194801" w:rsidP="00194801">
      <w:pPr>
        <w:pStyle w:val="Bullet"/>
        <w:numPr>
          <w:ilvl w:val="0"/>
          <w:numId w:val="1"/>
        </w:numPr>
        <w:spacing w:after="120" w:line="240" w:lineRule="auto"/>
        <w:ind w:left="357" w:hanging="357"/>
        <w:rPr>
          <w:b/>
          <w:bCs/>
          <w:color w:val="auto"/>
          <w:sz w:val="24"/>
          <w:szCs w:val="24"/>
        </w:rPr>
      </w:pPr>
      <w:r w:rsidRPr="00194801">
        <w:rPr>
          <w:b/>
          <w:bCs/>
          <w:color w:val="auto"/>
          <w:sz w:val="24"/>
          <w:szCs w:val="24"/>
        </w:rPr>
        <w:t>Commer</w:t>
      </w:r>
      <w:r>
        <w:rPr>
          <w:b/>
          <w:bCs/>
          <w:color w:val="auto"/>
          <w:sz w:val="24"/>
          <w:szCs w:val="24"/>
        </w:rPr>
        <w:t xml:space="preserve">cial Broadcasting (Tax) </w:t>
      </w:r>
      <w:r w:rsidR="00D92E99">
        <w:rPr>
          <w:b/>
          <w:bCs/>
          <w:color w:val="auto"/>
          <w:sz w:val="24"/>
          <w:szCs w:val="24"/>
        </w:rPr>
        <w:t xml:space="preserve">Bill </w:t>
      </w:r>
      <w:r w:rsidR="00D92E99" w:rsidRPr="00194801">
        <w:rPr>
          <w:b/>
          <w:bCs/>
          <w:color w:val="auto"/>
          <w:sz w:val="24"/>
          <w:szCs w:val="24"/>
        </w:rPr>
        <w:t>201</w:t>
      </w:r>
      <w:r w:rsidR="00CA2E5F" w:rsidRPr="00194801">
        <w:rPr>
          <w:b/>
          <w:bCs/>
          <w:color w:val="auto"/>
          <w:sz w:val="24"/>
          <w:szCs w:val="24"/>
        </w:rPr>
        <w:t>7</w:t>
      </w:r>
      <w:r w:rsidR="00757F9C" w:rsidRPr="00194801">
        <w:rPr>
          <w:b/>
          <w:bCs/>
          <w:color w:val="auto"/>
          <w:sz w:val="24"/>
          <w:szCs w:val="24"/>
        </w:rPr>
        <w:t xml:space="preserve"> </w:t>
      </w:r>
    </w:p>
    <w:p w:rsidR="00B23221" w:rsidRPr="00DC0CE5" w:rsidRDefault="008114E9"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Use of delegated legislation</w:t>
      </w:r>
      <w:r>
        <w:rPr>
          <w:iCs/>
          <w:sz w:val="22"/>
          <w:szCs w:val="22"/>
          <w:lang w:val="en-GB"/>
        </w:rPr>
        <w:t>: The bill delegates to the Executive several matters relating to the proposed new transmitter licence tax. The committee is seeking the Minister's advice in relation to whether parliamentary scrutiny of this delegated legislation can be increased, and the reasons for reversing the usual disallowance procedures in relation to certain ministerial determinations.</w:t>
      </w:r>
      <w:r w:rsidR="001F7B08">
        <w:rPr>
          <w:iCs/>
          <w:sz w:val="22"/>
          <w:szCs w:val="22"/>
          <w:lang w:val="en-GB"/>
        </w:rPr>
        <w:t xml:space="preserve"> </w:t>
      </w:r>
    </w:p>
    <w:p w:rsidR="00D92E99" w:rsidRDefault="001405FF" w:rsidP="00194801">
      <w:pPr>
        <w:pStyle w:val="Bullet"/>
        <w:numPr>
          <w:ilvl w:val="0"/>
          <w:numId w:val="1"/>
        </w:numPr>
        <w:spacing w:after="120" w:line="240" w:lineRule="auto"/>
        <w:ind w:left="357" w:hanging="357"/>
        <w:rPr>
          <w:b/>
          <w:bCs/>
          <w:color w:val="auto"/>
          <w:sz w:val="24"/>
          <w:szCs w:val="24"/>
        </w:rPr>
      </w:pPr>
      <w:r>
        <w:rPr>
          <w:b/>
          <w:bCs/>
          <w:color w:val="auto"/>
          <w:sz w:val="24"/>
          <w:szCs w:val="24"/>
        </w:rPr>
        <w:t>Regional Investment Corporation Bill 2017</w:t>
      </w:r>
    </w:p>
    <w:p w:rsidR="00063195" w:rsidRPr="00063195" w:rsidRDefault="00063195" w:rsidP="001405FF">
      <w:pPr>
        <w:pStyle w:val="Bullet"/>
        <w:numPr>
          <w:ilvl w:val="1"/>
          <w:numId w:val="1"/>
        </w:numPr>
        <w:spacing w:after="120" w:line="240" w:lineRule="auto"/>
        <w:ind w:left="924" w:hanging="498"/>
        <w:rPr>
          <w:i/>
          <w:iCs/>
          <w:sz w:val="22"/>
          <w:szCs w:val="22"/>
          <w:lang w:val="en-GB"/>
        </w:rPr>
      </w:pPr>
      <w:r>
        <w:rPr>
          <w:i/>
          <w:iCs/>
          <w:sz w:val="22"/>
          <w:szCs w:val="22"/>
          <w:u w:val="single"/>
          <w:lang w:val="en-GB"/>
        </w:rPr>
        <w:t>Various matters</w:t>
      </w:r>
      <w:r>
        <w:rPr>
          <w:iCs/>
          <w:sz w:val="22"/>
          <w:szCs w:val="22"/>
          <w:lang w:val="en-GB"/>
        </w:rPr>
        <w:t>: The committee is seeking the Minister's advice in relation to:</w:t>
      </w:r>
    </w:p>
    <w:p w:rsidR="00063195" w:rsidRPr="00194D19" w:rsidRDefault="00063195" w:rsidP="00194D19">
      <w:pPr>
        <w:pStyle w:val="Bullet"/>
        <w:numPr>
          <w:ilvl w:val="2"/>
          <w:numId w:val="1"/>
        </w:numPr>
        <w:spacing w:after="120" w:line="240" w:lineRule="auto"/>
        <w:ind w:left="1560" w:hanging="426"/>
        <w:rPr>
          <w:i/>
          <w:iCs/>
          <w:sz w:val="22"/>
          <w:szCs w:val="22"/>
          <w:lang w:val="en-GB"/>
        </w:rPr>
      </w:pPr>
      <w:r>
        <w:rPr>
          <w:iCs/>
          <w:sz w:val="22"/>
          <w:szCs w:val="22"/>
          <w:lang w:val="en-GB"/>
        </w:rPr>
        <w:lastRenderedPageBreak/>
        <w:t xml:space="preserve">the terms and conditions </w:t>
      </w:r>
      <w:r w:rsidRPr="00194D19">
        <w:rPr>
          <w:iCs/>
          <w:sz w:val="22"/>
          <w:szCs w:val="22"/>
          <w:lang w:val="en-GB"/>
        </w:rPr>
        <w:t xml:space="preserve">attaching to </w:t>
      </w:r>
      <w:r w:rsidRPr="00D35EF0">
        <w:rPr>
          <w:iCs/>
          <w:sz w:val="22"/>
          <w:szCs w:val="22"/>
          <w:u w:val="single"/>
          <w:lang w:val="en-GB"/>
        </w:rPr>
        <w:t>grants to the States</w:t>
      </w:r>
      <w:r w:rsidRPr="00D35EF0">
        <w:rPr>
          <w:iCs/>
          <w:sz w:val="22"/>
          <w:szCs w:val="22"/>
          <w:lang w:val="en-GB"/>
        </w:rPr>
        <w:t xml:space="preserve"> </w:t>
      </w:r>
      <w:r w:rsidRPr="00194D19">
        <w:rPr>
          <w:iCs/>
          <w:sz w:val="22"/>
          <w:szCs w:val="22"/>
          <w:lang w:val="en-GB"/>
        </w:rPr>
        <w:t>and whether ministerial directions and agreements with the States can be tabled in Parliament and published on the internet;</w:t>
      </w:r>
    </w:p>
    <w:p w:rsidR="00063195" w:rsidRPr="00194D19" w:rsidRDefault="00063195" w:rsidP="00194D19">
      <w:pPr>
        <w:pStyle w:val="Bullet"/>
        <w:numPr>
          <w:ilvl w:val="2"/>
          <w:numId w:val="1"/>
        </w:numPr>
        <w:spacing w:after="120" w:line="240" w:lineRule="auto"/>
        <w:ind w:left="1560" w:hanging="426"/>
        <w:rPr>
          <w:i/>
          <w:iCs/>
          <w:sz w:val="22"/>
          <w:szCs w:val="22"/>
          <w:lang w:val="en-GB"/>
        </w:rPr>
      </w:pPr>
      <w:r w:rsidRPr="00194D19">
        <w:rPr>
          <w:iCs/>
          <w:sz w:val="22"/>
          <w:szCs w:val="22"/>
          <w:lang w:val="en-GB"/>
        </w:rPr>
        <w:t xml:space="preserve">why certain ministerial directions relating to the operation and location of the Corporation will be </w:t>
      </w:r>
      <w:r w:rsidRPr="00D35EF0">
        <w:rPr>
          <w:iCs/>
          <w:sz w:val="22"/>
          <w:szCs w:val="22"/>
          <w:u w:val="single"/>
          <w:lang w:val="en-GB"/>
        </w:rPr>
        <w:t>exempt from disallowance</w:t>
      </w:r>
      <w:r w:rsidRPr="00194D19">
        <w:rPr>
          <w:iCs/>
          <w:sz w:val="22"/>
          <w:szCs w:val="22"/>
          <w:lang w:val="en-GB"/>
        </w:rPr>
        <w:t>;</w:t>
      </w:r>
    </w:p>
    <w:p w:rsidR="001405FF" w:rsidRPr="00194D19" w:rsidRDefault="00063195" w:rsidP="00194D19">
      <w:pPr>
        <w:pStyle w:val="Bullet"/>
        <w:numPr>
          <w:ilvl w:val="2"/>
          <w:numId w:val="1"/>
        </w:numPr>
        <w:spacing w:after="120" w:line="240" w:lineRule="auto"/>
        <w:ind w:left="1560" w:hanging="426"/>
        <w:rPr>
          <w:i/>
          <w:iCs/>
          <w:sz w:val="22"/>
          <w:szCs w:val="22"/>
          <w:lang w:val="en-GB"/>
        </w:rPr>
      </w:pPr>
      <w:r w:rsidRPr="00194D19">
        <w:rPr>
          <w:iCs/>
          <w:sz w:val="22"/>
          <w:szCs w:val="22"/>
          <w:lang w:val="en-GB"/>
        </w:rPr>
        <w:t>why all of the Corporation's powers and functions will be able to</w:t>
      </w:r>
      <w:r w:rsidR="00883AE5">
        <w:rPr>
          <w:iCs/>
          <w:sz w:val="22"/>
          <w:szCs w:val="22"/>
          <w:lang w:val="en-GB"/>
        </w:rPr>
        <w:t xml:space="preserve"> be</w:t>
      </w:r>
      <w:r w:rsidRPr="00194D19">
        <w:rPr>
          <w:iCs/>
          <w:sz w:val="22"/>
          <w:szCs w:val="22"/>
          <w:lang w:val="en-GB"/>
        </w:rPr>
        <w:t xml:space="preserve"> </w:t>
      </w:r>
      <w:r w:rsidRPr="00D35EF0">
        <w:rPr>
          <w:iCs/>
          <w:sz w:val="22"/>
          <w:szCs w:val="22"/>
          <w:u w:val="single"/>
          <w:lang w:val="en-GB"/>
        </w:rPr>
        <w:t xml:space="preserve">delegated to </w:t>
      </w:r>
      <w:r w:rsidR="00BD7D84">
        <w:rPr>
          <w:iCs/>
          <w:sz w:val="22"/>
          <w:szCs w:val="22"/>
          <w:u w:val="single"/>
          <w:lang w:val="en-GB"/>
        </w:rPr>
        <w:t xml:space="preserve">staff </w:t>
      </w:r>
      <w:r w:rsidRPr="00D35EF0">
        <w:rPr>
          <w:iCs/>
          <w:sz w:val="22"/>
          <w:szCs w:val="22"/>
          <w:u w:val="single"/>
          <w:lang w:val="en-GB"/>
        </w:rPr>
        <w:t>members of the Corporation at any level</w:t>
      </w:r>
      <w:r w:rsidRPr="00194D19">
        <w:rPr>
          <w:iCs/>
          <w:sz w:val="22"/>
          <w:szCs w:val="22"/>
          <w:lang w:val="en-GB"/>
        </w:rPr>
        <w:t>; and</w:t>
      </w:r>
    </w:p>
    <w:p w:rsidR="00063195" w:rsidRPr="00194D19" w:rsidRDefault="00194D19" w:rsidP="00194D19">
      <w:pPr>
        <w:pStyle w:val="Bullet"/>
        <w:numPr>
          <w:ilvl w:val="2"/>
          <w:numId w:val="1"/>
        </w:numPr>
        <w:spacing w:after="120" w:line="240" w:lineRule="auto"/>
        <w:ind w:left="1560" w:hanging="426"/>
        <w:rPr>
          <w:i/>
          <w:iCs/>
          <w:sz w:val="22"/>
          <w:szCs w:val="22"/>
          <w:lang w:val="en-GB"/>
        </w:rPr>
      </w:pPr>
      <w:proofErr w:type="gramStart"/>
      <w:r w:rsidRPr="00194D19">
        <w:rPr>
          <w:iCs/>
          <w:sz w:val="22"/>
          <w:szCs w:val="22"/>
          <w:lang w:val="en-GB"/>
        </w:rPr>
        <w:t>the</w:t>
      </w:r>
      <w:proofErr w:type="gramEnd"/>
      <w:r w:rsidRPr="00194D19">
        <w:rPr>
          <w:iCs/>
          <w:sz w:val="22"/>
          <w:szCs w:val="22"/>
          <w:lang w:val="en-GB"/>
        </w:rPr>
        <w:t xml:space="preserve"> </w:t>
      </w:r>
      <w:r w:rsidR="00BD7D84">
        <w:rPr>
          <w:iCs/>
          <w:sz w:val="22"/>
          <w:szCs w:val="22"/>
          <w:lang w:val="en-GB"/>
        </w:rPr>
        <w:t xml:space="preserve">committee's suggestion that the bill be amended </w:t>
      </w:r>
      <w:r w:rsidRPr="00194D19">
        <w:rPr>
          <w:iCs/>
          <w:sz w:val="22"/>
          <w:szCs w:val="22"/>
          <w:lang w:val="en-GB"/>
        </w:rPr>
        <w:t xml:space="preserve">to provide that the </w:t>
      </w:r>
      <w:r w:rsidRPr="00D35EF0">
        <w:rPr>
          <w:iCs/>
          <w:sz w:val="22"/>
          <w:szCs w:val="22"/>
          <w:u w:val="single"/>
          <w:lang w:val="en-GB"/>
        </w:rPr>
        <w:t>report into the statutory review of the operation of the Act be tabled in Parliament</w:t>
      </w:r>
      <w:r w:rsidRPr="00194D19">
        <w:rPr>
          <w:iCs/>
          <w:sz w:val="22"/>
          <w:szCs w:val="22"/>
          <w:lang w:val="en-GB"/>
        </w:rPr>
        <w:t xml:space="preserve"> and published on the internet.</w:t>
      </w:r>
    </w:p>
    <w:p w:rsidR="00197963" w:rsidRPr="00AE794A" w:rsidRDefault="00197963" w:rsidP="00197963">
      <w:pPr>
        <w:pStyle w:val="Heading2"/>
        <w:spacing w:after="120" w:line="240" w:lineRule="auto"/>
        <w:rPr>
          <w:rFonts w:eastAsia="Times New Roman"/>
          <w:lang w:val="en-GB"/>
        </w:rPr>
      </w:pPr>
      <w:r>
        <w:rPr>
          <w:rFonts w:eastAsia="Times New Roman"/>
          <w:sz w:val="28"/>
          <w:szCs w:val="28"/>
          <w:lang w:val="en-GB"/>
        </w:rPr>
        <w:t xml:space="preserve">Other bills </w:t>
      </w:r>
      <w:r w:rsidR="00F84003">
        <w:rPr>
          <w:rFonts w:eastAsia="Times New Roman"/>
          <w:sz w:val="28"/>
          <w:szCs w:val="28"/>
          <w:lang w:val="en-GB"/>
        </w:rPr>
        <w:t xml:space="preserve">commented on </w:t>
      </w:r>
      <w:r w:rsidRPr="00811362">
        <w:rPr>
          <w:rFonts w:eastAsia="Times New Roman"/>
          <w:b w:val="0"/>
          <w:bCs w:val="0"/>
          <w:color w:val="auto"/>
          <w:sz w:val="22"/>
          <w:szCs w:val="22"/>
          <w:lang w:val="en-GB"/>
        </w:rPr>
        <w:t>(</w:t>
      </w:r>
      <w:hyperlink r:id="rId15" w:history="1">
        <w:r w:rsidR="00F84003" w:rsidRPr="004B271F">
          <w:rPr>
            <w:rStyle w:val="Hyperlink"/>
            <w:rFonts w:eastAsia="Times New Roman"/>
            <w:b w:val="0"/>
            <w:bCs w:val="0"/>
            <w:i/>
            <w:iCs/>
            <w:sz w:val="22"/>
            <w:szCs w:val="22"/>
            <w:lang w:val="en-GB"/>
          </w:rPr>
          <w:t>Scrutiny Digest</w:t>
        </w:r>
        <w:r w:rsidRPr="004B271F">
          <w:rPr>
            <w:rStyle w:val="Hyperlink"/>
            <w:rFonts w:eastAsia="Times New Roman"/>
            <w:b w:val="0"/>
            <w:bCs w:val="0"/>
            <w:i/>
            <w:iCs/>
            <w:sz w:val="22"/>
            <w:szCs w:val="22"/>
            <w:lang w:val="en-GB"/>
          </w:rPr>
          <w:t xml:space="preserve"> No. </w:t>
        </w:r>
        <w:r w:rsidR="00255DD5" w:rsidRPr="004B271F">
          <w:rPr>
            <w:rStyle w:val="Hyperlink"/>
            <w:rFonts w:eastAsia="Times New Roman"/>
            <w:b w:val="0"/>
            <w:bCs w:val="0"/>
            <w:i/>
            <w:iCs/>
            <w:sz w:val="22"/>
            <w:szCs w:val="22"/>
            <w:lang w:val="en-GB"/>
          </w:rPr>
          <w:t>7</w:t>
        </w:r>
        <w:r w:rsidR="00811362" w:rsidRPr="004B271F">
          <w:rPr>
            <w:rStyle w:val="Hyperlink"/>
            <w:rFonts w:eastAsia="Times New Roman"/>
            <w:b w:val="0"/>
            <w:bCs w:val="0"/>
            <w:i/>
            <w:iCs/>
            <w:sz w:val="22"/>
            <w:szCs w:val="22"/>
            <w:lang w:val="en-GB"/>
          </w:rPr>
          <w:t xml:space="preserve"> of 201</w:t>
        </w:r>
        <w:r w:rsidR="00F84003" w:rsidRPr="004B271F">
          <w:rPr>
            <w:rStyle w:val="Hyperlink"/>
            <w:rFonts w:eastAsia="Times New Roman"/>
            <w:b w:val="0"/>
            <w:bCs w:val="0"/>
            <w:i/>
            <w:iCs/>
            <w:sz w:val="22"/>
            <w:szCs w:val="22"/>
            <w:lang w:val="en-GB"/>
          </w:rPr>
          <w:t>7</w:t>
        </w:r>
      </w:hyperlink>
      <w:r w:rsidRPr="00811362">
        <w:rPr>
          <w:rFonts w:eastAsia="Times New Roman"/>
          <w:b w:val="0"/>
          <w:bCs w:val="0"/>
          <w:color w:val="auto"/>
          <w:sz w:val="22"/>
          <w:szCs w:val="22"/>
          <w:lang w:val="en-GB"/>
        </w:rPr>
        <w:t>)</w:t>
      </w:r>
    </w:p>
    <w:p w:rsidR="00623C95" w:rsidRPr="00623C95" w:rsidRDefault="00623C95" w:rsidP="00680F47">
      <w:pPr>
        <w:pStyle w:val="Bullet"/>
        <w:numPr>
          <w:ilvl w:val="0"/>
          <w:numId w:val="2"/>
        </w:numPr>
        <w:spacing w:after="120" w:line="240" w:lineRule="auto"/>
        <w:ind w:left="567" w:hanging="567"/>
        <w:rPr>
          <w:iCs/>
          <w:sz w:val="22"/>
          <w:szCs w:val="22"/>
          <w:lang w:val="en-GB"/>
        </w:rPr>
      </w:pPr>
      <w:r w:rsidRPr="00623C95">
        <w:rPr>
          <w:b/>
          <w:iCs/>
          <w:sz w:val="22"/>
          <w:szCs w:val="22"/>
          <w:lang w:val="en-GB"/>
        </w:rPr>
        <w:t>Communications Legislation Amendment (Deregulation and Other Measures) Bill 2017</w:t>
      </w:r>
      <w:r w:rsidR="00415323">
        <w:rPr>
          <w:iCs/>
          <w:sz w:val="22"/>
          <w:szCs w:val="22"/>
          <w:lang w:val="en-GB"/>
        </w:rPr>
        <w:t>: T</w:t>
      </w:r>
      <w:r w:rsidRPr="00623C95">
        <w:rPr>
          <w:iCs/>
          <w:sz w:val="22"/>
          <w:szCs w:val="22"/>
          <w:lang w:val="en-GB"/>
        </w:rPr>
        <w:t xml:space="preserve">he committee </w:t>
      </w:r>
      <w:r w:rsidR="00AD3AF4">
        <w:rPr>
          <w:iCs/>
          <w:sz w:val="22"/>
          <w:szCs w:val="22"/>
          <w:lang w:val="en-GB"/>
        </w:rPr>
        <w:t>has scrutiny concerns about removing a specific requirement for the ACCC to consult before making delegated legislation</w:t>
      </w:r>
      <w:r w:rsidR="00072BC9">
        <w:rPr>
          <w:iCs/>
          <w:sz w:val="22"/>
          <w:szCs w:val="22"/>
          <w:lang w:val="en-GB"/>
        </w:rPr>
        <w:t>.</w:t>
      </w:r>
    </w:p>
    <w:p w:rsidR="00623C95" w:rsidRPr="00896097" w:rsidRDefault="00623C95" w:rsidP="00680F47">
      <w:pPr>
        <w:pStyle w:val="Bullet"/>
        <w:numPr>
          <w:ilvl w:val="0"/>
          <w:numId w:val="2"/>
        </w:numPr>
        <w:spacing w:after="120" w:line="240" w:lineRule="auto"/>
        <w:ind w:left="567" w:hanging="567"/>
        <w:rPr>
          <w:b/>
          <w:iCs/>
          <w:sz w:val="22"/>
          <w:szCs w:val="22"/>
          <w:lang w:val="en-GB"/>
        </w:rPr>
      </w:pPr>
      <w:r w:rsidRPr="00623C95">
        <w:rPr>
          <w:b/>
          <w:iCs/>
          <w:sz w:val="22"/>
          <w:szCs w:val="22"/>
          <w:lang w:val="en-GB"/>
        </w:rPr>
        <w:t>Major Bank Levy Bill 2017</w:t>
      </w:r>
      <w:r>
        <w:rPr>
          <w:b/>
          <w:iCs/>
          <w:sz w:val="22"/>
          <w:szCs w:val="22"/>
          <w:lang w:val="en-GB"/>
        </w:rPr>
        <w:t xml:space="preserve">: </w:t>
      </w:r>
      <w:r>
        <w:rPr>
          <w:iCs/>
          <w:sz w:val="22"/>
          <w:szCs w:val="22"/>
          <w:lang w:val="en-GB"/>
        </w:rPr>
        <w:t xml:space="preserve">The committee </w:t>
      </w:r>
      <w:r w:rsidR="00240A1C">
        <w:rPr>
          <w:iCs/>
          <w:sz w:val="22"/>
          <w:szCs w:val="22"/>
          <w:lang w:val="en-GB"/>
        </w:rPr>
        <w:t>considered</w:t>
      </w:r>
      <w:r>
        <w:rPr>
          <w:iCs/>
          <w:sz w:val="22"/>
          <w:szCs w:val="22"/>
          <w:lang w:val="en-GB"/>
        </w:rPr>
        <w:t xml:space="preserve"> a response relating to </w:t>
      </w:r>
      <w:r w:rsidR="00072BC9">
        <w:rPr>
          <w:iCs/>
          <w:sz w:val="22"/>
          <w:szCs w:val="22"/>
          <w:lang w:val="en-GB"/>
        </w:rPr>
        <w:t xml:space="preserve">the </w:t>
      </w:r>
      <w:r>
        <w:rPr>
          <w:iCs/>
          <w:sz w:val="22"/>
          <w:szCs w:val="22"/>
          <w:lang w:val="en-GB"/>
        </w:rPr>
        <w:t>inco</w:t>
      </w:r>
      <w:r w:rsidR="00072BC9">
        <w:rPr>
          <w:iCs/>
          <w:sz w:val="22"/>
          <w:szCs w:val="22"/>
          <w:lang w:val="en-GB"/>
        </w:rPr>
        <w:t>rporation of external material into the law.</w:t>
      </w:r>
    </w:p>
    <w:p w:rsidR="00896097" w:rsidRPr="00896097" w:rsidRDefault="00896097" w:rsidP="00680F47">
      <w:pPr>
        <w:pStyle w:val="Bullet"/>
        <w:numPr>
          <w:ilvl w:val="0"/>
          <w:numId w:val="2"/>
        </w:numPr>
        <w:spacing w:after="120" w:line="240" w:lineRule="auto"/>
        <w:ind w:left="567" w:hanging="567"/>
        <w:rPr>
          <w:iCs/>
          <w:sz w:val="22"/>
          <w:szCs w:val="22"/>
          <w:lang w:val="en-GB"/>
        </w:rPr>
      </w:pPr>
      <w:r w:rsidRPr="00896097">
        <w:rPr>
          <w:b/>
          <w:iCs/>
          <w:sz w:val="22"/>
          <w:szCs w:val="22"/>
          <w:lang w:val="en-GB"/>
        </w:rPr>
        <w:t>Passports Legislation Amendment (Overseas Travel by Child Sex Offenders) Bill 2017</w:t>
      </w:r>
      <w:r>
        <w:rPr>
          <w:b/>
          <w:iCs/>
          <w:sz w:val="22"/>
          <w:szCs w:val="22"/>
          <w:lang w:val="en-GB"/>
        </w:rPr>
        <w:t xml:space="preserve">: </w:t>
      </w:r>
      <w:r w:rsidR="00415323">
        <w:rPr>
          <w:iCs/>
          <w:sz w:val="22"/>
          <w:szCs w:val="22"/>
          <w:lang w:val="en-GB"/>
        </w:rPr>
        <w:t>T</w:t>
      </w:r>
      <w:r w:rsidRPr="00896097">
        <w:rPr>
          <w:iCs/>
          <w:sz w:val="22"/>
          <w:szCs w:val="22"/>
          <w:lang w:val="en-GB"/>
        </w:rPr>
        <w:t>he committee</w:t>
      </w:r>
      <w:r>
        <w:rPr>
          <w:iCs/>
          <w:sz w:val="22"/>
          <w:szCs w:val="22"/>
          <w:lang w:val="en-GB"/>
        </w:rPr>
        <w:t xml:space="preserve"> has scrutiny questions surrounding the automatic cancellation or refusal to issue an Australian passport</w:t>
      </w:r>
      <w:r w:rsidR="00B97EA0">
        <w:rPr>
          <w:iCs/>
          <w:sz w:val="22"/>
          <w:szCs w:val="22"/>
          <w:lang w:val="en-GB"/>
        </w:rPr>
        <w:t>, including the process</w:t>
      </w:r>
      <w:r>
        <w:rPr>
          <w:iCs/>
          <w:sz w:val="22"/>
          <w:szCs w:val="22"/>
          <w:lang w:val="en-GB"/>
        </w:rPr>
        <w:t xml:space="preserve"> </w:t>
      </w:r>
      <w:r w:rsidR="00240A1C">
        <w:rPr>
          <w:iCs/>
          <w:sz w:val="22"/>
          <w:szCs w:val="22"/>
          <w:lang w:val="en-GB"/>
        </w:rPr>
        <w:t xml:space="preserve">by which a request to refuse or cancel is made, </w:t>
      </w:r>
      <w:r>
        <w:rPr>
          <w:iCs/>
          <w:sz w:val="22"/>
          <w:szCs w:val="22"/>
          <w:lang w:val="en-GB"/>
        </w:rPr>
        <w:t>whether merits review is available and the appropriateness of a reverse evidential burden of proof.</w:t>
      </w:r>
    </w:p>
    <w:p w:rsidR="00623C95" w:rsidRPr="00623C95" w:rsidRDefault="00623C95" w:rsidP="00623C95">
      <w:pPr>
        <w:pStyle w:val="Bullet"/>
        <w:numPr>
          <w:ilvl w:val="0"/>
          <w:numId w:val="2"/>
        </w:numPr>
        <w:spacing w:after="0" w:line="240" w:lineRule="auto"/>
        <w:ind w:left="567" w:hanging="567"/>
        <w:rPr>
          <w:b/>
          <w:iCs/>
          <w:sz w:val="22"/>
          <w:szCs w:val="22"/>
          <w:lang w:val="en-GB"/>
        </w:rPr>
      </w:pPr>
      <w:r w:rsidRPr="00623C95">
        <w:rPr>
          <w:b/>
          <w:iCs/>
          <w:sz w:val="22"/>
          <w:szCs w:val="22"/>
          <w:lang w:val="en-GB"/>
        </w:rPr>
        <w:t>Treasury Laws Amendment (Major Bank Levy) Bill 2017</w:t>
      </w:r>
      <w:r>
        <w:rPr>
          <w:b/>
          <w:iCs/>
          <w:sz w:val="22"/>
          <w:szCs w:val="22"/>
          <w:lang w:val="en-GB"/>
        </w:rPr>
        <w:t>:</w:t>
      </w:r>
      <w:r w:rsidRPr="00623C95">
        <w:rPr>
          <w:iCs/>
          <w:sz w:val="22"/>
          <w:szCs w:val="22"/>
          <w:lang w:val="en-GB"/>
        </w:rPr>
        <w:t xml:space="preserve"> </w:t>
      </w:r>
      <w:r>
        <w:rPr>
          <w:iCs/>
          <w:sz w:val="22"/>
          <w:szCs w:val="22"/>
          <w:lang w:val="en-GB"/>
        </w:rPr>
        <w:t>The co</w:t>
      </w:r>
      <w:bookmarkStart w:id="0" w:name="_GoBack"/>
      <w:bookmarkEnd w:id="0"/>
      <w:r>
        <w:rPr>
          <w:iCs/>
          <w:sz w:val="22"/>
          <w:szCs w:val="22"/>
          <w:lang w:val="en-GB"/>
        </w:rPr>
        <w:t xml:space="preserve">mmittee </w:t>
      </w:r>
      <w:r w:rsidR="00240A1C">
        <w:rPr>
          <w:iCs/>
          <w:sz w:val="22"/>
          <w:szCs w:val="22"/>
          <w:lang w:val="en-GB"/>
        </w:rPr>
        <w:t>considered</w:t>
      </w:r>
      <w:r>
        <w:rPr>
          <w:iCs/>
          <w:sz w:val="22"/>
          <w:szCs w:val="22"/>
          <w:lang w:val="en-GB"/>
        </w:rPr>
        <w:t xml:space="preserve"> a response relating to inc</w:t>
      </w:r>
      <w:r w:rsidR="00072BC9">
        <w:rPr>
          <w:iCs/>
          <w:sz w:val="22"/>
          <w:szCs w:val="22"/>
          <w:lang w:val="en-GB"/>
        </w:rPr>
        <w:t xml:space="preserve">orporation of external material into the law and a reverse </w:t>
      </w:r>
      <w:r w:rsidR="00240A1C">
        <w:rPr>
          <w:iCs/>
          <w:sz w:val="22"/>
          <w:szCs w:val="22"/>
          <w:lang w:val="en-GB"/>
        </w:rPr>
        <w:t>evidential burden of proof</w:t>
      </w:r>
      <w:r>
        <w:rPr>
          <w:iCs/>
          <w:sz w:val="22"/>
          <w:szCs w:val="22"/>
          <w:lang w:val="en-GB"/>
        </w:rPr>
        <w:t>.</w:t>
      </w:r>
    </w:p>
    <w:p w:rsidR="00EB730F" w:rsidRDefault="00B97EA0"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w:t>
      </w:r>
      <w:r w:rsidR="00EB730F">
        <w:rPr>
          <w:rFonts w:ascii="Georgia" w:hAnsi="Georgia"/>
          <w:color w:val="372C21"/>
          <w:sz w:val="20"/>
          <w:szCs w:val="20"/>
          <w:lang w:val="en-GB"/>
        </w:rPr>
        <w:t>_______________________________________________________________</w:t>
      </w:r>
    </w:p>
    <w:p w:rsidR="00DF7565" w:rsidRPr="00CA2E5F" w:rsidRDefault="00BF7761" w:rsidP="00CA2E5F">
      <w:pPr>
        <w:spacing w:before="120" w:after="240" w:line="240" w:lineRule="auto"/>
        <w:rPr>
          <w:rFonts w:asciiTheme="minorHAnsi" w:hAnsiTheme="minorHAnsi"/>
          <w:sz w:val="21"/>
          <w:szCs w:val="21"/>
        </w:rPr>
      </w:pPr>
      <w:r w:rsidRPr="00CA2E5F">
        <w:rPr>
          <w:rFonts w:asciiTheme="minorHAnsi" w:hAnsiTheme="minorHAnsi"/>
          <w:color w:val="372C21"/>
          <w:sz w:val="21"/>
          <w:szCs w:val="21"/>
          <w:lang w:val="en-GB"/>
        </w:rPr>
        <w:t xml:space="preserve">This document contains a very brief summary of some recent comments made by the Senate Scrutiny of Bills Committee (Chair: Senator </w:t>
      </w:r>
      <w:r w:rsidR="00A96B94" w:rsidRPr="00CA2E5F">
        <w:rPr>
          <w:rFonts w:asciiTheme="minorHAnsi" w:hAnsiTheme="minorHAnsi"/>
          <w:color w:val="372C21"/>
          <w:sz w:val="21"/>
          <w:szCs w:val="21"/>
          <w:lang w:val="en-GB"/>
        </w:rPr>
        <w:t>Helen Polley</w:t>
      </w:r>
      <w:r w:rsidRPr="00CA2E5F">
        <w:rPr>
          <w:rFonts w:asciiTheme="minorHAnsi" w:hAnsiTheme="minorHAnsi"/>
          <w:color w:val="372C21"/>
          <w:sz w:val="21"/>
          <w:szCs w:val="21"/>
          <w:lang w:val="en-GB"/>
        </w:rPr>
        <w:t xml:space="preserve"> and Deputy Chair: Senator </w:t>
      </w:r>
      <w:r w:rsidR="008119FF" w:rsidRPr="00CA2E5F">
        <w:rPr>
          <w:rFonts w:asciiTheme="minorHAnsi" w:hAnsiTheme="minorHAnsi"/>
          <w:color w:val="372C21"/>
          <w:sz w:val="21"/>
          <w:szCs w:val="21"/>
          <w:lang w:val="en-GB"/>
        </w:rPr>
        <w:t>John Williams</w:t>
      </w:r>
      <w:r w:rsidRPr="00CA2E5F">
        <w:rPr>
          <w:rFonts w:asciiTheme="minorHAnsi" w:hAnsiTheme="minorHAnsi"/>
          <w:color w:val="372C21"/>
          <w:sz w:val="21"/>
          <w:szCs w:val="21"/>
          <w:lang w:val="en-GB"/>
        </w:rPr>
        <w:t>).</w:t>
      </w:r>
    </w:p>
    <w:p w:rsidR="00EB730F" w:rsidRPr="00CA2E5F" w:rsidRDefault="00DF7565" w:rsidP="00CA2E5F">
      <w:pPr>
        <w:spacing w:after="60" w:line="240" w:lineRule="auto"/>
        <w:rPr>
          <w:rFonts w:asciiTheme="minorHAnsi" w:hAnsiTheme="minorHAnsi"/>
          <w:color w:val="372C21"/>
          <w:sz w:val="21"/>
          <w:szCs w:val="21"/>
          <w:lang w:val="en-GB"/>
        </w:rPr>
      </w:pPr>
      <w:r w:rsidRPr="00CA2E5F">
        <w:rPr>
          <w:rFonts w:asciiTheme="minorHAnsi" w:hAnsiTheme="minorHAnsi"/>
          <w:color w:val="372C21"/>
          <w:sz w:val="21"/>
          <w:szCs w:val="21"/>
          <w:lang w:val="en-GB"/>
        </w:rPr>
        <w:t>For any comments or questions, please contact:</w:t>
      </w:r>
      <w:r w:rsidR="00EB730F" w:rsidRPr="00CA2E5F">
        <w:rPr>
          <w:rFonts w:asciiTheme="minorHAnsi" w:hAnsiTheme="minorHAnsi"/>
          <w:color w:val="372C21"/>
          <w:sz w:val="21"/>
          <w:szCs w:val="21"/>
          <w:lang w:val="en-GB"/>
        </w:rPr>
        <w:t xml:space="preserve"> </w:t>
      </w:r>
    </w:p>
    <w:p w:rsidR="00E46B72" w:rsidRPr="00CA2E5F" w:rsidRDefault="00DF7565" w:rsidP="006C4E55">
      <w:pPr>
        <w:spacing w:after="120" w:line="240" w:lineRule="auto"/>
        <w:rPr>
          <w:rFonts w:asciiTheme="minorHAnsi" w:hAnsiTheme="minorHAnsi"/>
          <w:sz w:val="21"/>
          <w:szCs w:val="21"/>
        </w:rPr>
      </w:pPr>
      <w:r w:rsidRPr="00CA2E5F">
        <w:rPr>
          <w:rFonts w:asciiTheme="minorHAnsi" w:hAnsiTheme="minorHAnsi"/>
          <w:color w:val="372C21"/>
          <w:sz w:val="21"/>
          <w:szCs w:val="21"/>
          <w:lang w:val="en-GB"/>
        </w:rPr>
        <w:t xml:space="preserve">Ms </w:t>
      </w:r>
      <w:r w:rsidR="00F84003" w:rsidRPr="00CA2E5F">
        <w:rPr>
          <w:rFonts w:asciiTheme="minorHAnsi" w:hAnsiTheme="minorHAnsi"/>
          <w:color w:val="372C21"/>
          <w:sz w:val="21"/>
          <w:szCs w:val="21"/>
          <w:lang w:val="en-GB"/>
        </w:rPr>
        <w:t>Anita Coles</w:t>
      </w:r>
      <w:r w:rsidRPr="00CA2E5F">
        <w:rPr>
          <w:rFonts w:asciiTheme="minorHAnsi" w:hAnsiTheme="minorHAnsi"/>
          <w:color w:val="372C21"/>
          <w:sz w:val="21"/>
          <w:szCs w:val="21"/>
          <w:lang w:val="en-GB"/>
        </w:rPr>
        <w:t xml:space="preserve">, </w:t>
      </w:r>
      <w:r w:rsidR="00CA2E5F" w:rsidRPr="00CA2E5F">
        <w:rPr>
          <w:rFonts w:asciiTheme="minorHAnsi" w:hAnsiTheme="minorHAnsi"/>
          <w:color w:val="372C21"/>
          <w:sz w:val="21"/>
          <w:szCs w:val="21"/>
          <w:lang w:val="en-GB"/>
        </w:rPr>
        <w:t>S</w:t>
      </w:r>
      <w:r w:rsidRPr="00CA2E5F">
        <w:rPr>
          <w:rFonts w:asciiTheme="minorHAnsi" w:hAnsiTheme="minorHAnsi"/>
          <w:color w:val="372C21"/>
          <w:sz w:val="21"/>
          <w:szCs w:val="21"/>
          <w:lang w:val="en-GB"/>
        </w:rPr>
        <w:t xml:space="preserve">ecretary, </w:t>
      </w:r>
      <w:proofErr w:type="gramStart"/>
      <w:r w:rsidRPr="00CA2E5F">
        <w:rPr>
          <w:rFonts w:asciiTheme="minorHAnsi" w:hAnsiTheme="minorHAnsi"/>
          <w:color w:val="372C21"/>
          <w:sz w:val="21"/>
          <w:szCs w:val="21"/>
          <w:lang w:val="en-GB"/>
        </w:rPr>
        <w:t>Senate</w:t>
      </w:r>
      <w:proofErr w:type="gramEnd"/>
      <w:r w:rsidRPr="00CA2E5F">
        <w:rPr>
          <w:rFonts w:asciiTheme="minorHAnsi" w:hAnsiTheme="minorHAnsi"/>
          <w:color w:val="372C21"/>
          <w:sz w:val="21"/>
          <w:szCs w:val="21"/>
          <w:lang w:val="en-GB"/>
        </w:rPr>
        <w:t xml:space="preserve"> Scrutiny of Bills Committee T: 02 6277 3050, E: </w:t>
      </w:r>
      <w:hyperlink r:id="rId16" w:history="1">
        <w:r w:rsidRPr="00CA2E5F">
          <w:rPr>
            <w:rStyle w:val="Hyperlink"/>
            <w:rFonts w:asciiTheme="minorHAnsi" w:hAnsiTheme="minorHAnsi"/>
            <w:sz w:val="21"/>
            <w:szCs w:val="21"/>
            <w:lang w:val="en-GB"/>
          </w:rPr>
          <w:t>scrutiny.sen@aph.gov.au</w:t>
        </w:r>
      </w:hyperlink>
      <w:r w:rsidRPr="00CA2E5F">
        <w:rPr>
          <w:rFonts w:asciiTheme="minorHAnsi" w:hAnsiTheme="minorHAnsi"/>
          <w:sz w:val="21"/>
          <w:szCs w:val="21"/>
          <w:lang w:val="en-GB"/>
        </w:rPr>
        <w:t>.</w:t>
      </w:r>
      <w:r w:rsidRPr="00CA2E5F">
        <w:rPr>
          <w:rFonts w:asciiTheme="minorHAnsi" w:hAnsiTheme="minorHAnsi"/>
          <w:color w:val="372C21"/>
          <w:sz w:val="21"/>
          <w:szCs w:val="21"/>
          <w:lang w:val="en-GB"/>
        </w:rPr>
        <w:t xml:space="preserve"> </w:t>
      </w:r>
    </w:p>
    <w:sectPr w:rsidR="00E46B72" w:rsidRPr="00CA2E5F" w:rsidSect="009714E5">
      <w:headerReference w:type="even" r:id="rId17"/>
      <w:headerReference w:type="default" r:id="rId18"/>
      <w:footerReference w:type="even" r:id="rId19"/>
      <w:footerReference w:type="default" r:id="rId20"/>
      <w:headerReference w:type="first" r:id="rId21"/>
      <w:footerReference w:type="first" r:id="rId22"/>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63195"/>
    <w:rsid w:val="00072BC9"/>
    <w:rsid w:val="000A674A"/>
    <w:rsid w:val="000C7799"/>
    <w:rsid w:val="000D5BE5"/>
    <w:rsid w:val="000E0DF6"/>
    <w:rsid w:val="00137605"/>
    <w:rsid w:val="001405FF"/>
    <w:rsid w:val="001611EF"/>
    <w:rsid w:val="00166FDA"/>
    <w:rsid w:val="00194801"/>
    <w:rsid w:val="00194D19"/>
    <w:rsid w:val="00197963"/>
    <w:rsid w:val="001C117D"/>
    <w:rsid w:val="001F7B08"/>
    <w:rsid w:val="00240A1C"/>
    <w:rsid w:val="00255DD5"/>
    <w:rsid w:val="00290028"/>
    <w:rsid w:val="002A6292"/>
    <w:rsid w:val="002B62F0"/>
    <w:rsid w:val="002C6824"/>
    <w:rsid w:val="003210AB"/>
    <w:rsid w:val="00345D2C"/>
    <w:rsid w:val="00350129"/>
    <w:rsid w:val="0038361D"/>
    <w:rsid w:val="00385B78"/>
    <w:rsid w:val="003871A9"/>
    <w:rsid w:val="003A6F30"/>
    <w:rsid w:val="00415323"/>
    <w:rsid w:val="004470F2"/>
    <w:rsid w:val="0047621B"/>
    <w:rsid w:val="00480E06"/>
    <w:rsid w:val="00484052"/>
    <w:rsid w:val="00485D0E"/>
    <w:rsid w:val="004A34DF"/>
    <w:rsid w:val="004B271F"/>
    <w:rsid w:val="00526B04"/>
    <w:rsid w:val="005866EE"/>
    <w:rsid w:val="00591372"/>
    <w:rsid w:val="005E62F3"/>
    <w:rsid w:val="005F0A10"/>
    <w:rsid w:val="00602D18"/>
    <w:rsid w:val="00610206"/>
    <w:rsid w:val="0061086F"/>
    <w:rsid w:val="00610DA9"/>
    <w:rsid w:val="006218B9"/>
    <w:rsid w:val="00623C95"/>
    <w:rsid w:val="006673D0"/>
    <w:rsid w:val="00680F47"/>
    <w:rsid w:val="006913BB"/>
    <w:rsid w:val="006A6A59"/>
    <w:rsid w:val="006B4D5B"/>
    <w:rsid w:val="006C4E55"/>
    <w:rsid w:val="006D07F9"/>
    <w:rsid w:val="006E1B3E"/>
    <w:rsid w:val="00731ED6"/>
    <w:rsid w:val="0075013D"/>
    <w:rsid w:val="00757F9C"/>
    <w:rsid w:val="00772D23"/>
    <w:rsid w:val="007D3E9F"/>
    <w:rsid w:val="00805FB0"/>
    <w:rsid w:val="00811362"/>
    <w:rsid w:val="008114E9"/>
    <w:rsid w:val="008119FF"/>
    <w:rsid w:val="00817657"/>
    <w:rsid w:val="008475FD"/>
    <w:rsid w:val="00883AE5"/>
    <w:rsid w:val="00896097"/>
    <w:rsid w:val="008F1F75"/>
    <w:rsid w:val="00906EE1"/>
    <w:rsid w:val="0091191F"/>
    <w:rsid w:val="00942706"/>
    <w:rsid w:val="009714E5"/>
    <w:rsid w:val="00971745"/>
    <w:rsid w:val="009A1B1C"/>
    <w:rsid w:val="009A4615"/>
    <w:rsid w:val="009B43BC"/>
    <w:rsid w:val="009D41EE"/>
    <w:rsid w:val="00A379C8"/>
    <w:rsid w:val="00A410E1"/>
    <w:rsid w:val="00A86D8F"/>
    <w:rsid w:val="00A96B94"/>
    <w:rsid w:val="00AB0E37"/>
    <w:rsid w:val="00AD3AF4"/>
    <w:rsid w:val="00AE794A"/>
    <w:rsid w:val="00B0537D"/>
    <w:rsid w:val="00B13BB3"/>
    <w:rsid w:val="00B23221"/>
    <w:rsid w:val="00B3427B"/>
    <w:rsid w:val="00B74B20"/>
    <w:rsid w:val="00B97586"/>
    <w:rsid w:val="00B97EA0"/>
    <w:rsid w:val="00BC53FD"/>
    <w:rsid w:val="00BD7D84"/>
    <w:rsid w:val="00BF00A5"/>
    <w:rsid w:val="00BF7761"/>
    <w:rsid w:val="00C128AB"/>
    <w:rsid w:val="00C2267A"/>
    <w:rsid w:val="00C3004F"/>
    <w:rsid w:val="00C5010F"/>
    <w:rsid w:val="00C80366"/>
    <w:rsid w:val="00CA2E5F"/>
    <w:rsid w:val="00CF44A7"/>
    <w:rsid w:val="00D00415"/>
    <w:rsid w:val="00D35EF0"/>
    <w:rsid w:val="00D362A6"/>
    <w:rsid w:val="00D92E99"/>
    <w:rsid w:val="00D931B7"/>
    <w:rsid w:val="00DB4AE7"/>
    <w:rsid w:val="00DC0CE5"/>
    <w:rsid w:val="00DC0F27"/>
    <w:rsid w:val="00DF6EBB"/>
    <w:rsid w:val="00DF745B"/>
    <w:rsid w:val="00DF7565"/>
    <w:rsid w:val="00E16857"/>
    <w:rsid w:val="00E3305A"/>
    <w:rsid w:val="00E46B72"/>
    <w:rsid w:val="00E72246"/>
    <w:rsid w:val="00E85F1C"/>
    <w:rsid w:val="00EB418F"/>
    <w:rsid w:val="00EB730F"/>
    <w:rsid w:val="00EE5560"/>
    <w:rsid w:val="00EE560C"/>
    <w:rsid w:val="00F23CAB"/>
    <w:rsid w:val="00F30929"/>
    <w:rsid w:val="00F50468"/>
    <w:rsid w:val="00F81601"/>
    <w:rsid w:val="00F84003"/>
    <w:rsid w:val="00FD3CE6"/>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 w:type="character" w:styleId="CommentReference">
    <w:name w:val="annotation reference"/>
    <w:basedOn w:val="DefaultParagraphFont"/>
    <w:uiPriority w:val="99"/>
    <w:semiHidden/>
    <w:unhideWhenUsed/>
    <w:rsid w:val="00D35EF0"/>
    <w:rPr>
      <w:sz w:val="16"/>
      <w:szCs w:val="16"/>
    </w:rPr>
  </w:style>
  <w:style w:type="paragraph" w:styleId="CommentText">
    <w:name w:val="annotation text"/>
    <w:basedOn w:val="Normal"/>
    <w:link w:val="CommentTextChar"/>
    <w:uiPriority w:val="99"/>
    <w:semiHidden/>
    <w:unhideWhenUsed/>
    <w:rsid w:val="00D35EF0"/>
    <w:pPr>
      <w:spacing w:line="240" w:lineRule="auto"/>
    </w:pPr>
    <w:rPr>
      <w:sz w:val="20"/>
      <w:szCs w:val="20"/>
    </w:rPr>
  </w:style>
  <w:style w:type="character" w:customStyle="1" w:styleId="CommentTextChar">
    <w:name w:val="Comment Text Char"/>
    <w:basedOn w:val="DefaultParagraphFont"/>
    <w:link w:val="CommentText"/>
    <w:uiPriority w:val="99"/>
    <w:semiHidden/>
    <w:rsid w:val="00D35EF0"/>
    <w:rPr>
      <w:rFonts w:ascii="Calibri" w:hAnsi="Calibri" w:cs="Times New Roman"/>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D35EF0"/>
    <w:rPr>
      <w:b/>
      <w:bCs/>
    </w:rPr>
  </w:style>
  <w:style w:type="character" w:customStyle="1" w:styleId="CommentSubjectChar">
    <w:name w:val="Comment Subject Char"/>
    <w:basedOn w:val="CommentTextChar"/>
    <w:link w:val="CommentSubject"/>
    <w:uiPriority w:val="99"/>
    <w:semiHidden/>
    <w:rsid w:val="00D35EF0"/>
    <w:rPr>
      <w:rFonts w:ascii="Calibri" w:hAnsi="Calibri" w:cs="Times New Roman"/>
      <w:b/>
      <w:bCs/>
      <w:color w:val="000000"/>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 w:type="character" w:styleId="CommentReference">
    <w:name w:val="annotation reference"/>
    <w:basedOn w:val="DefaultParagraphFont"/>
    <w:uiPriority w:val="99"/>
    <w:semiHidden/>
    <w:unhideWhenUsed/>
    <w:rsid w:val="00D35EF0"/>
    <w:rPr>
      <w:sz w:val="16"/>
      <w:szCs w:val="16"/>
    </w:rPr>
  </w:style>
  <w:style w:type="paragraph" w:styleId="CommentText">
    <w:name w:val="annotation text"/>
    <w:basedOn w:val="Normal"/>
    <w:link w:val="CommentTextChar"/>
    <w:uiPriority w:val="99"/>
    <w:semiHidden/>
    <w:unhideWhenUsed/>
    <w:rsid w:val="00D35EF0"/>
    <w:pPr>
      <w:spacing w:line="240" w:lineRule="auto"/>
    </w:pPr>
    <w:rPr>
      <w:sz w:val="20"/>
      <w:szCs w:val="20"/>
    </w:rPr>
  </w:style>
  <w:style w:type="character" w:customStyle="1" w:styleId="CommentTextChar">
    <w:name w:val="Comment Text Char"/>
    <w:basedOn w:val="DefaultParagraphFont"/>
    <w:link w:val="CommentText"/>
    <w:uiPriority w:val="99"/>
    <w:semiHidden/>
    <w:rsid w:val="00D35EF0"/>
    <w:rPr>
      <w:rFonts w:ascii="Calibri" w:hAnsi="Calibri" w:cs="Times New Roman"/>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D35EF0"/>
    <w:rPr>
      <w:b/>
      <w:bCs/>
    </w:rPr>
  </w:style>
  <w:style w:type="character" w:customStyle="1" w:styleId="CommentSubjectChar">
    <w:name w:val="Comment Subject Char"/>
    <w:basedOn w:val="CommentTextChar"/>
    <w:link w:val="CommentSubject"/>
    <w:uiPriority w:val="99"/>
    <w:semiHidden/>
    <w:rsid w:val="00D35EF0"/>
    <w:rPr>
      <w:rFonts w:ascii="Calibri" w:hAnsi="Calibri" w:cs="Times New Roman"/>
      <w:b/>
      <w:bCs/>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Scrutiny_Diges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media/Committees/Senate/committee/scrutiny/scrutiny_digest/PDF/d07.pdf?la=e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ph.gov.au/~/media/Committees/Senate/committee/scrutiny/scrutiny_digest/PDF/d07.pdf?la=en" TargetMode="External"/><Relationship Id="rId23" Type="http://schemas.openxmlformats.org/officeDocument/2006/relationships/fontTable" Target="fontTable.xml"/><Relationship Id="rId10" Type="http://schemas.openxmlformats.org/officeDocument/2006/relationships/image" Target="cid:image004.jpg@01CE6CE9.1863653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media/Committees/Senate/committee/scrutiny/scrutiny_digest/PDF/d07.pdf?la=e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5E8D1-94E0-4624-9595-F5B059CD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Glenn Ryall</cp:lastModifiedBy>
  <cp:revision>19</cp:revision>
  <cp:lastPrinted>2017-01-19T05:03:00Z</cp:lastPrinted>
  <dcterms:created xsi:type="dcterms:W3CDTF">2017-06-16T01:21:00Z</dcterms:created>
  <dcterms:modified xsi:type="dcterms:W3CDTF">2017-06-22T00:38:00Z</dcterms:modified>
</cp:coreProperties>
</file>