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65" w:rsidRDefault="00DF7565" w:rsidP="00DF7565">
      <w:pPr>
        <w:pStyle w:val="Heading1"/>
        <w:jc w:val="center"/>
        <w:rPr>
          <w:rFonts w:eastAsia="Times New Roman"/>
          <w:lang w:val="en-GB"/>
        </w:rPr>
      </w:pPr>
      <w:r>
        <w:rPr>
          <w:rFonts w:eastAsia="Times New Roman"/>
          <w:noProof/>
        </w:rPr>
        <w:drawing>
          <wp:inline distT="0" distB="0" distL="0" distR="0" wp14:anchorId="3DC062E5" wp14:editId="189EC615">
            <wp:extent cx="6496050" cy="1028700"/>
            <wp:effectExtent l="0" t="0" r="0" b="0"/>
            <wp:docPr id="1" name="Picture 1" descr="Scrutiny-Bills-Committe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utiny-Bills-Committee-HEAD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496050" cy="1028700"/>
                    </a:xfrm>
                    <a:prstGeom prst="rect">
                      <a:avLst/>
                    </a:prstGeom>
                    <a:noFill/>
                    <a:ln>
                      <a:noFill/>
                    </a:ln>
                  </pic:spPr>
                </pic:pic>
              </a:graphicData>
            </a:graphic>
          </wp:inline>
        </w:drawing>
      </w:r>
    </w:p>
    <w:p w:rsidR="00197963" w:rsidRDefault="008248C6" w:rsidP="00197963">
      <w:pPr>
        <w:pStyle w:val="Heading1"/>
        <w:spacing w:after="0"/>
        <w:rPr>
          <w:rFonts w:eastAsia="Times New Roman"/>
          <w:i/>
          <w:iCs/>
          <w:sz w:val="22"/>
          <w:szCs w:val="22"/>
          <w:lang w:val="en-GB"/>
        </w:rPr>
      </w:pPr>
      <w:r>
        <w:rPr>
          <w:rFonts w:eastAsia="Times New Roman"/>
          <w:sz w:val="36"/>
          <w:szCs w:val="36"/>
          <w:lang w:val="en-GB"/>
        </w:rPr>
        <w:t>11 May</w:t>
      </w:r>
      <w:r w:rsidR="000E0DF6">
        <w:rPr>
          <w:rFonts w:eastAsia="Times New Roman"/>
          <w:sz w:val="36"/>
          <w:szCs w:val="36"/>
          <w:lang w:val="en-GB"/>
        </w:rPr>
        <w:t xml:space="preserve"> </w:t>
      </w:r>
      <w:r w:rsidR="00DF7565" w:rsidRPr="00DF7565">
        <w:rPr>
          <w:rFonts w:eastAsia="Times New Roman"/>
          <w:sz w:val="36"/>
          <w:szCs w:val="36"/>
          <w:lang w:val="en-GB"/>
        </w:rPr>
        <w:t>201</w:t>
      </w:r>
      <w:r w:rsidR="00E3305A">
        <w:rPr>
          <w:rFonts w:eastAsia="Times New Roman"/>
          <w:sz w:val="36"/>
          <w:szCs w:val="36"/>
          <w:lang w:val="en-GB"/>
        </w:rPr>
        <w:t>5</w:t>
      </w:r>
      <w:r w:rsidR="00DF7565" w:rsidRPr="00DF7565">
        <w:rPr>
          <w:rFonts w:eastAsia="Times New Roman"/>
          <w:sz w:val="36"/>
          <w:szCs w:val="36"/>
          <w:lang w:val="en-GB"/>
        </w:rPr>
        <w:t xml:space="preserve"> </w:t>
      </w:r>
      <w:r w:rsidR="00DF7565" w:rsidRPr="002A6292">
        <w:rPr>
          <w:rFonts w:eastAsia="Times New Roman"/>
          <w:sz w:val="20"/>
          <w:szCs w:val="20"/>
          <w:lang w:val="en-GB"/>
        </w:rPr>
        <w:t>(</w:t>
      </w:r>
      <w:r w:rsidR="00DF7565" w:rsidRPr="00197963">
        <w:rPr>
          <w:rFonts w:eastAsia="Times New Roman"/>
          <w:sz w:val="22"/>
          <w:szCs w:val="22"/>
          <w:lang w:val="en-GB"/>
        </w:rPr>
        <w:t>drawi</w:t>
      </w:r>
      <w:r w:rsidR="0015288B">
        <w:rPr>
          <w:rFonts w:eastAsia="Times New Roman"/>
          <w:sz w:val="22"/>
          <w:szCs w:val="22"/>
          <w:lang w:val="en-GB"/>
        </w:rPr>
        <w:t>ng on material in the committee’</w:t>
      </w:r>
      <w:r w:rsidR="00DF7565" w:rsidRPr="00197963">
        <w:rPr>
          <w:rFonts w:eastAsia="Times New Roman"/>
          <w:sz w:val="22"/>
          <w:szCs w:val="22"/>
          <w:lang w:val="en-GB"/>
        </w:rPr>
        <w:t>s</w:t>
      </w:r>
      <w:r w:rsidR="00B13BB3" w:rsidRPr="00197963">
        <w:rPr>
          <w:rFonts w:eastAsia="Times New Roman"/>
          <w:sz w:val="22"/>
          <w:szCs w:val="22"/>
          <w:lang w:val="en-GB"/>
        </w:rPr>
        <w:t xml:space="preserve"> </w:t>
      </w:r>
      <w:r w:rsidR="00DF7565" w:rsidRPr="00197963">
        <w:rPr>
          <w:rFonts w:eastAsia="Times New Roman"/>
          <w:i/>
          <w:iCs/>
          <w:sz w:val="22"/>
          <w:szCs w:val="22"/>
          <w:lang w:val="en-GB"/>
        </w:rPr>
        <w:t xml:space="preserve">Alert Digest No. </w:t>
      </w:r>
      <w:r>
        <w:rPr>
          <w:rFonts w:eastAsia="Times New Roman"/>
          <w:i/>
          <w:iCs/>
          <w:sz w:val="22"/>
          <w:szCs w:val="22"/>
          <w:lang w:val="en-GB"/>
        </w:rPr>
        <w:t>4</w:t>
      </w:r>
      <w:r w:rsidR="00DF7565" w:rsidRPr="00197963">
        <w:rPr>
          <w:rFonts w:eastAsia="Times New Roman"/>
          <w:i/>
          <w:iCs/>
          <w:sz w:val="22"/>
          <w:szCs w:val="22"/>
          <w:lang w:val="en-GB"/>
        </w:rPr>
        <w:t xml:space="preserve"> of 201</w:t>
      </w:r>
      <w:r w:rsidR="00F30929">
        <w:rPr>
          <w:rFonts w:eastAsia="Times New Roman"/>
          <w:i/>
          <w:iCs/>
          <w:sz w:val="22"/>
          <w:szCs w:val="22"/>
          <w:lang w:val="en-GB"/>
        </w:rPr>
        <w:t>5</w:t>
      </w:r>
      <w:r w:rsidR="00197963" w:rsidRPr="00197963">
        <w:rPr>
          <w:rFonts w:eastAsia="Times New Roman"/>
          <w:i/>
          <w:iCs/>
          <w:sz w:val="22"/>
          <w:szCs w:val="22"/>
          <w:lang w:val="en-GB"/>
        </w:rPr>
        <w:t xml:space="preserve"> and</w:t>
      </w:r>
    </w:p>
    <w:p w:rsidR="00DF7565" w:rsidRPr="002A6292" w:rsidRDefault="008248C6" w:rsidP="00197963">
      <w:pPr>
        <w:pStyle w:val="Heading1"/>
        <w:spacing w:after="0" w:line="240" w:lineRule="auto"/>
        <w:rPr>
          <w:rFonts w:eastAsia="Times New Roman"/>
          <w:sz w:val="32"/>
          <w:szCs w:val="32"/>
          <w:lang w:val="en-GB"/>
        </w:rPr>
      </w:pPr>
      <w:r>
        <w:rPr>
          <w:rFonts w:eastAsia="Times New Roman"/>
          <w:i/>
          <w:iCs/>
          <w:sz w:val="22"/>
          <w:szCs w:val="22"/>
          <w:lang w:val="en-GB"/>
        </w:rPr>
        <w:t>Fourth</w:t>
      </w:r>
      <w:r w:rsidR="00197963" w:rsidRPr="00197963">
        <w:rPr>
          <w:rFonts w:eastAsia="Times New Roman"/>
          <w:i/>
          <w:iCs/>
          <w:sz w:val="22"/>
          <w:szCs w:val="22"/>
          <w:lang w:val="en-GB"/>
        </w:rPr>
        <w:t xml:space="preserve"> Report of 201</w:t>
      </w:r>
      <w:r w:rsidR="00F30929">
        <w:rPr>
          <w:rFonts w:eastAsia="Times New Roman"/>
          <w:i/>
          <w:iCs/>
          <w:sz w:val="22"/>
          <w:szCs w:val="22"/>
          <w:lang w:val="en-GB"/>
        </w:rPr>
        <w:t>5</w:t>
      </w:r>
      <w:r w:rsidR="002A6292" w:rsidRPr="00197963">
        <w:rPr>
          <w:rFonts w:eastAsia="Times New Roman"/>
          <w:iCs/>
          <w:sz w:val="22"/>
          <w:szCs w:val="22"/>
          <w:lang w:val="en-GB"/>
        </w:rPr>
        <w:t>)</w:t>
      </w:r>
    </w:p>
    <w:p w:rsidR="00DF7565" w:rsidRDefault="00DF7565" w:rsidP="00DF7565">
      <w:pPr>
        <w:pStyle w:val="Heading2"/>
        <w:spacing w:after="120" w:line="240" w:lineRule="auto"/>
        <w:rPr>
          <w:rFonts w:eastAsia="Times New Roman"/>
          <w:sz w:val="28"/>
          <w:szCs w:val="28"/>
          <w:lang w:val="en-GB"/>
        </w:rPr>
      </w:pPr>
      <w:r>
        <w:rPr>
          <w:rFonts w:eastAsia="Times New Roman"/>
          <w:sz w:val="28"/>
          <w:szCs w:val="28"/>
          <w:lang w:val="en-GB"/>
        </w:rPr>
        <w:t>Introduction</w:t>
      </w:r>
    </w:p>
    <w:p w:rsidR="00BC53FD" w:rsidRDefault="00A96B94" w:rsidP="00DF7565">
      <w:pPr>
        <w:spacing w:after="120" w:line="240" w:lineRule="auto"/>
        <w:rPr>
          <w:sz w:val="24"/>
          <w:szCs w:val="24"/>
          <w:lang w:val="en-GB"/>
        </w:rPr>
      </w:pPr>
      <w:r>
        <w:rPr>
          <w:sz w:val="24"/>
          <w:szCs w:val="24"/>
          <w:lang w:val="en-GB"/>
        </w:rPr>
        <w:t>This newsletter highlights key aspects of t</w:t>
      </w:r>
      <w:r w:rsidR="00DF7565">
        <w:rPr>
          <w:sz w:val="24"/>
          <w:szCs w:val="24"/>
          <w:lang w:val="en-GB"/>
        </w:rPr>
        <w:t>he Senate Scrutiny of Bills Committee</w:t>
      </w:r>
      <w:r w:rsidR="0015288B">
        <w:rPr>
          <w:sz w:val="24"/>
          <w:szCs w:val="24"/>
          <w:lang w:val="en-GB"/>
        </w:rPr>
        <w:t>’</w:t>
      </w:r>
      <w:r>
        <w:rPr>
          <w:sz w:val="24"/>
          <w:szCs w:val="24"/>
          <w:lang w:val="en-GB"/>
        </w:rPr>
        <w:t xml:space="preserve">s </w:t>
      </w:r>
      <w:proofErr w:type="gramStart"/>
      <w:r>
        <w:rPr>
          <w:sz w:val="24"/>
          <w:szCs w:val="24"/>
          <w:lang w:val="en-GB"/>
        </w:rPr>
        <w:t>work</w:t>
      </w:r>
      <w:r w:rsidR="00DF7565">
        <w:rPr>
          <w:sz w:val="24"/>
          <w:szCs w:val="24"/>
          <w:lang w:val="en-GB"/>
        </w:rPr>
        <w:t>,</w:t>
      </w:r>
      <w:proofErr w:type="gramEnd"/>
      <w:r w:rsidR="00DF7565">
        <w:rPr>
          <w:sz w:val="24"/>
          <w:szCs w:val="24"/>
          <w:lang w:val="en-GB"/>
        </w:rPr>
        <w:t xml:space="preserve"> with a particular focus on information that may be usefu</w:t>
      </w:r>
      <w:r w:rsidR="00B13BB3">
        <w:rPr>
          <w:sz w:val="24"/>
          <w:szCs w:val="24"/>
          <w:lang w:val="en-GB"/>
        </w:rPr>
        <w:t xml:space="preserve">l when bills are debated and to raise awareness </w:t>
      </w:r>
      <w:r w:rsidR="00DF7565">
        <w:rPr>
          <w:sz w:val="24"/>
          <w:szCs w:val="24"/>
          <w:lang w:val="en-GB"/>
        </w:rPr>
        <w:t>about scrutiny principles</w:t>
      </w:r>
      <w:r>
        <w:rPr>
          <w:sz w:val="24"/>
          <w:szCs w:val="24"/>
          <w:lang w:val="en-GB"/>
        </w:rPr>
        <w:t xml:space="preserve"> (see Senate Standing Order 24)</w:t>
      </w:r>
      <w:r w:rsidR="00DF7565">
        <w:rPr>
          <w:sz w:val="24"/>
          <w:szCs w:val="24"/>
          <w:lang w:val="en-GB"/>
        </w:rPr>
        <w:t>.</w:t>
      </w:r>
    </w:p>
    <w:p w:rsidR="00DF7565" w:rsidRPr="00480E06" w:rsidRDefault="00BC53FD" w:rsidP="00DF7565">
      <w:pPr>
        <w:spacing w:after="120" w:line="240" w:lineRule="auto"/>
        <w:rPr>
          <w:sz w:val="24"/>
          <w:szCs w:val="24"/>
          <w:lang w:val="en-GB"/>
        </w:rPr>
      </w:pPr>
      <w:proofErr w:type="gramStart"/>
      <w:r>
        <w:rPr>
          <w:sz w:val="24"/>
          <w:szCs w:val="24"/>
          <w:lang w:val="en-GB"/>
        </w:rPr>
        <w:t>F</w:t>
      </w:r>
      <w:r w:rsidR="00DF7565">
        <w:rPr>
          <w:sz w:val="24"/>
          <w:szCs w:val="24"/>
          <w:lang w:val="en-GB"/>
        </w:rPr>
        <w:t xml:space="preserve">or more detail and discussion of </w:t>
      </w:r>
      <w:r w:rsidR="00A96B94">
        <w:rPr>
          <w:sz w:val="24"/>
          <w:szCs w:val="24"/>
          <w:lang w:val="en-GB"/>
        </w:rPr>
        <w:t xml:space="preserve">these matters and </w:t>
      </w:r>
      <w:r w:rsidR="00817657">
        <w:rPr>
          <w:sz w:val="24"/>
          <w:szCs w:val="24"/>
          <w:lang w:val="en-GB"/>
        </w:rPr>
        <w:t xml:space="preserve">comments on </w:t>
      </w:r>
      <w:r w:rsidR="00DF7565">
        <w:rPr>
          <w:sz w:val="24"/>
          <w:szCs w:val="24"/>
          <w:lang w:val="en-GB"/>
        </w:rPr>
        <w:t>additional bills look to the committee</w:t>
      </w:r>
      <w:r w:rsidR="0015288B">
        <w:rPr>
          <w:sz w:val="24"/>
          <w:szCs w:val="24"/>
          <w:lang w:val="en-GB"/>
        </w:rPr>
        <w:t>’</w:t>
      </w:r>
      <w:r w:rsidR="00DF7565">
        <w:rPr>
          <w:sz w:val="24"/>
          <w:szCs w:val="24"/>
          <w:lang w:val="en-GB"/>
        </w:rPr>
        <w:t xml:space="preserve">s </w:t>
      </w:r>
      <w:hyperlink r:id="rId11" w:history="1">
        <w:r w:rsidR="00DF7565" w:rsidRPr="00F30929">
          <w:rPr>
            <w:rStyle w:val="Hyperlink"/>
            <w:i/>
            <w:iCs/>
            <w:sz w:val="24"/>
            <w:szCs w:val="24"/>
            <w:lang w:val="en-GB"/>
          </w:rPr>
          <w:t>Alert Digests</w:t>
        </w:r>
      </w:hyperlink>
      <w:r w:rsidR="00DF7565" w:rsidRPr="005866EE">
        <w:rPr>
          <w:sz w:val="24"/>
          <w:szCs w:val="24"/>
          <w:lang w:val="en-GB"/>
        </w:rPr>
        <w:t xml:space="preserve"> and </w:t>
      </w:r>
      <w:hyperlink r:id="rId12" w:history="1">
        <w:r w:rsidR="00DF7565" w:rsidRPr="00F30929">
          <w:rPr>
            <w:rStyle w:val="Hyperlink"/>
            <w:i/>
            <w:iCs/>
            <w:sz w:val="24"/>
            <w:szCs w:val="24"/>
            <w:lang w:val="en-GB"/>
          </w:rPr>
          <w:t>Reports</w:t>
        </w:r>
      </w:hyperlink>
      <w:r w:rsidR="00DF7565" w:rsidRPr="005866EE">
        <w:rPr>
          <w:sz w:val="24"/>
          <w:szCs w:val="24"/>
          <w:lang w:val="en-GB"/>
        </w:rPr>
        <w:t>.</w:t>
      </w:r>
      <w:proofErr w:type="gramEnd"/>
      <w:r w:rsidR="00DF7565" w:rsidRPr="00480E06">
        <w:rPr>
          <w:sz w:val="24"/>
          <w:szCs w:val="24"/>
          <w:lang w:val="en-GB"/>
        </w:rPr>
        <w:t xml:space="preserve"> An index to all committee comments is available </w:t>
      </w:r>
      <w:hyperlink r:id="rId13" w:history="1">
        <w:r w:rsidR="00DF7565" w:rsidRPr="009A4615">
          <w:rPr>
            <w:rStyle w:val="Hyperlink"/>
            <w:sz w:val="24"/>
            <w:szCs w:val="24"/>
            <w:lang w:val="en-GB"/>
          </w:rPr>
          <w:t>here</w:t>
        </w:r>
      </w:hyperlink>
      <w:r w:rsidR="00DF7565" w:rsidRPr="005866EE">
        <w:rPr>
          <w:sz w:val="24"/>
          <w:szCs w:val="24"/>
          <w:lang w:val="en-GB"/>
        </w:rPr>
        <w:t>.</w:t>
      </w:r>
    </w:p>
    <w:p w:rsidR="00B23221" w:rsidRPr="00480E06" w:rsidRDefault="00DF7565" w:rsidP="00DF7565">
      <w:pPr>
        <w:pStyle w:val="Heading2"/>
        <w:spacing w:after="120" w:line="240" w:lineRule="auto"/>
        <w:rPr>
          <w:rFonts w:eastAsia="Times New Roman"/>
          <w:sz w:val="28"/>
          <w:szCs w:val="28"/>
          <w:lang w:val="en-GB"/>
        </w:rPr>
      </w:pPr>
      <w:r w:rsidRPr="00480E06">
        <w:rPr>
          <w:rFonts w:eastAsia="Times New Roman"/>
          <w:sz w:val="28"/>
          <w:szCs w:val="28"/>
          <w:lang w:val="en-GB"/>
        </w:rPr>
        <w:t>Key scrutiny issues</w:t>
      </w:r>
    </w:p>
    <w:p w:rsidR="00D92E99" w:rsidRPr="00B23221" w:rsidRDefault="008248C6" w:rsidP="00D92E99">
      <w:pPr>
        <w:pStyle w:val="Bullet"/>
        <w:numPr>
          <w:ilvl w:val="0"/>
          <w:numId w:val="1"/>
        </w:numPr>
        <w:spacing w:after="120" w:line="240" w:lineRule="auto"/>
        <w:ind w:left="357" w:hanging="357"/>
        <w:rPr>
          <w:i/>
          <w:iCs/>
          <w:color w:val="auto"/>
          <w:sz w:val="32"/>
          <w:szCs w:val="32"/>
          <w:lang w:val="en-GB"/>
        </w:rPr>
      </w:pPr>
      <w:r>
        <w:rPr>
          <w:b/>
          <w:bCs/>
          <w:color w:val="auto"/>
          <w:sz w:val="24"/>
          <w:szCs w:val="24"/>
        </w:rPr>
        <w:t>Biosecurity</w:t>
      </w:r>
      <w:r w:rsidR="006407E8">
        <w:rPr>
          <w:b/>
          <w:bCs/>
          <w:color w:val="auto"/>
          <w:sz w:val="24"/>
          <w:szCs w:val="24"/>
        </w:rPr>
        <w:t xml:space="preserve"> </w:t>
      </w:r>
      <w:r w:rsidR="00D92E99">
        <w:rPr>
          <w:b/>
          <w:bCs/>
          <w:color w:val="auto"/>
          <w:sz w:val="24"/>
          <w:szCs w:val="24"/>
        </w:rPr>
        <w:t xml:space="preserve">Bill </w:t>
      </w:r>
      <w:r w:rsidR="00D92E99" w:rsidRPr="00C128AB">
        <w:rPr>
          <w:b/>
          <w:bCs/>
          <w:sz w:val="24"/>
          <w:szCs w:val="24"/>
        </w:rPr>
        <w:t>201</w:t>
      </w:r>
      <w:r w:rsidR="004C16E1">
        <w:rPr>
          <w:b/>
          <w:bCs/>
          <w:sz w:val="24"/>
          <w:szCs w:val="24"/>
        </w:rPr>
        <w:t>4</w:t>
      </w:r>
      <w:r w:rsidR="00757F9C">
        <w:rPr>
          <w:b/>
          <w:bCs/>
          <w:sz w:val="24"/>
          <w:szCs w:val="24"/>
        </w:rPr>
        <w:t xml:space="preserve"> </w:t>
      </w:r>
      <w:r w:rsidR="00D92E99" w:rsidRPr="00B23221">
        <w:rPr>
          <w:rStyle w:val="Italic"/>
          <w:sz w:val="24"/>
          <w:szCs w:val="24"/>
          <w:lang w:val="en-GB"/>
        </w:rPr>
        <w:t>(</w:t>
      </w:r>
      <w:hyperlink r:id="rId14" w:history="1">
        <w:r>
          <w:rPr>
            <w:rStyle w:val="Hyperlink"/>
            <w:i/>
            <w:sz w:val="24"/>
            <w:szCs w:val="24"/>
            <w:lang w:val="en-GB"/>
          </w:rPr>
          <w:t>Fourth</w:t>
        </w:r>
        <w:r w:rsidR="00256806">
          <w:rPr>
            <w:rStyle w:val="Hyperlink"/>
            <w:i/>
            <w:sz w:val="24"/>
            <w:szCs w:val="24"/>
            <w:lang w:val="en-GB"/>
          </w:rPr>
          <w:t xml:space="preserve"> </w:t>
        </w:r>
        <w:r w:rsidR="00D92E99" w:rsidRPr="00F30929">
          <w:rPr>
            <w:rStyle w:val="Hyperlink"/>
            <w:i/>
            <w:sz w:val="24"/>
            <w:szCs w:val="24"/>
            <w:lang w:val="en-GB"/>
          </w:rPr>
          <w:t>Report of 201</w:t>
        </w:r>
        <w:r w:rsidR="00E3305A" w:rsidRPr="00F30929">
          <w:rPr>
            <w:rStyle w:val="Hyperlink"/>
            <w:i/>
            <w:sz w:val="24"/>
            <w:szCs w:val="24"/>
            <w:lang w:val="en-GB"/>
          </w:rPr>
          <w:t>5</w:t>
        </w:r>
      </w:hyperlink>
      <w:r w:rsidR="00D92E99" w:rsidRPr="00B23221">
        <w:rPr>
          <w:rStyle w:val="Italic"/>
          <w:sz w:val="24"/>
          <w:szCs w:val="24"/>
          <w:lang w:val="en-GB"/>
        </w:rPr>
        <w:t>)</w:t>
      </w:r>
    </w:p>
    <w:p w:rsidR="009D69CC" w:rsidRPr="00EA28E5" w:rsidRDefault="00EA28E5" w:rsidP="00DF35B2">
      <w:pPr>
        <w:pStyle w:val="Bullet"/>
        <w:numPr>
          <w:ilvl w:val="1"/>
          <w:numId w:val="1"/>
        </w:numPr>
        <w:spacing w:after="120" w:line="240" w:lineRule="auto"/>
        <w:ind w:left="993" w:hanging="426"/>
        <w:rPr>
          <w:i/>
          <w:iCs/>
          <w:sz w:val="22"/>
          <w:szCs w:val="22"/>
          <w:lang w:val="en-GB"/>
        </w:rPr>
      </w:pPr>
      <w:r>
        <w:rPr>
          <w:iCs/>
          <w:sz w:val="22"/>
          <w:szCs w:val="22"/>
          <w:u w:val="single"/>
          <w:lang w:val="en-GB"/>
        </w:rPr>
        <w:t>Trespass on personal rights and liberties—fairness</w:t>
      </w:r>
      <w:r w:rsidR="006407E8">
        <w:rPr>
          <w:iCs/>
          <w:sz w:val="22"/>
          <w:szCs w:val="22"/>
          <w:lang w:val="en-GB"/>
        </w:rPr>
        <w:t xml:space="preserve">:  </w:t>
      </w:r>
      <w:r>
        <w:rPr>
          <w:iCs/>
          <w:sz w:val="22"/>
          <w:szCs w:val="22"/>
          <w:lang w:val="en-GB"/>
        </w:rPr>
        <w:t xml:space="preserve">This bill provides for a fit and proper person test to be applied when making certain decisions (such as a </w:t>
      </w:r>
      <w:r w:rsidR="00BB7834">
        <w:rPr>
          <w:iCs/>
          <w:sz w:val="22"/>
          <w:szCs w:val="22"/>
          <w:lang w:val="en-GB"/>
        </w:rPr>
        <w:t xml:space="preserve">decision to grant a permit to </w:t>
      </w:r>
      <w:r>
        <w:rPr>
          <w:iCs/>
          <w:sz w:val="22"/>
          <w:szCs w:val="22"/>
          <w:lang w:val="en-GB"/>
        </w:rPr>
        <w:t>import goods). T</w:t>
      </w:r>
      <w:r w:rsidR="00C17022">
        <w:rPr>
          <w:iCs/>
          <w:sz w:val="22"/>
          <w:szCs w:val="22"/>
          <w:lang w:val="en-GB"/>
        </w:rPr>
        <w:t xml:space="preserve">he committee sought advice from the </w:t>
      </w:r>
      <w:r>
        <w:rPr>
          <w:iCs/>
          <w:sz w:val="22"/>
          <w:szCs w:val="22"/>
          <w:lang w:val="en-GB"/>
        </w:rPr>
        <w:t>Minister in relation to the potential for unfairness that may arise as a result of the broad definition of ‘associate’ within the fit and proper person test</w:t>
      </w:r>
      <w:r w:rsidR="00C17022">
        <w:rPr>
          <w:iCs/>
          <w:sz w:val="22"/>
          <w:szCs w:val="22"/>
          <w:lang w:val="en-GB"/>
        </w:rPr>
        <w:t xml:space="preserve">. </w:t>
      </w:r>
      <w:r>
        <w:rPr>
          <w:iCs/>
          <w:sz w:val="22"/>
          <w:szCs w:val="22"/>
          <w:lang w:val="en-GB"/>
        </w:rPr>
        <w:t xml:space="preserve">An ‘associate’ is defined as including a person who is in a range of business or familial relationships with the first person (e.g. the person seeking a permit). The committee was therefore concerned that there may be circumstances where a person is denied a privilege on the basis of an ‘associate’ with whom they have no meaningful and/or relevant association. </w:t>
      </w:r>
    </w:p>
    <w:p w:rsidR="00EA28E5" w:rsidRPr="00EA28E5" w:rsidRDefault="00EA28E5" w:rsidP="00DF35B2">
      <w:pPr>
        <w:pStyle w:val="Bullet"/>
        <w:spacing w:after="120" w:line="240" w:lineRule="auto"/>
        <w:ind w:left="993" w:firstLine="0"/>
        <w:rPr>
          <w:iCs/>
          <w:sz w:val="22"/>
          <w:szCs w:val="22"/>
          <w:lang w:val="en-GB"/>
        </w:rPr>
      </w:pPr>
      <w:r>
        <w:rPr>
          <w:iCs/>
          <w:sz w:val="22"/>
          <w:szCs w:val="22"/>
          <w:lang w:val="en-GB"/>
        </w:rPr>
        <w:t>The Minister noted that the definition of an ‘associate’ is deliberately broad to allow a full range of business and familial relationships to be considered when applying the fit and proper test. The Minister also noted that detailed information about how the department will apply the fit and proper person test will be contained in administrative guidelines, and that any person subject to an adverse decision will be able to seek review.</w:t>
      </w:r>
    </w:p>
    <w:p w:rsidR="00B23221" w:rsidRPr="00480DC1" w:rsidRDefault="00DF35B2" w:rsidP="00DF35B2">
      <w:pPr>
        <w:pStyle w:val="Bullet"/>
        <w:spacing w:after="120" w:line="240" w:lineRule="auto"/>
        <w:ind w:left="993" w:firstLine="0"/>
        <w:rPr>
          <w:i/>
          <w:iCs/>
          <w:sz w:val="22"/>
          <w:szCs w:val="22"/>
          <w:lang w:val="en-GB"/>
        </w:rPr>
      </w:pPr>
      <w:r>
        <w:rPr>
          <w:iCs/>
          <w:sz w:val="22"/>
          <w:szCs w:val="22"/>
          <w:u w:val="single"/>
          <w:lang w:val="en-GB"/>
        </w:rPr>
        <w:t>The committee welcomed the fact that the guidelines will be made publicly available, however the committee noted that at least some parameters in relation to the fit and proper person test could be provided in the bill (or in a disallowable instrument) to allow some level of Parliamentary scrutiny of the operation of the test</w:t>
      </w:r>
      <w:r w:rsidR="003066F2">
        <w:rPr>
          <w:iCs/>
          <w:sz w:val="22"/>
          <w:szCs w:val="22"/>
          <w:u w:val="single"/>
          <w:lang w:val="en-GB"/>
        </w:rPr>
        <w:t>.</w:t>
      </w:r>
      <w:r>
        <w:rPr>
          <w:iCs/>
          <w:sz w:val="22"/>
          <w:szCs w:val="22"/>
          <w:u w:val="single"/>
          <w:lang w:val="en-GB"/>
        </w:rPr>
        <w:t xml:space="preserve"> The committee draws this issue to the attention of Senators and leaves the question of whether the broad definition of ‘associate’ is appropriate to the Senate as a whole.</w:t>
      </w:r>
    </w:p>
    <w:p w:rsidR="00DF35B2" w:rsidRPr="00DF35B2" w:rsidRDefault="00DF35B2" w:rsidP="00DF35B2">
      <w:pPr>
        <w:pStyle w:val="Bullet"/>
        <w:numPr>
          <w:ilvl w:val="1"/>
          <w:numId w:val="1"/>
        </w:numPr>
        <w:spacing w:after="120" w:line="240" w:lineRule="auto"/>
        <w:ind w:left="993" w:hanging="426"/>
        <w:rPr>
          <w:iCs/>
          <w:sz w:val="22"/>
          <w:szCs w:val="22"/>
          <w:lang w:val="en-GB"/>
        </w:rPr>
      </w:pPr>
      <w:r>
        <w:rPr>
          <w:iCs/>
          <w:sz w:val="22"/>
          <w:szCs w:val="22"/>
          <w:u w:val="single"/>
          <w:lang w:val="en-GB"/>
        </w:rPr>
        <w:t>Trespass on personal rights and liberties—reasonableness requirement</w:t>
      </w:r>
      <w:r w:rsidR="00480DC1">
        <w:rPr>
          <w:iCs/>
          <w:sz w:val="22"/>
          <w:szCs w:val="22"/>
          <w:lang w:val="en-GB"/>
        </w:rPr>
        <w:t xml:space="preserve">: </w:t>
      </w:r>
      <w:r>
        <w:rPr>
          <w:iCs/>
          <w:sz w:val="22"/>
          <w:szCs w:val="22"/>
          <w:lang w:val="en-GB"/>
        </w:rPr>
        <w:t>The bill</w:t>
      </w:r>
      <w:r w:rsidRPr="00DF35B2">
        <w:rPr>
          <w:iCs/>
          <w:sz w:val="22"/>
          <w:szCs w:val="22"/>
          <w:lang w:val="en-GB"/>
        </w:rPr>
        <w:t xml:space="preserve"> outline</w:t>
      </w:r>
      <w:r>
        <w:rPr>
          <w:iCs/>
          <w:sz w:val="22"/>
          <w:szCs w:val="22"/>
          <w:lang w:val="en-GB"/>
        </w:rPr>
        <w:t>s</w:t>
      </w:r>
      <w:r w:rsidRPr="00DF35B2">
        <w:rPr>
          <w:iCs/>
          <w:sz w:val="22"/>
          <w:szCs w:val="22"/>
          <w:lang w:val="en-GB"/>
        </w:rPr>
        <w:t xml:space="preserve"> a list of factors of which biosecurity officials must be satisfied before exercising </w:t>
      </w:r>
      <w:r>
        <w:rPr>
          <w:iCs/>
          <w:sz w:val="22"/>
          <w:szCs w:val="22"/>
          <w:lang w:val="en-GB"/>
        </w:rPr>
        <w:t>certain powers (which may significantly restrict individual rights and liberties)</w:t>
      </w:r>
      <w:r w:rsidRPr="00DF35B2">
        <w:rPr>
          <w:iCs/>
          <w:sz w:val="22"/>
          <w:szCs w:val="22"/>
          <w:lang w:val="en-GB"/>
        </w:rPr>
        <w:t>. These factors, broadly speaking, require decision-makers to be satisfied that measures taken will be effective and proportionate responses to particular risks. However, there is no requirement for the decision-maker</w:t>
      </w:r>
      <w:r w:rsidR="003F2DBE">
        <w:rPr>
          <w:iCs/>
          <w:sz w:val="22"/>
          <w:szCs w:val="22"/>
          <w:lang w:val="en-GB"/>
        </w:rPr>
        <w:t>'</w:t>
      </w:r>
      <w:r w:rsidRPr="00DF35B2">
        <w:rPr>
          <w:iCs/>
          <w:sz w:val="22"/>
          <w:szCs w:val="22"/>
          <w:lang w:val="en-GB"/>
        </w:rPr>
        <w:t>s belief to be held on reasonable grounds. The committee therefore sought the Minister’s advice as to whether the bill can be amended to require the decision-maker to be satisfied on reasonable grounds.</w:t>
      </w:r>
    </w:p>
    <w:p w:rsidR="00DF35B2" w:rsidRPr="00DF35B2" w:rsidRDefault="00DF35B2" w:rsidP="00BB7834">
      <w:pPr>
        <w:pStyle w:val="Bullet"/>
        <w:spacing w:after="120" w:line="240" w:lineRule="auto"/>
        <w:ind w:left="993" w:firstLine="0"/>
        <w:rPr>
          <w:iCs/>
          <w:sz w:val="22"/>
          <w:szCs w:val="22"/>
          <w:lang w:val="en-GB"/>
        </w:rPr>
      </w:pPr>
      <w:r w:rsidRPr="00DF35B2">
        <w:rPr>
          <w:iCs/>
          <w:sz w:val="22"/>
          <w:szCs w:val="22"/>
          <w:lang w:val="en-GB"/>
        </w:rPr>
        <w:t>The Mini</w:t>
      </w:r>
      <w:r>
        <w:rPr>
          <w:iCs/>
          <w:sz w:val="22"/>
          <w:szCs w:val="22"/>
          <w:lang w:val="en-GB"/>
        </w:rPr>
        <w:t>ster responded that he did not ‘</w:t>
      </w:r>
      <w:r w:rsidRPr="00DF35B2">
        <w:rPr>
          <w:iCs/>
          <w:sz w:val="22"/>
          <w:szCs w:val="22"/>
          <w:lang w:val="en-GB"/>
        </w:rPr>
        <w:t xml:space="preserve">believe the concept of reasonableness would provide any additional protection from a trespass on personal rights and liberties, as the term </w:t>
      </w:r>
      <w:r>
        <w:rPr>
          <w:iCs/>
          <w:sz w:val="22"/>
          <w:szCs w:val="22"/>
          <w:lang w:val="en-GB"/>
        </w:rPr>
        <w:t>‘</w:t>
      </w:r>
      <w:r w:rsidRPr="00DF35B2">
        <w:rPr>
          <w:iCs/>
          <w:sz w:val="22"/>
          <w:szCs w:val="22"/>
          <w:lang w:val="en-GB"/>
        </w:rPr>
        <w:t>satisfied</w:t>
      </w:r>
      <w:r>
        <w:rPr>
          <w:iCs/>
          <w:sz w:val="22"/>
          <w:szCs w:val="22"/>
          <w:lang w:val="en-GB"/>
        </w:rPr>
        <w:t>’</w:t>
      </w:r>
      <w:r w:rsidRPr="00DF35B2">
        <w:rPr>
          <w:iCs/>
          <w:sz w:val="22"/>
          <w:szCs w:val="22"/>
          <w:lang w:val="en-GB"/>
        </w:rPr>
        <w:t xml:space="preserve"> inclu</w:t>
      </w:r>
      <w:r>
        <w:rPr>
          <w:iCs/>
          <w:sz w:val="22"/>
          <w:szCs w:val="22"/>
          <w:lang w:val="en-GB"/>
        </w:rPr>
        <w:t>des an element of objectiveness’</w:t>
      </w:r>
      <w:r w:rsidRPr="00DF35B2">
        <w:rPr>
          <w:iCs/>
          <w:sz w:val="22"/>
          <w:szCs w:val="22"/>
          <w:lang w:val="en-GB"/>
        </w:rPr>
        <w:t>.</w:t>
      </w:r>
    </w:p>
    <w:p w:rsidR="00480DC1" w:rsidRDefault="00C816B8" w:rsidP="00D66E72">
      <w:pPr>
        <w:pStyle w:val="Bullet"/>
        <w:spacing w:after="120" w:line="240" w:lineRule="auto"/>
        <w:ind w:left="993" w:firstLine="0"/>
        <w:rPr>
          <w:iCs/>
          <w:sz w:val="22"/>
          <w:szCs w:val="22"/>
          <w:lang w:val="en-GB"/>
        </w:rPr>
      </w:pPr>
      <w:r w:rsidRPr="003F2DBE">
        <w:rPr>
          <w:iCs/>
          <w:sz w:val="22"/>
          <w:szCs w:val="22"/>
          <w:u w:val="single"/>
          <w:lang w:val="en-GB"/>
        </w:rPr>
        <w:lastRenderedPageBreak/>
        <w:t xml:space="preserve">The committee noted that </w:t>
      </w:r>
      <w:r w:rsidR="00DF35B2" w:rsidRPr="003F2DBE">
        <w:rPr>
          <w:iCs/>
          <w:sz w:val="22"/>
          <w:szCs w:val="22"/>
          <w:u w:val="single"/>
          <w:lang w:val="en-GB"/>
        </w:rPr>
        <w:t xml:space="preserve">some powers </w:t>
      </w:r>
      <w:r w:rsidRPr="003F2DBE">
        <w:rPr>
          <w:iCs/>
          <w:sz w:val="22"/>
          <w:szCs w:val="22"/>
          <w:u w:val="single"/>
          <w:lang w:val="en-GB"/>
        </w:rPr>
        <w:t xml:space="preserve">in the bill </w:t>
      </w:r>
      <w:r w:rsidR="00DF35B2" w:rsidRPr="003F2DBE">
        <w:rPr>
          <w:iCs/>
          <w:sz w:val="22"/>
          <w:szCs w:val="22"/>
          <w:u w:val="single"/>
          <w:lang w:val="en-GB"/>
        </w:rPr>
        <w:t xml:space="preserve">are expressly conditioned on a reasonable grounds requirement </w:t>
      </w:r>
      <w:r w:rsidRPr="003F2DBE">
        <w:rPr>
          <w:iCs/>
          <w:sz w:val="22"/>
          <w:szCs w:val="22"/>
          <w:u w:val="single"/>
          <w:lang w:val="en-GB"/>
        </w:rPr>
        <w:t xml:space="preserve">and that this </w:t>
      </w:r>
      <w:r w:rsidR="00DF35B2" w:rsidRPr="003F2DBE">
        <w:rPr>
          <w:iCs/>
          <w:sz w:val="22"/>
          <w:szCs w:val="22"/>
          <w:u w:val="single"/>
          <w:lang w:val="en-GB"/>
        </w:rPr>
        <w:t>may influence the interpretation of clauses which are not. For this reason,</w:t>
      </w:r>
      <w:r w:rsidR="00DF35B2" w:rsidRPr="003F2DBE">
        <w:rPr>
          <w:iCs/>
          <w:sz w:val="22"/>
          <w:szCs w:val="22"/>
          <w:lang w:val="en-GB"/>
        </w:rPr>
        <w:t xml:space="preserve"> </w:t>
      </w:r>
      <w:r w:rsidR="00DF35B2" w:rsidRPr="003F2DBE">
        <w:rPr>
          <w:iCs/>
          <w:sz w:val="22"/>
          <w:szCs w:val="22"/>
          <w:u w:val="single"/>
          <w:lang w:val="en-GB"/>
        </w:rPr>
        <w:t>the committee retains a level of concern abo</w:t>
      </w:r>
      <w:r w:rsidR="00BB7834" w:rsidRPr="003F2DBE">
        <w:rPr>
          <w:iCs/>
          <w:sz w:val="22"/>
          <w:szCs w:val="22"/>
          <w:u w:val="single"/>
          <w:lang w:val="en-GB"/>
        </w:rPr>
        <w:t xml:space="preserve">ut these clauses and </w:t>
      </w:r>
      <w:r w:rsidR="00DF35B2" w:rsidRPr="00C816B8">
        <w:rPr>
          <w:iCs/>
          <w:sz w:val="22"/>
          <w:szCs w:val="22"/>
          <w:u w:val="single"/>
          <w:lang w:val="en-GB"/>
        </w:rPr>
        <w:t xml:space="preserve">would prefer to have an express requirement </w:t>
      </w:r>
      <w:r w:rsidR="003F2DBE">
        <w:rPr>
          <w:iCs/>
          <w:sz w:val="22"/>
          <w:szCs w:val="22"/>
          <w:u w:val="single"/>
          <w:lang w:val="en-GB"/>
        </w:rPr>
        <w:t xml:space="preserve">of </w:t>
      </w:r>
      <w:r w:rsidR="003F2DBE" w:rsidRPr="00C816B8">
        <w:rPr>
          <w:iCs/>
          <w:sz w:val="22"/>
          <w:szCs w:val="22"/>
          <w:u w:val="single"/>
          <w:lang w:val="en-GB"/>
        </w:rPr>
        <w:t xml:space="preserve">reasonableness </w:t>
      </w:r>
      <w:r w:rsidR="00DF35B2" w:rsidRPr="00C816B8">
        <w:rPr>
          <w:iCs/>
          <w:sz w:val="22"/>
          <w:szCs w:val="22"/>
          <w:u w:val="single"/>
          <w:lang w:val="en-GB"/>
        </w:rPr>
        <w:t xml:space="preserve">included in </w:t>
      </w:r>
      <w:r w:rsidR="003F2DBE">
        <w:rPr>
          <w:iCs/>
          <w:sz w:val="22"/>
          <w:szCs w:val="22"/>
          <w:u w:val="single"/>
          <w:lang w:val="en-GB"/>
        </w:rPr>
        <w:t>this provision</w:t>
      </w:r>
      <w:r w:rsidR="00DF35B2" w:rsidRPr="00C816B8">
        <w:rPr>
          <w:iCs/>
          <w:sz w:val="22"/>
          <w:szCs w:val="22"/>
          <w:u w:val="single"/>
          <w:lang w:val="en-GB"/>
        </w:rPr>
        <w:t xml:space="preserve">. </w:t>
      </w:r>
      <w:r w:rsidRPr="00C816B8">
        <w:rPr>
          <w:iCs/>
          <w:sz w:val="22"/>
          <w:szCs w:val="22"/>
          <w:u w:val="single"/>
          <w:lang w:val="en-GB"/>
        </w:rPr>
        <w:t>The committee draws this issue to the attention of Senators and leaves the question of whether the proposed approach is appropriate to the Senate as a whole.</w:t>
      </w:r>
      <w:bookmarkStart w:id="0" w:name="_GoBack"/>
      <w:bookmarkEnd w:id="0"/>
    </w:p>
    <w:p w:rsidR="00C816B8" w:rsidRPr="00D66E72" w:rsidRDefault="00C816B8" w:rsidP="00D66E72">
      <w:pPr>
        <w:pStyle w:val="Bullet"/>
        <w:numPr>
          <w:ilvl w:val="1"/>
          <w:numId w:val="1"/>
        </w:numPr>
        <w:spacing w:after="120" w:line="240" w:lineRule="auto"/>
        <w:ind w:left="993" w:hanging="426"/>
        <w:rPr>
          <w:iCs/>
          <w:sz w:val="22"/>
          <w:szCs w:val="22"/>
          <w:lang w:val="en-GB"/>
        </w:rPr>
      </w:pPr>
      <w:r w:rsidRPr="00D66E72">
        <w:rPr>
          <w:iCs/>
          <w:sz w:val="22"/>
          <w:szCs w:val="22"/>
          <w:u w:val="single"/>
          <w:lang w:val="en-GB"/>
        </w:rPr>
        <w:t>Trespass on personal rights and liberties—entry without consent or warrant</w:t>
      </w:r>
      <w:r w:rsidRPr="00D66E72">
        <w:rPr>
          <w:iCs/>
          <w:sz w:val="22"/>
          <w:szCs w:val="22"/>
          <w:lang w:val="en-GB"/>
        </w:rPr>
        <w:t xml:space="preserve">:  A clause in the bill allows biosecurity officers to enter any premises for the purposes of exercising a number of specified powers during a biosecurity emergency period. </w:t>
      </w:r>
      <w:r w:rsidR="00EE71C9" w:rsidRPr="00D66E72">
        <w:rPr>
          <w:iCs/>
          <w:sz w:val="22"/>
          <w:szCs w:val="22"/>
          <w:lang w:val="en-GB"/>
        </w:rPr>
        <w:t>The committee noted</w:t>
      </w:r>
      <w:r w:rsidRPr="00D66E72">
        <w:rPr>
          <w:iCs/>
          <w:sz w:val="22"/>
          <w:szCs w:val="22"/>
          <w:lang w:val="en-GB"/>
        </w:rPr>
        <w:t xml:space="preserve"> that entry to premises under this clause would only be authorised if the officers suspected on reasonable grounds that </w:t>
      </w:r>
      <w:r w:rsidR="00BB7834">
        <w:rPr>
          <w:iCs/>
          <w:sz w:val="22"/>
          <w:szCs w:val="22"/>
          <w:lang w:val="en-GB"/>
        </w:rPr>
        <w:t>a</w:t>
      </w:r>
      <w:r w:rsidRPr="00D66E72">
        <w:rPr>
          <w:iCs/>
          <w:sz w:val="22"/>
          <w:szCs w:val="22"/>
          <w:lang w:val="en-GB"/>
        </w:rPr>
        <w:t xml:space="preserve"> declaration disease or pest may be present in or on the premises. </w:t>
      </w:r>
      <w:r w:rsidR="00EE71C9" w:rsidRPr="00D66E72">
        <w:rPr>
          <w:iCs/>
          <w:sz w:val="22"/>
          <w:szCs w:val="22"/>
          <w:lang w:val="en-GB"/>
        </w:rPr>
        <w:t xml:space="preserve">As a detailed justification </w:t>
      </w:r>
      <w:r w:rsidR="00BB7834">
        <w:rPr>
          <w:iCs/>
          <w:sz w:val="22"/>
          <w:szCs w:val="22"/>
          <w:lang w:val="en-GB"/>
        </w:rPr>
        <w:t>is provided in the explanatory memorandum</w:t>
      </w:r>
      <w:r w:rsidR="00EE71C9" w:rsidRPr="00D66E72">
        <w:rPr>
          <w:iCs/>
          <w:sz w:val="22"/>
          <w:szCs w:val="22"/>
          <w:lang w:val="en-GB"/>
        </w:rPr>
        <w:t>, the committee left to the Senate as a whole the general issue of whether entry without consent or warrant is justifiable in the contest of a biosecurity emergency</w:t>
      </w:r>
      <w:r w:rsidRPr="00D66E72">
        <w:rPr>
          <w:iCs/>
          <w:sz w:val="22"/>
          <w:szCs w:val="22"/>
          <w:lang w:val="en-GB"/>
        </w:rPr>
        <w:t xml:space="preserve">. </w:t>
      </w:r>
      <w:r w:rsidR="00EE71C9" w:rsidRPr="00D66E72">
        <w:rPr>
          <w:iCs/>
          <w:sz w:val="22"/>
          <w:szCs w:val="22"/>
          <w:lang w:val="en-GB"/>
        </w:rPr>
        <w:t>However, the committee</w:t>
      </w:r>
      <w:r w:rsidRPr="00D66E72">
        <w:rPr>
          <w:iCs/>
          <w:sz w:val="22"/>
          <w:szCs w:val="22"/>
          <w:lang w:val="en-GB"/>
        </w:rPr>
        <w:t xml:space="preserve"> requested that the Minister include accountability mechanisms relating to authorisation and reporting in the bill.</w:t>
      </w:r>
    </w:p>
    <w:p w:rsidR="00C816B8" w:rsidRPr="00C816B8" w:rsidRDefault="00C816B8" w:rsidP="00EE71C9">
      <w:pPr>
        <w:pStyle w:val="Bullet"/>
        <w:spacing w:after="120" w:line="240" w:lineRule="auto"/>
        <w:ind w:left="993" w:firstLine="0"/>
        <w:rPr>
          <w:iCs/>
          <w:sz w:val="22"/>
          <w:szCs w:val="22"/>
          <w:lang w:val="en-GB"/>
        </w:rPr>
      </w:pPr>
      <w:r w:rsidRPr="00C816B8">
        <w:rPr>
          <w:iCs/>
          <w:sz w:val="22"/>
          <w:szCs w:val="22"/>
          <w:lang w:val="en-GB"/>
        </w:rPr>
        <w:t>The Minister noted existing limitations in the bill on the exercise of the power, that the department will be required to meet the requirements of the Australian Government Investigations Standards (AGIS), and that it is intended that administrative arrangements will be put in place to meet the requirements of the AGIS.</w:t>
      </w:r>
    </w:p>
    <w:p w:rsidR="00C816B8" w:rsidRPr="00065D3B" w:rsidRDefault="00EE71C9" w:rsidP="00C816B8">
      <w:pPr>
        <w:pStyle w:val="Bullet"/>
        <w:spacing w:after="120" w:line="240" w:lineRule="auto"/>
        <w:ind w:left="993" w:firstLine="0"/>
        <w:rPr>
          <w:iCs/>
          <w:sz w:val="22"/>
          <w:szCs w:val="22"/>
          <w:u w:val="single"/>
          <w:lang w:val="en-GB"/>
        </w:rPr>
      </w:pPr>
      <w:r w:rsidRPr="00065D3B">
        <w:rPr>
          <w:iCs/>
          <w:sz w:val="22"/>
          <w:szCs w:val="22"/>
          <w:u w:val="single"/>
          <w:lang w:val="en-GB"/>
        </w:rPr>
        <w:t>The committee noted the Minister’s advice, but reiterated its</w:t>
      </w:r>
      <w:r w:rsidR="00C816B8" w:rsidRPr="00065D3B">
        <w:rPr>
          <w:iCs/>
          <w:sz w:val="22"/>
          <w:szCs w:val="22"/>
          <w:u w:val="single"/>
          <w:lang w:val="en-GB"/>
        </w:rPr>
        <w:t xml:space="preserve"> view that it would be more appropriate for further accountability requirements in relation to this entry power to be included in the primary legislation (or at least in a disallowable legislative instrument) to ensure that the Parliament is able to properly assess whether this power will be appropriately constrained. </w:t>
      </w:r>
      <w:r w:rsidR="00065D3B" w:rsidRPr="00065D3B">
        <w:rPr>
          <w:iCs/>
          <w:sz w:val="22"/>
          <w:szCs w:val="22"/>
          <w:u w:val="single"/>
          <w:lang w:val="en-GB"/>
        </w:rPr>
        <w:t>The committee draws</w:t>
      </w:r>
      <w:r w:rsidR="00C816B8" w:rsidRPr="00065D3B">
        <w:rPr>
          <w:iCs/>
          <w:sz w:val="22"/>
          <w:szCs w:val="22"/>
          <w:u w:val="single"/>
          <w:lang w:val="en-GB"/>
        </w:rPr>
        <w:t xml:space="preserve"> this issue to the attention of Senators and </w:t>
      </w:r>
      <w:r w:rsidR="00065D3B" w:rsidRPr="00065D3B">
        <w:rPr>
          <w:iCs/>
          <w:sz w:val="22"/>
          <w:szCs w:val="22"/>
          <w:u w:val="single"/>
          <w:lang w:val="en-GB"/>
        </w:rPr>
        <w:t>leaves the question of whether the proposed approach is appropriate to the Senate as a whole</w:t>
      </w:r>
      <w:r w:rsidR="00C816B8" w:rsidRPr="00065D3B">
        <w:rPr>
          <w:iCs/>
          <w:sz w:val="22"/>
          <w:szCs w:val="22"/>
          <w:u w:val="single"/>
          <w:lang w:val="en-GB"/>
        </w:rPr>
        <w:t>.</w:t>
      </w:r>
    </w:p>
    <w:p w:rsidR="00197963" w:rsidRPr="00AE794A" w:rsidRDefault="00197963" w:rsidP="00197963">
      <w:pPr>
        <w:pStyle w:val="Heading2"/>
        <w:spacing w:after="120" w:line="240" w:lineRule="auto"/>
        <w:rPr>
          <w:rFonts w:eastAsia="Times New Roman"/>
          <w:lang w:val="en-GB"/>
        </w:rPr>
      </w:pPr>
      <w:r>
        <w:rPr>
          <w:rFonts w:eastAsia="Times New Roman"/>
          <w:sz w:val="28"/>
          <w:szCs w:val="28"/>
          <w:lang w:val="en-GB"/>
        </w:rPr>
        <w:t>Other bills for which advice is being sought from the Minister or proposer</w:t>
      </w:r>
      <w:r>
        <w:rPr>
          <w:rFonts w:eastAsia="Times New Roman"/>
          <w:lang w:val="en-GB"/>
        </w:rPr>
        <w:t xml:space="preserve"> </w:t>
      </w:r>
      <w:r w:rsidR="009A4615">
        <w:rPr>
          <w:rFonts w:eastAsia="Times New Roman"/>
          <w:lang w:val="en-GB"/>
        </w:rPr>
        <w:br/>
      </w:r>
      <w:r w:rsidRPr="00811362">
        <w:rPr>
          <w:rFonts w:eastAsia="Times New Roman"/>
          <w:b w:val="0"/>
          <w:bCs w:val="0"/>
          <w:color w:val="auto"/>
          <w:sz w:val="22"/>
          <w:szCs w:val="22"/>
          <w:lang w:val="en-GB"/>
        </w:rPr>
        <w:t>(</w:t>
      </w:r>
      <w:hyperlink r:id="rId15" w:history="1">
        <w:r w:rsidRPr="003210AB">
          <w:rPr>
            <w:rStyle w:val="Hyperlink"/>
            <w:rFonts w:eastAsia="Times New Roman"/>
            <w:b w:val="0"/>
            <w:bCs w:val="0"/>
            <w:i/>
            <w:iCs/>
            <w:sz w:val="22"/>
            <w:szCs w:val="22"/>
            <w:lang w:val="en-GB"/>
          </w:rPr>
          <w:t xml:space="preserve">Alert Digest No. </w:t>
        </w:r>
        <w:r w:rsidR="008248C6">
          <w:rPr>
            <w:rStyle w:val="Hyperlink"/>
            <w:rFonts w:eastAsia="Times New Roman"/>
            <w:b w:val="0"/>
            <w:bCs w:val="0"/>
            <w:i/>
            <w:iCs/>
            <w:sz w:val="22"/>
            <w:szCs w:val="22"/>
            <w:lang w:val="en-GB"/>
          </w:rPr>
          <w:t>4</w:t>
        </w:r>
        <w:r w:rsidR="00811362" w:rsidRPr="003210AB">
          <w:rPr>
            <w:rStyle w:val="Hyperlink"/>
            <w:rFonts w:eastAsia="Times New Roman"/>
            <w:b w:val="0"/>
            <w:bCs w:val="0"/>
            <w:i/>
            <w:iCs/>
            <w:sz w:val="22"/>
            <w:szCs w:val="22"/>
            <w:lang w:val="en-GB"/>
          </w:rPr>
          <w:t xml:space="preserve"> of 201</w:t>
        </w:r>
        <w:r w:rsidR="003210AB" w:rsidRPr="003210AB">
          <w:rPr>
            <w:rStyle w:val="Hyperlink"/>
            <w:rFonts w:eastAsia="Times New Roman"/>
            <w:b w:val="0"/>
            <w:bCs w:val="0"/>
            <w:i/>
            <w:iCs/>
            <w:sz w:val="22"/>
            <w:szCs w:val="22"/>
            <w:lang w:val="en-GB"/>
          </w:rPr>
          <w:t>5</w:t>
        </w:r>
      </w:hyperlink>
      <w:r w:rsidRPr="00811362">
        <w:rPr>
          <w:rFonts w:eastAsia="Times New Roman"/>
          <w:b w:val="0"/>
          <w:bCs w:val="0"/>
          <w:color w:val="auto"/>
          <w:sz w:val="22"/>
          <w:szCs w:val="22"/>
          <w:lang w:val="en-GB"/>
        </w:rPr>
        <w:t>)</w:t>
      </w:r>
    </w:p>
    <w:p w:rsidR="00197963" w:rsidRPr="00A96B94" w:rsidRDefault="00197963" w:rsidP="00197963">
      <w:pPr>
        <w:spacing w:after="120" w:line="240" w:lineRule="auto"/>
        <w:rPr>
          <w:sz w:val="24"/>
          <w:szCs w:val="24"/>
          <w:lang w:val="en-GB"/>
        </w:rPr>
      </w:pPr>
      <w:r w:rsidRPr="00A96B94">
        <w:rPr>
          <w:sz w:val="24"/>
          <w:szCs w:val="24"/>
          <w:lang w:val="en-GB"/>
        </w:rPr>
        <w:t xml:space="preserve">The Senate Scrutiny of Bills Committee is also </w:t>
      </w:r>
      <w:r w:rsidRPr="00A96B94">
        <w:rPr>
          <w:rStyle w:val="Link"/>
          <w:sz w:val="24"/>
          <w:szCs w:val="24"/>
          <w:lang w:val="en-GB"/>
        </w:rPr>
        <w:t>seeking advice</w:t>
      </w:r>
      <w:r w:rsidRPr="00A96B94">
        <w:rPr>
          <w:sz w:val="24"/>
          <w:szCs w:val="24"/>
          <w:lang w:val="en-GB"/>
        </w:rPr>
        <w:t xml:space="preserve"> from the relevant Minister or proposer in relation to provisions of other bills (responses will be considered and tabled in the committee’s future </w:t>
      </w:r>
      <w:r w:rsidRPr="00A96B94">
        <w:rPr>
          <w:rStyle w:val="Italic"/>
          <w:sz w:val="24"/>
          <w:szCs w:val="24"/>
          <w:lang w:val="en-GB"/>
        </w:rPr>
        <w:t>Reports</w:t>
      </w:r>
      <w:r w:rsidRPr="00A96B94">
        <w:rPr>
          <w:sz w:val="24"/>
          <w:szCs w:val="24"/>
          <w:lang w:val="en-GB"/>
        </w:rPr>
        <w:t xml:space="preserve">), including: </w:t>
      </w:r>
    </w:p>
    <w:p w:rsidR="00197963" w:rsidRPr="00811362" w:rsidRDefault="008248C6" w:rsidP="00811362">
      <w:pPr>
        <w:pStyle w:val="Bullet"/>
        <w:numPr>
          <w:ilvl w:val="0"/>
          <w:numId w:val="2"/>
        </w:numPr>
        <w:spacing w:after="0" w:line="240" w:lineRule="auto"/>
        <w:ind w:left="567" w:hanging="567"/>
        <w:rPr>
          <w:b/>
          <w:bCs/>
          <w:i/>
          <w:iCs/>
          <w:sz w:val="22"/>
          <w:szCs w:val="22"/>
        </w:rPr>
      </w:pPr>
      <w:r>
        <w:rPr>
          <w:b/>
          <w:iCs/>
          <w:sz w:val="22"/>
          <w:szCs w:val="22"/>
          <w:lang w:val="en-GB"/>
        </w:rPr>
        <w:t>Crimes Legislation Amendment (Powers, Offences and Other Measures) Bill 2015</w:t>
      </w:r>
      <w:r w:rsidR="00610206">
        <w:rPr>
          <w:b/>
          <w:iCs/>
          <w:sz w:val="22"/>
          <w:szCs w:val="22"/>
          <w:lang w:val="en-GB"/>
        </w:rPr>
        <w:t>;</w:t>
      </w:r>
      <w:r>
        <w:rPr>
          <w:b/>
          <w:iCs/>
          <w:sz w:val="22"/>
          <w:szCs w:val="22"/>
          <w:lang w:val="en-GB"/>
        </w:rPr>
        <w:t xml:space="preserve"> and</w:t>
      </w:r>
    </w:p>
    <w:p w:rsidR="00055868" w:rsidRPr="008248C6" w:rsidRDefault="008248C6" w:rsidP="008248C6">
      <w:pPr>
        <w:pStyle w:val="Bullet"/>
        <w:numPr>
          <w:ilvl w:val="0"/>
          <w:numId w:val="2"/>
        </w:numPr>
        <w:spacing w:after="0" w:line="240" w:lineRule="auto"/>
        <w:ind w:left="567" w:hanging="567"/>
        <w:rPr>
          <w:b/>
          <w:bCs/>
          <w:i/>
          <w:iCs/>
          <w:sz w:val="22"/>
          <w:szCs w:val="22"/>
        </w:rPr>
      </w:pPr>
      <w:r>
        <w:rPr>
          <w:b/>
          <w:iCs/>
          <w:sz w:val="22"/>
          <w:szCs w:val="22"/>
          <w:lang w:val="en-GB"/>
        </w:rPr>
        <w:t>Fair Work (Registered Organisations) Amendment Bill 2015 [No. 2]</w:t>
      </w:r>
      <w:r w:rsidR="00055868" w:rsidRPr="008248C6">
        <w:rPr>
          <w:b/>
          <w:bCs/>
          <w:iCs/>
          <w:sz w:val="22"/>
          <w:szCs w:val="22"/>
        </w:rPr>
        <w:t>.</w:t>
      </w:r>
    </w:p>
    <w:p w:rsidR="00197963" w:rsidRDefault="00197963" w:rsidP="00197963">
      <w:pPr>
        <w:pStyle w:val="Heading2"/>
        <w:spacing w:after="120" w:line="240" w:lineRule="auto"/>
        <w:rPr>
          <w:rFonts w:eastAsia="Times New Roman"/>
          <w:sz w:val="28"/>
          <w:szCs w:val="28"/>
        </w:rPr>
      </w:pPr>
      <w:r>
        <w:rPr>
          <w:rFonts w:eastAsia="Times New Roman"/>
          <w:sz w:val="28"/>
          <w:szCs w:val="28"/>
          <w:lang w:val="en-GB"/>
        </w:rPr>
        <w:t>Other responses received</w:t>
      </w:r>
      <w:r w:rsidRPr="00485D0E">
        <w:rPr>
          <w:rFonts w:eastAsia="Times New Roman"/>
          <w:sz w:val="24"/>
          <w:szCs w:val="24"/>
          <w:lang w:val="en-GB"/>
        </w:rPr>
        <w:t xml:space="preserve"> </w:t>
      </w:r>
      <w:r w:rsidRPr="00485D0E">
        <w:rPr>
          <w:rStyle w:val="Italic"/>
          <w:rFonts w:eastAsia="Times New Roman"/>
          <w:b w:val="0"/>
          <w:color w:val="auto"/>
          <w:sz w:val="24"/>
          <w:szCs w:val="24"/>
          <w:lang w:val="en-GB"/>
        </w:rPr>
        <w:t>(</w:t>
      </w:r>
      <w:hyperlink r:id="rId16" w:history="1">
        <w:r w:rsidR="008248C6">
          <w:rPr>
            <w:rStyle w:val="Hyperlink"/>
            <w:rFonts w:eastAsia="Times New Roman"/>
            <w:b w:val="0"/>
            <w:i/>
            <w:sz w:val="24"/>
            <w:szCs w:val="24"/>
            <w:lang w:val="en-GB"/>
          </w:rPr>
          <w:t xml:space="preserve">Fourth </w:t>
        </w:r>
        <w:r w:rsidR="00485D0E" w:rsidRPr="003210AB">
          <w:rPr>
            <w:rStyle w:val="Hyperlink"/>
            <w:rFonts w:eastAsia="Times New Roman"/>
            <w:b w:val="0"/>
            <w:i/>
            <w:sz w:val="24"/>
            <w:szCs w:val="24"/>
            <w:lang w:val="en-GB"/>
          </w:rPr>
          <w:t>Report of 201</w:t>
        </w:r>
        <w:r w:rsidR="00E3305A" w:rsidRPr="003210AB">
          <w:rPr>
            <w:rStyle w:val="Hyperlink"/>
            <w:rFonts w:eastAsia="Times New Roman"/>
            <w:b w:val="0"/>
            <w:i/>
            <w:sz w:val="24"/>
            <w:szCs w:val="24"/>
            <w:lang w:val="en-GB"/>
          </w:rPr>
          <w:t>5</w:t>
        </w:r>
      </w:hyperlink>
      <w:r w:rsidRPr="00485D0E">
        <w:rPr>
          <w:rStyle w:val="Italic"/>
          <w:rFonts w:eastAsia="Times New Roman"/>
          <w:b w:val="0"/>
          <w:color w:val="auto"/>
          <w:sz w:val="24"/>
          <w:szCs w:val="24"/>
          <w:lang w:val="en-GB"/>
        </w:rPr>
        <w:t>)</w:t>
      </w:r>
    </w:p>
    <w:p w:rsidR="00610206" w:rsidRPr="00610206" w:rsidRDefault="008248C6" w:rsidP="00EB418F">
      <w:pPr>
        <w:pStyle w:val="Bullet"/>
        <w:numPr>
          <w:ilvl w:val="0"/>
          <w:numId w:val="5"/>
        </w:numPr>
        <w:spacing w:after="0" w:line="240" w:lineRule="auto"/>
        <w:ind w:left="567" w:hanging="567"/>
        <w:rPr>
          <w:iCs/>
          <w:sz w:val="22"/>
          <w:szCs w:val="22"/>
          <w:lang w:val="en-GB"/>
        </w:rPr>
      </w:pPr>
      <w:r>
        <w:rPr>
          <w:b/>
          <w:iCs/>
          <w:sz w:val="22"/>
          <w:szCs w:val="22"/>
          <w:lang w:val="en-GB"/>
        </w:rPr>
        <w:t>Appropriation Bill (No. 3) 2014-2015</w:t>
      </w:r>
      <w:r w:rsidR="00610206">
        <w:rPr>
          <w:b/>
          <w:iCs/>
          <w:sz w:val="22"/>
          <w:szCs w:val="22"/>
          <w:lang w:val="en-GB"/>
        </w:rPr>
        <w:t>;</w:t>
      </w:r>
    </w:p>
    <w:p w:rsidR="008248C6" w:rsidRPr="008248C6" w:rsidRDefault="008248C6" w:rsidP="00055868">
      <w:pPr>
        <w:pStyle w:val="Bullet"/>
        <w:numPr>
          <w:ilvl w:val="0"/>
          <w:numId w:val="5"/>
        </w:numPr>
        <w:spacing w:after="0" w:line="240" w:lineRule="auto"/>
        <w:ind w:left="567" w:hanging="567"/>
        <w:rPr>
          <w:bCs/>
          <w:i/>
          <w:iCs/>
          <w:sz w:val="22"/>
          <w:szCs w:val="22"/>
        </w:rPr>
      </w:pPr>
      <w:r>
        <w:rPr>
          <w:b/>
          <w:iCs/>
          <w:sz w:val="22"/>
          <w:szCs w:val="22"/>
          <w:lang w:val="en-GB"/>
        </w:rPr>
        <w:t>Quarantine Charges (Imposition—Customs) Amendment Bill 2014;</w:t>
      </w:r>
    </w:p>
    <w:p w:rsidR="008248C6" w:rsidRPr="008248C6" w:rsidRDefault="008248C6" w:rsidP="008248C6">
      <w:pPr>
        <w:pStyle w:val="Bullet"/>
        <w:numPr>
          <w:ilvl w:val="0"/>
          <w:numId w:val="5"/>
        </w:numPr>
        <w:spacing w:after="0" w:line="240" w:lineRule="auto"/>
        <w:ind w:left="567" w:hanging="567"/>
        <w:rPr>
          <w:bCs/>
          <w:i/>
          <w:iCs/>
          <w:sz w:val="22"/>
          <w:szCs w:val="22"/>
        </w:rPr>
      </w:pPr>
      <w:r>
        <w:rPr>
          <w:b/>
          <w:iCs/>
          <w:sz w:val="22"/>
          <w:szCs w:val="22"/>
          <w:lang w:val="en-GB"/>
        </w:rPr>
        <w:t>Quarantine Charges (Imposition—Excise) Amendment Bill 2014; and</w:t>
      </w:r>
    </w:p>
    <w:p w:rsidR="00DB4AE7" w:rsidRPr="008248C6" w:rsidRDefault="008248C6" w:rsidP="008248C6">
      <w:pPr>
        <w:pStyle w:val="Bullet"/>
        <w:numPr>
          <w:ilvl w:val="0"/>
          <w:numId w:val="5"/>
        </w:numPr>
        <w:spacing w:after="0" w:line="240" w:lineRule="auto"/>
        <w:ind w:left="567" w:hanging="567"/>
        <w:rPr>
          <w:bCs/>
          <w:i/>
          <w:iCs/>
          <w:sz w:val="22"/>
          <w:szCs w:val="22"/>
        </w:rPr>
      </w:pPr>
      <w:r>
        <w:rPr>
          <w:b/>
          <w:iCs/>
          <w:sz w:val="22"/>
          <w:szCs w:val="22"/>
          <w:lang w:val="en-GB"/>
        </w:rPr>
        <w:t>Quarantine Charges (Imposition—General) Amendment Bill 2014</w:t>
      </w:r>
      <w:r w:rsidR="00055868" w:rsidRPr="008248C6">
        <w:rPr>
          <w:b/>
          <w:iCs/>
          <w:sz w:val="22"/>
          <w:szCs w:val="22"/>
          <w:lang w:val="en-GB"/>
        </w:rPr>
        <w:t>.</w:t>
      </w:r>
      <w:r w:rsidR="000E0DF6" w:rsidRPr="008248C6">
        <w:rPr>
          <w:iCs/>
          <w:sz w:val="22"/>
          <w:szCs w:val="22"/>
          <w:lang w:val="en-GB"/>
        </w:rPr>
        <w:t xml:space="preserve"> </w:t>
      </w:r>
    </w:p>
    <w:p w:rsidR="00EB730F" w:rsidRDefault="00EB730F" w:rsidP="00EB730F">
      <w:pPr>
        <w:spacing w:before="120" w:after="120" w:line="240" w:lineRule="auto"/>
        <w:rPr>
          <w:rFonts w:ascii="Georgia" w:hAnsi="Georgia"/>
          <w:color w:val="372C21"/>
          <w:sz w:val="20"/>
          <w:szCs w:val="20"/>
          <w:lang w:val="en-GB"/>
        </w:rPr>
      </w:pPr>
      <w:r>
        <w:rPr>
          <w:rFonts w:ascii="Georgia" w:hAnsi="Georgia"/>
          <w:color w:val="372C21"/>
          <w:sz w:val="20"/>
          <w:szCs w:val="20"/>
          <w:lang w:val="en-GB"/>
        </w:rPr>
        <w:t>______________________________________________________________________</w:t>
      </w:r>
    </w:p>
    <w:p w:rsidR="00DF7565" w:rsidRDefault="00BF7761" w:rsidP="006C4E55">
      <w:pPr>
        <w:spacing w:before="120" w:after="120" w:line="240" w:lineRule="auto"/>
        <w:rPr>
          <w:sz w:val="22"/>
          <w:szCs w:val="22"/>
        </w:rPr>
      </w:pPr>
      <w:r>
        <w:rPr>
          <w:rFonts w:ascii="Georgia" w:hAnsi="Georgia"/>
          <w:color w:val="372C21"/>
          <w:sz w:val="20"/>
          <w:szCs w:val="20"/>
          <w:lang w:val="en-GB"/>
        </w:rPr>
        <w:t xml:space="preserve">This document contains a very brief summary of some recent comments made by the Senate Scrutiny of Bills Committee (Chair: Senator </w:t>
      </w:r>
      <w:r w:rsidR="00A96B94">
        <w:rPr>
          <w:rFonts w:ascii="Georgia" w:hAnsi="Georgia"/>
          <w:color w:val="372C21"/>
          <w:sz w:val="20"/>
          <w:szCs w:val="20"/>
          <w:lang w:val="en-GB"/>
        </w:rPr>
        <w:t>Helen Polley</w:t>
      </w:r>
      <w:r>
        <w:rPr>
          <w:rFonts w:ascii="Georgia" w:hAnsi="Georgia"/>
          <w:color w:val="372C21"/>
          <w:sz w:val="20"/>
          <w:szCs w:val="20"/>
          <w:lang w:val="en-GB"/>
        </w:rPr>
        <w:t xml:space="preserve"> and Deputy Chair: Senator </w:t>
      </w:r>
      <w:r w:rsidR="008119FF">
        <w:rPr>
          <w:rFonts w:ascii="Georgia" w:hAnsi="Georgia"/>
          <w:color w:val="372C21"/>
          <w:sz w:val="20"/>
          <w:szCs w:val="20"/>
          <w:lang w:val="en-GB"/>
        </w:rPr>
        <w:t>John Williams</w:t>
      </w:r>
      <w:r>
        <w:rPr>
          <w:rFonts w:ascii="Georgia" w:hAnsi="Georgia"/>
          <w:color w:val="372C21"/>
          <w:sz w:val="20"/>
          <w:szCs w:val="20"/>
          <w:lang w:val="en-GB"/>
        </w:rPr>
        <w:t>).</w:t>
      </w:r>
    </w:p>
    <w:p w:rsidR="00EB730F" w:rsidRDefault="00DF7565" w:rsidP="006C4E55">
      <w:pPr>
        <w:spacing w:line="240" w:lineRule="auto"/>
        <w:rPr>
          <w:rFonts w:ascii="Georgia" w:hAnsi="Georgia"/>
          <w:color w:val="372C21"/>
          <w:sz w:val="20"/>
          <w:szCs w:val="20"/>
          <w:lang w:val="en-GB"/>
        </w:rPr>
      </w:pPr>
      <w:r>
        <w:rPr>
          <w:rFonts w:ascii="Georgia" w:hAnsi="Georgia"/>
          <w:color w:val="372C21"/>
          <w:sz w:val="20"/>
          <w:szCs w:val="20"/>
          <w:lang w:val="en-GB"/>
        </w:rPr>
        <w:t>For any comments or questions, please contact:</w:t>
      </w:r>
      <w:r w:rsidR="00EB730F">
        <w:rPr>
          <w:rFonts w:ascii="Georgia" w:hAnsi="Georgia"/>
          <w:color w:val="372C21"/>
          <w:sz w:val="20"/>
          <w:szCs w:val="20"/>
          <w:lang w:val="en-GB"/>
        </w:rPr>
        <w:t xml:space="preserve"> </w:t>
      </w:r>
      <w:r>
        <w:rPr>
          <w:rFonts w:ascii="Georgia" w:hAnsi="Georgia"/>
          <w:color w:val="372C21"/>
          <w:sz w:val="20"/>
          <w:szCs w:val="20"/>
          <w:lang w:val="en-GB"/>
        </w:rPr>
        <w:t xml:space="preserve"> </w:t>
      </w:r>
    </w:p>
    <w:p w:rsidR="00E46B72" w:rsidRDefault="00DF7565" w:rsidP="006C4E55">
      <w:pPr>
        <w:spacing w:after="120" w:line="240" w:lineRule="auto"/>
      </w:pPr>
      <w:r w:rsidRPr="00EB730F">
        <w:rPr>
          <w:rFonts w:ascii="Georgia" w:hAnsi="Georgia"/>
          <w:color w:val="372C21"/>
          <w:sz w:val="18"/>
          <w:szCs w:val="18"/>
          <w:lang w:val="en-GB"/>
        </w:rPr>
        <w:t xml:space="preserve">Ms Toni Dawes, Secretary, </w:t>
      </w:r>
      <w:proofErr w:type="gramStart"/>
      <w:r w:rsidRPr="00EB730F">
        <w:rPr>
          <w:rFonts w:ascii="Georgia" w:hAnsi="Georgia"/>
          <w:color w:val="372C21"/>
          <w:sz w:val="18"/>
          <w:szCs w:val="18"/>
          <w:lang w:val="en-GB"/>
        </w:rPr>
        <w:t>Senate</w:t>
      </w:r>
      <w:proofErr w:type="gramEnd"/>
      <w:r w:rsidRPr="00EB730F">
        <w:rPr>
          <w:rFonts w:ascii="Georgia" w:hAnsi="Georgia"/>
          <w:color w:val="372C21"/>
          <w:sz w:val="18"/>
          <w:szCs w:val="18"/>
          <w:lang w:val="en-GB"/>
        </w:rPr>
        <w:t xml:space="preserve"> Scrutiny of Bills Committee T: 02 6277 3050, E:</w:t>
      </w:r>
      <w:r>
        <w:rPr>
          <w:rFonts w:ascii="Georgia" w:hAnsi="Georgia"/>
          <w:color w:val="372C21"/>
          <w:sz w:val="20"/>
          <w:szCs w:val="20"/>
          <w:lang w:val="en-GB"/>
        </w:rPr>
        <w:t xml:space="preserve"> </w:t>
      </w:r>
      <w:hyperlink r:id="rId17" w:history="1">
        <w:r>
          <w:rPr>
            <w:rStyle w:val="Hyperlink"/>
            <w:sz w:val="20"/>
            <w:szCs w:val="20"/>
            <w:lang w:val="en-GB"/>
          </w:rPr>
          <w:t>scrutiny.sen@aph.gov.au</w:t>
        </w:r>
      </w:hyperlink>
      <w:r>
        <w:rPr>
          <w:rFonts w:ascii="Georgia" w:hAnsi="Georgia"/>
          <w:sz w:val="20"/>
          <w:szCs w:val="20"/>
          <w:lang w:val="en-GB"/>
        </w:rPr>
        <w:t>.</w:t>
      </w:r>
      <w:r>
        <w:rPr>
          <w:rFonts w:ascii="Georgia" w:hAnsi="Georgia"/>
          <w:color w:val="372C21"/>
          <w:sz w:val="20"/>
          <w:szCs w:val="20"/>
          <w:lang w:val="en-GB"/>
        </w:rPr>
        <w:t xml:space="preserve"> </w:t>
      </w:r>
    </w:p>
    <w:sectPr w:rsidR="00E46B72" w:rsidSect="009714E5">
      <w:headerReference w:type="even" r:id="rId18"/>
      <w:headerReference w:type="default" r:id="rId19"/>
      <w:footerReference w:type="even" r:id="rId20"/>
      <w:footerReference w:type="default" r:id="rId21"/>
      <w:headerReference w:type="first" r:id="rId22"/>
      <w:footerReference w:type="first" r:id="rId23"/>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F2" w:rsidRDefault="004470F2" w:rsidP="004470F2">
      <w:pPr>
        <w:spacing w:after="0" w:line="240" w:lineRule="auto"/>
      </w:pPr>
      <w:r>
        <w:separator/>
      </w:r>
    </w:p>
  </w:endnote>
  <w:endnote w:type="continuationSeparator" w:id="0">
    <w:p w:rsidR="004470F2" w:rsidRDefault="004470F2" w:rsidP="0044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F2" w:rsidRDefault="004470F2" w:rsidP="004470F2">
      <w:pPr>
        <w:spacing w:after="0" w:line="240" w:lineRule="auto"/>
      </w:pPr>
      <w:r>
        <w:separator/>
      </w:r>
    </w:p>
  </w:footnote>
  <w:footnote w:type="continuationSeparator" w:id="0">
    <w:p w:rsidR="004470F2" w:rsidRDefault="004470F2" w:rsidP="0044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0F2" w:rsidRDefault="004470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0859"/>
    <w:multiLevelType w:val="hybridMultilevel"/>
    <w:tmpl w:val="C550298C"/>
    <w:lvl w:ilvl="0" w:tplc="6174034E">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C14EBB"/>
    <w:multiLevelType w:val="hybridMultilevel"/>
    <w:tmpl w:val="30D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65E6627"/>
    <w:multiLevelType w:val="hybridMultilevel"/>
    <w:tmpl w:val="507E6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FB00F74"/>
    <w:multiLevelType w:val="hybridMultilevel"/>
    <w:tmpl w:val="0CE62D1A"/>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65"/>
    <w:rsid w:val="0003605F"/>
    <w:rsid w:val="00055868"/>
    <w:rsid w:val="00065D3B"/>
    <w:rsid w:val="000A674A"/>
    <w:rsid w:val="000C7799"/>
    <w:rsid w:val="000D5BE5"/>
    <w:rsid w:val="000E0DF6"/>
    <w:rsid w:val="00111713"/>
    <w:rsid w:val="00111911"/>
    <w:rsid w:val="0015288B"/>
    <w:rsid w:val="00166FDA"/>
    <w:rsid w:val="00197963"/>
    <w:rsid w:val="001C117D"/>
    <w:rsid w:val="001E70C2"/>
    <w:rsid w:val="001F7B08"/>
    <w:rsid w:val="00256806"/>
    <w:rsid w:val="00290028"/>
    <w:rsid w:val="002A6292"/>
    <w:rsid w:val="002B62F0"/>
    <w:rsid w:val="002C6824"/>
    <w:rsid w:val="003066F2"/>
    <w:rsid w:val="003210AB"/>
    <w:rsid w:val="00345D2C"/>
    <w:rsid w:val="00350129"/>
    <w:rsid w:val="00351C68"/>
    <w:rsid w:val="00385B78"/>
    <w:rsid w:val="003871A9"/>
    <w:rsid w:val="003A6F30"/>
    <w:rsid w:val="003C645C"/>
    <w:rsid w:val="003F2DBE"/>
    <w:rsid w:val="0040706C"/>
    <w:rsid w:val="004470F2"/>
    <w:rsid w:val="0047621B"/>
    <w:rsid w:val="00480DC1"/>
    <w:rsid w:val="00480E06"/>
    <w:rsid w:val="00484052"/>
    <w:rsid w:val="00485D0E"/>
    <w:rsid w:val="004A34DF"/>
    <w:rsid w:val="004C16E1"/>
    <w:rsid w:val="00501EE8"/>
    <w:rsid w:val="005866EE"/>
    <w:rsid w:val="005E62F3"/>
    <w:rsid w:val="005F0A10"/>
    <w:rsid w:val="00602D18"/>
    <w:rsid w:val="00610206"/>
    <w:rsid w:val="0061086F"/>
    <w:rsid w:val="00610DA9"/>
    <w:rsid w:val="006218B9"/>
    <w:rsid w:val="006407E8"/>
    <w:rsid w:val="006650A5"/>
    <w:rsid w:val="006673D0"/>
    <w:rsid w:val="006A6A59"/>
    <w:rsid w:val="006B4D5B"/>
    <w:rsid w:val="006C3473"/>
    <w:rsid w:val="006C4E55"/>
    <w:rsid w:val="006E1B3E"/>
    <w:rsid w:val="00731ED6"/>
    <w:rsid w:val="0075013D"/>
    <w:rsid w:val="00757F9C"/>
    <w:rsid w:val="00772D23"/>
    <w:rsid w:val="00805FB0"/>
    <w:rsid w:val="00811362"/>
    <w:rsid w:val="008119FF"/>
    <w:rsid w:val="00817657"/>
    <w:rsid w:val="008248C6"/>
    <w:rsid w:val="008475FD"/>
    <w:rsid w:val="0091191F"/>
    <w:rsid w:val="009714E5"/>
    <w:rsid w:val="00971745"/>
    <w:rsid w:val="009A4615"/>
    <w:rsid w:val="009B43BC"/>
    <w:rsid w:val="009D41EE"/>
    <w:rsid w:val="009D69CC"/>
    <w:rsid w:val="00A379C8"/>
    <w:rsid w:val="00A410E1"/>
    <w:rsid w:val="00A86D8F"/>
    <w:rsid w:val="00A96B94"/>
    <w:rsid w:val="00AE794A"/>
    <w:rsid w:val="00B13BB3"/>
    <w:rsid w:val="00B23221"/>
    <w:rsid w:val="00B30101"/>
    <w:rsid w:val="00B3427B"/>
    <w:rsid w:val="00B74B20"/>
    <w:rsid w:val="00B97586"/>
    <w:rsid w:val="00BB7834"/>
    <w:rsid w:val="00BC48E9"/>
    <w:rsid w:val="00BC53FD"/>
    <w:rsid w:val="00BF00A5"/>
    <w:rsid w:val="00BF7761"/>
    <w:rsid w:val="00C128AB"/>
    <w:rsid w:val="00C17022"/>
    <w:rsid w:val="00C2267A"/>
    <w:rsid w:val="00C3004F"/>
    <w:rsid w:val="00C5010F"/>
    <w:rsid w:val="00C80366"/>
    <w:rsid w:val="00C816B8"/>
    <w:rsid w:val="00CF44A7"/>
    <w:rsid w:val="00D00415"/>
    <w:rsid w:val="00D362A6"/>
    <w:rsid w:val="00D66E72"/>
    <w:rsid w:val="00D92E99"/>
    <w:rsid w:val="00D931B7"/>
    <w:rsid w:val="00DB4AE7"/>
    <w:rsid w:val="00DC0CE5"/>
    <w:rsid w:val="00DF35B2"/>
    <w:rsid w:val="00DF745B"/>
    <w:rsid w:val="00DF7565"/>
    <w:rsid w:val="00E16857"/>
    <w:rsid w:val="00E3305A"/>
    <w:rsid w:val="00E46B72"/>
    <w:rsid w:val="00E72246"/>
    <w:rsid w:val="00EA28E5"/>
    <w:rsid w:val="00EB418F"/>
    <w:rsid w:val="00EB730F"/>
    <w:rsid w:val="00EE3F25"/>
    <w:rsid w:val="00EE5560"/>
    <w:rsid w:val="00EE560C"/>
    <w:rsid w:val="00EE71C9"/>
    <w:rsid w:val="00F23CAB"/>
    <w:rsid w:val="00F30929"/>
    <w:rsid w:val="00F50468"/>
    <w:rsid w:val="00FD3CE6"/>
    <w:rsid w:val="00FE4D30"/>
    <w:rsid w:val="00FF4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65"/>
    <w:pPr>
      <w:autoSpaceDE w:val="0"/>
      <w:autoSpaceDN w:val="0"/>
      <w:spacing w:after="200" w:line="440" w:lineRule="atLeast"/>
    </w:pPr>
    <w:rPr>
      <w:rFonts w:ascii="Calibri" w:hAnsi="Calibri" w:cs="Times New Roman"/>
      <w:color w:val="000000"/>
      <w:sz w:val="32"/>
      <w:szCs w:val="32"/>
      <w:lang w:eastAsia="en-AU"/>
    </w:rPr>
  </w:style>
  <w:style w:type="paragraph" w:styleId="Heading1">
    <w:name w:val="heading 1"/>
    <w:basedOn w:val="Normal"/>
    <w:link w:val="Heading1Char"/>
    <w:uiPriority w:val="99"/>
    <w:qFormat/>
    <w:rsid w:val="00DF7565"/>
    <w:pPr>
      <w:spacing w:after="80" w:line="500" w:lineRule="atLeast"/>
      <w:outlineLvl w:val="0"/>
    </w:pPr>
    <w:rPr>
      <w:rFonts w:ascii="Georgia" w:hAnsi="Georgia"/>
      <w:color w:val="372C21"/>
      <w:kern w:val="36"/>
      <w:sz w:val="44"/>
      <w:szCs w:val="44"/>
    </w:rPr>
  </w:style>
  <w:style w:type="paragraph" w:styleId="Heading2">
    <w:name w:val="heading 2"/>
    <w:basedOn w:val="Normal"/>
    <w:link w:val="Heading2Char"/>
    <w:uiPriority w:val="99"/>
    <w:semiHidden/>
    <w:unhideWhenUsed/>
    <w:qFormat/>
    <w:rsid w:val="00DF7565"/>
    <w:pPr>
      <w:spacing w:before="400" w:after="100" w:line="500" w:lineRule="atLeast"/>
      <w:outlineLvl w:val="1"/>
    </w:pPr>
    <w:rPr>
      <w:b/>
      <w:bCs/>
      <w:color w:val="A22E1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F7565"/>
    <w:rPr>
      <w:rFonts w:ascii="Georgia" w:hAnsi="Georgia" w:cs="Times New Roman"/>
      <w:color w:val="372C21"/>
      <w:kern w:val="36"/>
      <w:sz w:val="44"/>
      <w:szCs w:val="44"/>
      <w:lang w:eastAsia="en-AU"/>
    </w:rPr>
  </w:style>
  <w:style w:type="character" w:customStyle="1" w:styleId="Heading2Char">
    <w:name w:val="Heading 2 Char"/>
    <w:basedOn w:val="DefaultParagraphFont"/>
    <w:link w:val="Heading2"/>
    <w:uiPriority w:val="99"/>
    <w:semiHidden/>
    <w:rsid w:val="00DF7565"/>
    <w:rPr>
      <w:rFonts w:ascii="Calibri" w:hAnsi="Calibri" w:cs="Times New Roman"/>
      <w:b/>
      <w:bCs/>
      <w:color w:val="A22E1C"/>
      <w:sz w:val="36"/>
      <w:szCs w:val="36"/>
      <w:lang w:eastAsia="en-AU"/>
    </w:rPr>
  </w:style>
  <w:style w:type="character" w:styleId="Hyperlink">
    <w:name w:val="Hyperlink"/>
    <w:basedOn w:val="DefaultParagraphFont"/>
    <w:uiPriority w:val="99"/>
    <w:unhideWhenUsed/>
    <w:rsid w:val="00DF7565"/>
    <w:rPr>
      <w:color w:val="0000FF"/>
      <w:u w:val="single"/>
    </w:rPr>
  </w:style>
  <w:style w:type="paragraph" w:customStyle="1" w:styleId="Body">
    <w:name w:val="Body"/>
    <w:basedOn w:val="Normal"/>
    <w:uiPriority w:val="99"/>
    <w:rsid w:val="00DF7565"/>
    <w:rPr>
      <w:sz w:val="36"/>
      <w:szCs w:val="36"/>
    </w:rPr>
  </w:style>
  <w:style w:type="paragraph" w:customStyle="1" w:styleId="Bullet">
    <w:name w:val="Bullet"/>
    <w:basedOn w:val="Normal"/>
    <w:uiPriority w:val="99"/>
    <w:rsid w:val="00DF7565"/>
    <w:pPr>
      <w:ind w:left="360" w:hanging="360"/>
    </w:pPr>
    <w:rPr>
      <w:sz w:val="36"/>
      <w:szCs w:val="36"/>
    </w:rPr>
  </w:style>
  <w:style w:type="character" w:customStyle="1" w:styleId="Bold">
    <w:name w:val="Bold"/>
    <w:basedOn w:val="DefaultParagraphFont"/>
    <w:uiPriority w:val="99"/>
    <w:rsid w:val="00DF7565"/>
    <w:rPr>
      <w:b/>
      <w:bCs/>
    </w:rPr>
  </w:style>
  <w:style w:type="character" w:customStyle="1" w:styleId="Italic">
    <w:name w:val="Italic"/>
    <w:basedOn w:val="DefaultParagraphFont"/>
    <w:uiPriority w:val="99"/>
    <w:rsid w:val="00DF7565"/>
    <w:rPr>
      <w:i/>
      <w:iCs/>
    </w:rPr>
  </w:style>
  <w:style w:type="character" w:customStyle="1" w:styleId="Link">
    <w:name w:val="Link"/>
    <w:basedOn w:val="DefaultParagraphFont"/>
    <w:uiPriority w:val="99"/>
    <w:rsid w:val="00DF7565"/>
    <w:rPr>
      <w:b/>
      <w:bCs/>
      <w:color w:val="372C21"/>
      <w:u w:val="single"/>
    </w:rPr>
  </w:style>
  <w:style w:type="character" w:customStyle="1" w:styleId="Bolditalic">
    <w:name w:val="Bold italic"/>
    <w:basedOn w:val="DefaultParagraphFont"/>
    <w:uiPriority w:val="99"/>
    <w:rsid w:val="00DF7565"/>
    <w:rPr>
      <w:b/>
      <w:bCs/>
      <w:i/>
      <w:iCs/>
    </w:rPr>
  </w:style>
  <w:style w:type="paragraph" w:styleId="BalloonText">
    <w:name w:val="Balloon Text"/>
    <w:basedOn w:val="Normal"/>
    <w:link w:val="BalloonTextChar"/>
    <w:uiPriority w:val="99"/>
    <w:semiHidden/>
    <w:unhideWhenUsed/>
    <w:rsid w:val="00DF7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565"/>
    <w:rPr>
      <w:rFonts w:ascii="Tahoma" w:hAnsi="Tahoma" w:cs="Tahoma"/>
      <w:color w:val="000000"/>
      <w:sz w:val="16"/>
      <w:szCs w:val="16"/>
      <w:lang w:eastAsia="en-AU"/>
    </w:rPr>
  </w:style>
  <w:style w:type="character" w:styleId="FollowedHyperlink">
    <w:name w:val="FollowedHyperlink"/>
    <w:basedOn w:val="DefaultParagraphFont"/>
    <w:uiPriority w:val="99"/>
    <w:semiHidden/>
    <w:unhideWhenUsed/>
    <w:rsid w:val="00345D2C"/>
    <w:rPr>
      <w:color w:val="800080" w:themeColor="followedHyperlink"/>
      <w:u w:val="single"/>
    </w:rPr>
  </w:style>
  <w:style w:type="paragraph" w:styleId="Header">
    <w:name w:val="header"/>
    <w:basedOn w:val="Normal"/>
    <w:link w:val="HeaderChar"/>
    <w:uiPriority w:val="99"/>
    <w:unhideWhenUsed/>
    <w:rsid w:val="00447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0F2"/>
    <w:rPr>
      <w:rFonts w:ascii="Calibri" w:hAnsi="Calibri" w:cs="Times New Roman"/>
      <w:color w:val="000000"/>
      <w:sz w:val="32"/>
      <w:szCs w:val="32"/>
      <w:lang w:eastAsia="en-AU"/>
    </w:rPr>
  </w:style>
  <w:style w:type="paragraph" w:styleId="Footer">
    <w:name w:val="footer"/>
    <w:basedOn w:val="Normal"/>
    <w:link w:val="FooterChar"/>
    <w:uiPriority w:val="99"/>
    <w:unhideWhenUsed/>
    <w:rsid w:val="00447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0F2"/>
    <w:rPr>
      <w:rFonts w:ascii="Calibri" w:hAnsi="Calibri" w:cs="Times New Roman"/>
      <w:color w:val="00000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Scrutiny_of_Bills/Index_of_Bill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ph.gov.au/Parliamentary_Business/Committees/Senate/Scrutiny_of_Bills/Reports/2015/index" TargetMode="External"/><Relationship Id="rId17" Type="http://schemas.openxmlformats.org/officeDocument/2006/relationships/hyperlink" Target="mailto:scrutiny.sen@aph.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ph.gov.au/Parliamentary_Business/Committees/Senate/Scrutiny_of_Bills/Reports/2015/inde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Scrutiny_of_Bills/Alerts_Digests/2015/index"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ph.gov.au/Parliamentary_Business/Committees/Senate/Scrutiny_of_Bills/Alerts_Digests/2015/index" TargetMode="External"/><Relationship Id="rId23" Type="http://schemas.openxmlformats.org/officeDocument/2006/relationships/footer" Target="footer3.xml"/><Relationship Id="rId10" Type="http://schemas.openxmlformats.org/officeDocument/2006/relationships/image" Target="cid:image004.jpg@01CE6CE9.18636530"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ph.gov.au/Parliamentary_Business/Committees/Senate/Scrutiny_of_Bills/Reports/2015/index"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DAD50-0E7D-4CF8-9E1F-C12AAA433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23</cp:revision>
  <cp:lastPrinted>2015-03-23T01:12:00Z</cp:lastPrinted>
  <dcterms:created xsi:type="dcterms:W3CDTF">2015-03-16T06:57:00Z</dcterms:created>
  <dcterms:modified xsi:type="dcterms:W3CDTF">2015-05-11T04:05:00Z</dcterms:modified>
</cp:coreProperties>
</file>