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C35" w:rsidRPr="00E32CA2" w:rsidRDefault="00EC3C35" w:rsidP="00EC3C35">
      <w:pPr>
        <w:spacing w:after="0" w:line="240" w:lineRule="auto"/>
        <w:jc w:val="center"/>
        <w:rPr>
          <w:rFonts w:ascii="Times New Roman" w:eastAsia="Times New Roman" w:hAnsi="Times New Roman" w:cs="Times New Roman"/>
          <w:sz w:val="24"/>
          <w:szCs w:val="24"/>
        </w:rPr>
      </w:pPr>
      <w:r w:rsidRPr="00E32CA2">
        <w:rPr>
          <w:rFonts w:ascii="Times New Roman" w:eastAsia="Times New Roman" w:hAnsi="Times New Roman" w:cs="Times New Roman"/>
          <w:noProof/>
          <w:sz w:val="24"/>
          <w:szCs w:val="24"/>
        </w:rPr>
        <w:drawing>
          <wp:inline distT="0" distB="0" distL="0" distR="0" wp14:anchorId="146EC7F5" wp14:editId="78F9AD3C">
            <wp:extent cx="990600" cy="723900"/>
            <wp:effectExtent l="0" t="0" r="0" b="0"/>
            <wp:docPr id="5" name="Picture 5" descr="Title: Commonwealth of Australia Coat of Arms - Description: Stylised version of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Commonwealth of Australia Coat of Arms - Description: Stylised version of the Commonwealth Coat of Ar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p>
    <w:p w:rsidR="00EC3C35" w:rsidRPr="00E32CA2" w:rsidRDefault="00EC3C35" w:rsidP="00EC3C35">
      <w:pPr>
        <w:spacing w:after="0" w:line="240" w:lineRule="auto"/>
        <w:jc w:val="center"/>
        <w:rPr>
          <w:rFonts w:ascii="Cambria" w:eastAsia="Times New Roman" w:hAnsi="Cambria" w:cs="Times New Roman"/>
          <w:color w:val="1F497D"/>
          <w:sz w:val="32"/>
          <w:szCs w:val="32"/>
        </w:rPr>
      </w:pPr>
      <w:r w:rsidRPr="00E32CA2">
        <w:rPr>
          <w:rFonts w:ascii="Cambria" w:eastAsia="Times New Roman" w:hAnsi="Cambria" w:cs="Times New Roman"/>
          <w:color w:val="1F497D"/>
          <w:sz w:val="32"/>
          <w:szCs w:val="32"/>
        </w:rPr>
        <w:t>JOINT STANDING COMMITTEE ON THE</w:t>
      </w:r>
    </w:p>
    <w:p w:rsidR="00EC3C35" w:rsidRPr="00E32CA2" w:rsidRDefault="00EC3C35" w:rsidP="00EC3C35">
      <w:pPr>
        <w:spacing w:after="0" w:line="240" w:lineRule="auto"/>
        <w:jc w:val="center"/>
        <w:rPr>
          <w:rFonts w:ascii="Cambria" w:eastAsia="Times New Roman" w:hAnsi="Cambria" w:cs="Times New Roman"/>
          <w:color w:val="1F497D"/>
          <w:sz w:val="36"/>
          <w:szCs w:val="36"/>
        </w:rPr>
      </w:pPr>
      <w:r w:rsidRPr="00E32CA2">
        <w:rPr>
          <w:rFonts w:ascii="Cambria" w:eastAsia="Times New Roman" w:hAnsi="Cambria" w:cs="Times New Roman"/>
          <w:b/>
          <w:bCs/>
          <w:color w:val="1F497D"/>
          <w:sz w:val="36"/>
          <w:szCs w:val="36"/>
        </w:rPr>
        <w:t>NATIONAL DISABILITY INSURANCE SCHEME</w:t>
      </w:r>
    </w:p>
    <w:p w:rsidR="00EC3C35" w:rsidRDefault="00EC3C35" w:rsidP="00EC3C35">
      <w:pPr>
        <w:spacing w:after="0" w:line="240" w:lineRule="auto"/>
        <w:rPr>
          <w:rFonts w:ascii="Cambria" w:hAnsi="Cambria"/>
        </w:rPr>
      </w:pPr>
    </w:p>
    <w:p w:rsidR="00EC3C35" w:rsidRDefault="00EC3C35" w:rsidP="00EC3C35">
      <w:pPr>
        <w:spacing w:after="0" w:line="240" w:lineRule="auto"/>
        <w:rPr>
          <w:rFonts w:ascii="Cambria" w:hAnsi="Cambria"/>
        </w:rPr>
      </w:pPr>
    </w:p>
    <w:p w:rsidR="00EC3C35" w:rsidRDefault="00EC3C35" w:rsidP="00EC3C35">
      <w:pPr>
        <w:rPr>
          <w:rFonts w:ascii="Cambria" w:eastAsia="Times New Roman" w:hAnsi="Cambria" w:cs="Times New Roman"/>
          <w:color w:val="0000FF"/>
          <w:sz w:val="20"/>
          <w:szCs w:val="20"/>
          <w:u w:val="single"/>
        </w:rPr>
      </w:pPr>
      <w:bookmarkStart w:id="0" w:name="_GoBack"/>
      <w:bookmarkEnd w:id="0"/>
      <w:r>
        <w:rPr>
          <w:rFonts w:ascii="Cambria" w:eastAsia="Times New Roman" w:hAnsi="Cambria" w:cs="Times New Roman"/>
          <w:noProof/>
          <w:color w:val="0000FF"/>
          <w:sz w:val="20"/>
          <w:szCs w:val="20"/>
          <w:u w:val="single"/>
        </w:rPr>
        <mc:AlternateContent>
          <mc:Choice Requires="wps">
            <w:drawing>
              <wp:anchor distT="0" distB="0" distL="114300" distR="114300" simplePos="0" relativeHeight="251661312" behindDoc="0" locked="0" layoutInCell="1" allowOverlap="1" wp14:anchorId="79E45ADA" wp14:editId="487E5D2C">
                <wp:simplePos x="0" y="0"/>
                <wp:positionH relativeFrom="column">
                  <wp:posOffset>-87489</wp:posOffset>
                </wp:positionH>
                <wp:positionV relativeFrom="paragraph">
                  <wp:posOffset>215124</wp:posOffset>
                </wp:positionV>
                <wp:extent cx="6430645" cy="4989689"/>
                <wp:effectExtent l="0" t="0" r="27305"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0645" cy="4989689"/>
                        </a:xfrm>
                        <a:prstGeom prst="rect">
                          <a:avLst/>
                        </a:prstGeom>
                        <a:solidFill>
                          <a:sysClr val="window" lastClr="FFFFFF"/>
                        </a:solidFill>
                        <a:ln w="6350">
                          <a:solidFill>
                            <a:prstClr val="black"/>
                          </a:solidFill>
                        </a:ln>
                        <a:effectLst/>
                      </wps:spPr>
                      <wps:txbx>
                        <w:txbxContent>
                          <w:p w:rsidR="00EC3C35" w:rsidRPr="00A65F6E" w:rsidRDefault="00EC3C35" w:rsidP="00EC3C35">
                            <w:pPr>
                              <w:spacing w:after="240"/>
                              <w:jc w:val="center"/>
                              <w:rPr>
                                <w:rFonts w:ascii="Georgia" w:hAnsi="Georgia"/>
                                <w:b/>
                                <w:lang w:eastAsia="en-US"/>
                              </w:rPr>
                            </w:pPr>
                            <w:r w:rsidRPr="00A65F6E">
                              <w:rPr>
                                <w:rFonts w:ascii="Georgia" w:hAnsi="Georgia"/>
                                <w:b/>
                              </w:rPr>
                              <w:t xml:space="preserve">  </w:t>
                            </w:r>
                            <w:r w:rsidRPr="00A65F6E">
                              <w:rPr>
                                <w:rFonts w:ascii="Georgia" w:hAnsi="Georgia"/>
                                <w:b/>
                                <w:lang w:eastAsia="en-US"/>
                              </w:rPr>
                              <w:t>Public Hearing Registration</w:t>
                            </w:r>
                            <w:r>
                              <w:rPr>
                                <w:rFonts w:ascii="Georgia" w:hAnsi="Georgia"/>
                                <w:b/>
                                <w:lang w:eastAsia="en-US"/>
                              </w:rPr>
                              <w:t xml:space="preserve"> Form</w:t>
                            </w:r>
                          </w:p>
                          <w:p w:rsidR="00D36824" w:rsidRDefault="00EC3C35" w:rsidP="00EC3C35">
                            <w:pPr>
                              <w:rPr>
                                <w:rFonts w:ascii="Georgia" w:hAnsi="Georgia"/>
                                <w:b/>
                                <w:lang w:eastAsia="en-US"/>
                              </w:rPr>
                            </w:pPr>
                            <w:r>
                              <w:rPr>
                                <w:rFonts w:ascii="Georgia" w:hAnsi="Georgia"/>
                                <w:lang w:eastAsia="en-US"/>
                              </w:rPr>
                              <w:t>Date</w:t>
                            </w:r>
                            <w:r w:rsidRPr="00A65F6E">
                              <w:rPr>
                                <w:rFonts w:ascii="Georgia" w:hAnsi="Georgia"/>
                                <w:lang w:eastAsia="en-US"/>
                              </w:rPr>
                              <w:t>:</w:t>
                            </w:r>
                            <w:r>
                              <w:rPr>
                                <w:rFonts w:ascii="Georgia" w:hAnsi="Georgia"/>
                                <w:lang w:eastAsia="en-US"/>
                              </w:rPr>
                              <w:t xml:space="preserve"> </w:t>
                            </w:r>
                            <w:r w:rsidR="00624C79">
                              <w:rPr>
                                <w:rFonts w:ascii="Georgia" w:hAnsi="Georgia"/>
                                <w:b/>
                                <w:lang w:eastAsia="en-US"/>
                              </w:rPr>
                              <w:t xml:space="preserve">Tuesday </w:t>
                            </w:r>
                            <w:r w:rsidR="004D724F">
                              <w:rPr>
                                <w:rFonts w:ascii="Georgia" w:hAnsi="Georgia"/>
                                <w:b/>
                                <w:lang w:eastAsia="en-US"/>
                              </w:rPr>
                              <w:t>26 February 2019</w:t>
                            </w:r>
                            <w:r>
                              <w:rPr>
                                <w:rFonts w:ascii="Georgia" w:hAnsi="Georgia"/>
                                <w:b/>
                                <w:lang w:eastAsia="en-US"/>
                              </w:rPr>
                              <w:tab/>
                            </w:r>
                          </w:p>
                          <w:p w:rsidR="00EC3C35" w:rsidRDefault="00EC3C35" w:rsidP="00EC3C35">
                            <w:pPr>
                              <w:rPr>
                                <w:rFonts w:ascii="Georgia" w:hAnsi="Georgia"/>
                                <w:lang w:eastAsia="en-US"/>
                              </w:rPr>
                            </w:pPr>
                            <w:r w:rsidRPr="00A65F6E">
                              <w:rPr>
                                <w:rFonts w:ascii="Georgia" w:hAnsi="Georgia"/>
                                <w:lang w:eastAsia="en-US"/>
                              </w:rPr>
                              <w:t xml:space="preserve">Time: </w:t>
                            </w:r>
                            <w:r w:rsidR="004D724F">
                              <w:rPr>
                                <w:rFonts w:ascii="Georgia" w:hAnsi="Georgia"/>
                                <w:b/>
                                <w:lang w:eastAsia="en-US"/>
                              </w:rPr>
                              <w:t xml:space="preserve">2.45pm </w:t>
                            </w:r>
                            <w:r w:rsidR="004D724F">
                              <w:rPr>
                                <w:rFonts w:ascii="Georgia" w:hAnsi="Georgia"/>
                                <w:b/>
                                <w:lang w:eastAsia="en-US"/>
                              </w:rPr>
                              <w:softHyphen/>
                              <w:t xml:space="preserve">– 4.15pm </w:t>
                            </w:r>
                          </w:p>
                          <w:p w:rsidR="00EC3C35" w:rsidRPr="00A65F6E" w:rsidRDefault="00EC3C35" w:rsidP="00EC3C35">
                            <w:pPr>
                              <w:spacing w:after="240"/>
                              <w:rPr>
                                <w:rFonts w:ascii="Georgia" w:hAnsi="Georgia"/>
                                <w:b/>
                                <w:lang w:eastAsia="en-US"/>
                              </w:rPr>
                            </w:pPr>
                            <w:r w:rsidRPr="00A65F6E">
                              <w:rPr>
                                <w:rFonts w:ascii="Georgia" w:hAnsi="Georgia"/>
                                <w:lang w:eastAsia="en-US"/>
                              </w:rPr>
                              <w:t xml:space="preserve">Location: </w:t>
                            </w:r>
                            <w:r w:rsidR="002B4B0B">
                              <w:rPr>
                                <w:rFonts w:ascii="Georgia" w:hAnsi="Georgia"/>
                                <w:b/>
                                <w:lang w:eastAsia="en-US"/>
                              </w:rPr>
                              <w:t xml:space="preserve">Wheat &amp; Wool Room, Intercontinental Melbourne </w:t>
                            </w:r>
                            <w:r w:rsidR="00624C79" w:rsidRPr="00624C79">
                              <w:rPr>
                                <w:rFonts w:ascii="Georgia" w:hAnsi="Georgia"/>
                                <w:b/>
                                <w:lang w:eastAsia="en-US"/>
                              </w:rPr>
                              <w:t xml:space="preserve"> </w:t>
                            </w:r>
                          </w:p>
                          <w:p w:rsidR="00EC3C35" w:rsidRDefault="00EC3C35" w:rsidP="00EC3C35">
                            <w:pPr>
                              <w:spacing w:before="120" w:after="120"/>
                              <w:rPr>
                                <w:rFonts w:ascii="Georgia" w:hAnsi="Georgia"/>
                                <w:lang w:eastAsia="en-US"/>
                              </w:rPr>
                            </w:pPr>
                            <w:r w:rsidRPr="00A65F6E">
                              <w:rPr>
                                <w:rFonts w:ascii="Georgia" w:hAnsi="Georgia"/>
                                <w:lang w:eastAsia="en-US"/>
                              </w:rPr>
                              <w:t xml:space="preserve">Names of </w:t>
                            </w:r>
                            <w:r>
                              <w:rPr>
                                <w:rFonts w:ascii="Georgia" w:hAnsi="Georgia"/>
                                <w:lang w:eastAsia="en-US"/>
                              </w:rPr>
                              <w:t>people</w:t>
                            </w:r>
                            <w:r w:rsidRPr="00A65F6E">
                              <w:rPr>
                                <w:rFonts w:ascii="Georgia" w:hAnsi="Georgia"/>
                                <w:lang w:eastAsia="en-US"/>
                              </w:rPr>
                              <w:t xml:space="preserve"> attending _________________________________________________________</w:t>
                            </w:r>
                            <w:r>
                              <w:rPr>
                                <w:rFonts w:ascii="Georgia" w:hAnsi="Georgia"/>
                                <w:lang w:eastAsia="en-US"/>
                              </w:rPr>
                              <w:t>____________</w:t>
                            </w:r>
                          </w:p>
                          <w:p w:rsidR="00EC3C35" w:rsidRPr="00A65F6E" w:rsidRDefault="00EC3C35" w:rsidP="00EC3C35">
                            <w:pPr>
                              <w:spacing w:after="120"/>
                              <w:rPr>
                                <w:rFonts w:ascii="Georgia" w:hAnsi="Georgia"/>
                                <w:lang w:eastAsia="en-US"/>
                              </w:rPr>
                            </w:pPr>
                            <w:r w:rsidRPr="00A65F6E">
                              <w:rPr>
                                <w:rFonts w:ascii="Georgia" w:hAnsi="Georgia"/>
                                <w:lang w:eastAsia="en-US"/>
                              </w:rPr>
                              <w:t>_________________________________________________________</w:t>
                            </w:r>
                            <w:r>
                              <w:rPr>
                                <w:rFonts w:ascii="Georgia" w:hAnsi="Georgia"/>
                                <w:lang w:eastAsia="en-US"/>
                              </w:rPr>
                              <w:t>____________</w:t>
                            </w:r>
                          </w:p>
                          <w:p w:rsidR="00EC3C35" w:rsidRDefault="00EC3C35" w:rsidP="00EC3C35">
                            <w:pPr>
                              <w:spacing w:before="120"/>
                              <w:rPr>
                                <w:rFonts w:ascii="Georgia" w:hAnsi="Georgia"/>
                                <w:lang w:eastAsia="en-US"/>
                              </w:rPr>
                            </w:pPr>
                            <w:r>
                              <w:rPr>
                                <w:rFonts w:ascii="Georgia" w:hAnsi="Georgia"/>
                                <w:lang w:eastAsia="en-US"/>
                              </w:rPr>
                              <w:t>Number of people attending</w:t>
                            </w:r>
                            <w:r w:rsidRPr="00A65F6E">
                              <w:rPr>
                                <w:rFonts w:ascii="Georgia" w:hAnsi="Georgia"/>
                                <w:lang w:eastAsia="en-US"/>
                              </w:rPr>
                              <w:t>____________</w:t>
                            </w:r>
                            <w:r>
                              <w:rPr>
                                <w:rFonts w:ascii="Georgia" w:hAnsi="Georgia"/>
                                <w:lang w:eastAsia="en-US"/>
                              </w:rPr>
                              <w:t>______________________________________</w:t>
                            </w:r>
                          </w:p>
                          <w:p w:rsidR="00EC3C35" w:rsidRPr="00A65F6E" w:rsidRDefault="00EC3C35" w:rsidP="00EC3C35">
                            <w:pPr>
                              <w:spacing w:before="120"/>
                              <w:rPr>
                                <w:rFonts w:ascii="Georgia" w:hAnsi="Georgia"/>
                                <w:lang w:eastAsia="en-US"/>
                              </w:rPr>
                            </w:pPr>
                            <w:r w:rsidRPr="00A65F6E">
                              <w:rPr>
                                <w:rFonts w:ascii="Georgia" w:hAnsi="Georgia"/>
                                <w:lang w:eastAsia="en-US"/>
                              </w:rPr>
                              <w:t>Best contact number___________________</w:t>
                            </w:r>
                            <w:r>
                              <w:rPr>
                                <w:rFonts w:ascii="Georgia" w:hAnsi="Georgia"/>
                                <w:lang w:eastAsia="en-US"/>
                              </w:rPr>
                              <w:t>____________________________________</w:t>
                            </w:r>
                          </w:p>
                          <w:p w:rsidR="00EC3C35" w:rsidRPr="00A65F6E" w:rsidRDefault="00EC3C35" w:rsidP="00EC3C35">
                            <w:pPr>
                              <w:spacing w:before="120"/>
                              <w:rPr>
                                <w:rFonts w:ascii="Georgia" w:hAnsi="Georgia"/>
                                <w:lang w:eastAsia="en-US"/>
                              </w:rPr>
                            </w:pPr>
                            <w:r>
                              <w:rPr>
                                <w:rFonts w:ascii="Georgia" w:hAnsi="Georgia"/>
                                <w:lang w:eastAsia="en-US"/>
                              </w:rPr>
                              <w:t xml:space="preserve">Email address </w:t>
                            </w:r>
                            <w:r w:rsidRPr="00A65F6E">
                              <w:rPr>
                                <w:rFonts w:ascii="Georgia" w:hAnsi="Georgia"/>
                                <w:lang w:eastAsia="en-US"/>
                              </w:rPr>
                              <w:t>_______________________________________</w:t>
                            </w:r>
                            <w:r>
                              <w:rPr>
                                <w:rFonts w:ascii="Georgia" w:hAnsi="Georgia"/>
                                <w:lang w:eastAsia="en-US"/>
                              </w:rPr>
                              <w:t>____________________</w:t>
                            </w:r>
                          </w:p>
                          <w:p w:rsidR="00EC3C35" w:rsidRPr="00A65F6E" w:rsidRDefault="00EC3C35" w:rsidP="00EC3C35">
                            <w:pPr>
                              <w:spacing w:before="120"/>
                              <w:rPr>
                                <w:rFonts w:ascii="Georgia" w:hAnsi="Georgia"/>
                                <w:lang w:eastAsia="en-US"/>
                              </w:rPr>
                            </w:pPr>
                            <w:r w:rsidRPr="00A65F6E">
                              <w:rPr>
                                <w:rFonts w:ascii="Georgia" w:hAnsi="Georgia"/>
                                <w:lang w:eastAsia="en-US"/>
                              </w:rPr>
                              <w:t>Age of NDIS participant (if applicable) _____________________________</w:t>
                            </w:r>
                            <w:r>
                              <w:rPr>
                                <w:rFonts w:ascii="Georgia" w:hAnsi="Georgia"/>
                                <w:lang w:eastAsia="en-US"/>
                              </w:rPr>
                              <w:t>_____________</w:t>
                            </w:r>
                          </w:p>
                          <w:p w:rsidR="00EC3C35" w:rsidRDefault="00EC3C35" w:rsidP="00EC3C35">
                            <w:pPr>
                              <w:spacing w:before="120"/>
                              <w:rPr>
                                <w:rFonts w:ascii="Georgia" w:hAnsi="Georgia"/>
                                <w:lang w:eastAsia="en-US"/>
                              </w:rPr>
                            </w:pPr>
                            <w:r w:rsidRPr="00A65F6E">
                              <w:rPr>
                                <w:rFonts w:ascii="Georgia" w:hAnsi="Georgia"/>
                                <w:lang w:eastAsia="en-US"/>
                              </w:rPr>
                              <w:t xml:space="preserve">Are you currently an NDIS participant? </w:t>
                            </w:r>
                            <w:r w:rsidRPr="00A65F6E">
                              <w:rPr>
                                <w:rFonts w:ascii="Georgia" w:hAnsi="Georgia"/>
                                <w:lang w:eastAsia="en-US"/>
                              </w:rPr>
                              <w:tab/>
                              <w:t xml:space="preserve">      Yes/No</w:t>
                            </w:r>
                          </w:p>
                          <w:p w:rsidR="00EC3C35" w:rsidRDefault="00EC3C35" w:rsidP="00EC3C35">
                            <w:pPr>
                              <w:spacing w:before="120"/>
                              <w:rPr>
                                <w:rFonts w:ascii="Georgia" w:hAnsi="Georgia"/>
                                <w:lang w:eastAsia="en-US"/>
                              </w:rPr>
                            </w:pPr>
                            <w:r>
                              <w:rPr>
                                <w:rFonts w:ascii="Georgia" w:hAnsi="Georgia"/>
                                <w:lang w:eastAsia="en-US"/>
                              </w:rPr>
                              <w:t xml:space="preserve">Accessibility </w:t>
                            </w:r>
                            <w:r w:rsidR="00624C79">
                              <w:rPr>
                                <w:rFonts w:ascii="Georgia" w:hAnsi="Georgia"/>
                                <w:lang w:eastAsia="en-US"/>
                              </w:rPr>
                              <w:t>requirements</w:t>
                            </w:r>
                            <w:r>
                              <w:rPr>
                                <w:rFonts w:ascii="Georgia" w:hAnsi="Georgia"/>
                                <w:lang w:eastAsia="en-US"/>
                              </w:rPr>
                              <w:t xml:space="preserve"> </w:t>
                            </w:r>
                            <w:r w:rsidRPr="00A65F6E">
                              <w:rPr>
                                <w:rFonts w:ascii="Georgia" w:hAnsi="Georgia"/>
                                <w:lang w:eastAsia="en-US"/>
                              </w:rPr>
                              <w:t>______________________________________________</w:t>
                            </w:r>
                            <w:r>
                              <w:rPr>
                                <w:rFonts w:ascii="Georgia" w:hAnsi="Georgia"/>
                                <w:lang w:eastAsia="en-US"/>
                              </w:rPr>
                              <w:t>_______________________</w:t>
                            </w:r>
                          </w:p>
                          <w:p w:rsidR="00EC3C35" w:rsidRDefault="00EC3C35" w:rsidP="00EC3C35">
                            <w:pPr>
                              <w:spacing w:before="120" w:after="120"/>
                              <w:rPr>
                                <w:rFonts w:ascii="Georgia" w:hAnsi="Georgia"/>
                                <w:lang w:eastAsia="en-US"/>
                              </w:rPr>
                            </w:pPr>
                            <w:r w:rsidRPr="00A65F6E">
                              <w:rPr>
                                <w:rFonts w:ascii="Georgia" w:hAnsi="Georgia"/>
                                <w:lang w:eastAsia="en-US"/>
                              </w:rPr>
                              <w:t>_________________________________________________________</w:t>
                            </w:r>
                            <w:r>
                              <w:rPr>
                                <w:rFonts w:ascii="Georgia" w:hAnsi="Georgia"/>
                                <w:lang w:eastAsia="en-US"/>
                              </w:rPr>
                              <w:t>____________</w:t>
                            </w:r>
                          </w:p>
                          <w:p w:rsidR="00EC3C35" w:rsidRPr="00A65F6E" w:rsidRDefault="00EC3C35" w:rsidP="00EC3C35">
                            <w:pPr>
                              <w:spacing w:before="120" w:after="120"/>
                              <w:rPr>
                                <w:rFonts w:ascii="Georgia" w:hAnsi="Georgia"/>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9pt;margin-top:16.95pt;width:506.35pt;height:39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" fillcolor="window" strokeweight=".5pt">
                <v:path arrowok="t"/>
                <v:textbox>
                  <w:txbxContent>
                    <w:p w:rsidR="00EC3C35" w:rsidRPr="00A65F6E" w:rsidRDefault="00EC3C35" w:rsidP="00EC3C35">
                      <w:pPr>
                        <w:spacing w:after="240"/>
                        <w:jc w:val="center"/>
                        <w:rPr>
                          <w:rFonts w:ascii="Georgia" w:hAnsi="Georgia"/>
                          <w:b/>
                          <w:lang w:eastAsia="en-US"/>
                        </w:rPr>
                      </w:pPr>
                      <w:r w:rsidRPr="00A65F6E">
                        <w:rPr>
                          <w:rFonts w:ascii="Georgia" w:hAnsi="Georgia"/>
                          <w:b/>
                        </w:rPr>
                        <w:t xml:space="preserve">  </w:t>
                      </w:r>
                      <w:r w:rsidRPr="00A65F6E">
                        <w:rPr>
                          <w:rFonts w:ascii="Georgia" w:hAnsi="Georgia"/>
                          <w:b/>
                          <w:lang w:eastAsia="en-US"/>
                        </w:rPr>
                        <w:t>Public Hearing Registration</w:t>
                      </w:r>
                      <w:r>
                        <w:rPr>
                          <w:rFonts w:ascii="Georgia" w:hAnsi="Georgia"/>
                          <w:b/>
                          <w:lang w:eastAsia="en-US"/>
                        </w:rPr>
                        <w:t xml:space="preserve"> Form</w:t>
                      </w:r>
                    </w:p>
                    <w:p w:rsidR="00D36824" w:rsidRDefault="00EC3C35" w:rsidP="00EC3C35">
                      <w:pPr>
                        <w:rPr>
                          <w:rFonts w:ascii="Georgia" w:hAnsi="Georgia"/>
                          <w:b/>
                          <w:lang w:eastAsia="en-US"/>
                        </w:rPr>
                      </w:pPr>
                      <w:r>
                        <w:rPr>
                          <w:rFonts w:ascii="Georgia" w:hAnsi="Georgia"/>
                          <w:lang w:eastAsia="en-US"/>
                        </w:rPr>
                        <w:t>Date</w:t>
                      </w:r>
                      <w:r w:rsidRPr="00A65F6E">
                        <w:rPr>
                          <w:rFonts w:ascii="Georgia" w:hAnsi="Georgia"/>
                          <w:lang w:eastAsia="en-US"/>
                        </w:rPr>
                        <w:t>:</w:t>
                      </w:r>
                      <w:r>
                        <w:rPr>
                          <w:rFonts w:ascii="Georgia" w:hAnsi="Georgia"/>
                          <w:lang w:eastAsia="en-US"/>
                        </w:rPr>
                        <w:t xml:space="preserve"> </w:t>
                      </w:r>
                      <w:r w:rsidR="00624C79">
                        <w:rPr>
                          <w:rFonts w:ascii="Georgia" w:hAnsi="Georgia"/>
                          <w:b/>
                          <w:lang w:eastAsia="en-US"/>
                        </w:rPr>
                        <w:t xml:space="preserve">Tuesday </w:t>
                      </w:r>
                      <w:r w:rsidR="004D724F">
                        <w:rPr>
                          <w:rFonts w:ascii="Georgia" w:hAnsi="Georgia"/>
                          <w:b/>
                          <w:lang w:eastAsia="en-US"/>
                        </w:rPr>
                        <w:t>26 February 2019</w:t>
                      </w:r>
                      <w:r>
                        <w:rPr>
                          <w:rFonts w:ascii="Georgia" w:hAnsi="Georgia"/>
                          <w:b/>
                          <w:lang w:eastAsia="en-US"/>
                        </w:rPr>
                        <w:tab/>
                      </w:r>
                    </w:p>
                    <w:p w:rsidR="00EC3C35" w:rsidRDefault="00EC3C35" w:rsidP="00EC3C35">
                      <w:pPr>
                        <w:rPr>
                          <w:rFonts w:ascii="Georgia" w:hAnsi="Georgia"/>
                          <w:lang w:eastAsia="en-US"/>
                        </w:rPr>
                      </w:pPr>
                      <w:r w:rsidRPr="00A65F6E">
                        <w:rPr>
                          <w:rFonts w:ascii="Georgia" w:hAnsi="Georgia"/>
                          <w:lang w:eastAsia="en-US"/>
                        </w:rPr>
                        <w:t xml:space="preserve">Time: </w:t>
                      </w:r>
                      <w:r w:rsidR="004D724F">
                        <w:rPr>
                          <w:rFonts w:ascii="Georgia" w:hAnsi="Georgia"/>
                          <w:b/>
                          <w:lang w:eastAsia="en-US"/>
                        </w:rPr>
                        <w:t xml:space="preserve">2.45pm </w:t>
                      </w:r>
                      <w:r w:rsidR="004D724F">
                        <w:rPr>
                          <w:rFonts w:ascii="Georgia" w:hAnsi="Georgia"/>
                          <w:b/>
                          <w:lang w:eastAsia="en-US"/>
                        </w:rPr>
                        <w:softHyphen/>
                        <w:t xml:space="preserve">– 4.15pm </w:t>
                      </w:r>
                    </w:p>
                    <w:p w:rsidR="00EC3C35" w:rsidRPr="00A65F6E" w:rsidRDefault="00EC3C35" w:rsidP="00EC3C35">
                      <w:pPr>
                        <w:spacing w:after="240"/>
                        <w:rPr>
                          <w:rFonts w:ascii="Georgia" w:hAnsi="Georgia"/>
                          <w:b/>
                          <w:lang w:eastAsia="en-US"/>
                        </w:rPr>
                      </w:pPr>
                      <w:r w:rsidRPr="00A65F6E">
                        <w:rPr>
                          <w:rFonts w:ascii="Georgia" w:hAnsi="Georgia"/>
                          <w:lang w:eastAsia="en-US"/>
                        </w:rPr>
                        <w:t xml:space="preserve">Location: </w:t>
                      </w:r>
                      <w:r w:rsidR="002B4B0B">
                        <w:rPr>
                          <w:rFonts w:ascii="Georgia" w:hAnsi="Georgia"/>
                          <w:b/>
                          <w:lang w:eastAsia="en-US"/>
                        </w:rPr>
                        <w:t xml:space="preserve">Wheat &amp; Wool Room, Intercontinental Melbourne </w:t>
                      </w:r>
                      <w:r w:rsidR="00624C79" w:rsidRPr="00624C79">
                        <w:rPr>
                          <w:rFonts w:ascii="Georgia" w:hAnsi="Georgia"/>
                          <w:b/>
                          <w:lang w:eastAsia="en-US"/>
                        </w:rPr>
                        <w:t xml:space="preserve"> </w:t>
                      </w:r>
                    </w:p>
                    <w:p w:rsidR="00EC3C35" w:rsidRDefault="00EC3C35" w:rsidP="00EC3C35">
                      <w:pPr>
                        <w:spacing w:before="120" w:after="120"/>
                        <w:rPr>
                          <w:rFonts w:ascii="Georgia" w:hAnsi="Georgia"/>
                          <w:lang w:eastAsia="en-US"/>
                        </w:rPr>
                      </w:pPr>
                      <w:r w:rsidRPr="00A65F6E">
                        <w:rPr>
                          <w:rFonts w:ascii="Georgia" w:hAnsi="Georgia"/>
                          <w:lang w:eastAsia="en-US"/>
                        </w:rPr>
                        <w:t xml:space="preserve">Names of </w:t>
                      </w:r>
                      <w:r>
                        <w:rPr>
                          <w:rFonts w:ascii="Georgia" w:hAnsi="Georgia"/>
                          <w:lang w:eastAsia="en-US"/>
                        </w:rPr>
                        <w:t>people</w:t>
                      </w:r>
                      <w:r w:rsidRPr="00A65F6E">
                        <w:rPr>
                          <w:rFonts w:ascii="Georgia" w:hAnsi="Georgia"/>
                          <w:lang w:eastAsia="en-US"/>
                        </w:rPr>
                        <w:t xml:space="preserve"> attending _________________________________________________________</w:t>
                      </w:r>
                      <w:r>
                        <w:rPr>
                          <w:rFonts w:ascii="Georgia" w:hAnsi="Georgia"/>
                          <w:lang w:eastAsia="en-US"/>
                        </w:rPr>
                        <w:t>____________</w:t>
                      </w:r>
                    </w:p>
                    <w:p w:rsidR="00EC3C35" w:rsidRPr="00A65F6E" w:rsidRDefault="00EC3C35" w:rsidP="00EC3C35">
                      <w:pPr>
                        <w:spacing w:after="120"/>
                        <w:rPr>
                          <w:rFonts w:ascii="Georgia" w:hAnsi="Georgia"/>
                          <w:lang w:eastAsia="en-US"/>
                        </w:rPr>
                      </w:pPr>
                      <w:r w:rsidRPr="00A65F6E">
                        <w:rPr>
                          <w:rFonts w:ascii="Georgia" w:hAnsi="Georgia"/>
                          <w:lang w:eastAsia="en-US"/>
                        </w:rPr>
                        <w:t>_________________________________________________________</w:t>
                      </w:r>
                      <w:r>
                        <w:rPr>
                          <w:rFonts w:ascii="Georgia" w:hAnsi="Georgia"/>
                          <w:lang w:eastAsia="en-US"/>
                        </w:rPr>
                        <w:t>____________</w:t>
                      </w:r>
                    </w:p>
                    <w:p w:rsidR="00EC3C35" w:rsidRDefault="00EC3C35" w:rsidP="00EC3C35">
                      <w:pPr>
                        <w:spacing w:before="120"/>
                        <w:rPr>
                          <w:rFonts w:ascii="Georgia" w:hAnsi="Georgia"/>
                          <w:lang w:eastAsia="en-US"/>
                        </w:rPr>
                      </w:pPr>
                      <w:r>
                        <w:rPr>
                          <w:rFonts w:ascii="Georgia" w:hAnsi="Georgia"/>
                          <w:lang w:eastAsia="en-US"/>
                        </w:rPr>
                        <w:t>Number of people attending</w:t>
                      </w:r>
                      <w:r w:rsidRPr="00A65F6E">
                        <w:rPr>
                          <w:rFonts w:ascii="Georgia" w:hAnsi="Georgia"/>
                          <w:lang w:eastAsia="en-US"/>
                        </w:rPr>
                        <w:t>____________</w:t>
                      </w:r>
                      <w:r>
                        <w:rPr>
                          <w:rFonts w:ascii="Georgia" w:hAnsi="Georgia"/>
                          <w:lang w:eastAsia="en-US"/>
                        </w:rPr>
                        <w:t>______________________________________</w:t>
                      </w:r>
                    </w:p>
                    <w:p w:rsidR="00EC3C35" w:rsidRPr="00A65F6E" w:rsidRDefault="00EC3C35" w:rsidP="00EC3C35">
                      <w:pPr>
                        <w:spacing w:before="120"/>
                        <w:rPr>
                          <w:rFonts w:ascii="Georgia" w:hAnsi="Georgia"/>
                          <w:lang w:eastAsia="en-US"/>
                        </w:rPr>
                      </w:pPr>
                      <w:r w:rsidRPr="00A65F6E">
                        <w:rPr>
                          <w:rFonts w:ascii="Georgia" w:hAnsi="Georgia"/>
                          <w:lang w:eastAsia="en-US"/>
                        </w:rPr>
                        <w:t>Best contact number___________________</w:t>
                      </w:r>
                      <w:r>
                        <w:rPr>
                          <w:rFonts w:ascii="Georgia" w:hAnsi="Georgia"/>
                          <w:lang w:eastAsia="en-US"/>
                        </w:rPr>
                        <w:t>____________________________________</w:t>
                      </w:r>
                    </w:p>
                    <w:p w:rsidR="00EC3C35" w:rsidRPr="00A65F6E" w:rsidRDefault="00EC3C35" w:rsidP="00EC3C35">
                      <w:pPr>
                        <w:spacing w:before="120"/>
                        <w:rPr>
                          <w:rFonts w:ascii="Georgia" w:hAnsi="Georgia"/>
                          <w:lang w:eastAsia="en-US"/>
                        </w:rPr>
                      </w:pPr>
                      <w:r>
                        <w:rPr>
                          <w:rFonts w:ascii="Georgia" w:hAnsi="Georgia"/>
                          <w:lang w:eastAsia="en-US"/>
                        </w:rPr>
                        <w:t xml:space="preserve">Email address </w:t>
                      </w:r>
                      <w:r w:rsidRPr="00A65F6E">
                        <w:rPr>
                          <w:rFonts w:ascii="Georgia" w:hAnsi="Georgia"/>
                          <w:lang w:eastAsia="en-US"/>
                        </w:rPr>
                        <w:t>_______________________________________</w:t>
                      </w:r>
                      <w:r>
                        <w:rPr>
                          <w:rFonts w:ascii="Georgia" w:hAnsi="Georgia"/>
                          <w:lang w:eastAsia="en-US"/>
                        </w:rPr>
                        <w:t>____________________</w:t>
                      </w:r>
                    </w:p>
                    <w:p w:rsidR="00EC3C35" w:rsidRPr="00A65F6E" w:rsidRDefault="00EC3C35" w:rsidP="00EC3C35">
                      <w:pPr>
                        <w:spacing w:before="120"/>
                        <w:rPr>
                          <w:rFonts w:ascii="Georgia" w:hAnsi="Georgia"/>
                          <w:lang w:eastAsia="en-US"/>
                        </w:rPr>
                      </w:pPr>
                      <w:r w:rsidRPr="00A65F6E">
                        <w:rPr>
                          <w:rFonts w:ascii="Georgia" w:hAnsi="Georgia"/>
                          <w:lang w:eastAsia="en-US"/>
                        </w:rPr>
                        <w:t>Age of NDIS participant (if applicable) _____________________________</w:t>
                      </w:r>
                      <w:r>
                        <w:rPr>
                          <w:rFonts w:ascii="Georgia" w:hAnsi="Georgia"/>
                          <w:lang w:eastAsia="en-US"/>
                        </w:rPr>
                        <w:t>_____________</w:t>
                      </w:r>
                    </w:p>
                    <w:p w:rsidR="00EC3C35" w:rsidRDefault="00EC3C35" w:rsidP="00EC3C35">
                      <w:pPr>
                        <w:spacing w:before="120"/>
                        <w:rPr>
                          <w:rFonts w:ascii="Georgia" w:hAnsi="Georgia"/>
                          <w:lang w:eastAsia="en-US"/>
                        </w:rPr>
                      </w:pPr>
                      <w:r w:rsidRPr="00A65F6E">
                        <w:rPr>
                          <w:rFonts w:ascii="Georgia" w:hAnsi="Georgia"/>
                          <w:lang w:eastAsia="en-US"/>
                        </w:rPr>
                        <w:t xml:space="preserve">Are you currently an NDIS participant? </w:t>
                      </w:r>
                      <w:r w:rsidRPr="00A65F6E">
                        <w:rPr>
                          <w:rFonts w:ascii="Georgia" w:hAnsi="Georgia"/>
                          <w:lang w:eastAsia="en-US"/>
                        </w:rPr>
                        <w:tab/>
                        <w:t xml:space="preserve">      Yes/No</w:t>
                      </w:r>
                    </w:p>
                    <w:p w:rsidR="00EC3C35" w:rsidRDefault="00EC3C35" w:rsidP="00EC3C35">
                      <w:pPr>
                        <w:spacing w:before="120"/>
                        <w:rPr>
                          <w:rFonts w:ascii="Georgia" w:hAnsi="Georgia"/>
                          <w:lang w:eastAsia="en-US"/>
                        </w:rPr>
                      </w:pPr>
                      <w:r>
                        <w:rPr>
                          <w:rFonts w:ascii="Georgia" w:hAnsi="Georgia"/>
                          <w:lang w:eastAsia="en-US"/>
                        </w:rPr>
                        <w:t xml:space="preserve">Accessibility </w:t>
                      </w:r>
                      <w:r w:rsidR="00624C79">
                        <w:rPr>
                          <w:rFonts w:ascii="Georgia" w:hAnsi="Georgia"/>
                          <w:lang w:eastAsia="en-US"/>
                        </w:rPr>
                        <w:t>requirements</w:t>
                      </w:r>
                      <w:r>
                        <w:rPr>
                          <w:rFonts w:ascii="Georgia" w:hAnsi="Georgia"/>
                          <w:lang w:eastAsia="en-US"/>
                        </w:rPr>
                        <w:t xml:space="preserve"> </w:t>
                      </w:r>
                      <w:r w:rsidRPr="00A65F6E">
                        <w:rPr>
                          <w:rFonts w:ascii="Georgia" w:hAnsi="Georgia"/>
                          <w:lang w:eastAsia="en-US"/>
                        </w:rPr>
                        <w:t>______________________________________________</w:t>
                      </w:r>
                      <w:r>
                        <w:rPr>
                          <w:rFonts w:ascii="Georgia" w:hAnsi="Georgia"/>
                          <w:lang w:eastAsia="en-US"/>
                        </w:rPr>
                        <w:t>_______________________</w:t>
                      </w:r>
                    </w:p>
                    <w:p w:rsidR="00EC3C35" w:rsidRDefault="00EC3C35" w:rsidP="00EC3C35">
                      <w:pPr>
                        <w:spacing w:before="120" w:after="120"/>
                        <w:rPr>
                          <w:rFonts w:ascii="Georgia" w:hAnsi="Georgia"/>
                          <w:lang w:eastAsia="en-US"/>
                        </w:rPr>
                      </w:pPr>
                      <w:r w:rsidRPr="00A65F6E">
                        <w:rPr>
                          <w:rFonts w:ascii="Georgia" w:hAnsi="Georgia"/>
                          <w:lang w:eastAsia="en-US"/>
                        </w:rPr>
                        <w:t>_________________________________________________________</w:t>
                      </w:r>
                      <w:r>
                        <w:rPr>
                          <w:rFonts w:ascii="Georgia" w:hAnsi="Georgia"/>
                          <w:lang w:eastAsia="en-US"/>
                        </w:rPr>
                        <w:t>____________</w:t>
                      </w:r>
                    </w:p>
                    <w:p w:rsidR="00EC3C35" w:rsidRPr="00A65F6E" w:rsidRDefault="00EC3C35" w:rsidP="00EC3C35">
                      <w:pPr>
                        <w:spacing w:before="120" w:after="120"/>
                        <w:rPr>
                          <w:rFonts w:ascii="Georgia" w:hAnsi="Georgia"/>
                          <w:lang w:eastAsia="en-US"/>
                        </w:rPr>
                      </w:pPr>
                    </w:p>
                  </w:txbxContent>
                </v:textbox>
              </v:shape>
            </w:pict>
          </mc:Fallback>
        </mc:AlternateContent>
      </w:r>
      <w:r>
        <w:rPr>
          <w:rFonts w:ascii="Cambria" w:eastAsia="Times New Roman" w:hAnsi="Cambria" w:cs="Times New Roman"/>
          <w:color w:val="0000FF"/>
          <w:sz w:val="20"/>
          <w:szCs w:val="20"/>
          <w:u w:val="single"/>
        </w:rPr>
        <w:br w:type="page"/>
      </w:r>
    </w:p>
    <w:p w:rsidR="00EC3C35" w:rsidRPr="005C1219" w:rsidRDefault="00EC3C35" w:rsidP="00EC3C35">
      <w:pPr>
        <w:spacing w:before="40" w:after="0" w:line="240" w:lineRule="auto"/>
        <w:ind w:left="1440"/>
        <w:rPr>
          <w:rFonts w:ascii="Century Gothic" w:eastAsia="Times New Roman" w:hAnsi="Century Gothic" w:cs="Times New Roman"/>
          <w:noProof/>
          <w:sz w:val="28"/>
          <w:szCs w:val="28"/>
        </w:rPr>
      </w:pPr>
      <w:r w:rsidRPr="005C1219">
        <w:rPr>
          <w:rFonts w:ascii="Century Gothic" w:eastAsia="Times New Roman" w:hAnsi="Century Gothic" w:cs="Times New Roman"/>
          <w:b/>
          <w:noProof/>
          <w:sz w:val="28"/>
          <w:szCs w:val="28"/>
        </w:rPr>
        <w:lastRenderedPageBreak/>
        <w:drawing>
          <wp:anchor distT="0" distB="0" distL="114300" distR="114300" simplePos="0" relativeHeight="251660288" behindDoc="1" locked="0" layoutInCell="1" allowOverlap="1" wp14:anchorId="32C9441E" wp14:editId="6E46F249">
            <wp:simplePos x="0" y="0"/>
            <wp:positionH relativeFrom="column">
              <wp:posOffset>-48895</wp:posOffset>
            </wp:positionH>
            <wp:positionV relativeFrom="paragraph">
              <wp:posOffset>-111760</wp:posOffset>
            </wp:positionV>
            <wp:extent cx="914400" cy="702945"/>
            <wp:effectExtent l="0" t="0" r="0" b="0"/>
            <wp:wrapNone/>
            <wp:docPr id="9" name="Picture 9" descr="CRST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ST20M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702945"/>
                    </a:xfrm>
                    <a:prstGeom prst="rect">
                      <a:avLst/>
                    </a:prstGeom>
                    <a:noFill/>
                  </pic:spPr>
                </pic:pic>
              </a:graphicData>
            </a:graphic>
            <wp14:sizeRelH relativeFrom="page">
              <wp14:pctWidth>0</wp14:pctWidth>
            </wp14:sizeRelH>
            <wp14:sizeRelV relativeFrom="page">
              <wp14:pctHeight>0</wp14:pctHeight>
            </wp14:sizeRelV>
          </wp:anchor>
        </w:drawing>
      </w:r>
      <w:r w:rsidRPr="005C1219">
        <w:rPr>
          <w:rFonts w:ascii="Century Gothic" w:eastAsia="Times New Roman" w:hAnsi="Century Gothic" w:cs="Times New Roman"/>
          <w:b/>
          <w:noProof/>
          <w:sz w:val="28"/>
          <w:szCs w:val="28"/>
        </w:rPr>
        <w:t xml:space="preserve"> </w:t>
      </w:r>
      <w:r w:rsidRPr="005C1219">
        <w:rPr>
          <w:rFonts w:ascii="Century Gothic" w:eastAsia="Times New Roman" w:hAnsi="Century Gothic" w:cs="Times New Roman"/>
          <w:noProof/>
          <w:sz w:val="28"/>
          <w:szCs w:val="28"/>
        </w:rPr>
        <w:t>Parliament of Australia</w:t>
      </w:r>
    </w:p>
    <w:p w:rsidR="00EC3C35" w:rsidRPr="005C1219" w:rsidRDefault="00EC3C35" w:rsidP="00EC3C35">
      <w:pPr>
        <w:spacing w:before="80" w:after="0" w:line="240" w:lineRule="auto"/>
        <w:ind w:left="1418"/>
        <w:rPr>
          <w:rFonts w:ascii="Century Gothic" w:eastAsia="Times New Roman" w:hAnsi="Century Gothic" w:cs="Times New Roman"/>
          <w:sz w:val="24"/>
          <w:szCs w:val="24"/>
        </w:rPr>
      </w:pPr>
      <w:r w:rsidRPr="005C1219">
        <w:rPr>
          <w:rFonts w:ascii="Century Gothic" w:eastAsia="Times New Roman" w:hAnsi="Century Gothic" w:cs="Times New Roman"/>
          <w:noProof/>
          <w:sz w:val="28"/>
          <w:szCs w:val="28"/>
        </w:rPr>
        <mc:AlternateContent>
          <mc:Choice Requires="wps">
            <w:drawing>
              <wp:anchor distT="0" distB="0" distL="114300" distR="114300" simplePos="0" relativeHeight="251659264" behindDoc="0" locked="0" layoutInCell="1" allowOverlap="1" wp14:anchorId="5B3299E5" wp14:editId="3F46D6CF">
                <wp:simplePos x="0" y="0"/>
                <wp:positionH relativeFrom="column">
                  <wp:posOffset>979805</wp:posOffset>
                </wp:positionH>
                <wp:positionV relativeFrom="paragraph">
                  <wp:posOffset>44450</wp:posOffset>
                </wp:positionV>
                <wp:extent cx="3200400" cy="0"/>
                <wp:effectExtent l="8255" t="6350" r="10795"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5pt,3.5pt" to="329.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6Ab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"/>
            </w:pict>
          </mc:Fallback>
        </mc:AlternateContent>
      </w:r>
      <w:r w:rsidRPr="005C1219">
        <w:rPr>
          <w:rFonts w:ascii="Century Gothic" w:eastAsia="Times New Roman" w:hAnsi="Century Gothic" w:cs="Times New Roman"/>
          <w:sz w:val="28"/>
          <w:szCs w:val="28"/>
        </w:rPr>
        <w:t xml:space="preserve"> Department of Parliamentary Services  </w:t>
      </w:r>
    </w:p>
    <w:p w:rsidR="00EC3C35" w:rsidRPr="005C1219" w:rsidRDefault="00EC3C35" w:rsidP="00EC3C35">
      <w:pPr>
        <w:spacing w:after="0" w:line="240" w:lineRule="auto"/>
        <w:ind w:right="-34"/>
        <w:jc w:val="center"/>
        <w:rPr>
          <w:rFonts w:asciiTheme="majorHAnsi" w:eastAsia="Times New Roman" w:hAnsiTheme="majorHAnsi" w:cs="Times New Roman"/>
          <w:b/>
          <w:sz w:val="12"/>
          <w:szCs w:val="28"/>
        </w:rPr>
      </w:pPr>
    </w:p>
    <w:p w:rsidR="00EC3C35" w:rsidRPr="009661F4" w:rsidRDefault="00EC3C35" w:rsidP="00EC3C35">
      <w:pPr>
        <w:spacing w:after="120" w:line="240" w:lineRule="auto"/>
        <w:jc w:val="center"/>
        <w:rPr>
          <w:rFonts w:asciiTheme="majorHAnsi" w:eastAsia="Times New Roman" w:hAnsiTheme="majorHAnsi" w:cs="Times New Roman"/>
          <w:b/>
          <w:sz w:val="32"/>
          <w:szCs w:val="28"/>
        </w:rPr>
      </w:pPr>
      <w:r>
        <w:rPr>
          <w:rFonts w:asciiTheme="majorHAnsi" w:eastAsia="Times New Roman" w:hAnsiTheme="majorHAnsi" w:cs="Times New Roman"/>
          <w:b/>
          <w:sz w:val="32"/>
          <w:szCs w:val="28"/>
        </w:rPr>
        <w:t>HANSARD WITNESS FORM</w:t>
      </w:r>
    </w:p>
    <w:tbl>
      <w:tblPr>
        <w:tblStyle w:val="TableGrid"/>
        <w:tblW w:w="10515" w:type="dxa"/>
        <w:tblInd w:w="-318" w:type="dxa"/>
        <w:tblBorders>
          <w:top w:val="single" w:sz="18" w:space="0" w:color="C0C0C0"/>
          <w:left w:val="single" w:sz="18" w:space="0" w:color="C0C0C0"/>
          <w:bottom w:val="single" w:sz="18" w:space="0" w:color="C0C0C0"/>
          <w:right w:val="single" w:sz="18" w:space="0" w:color="C0C0C0"/>
          <w:insideH w:val="single" w:sz="4" w:space="0" w:color="C0C0C0"/>
          <w:insideV w:val="single" w:sz="4" w:space="0" w:color="C0C0C0"/>
        </w:tblBorders>
        <w:tblLayout w:type="fixed"/>
        <w:tblLook w:val="01E0" w:firstRow="1" w:lastRow="1" w:firstColumn="1" w:lastColumn="1" w:noHBand="0" w:noVBand="0"/>
      </w:tblPr>
      <w:tblGrid>
        <w:gridCol w:w="10515"/>
      </w:tblGrid>
      <w:tr w:rsidR="00EC3C35" w:rsidRPr="005C1219" w:rsidTr="00125EA6">
        <w:trPr>
          <w:trHeight w:val="324"/>
        </w:trPr>
        <w:tc>
          <w:tcPr>
            <w:tcW w:w="10515" w:type="dxa"/>
            <w:tcBorders>
              <w:top w:val="single" w:sz="18" w:space="0" w:color="A6A6A6" w:themeColor="background1" w:themeShade="A6"/>
              <w:left w:val="single" w:sz="18" w:space="0" w:color="A6A6A6" w:themeColor="background1" w:themeShade="A6"/>
              <w:bottom w:val="single" w:sz="8" w:space="0" w:color="A6A6A6" w:themeColor="background1" w:themeShade="A6"/>
              <w:right w:val="single" w:sz="18" w:space="0" w:color="A6A6A6" w:themeColor="background1" w:themeShade="A6"/>
            </w:tcBorders>
          </w:tcPr>
          <w:p w:rsidR="00EC3C35" w:rsidRPr="005C1219" w:rsidRDefault="00EC3C35" w:rsidP="00125EA6">
            <w:pPr>
              <w:spacing w:line="150" w:lineRule="atLeast"/>
              <w:rPr>
                <w:b/>
                <w:color w:val="0000FF"/>
              </w:rPr>
            </w:pPr>
            <w:r w:rsidRPr="005C1219">
              <w:rPr>
                <w:rFonts w:asciiTheme="majorHAnsi" w:hAnsiTheme="majorHAnsi"/>
                <w:b/>
                <w:color w:val="0000FF"/>
                <w:sz w:val="28"/>
              </w:rPr>
              <w:t>To ensure accuracy of the Hansard, please PRINT all information.</w:t>
            </w:r>
          </w:p>
        </w:tc>
      </w:tr>
      <w:tr w:rsidR="00EC3C35" w:rsidRPr="005C1219" w:rsidTr="00125EA6">
        <w:trPr>
          <w:trHeight w:val="483"/>
        </w:trPr>
        <w:tc>
          <w:tcPr>
            <w:tcW w:w="10515" w:type="dxa"/>
            <w:tcBorders>
              <w:top w:val="single" w:sz="8" w:space="0" w:color="A6A6A6" w:themeColor="background1" w:themeShade="A6"/>
              <w:left w:val="single" w:sz="18" w:space="0" w:color="A6A6A6" w:themeColor="background1" w:themeShade="A6"/>
              <w:right w:val="single" w:sz="18" w:space="0" w:color="A6A6A6" w:themeColor="background1" w:themeShade="A6"/>
            </w:tcBorders>
          </w:tcPr>
          <w:p w:rsidR="00EC3C35" w:rsidRPr="005C1219" w:rsidRDefault="00EC3C35" w:rsidP="00125EA6">
            <w:pPr>
              <w:spacing w:line="150" w:lineRule="atLeast"/>
              <w:rPr>
                <w:sz w:val="20"/>
              </w:rPr>
            </w:pPr>
            <w:r w:rsidRPr="005C1219">
              <w:rPr>
                <w:sz w:val="20"/>
              </w:rPr>
              <w:t>The purpose of this form is to ensure your basic details (name, title and position) are recorded correctly in the Hansard transcript. Please record below your details as you wish them to appear.</w:t>
            </w:r>
          </w:p>
          <w:p w:rsidR="00EC3C35" w:rsidRPr="005C1219" w:rsidRDefault="00EC3C35" w:rsidP="00125EA6">
            <w:pPr>
              <w:spacing w:line="150" w:lineRule="atLeast"/>
            </w:pPr>
            <w:r w:rsidRPr="005C1219">
              <w:rPr>
                <w:sz w:val="20"/>
              </w:rPr>
              <w:t xml:space="preserve">(Your contact details will </w:t>
            </w:r>
            <w:r w:rsidRPr="005C1219">
              <w:rPr>
                <w:b/>
                <w:sz w:val="20"/>
              </w:rPr>
              <w:t>NOT</w:t>
            </w:r>
            <w:r w:rsidRPr="005C1219">
              <w:rPr>
                <w:sz w:val="20"/>
              </w:rPr>
              <w:t xml:space="preserve"> appear in the Hansard or be used in any other way.)</w:t>
            </w:r>
          </w:p>
        </w:tc>
      </w:tr>
      <w:tr w:rsidR="00EC3C35" w:rsidRPr="005C1219" w:rsidTr="00125EA6">
        <w:trPr>
          <w:trHeight w:val="588"/>
        </w:trPr>
        <w:tc>
          <w:tcPr>
            <w:tcW w:w="10515" w:type="dxa"/>
            <w:tcBorders>
              <w:left w:val="single" w:sz="18" w:space="0" w:color="A6A6A6" w:themeColor="background1" w:themeShade="A6"/>
              <w:right w:val="single" w:sz="18" w:space="0" w:color="A6A6A6" w:themeColor="background1" w:themeShade="A6"/>
            </w:tcBorders>
            <w:vAlign w:val="center"/>
          </w:tcPr>
          <w:p w:rsidR="00EC3C35" w:rsidRPr="005C1219" w:rsidRDefault="00EC3C35" w:rsidP="00125EA6">
            <w:pPr>
              <w:spacing w:line="150" w:lineRule="atLeast"/>
              <w:rPr>
                <w:rFonts w:asciiTheme="majorHAnsi" w:hAnsiTheme="majorHAnsi"/>
              </w:rPr>
            </w:pPr>
            <w:r w:rsidRPr="005C1219">
              <w:rPr>
                <w:rFonts w:asciiTheme="majorHAnsi" w:hAnsiTheme="majorHAnsi"/>
                <w:b/>
                <w:sz w:val="24"/>
                <w:szCs w:val="24"/>
              </w:rPr>
              <w:t>Surname</w:t>
            </w:r>
            <w:r w:rsidRPr="005C1219">
              <w:rPr>
                <w:rFonts w:asciiTheme="majorHAnsi" w:hAnsiTheme="majorHAnsi"/>
              </w:rPr>
              <w:t>:</w:t>
            </w:r>
          </w:p>
        </w:tc>
      </w:tr>
      <w:tr w:rsidR="00EC3C35" w:rsidRPr="005C1219" w:rsidTr="00125EA6">
        <w:trPr>
          <w:trHeight w:val="630"/>
        </w:trPr>
        <w:tc>
          <w:tcPr>
            <w:tcW w:w="10515" w:type="dxa"/>
            <w:tcBorders>
              <w:left w:val="single" w:sz="18" w:space="0" w:color="A6A6A6" w:themeColor="background1" w:themeShade="A6"/>
              <w:right w:val="single" w:sz="18" w:space="0" w:color="A6A6A6" w:themeColor="background1" w:themeShade="A6"/>
            </w:tcBorders>
            <w:vAlign w:val="center"/>
          </w:tcPr>
          <w:p w:rsidR="00EC3C35" w:rsidRPr="005C1219" w:rsidRDefault="00EC3C35" w:rsidP="00125EA6">
            <w:pPr>
              <w:spacing w:line="150" w:lineRule="atLeast"/>
              <w:rPr>
                <w:rFonts w:asciiTheme="majorHAnsi" w:hAnsiTheme="majorHAnsi"/>
              </w:rPr>
            </w:pPr>
            <w:r w:rsidRPr="005C1219">
              <w:rPr>
                <w:rFonts w:asciiTheme="majorHAnsi" w:hAnsiTheme="majorHAnsi"/>
                <w:b/>
                <w:sz w:val="24"/>
                <w:szCs w:val="24"/>
              </w:rPr>
              <w:t>Given name</w:t>
            </w:r>
            <w:r w:rsidRPr="005C1219">
              <w:rPr>
                <w:rFonts w:asciiTheme="majorHAnsi" w:hAnsiTheme="majorHAnsi"/>
              </w:rPr>
              <w:t>:</w:t>
            </w:r>
          </w:p>
        </w:tc>
      </w:tr>
      <w:tr w:rsidR="00EC3C35" w:rsidRPr="005C1219" w:rsidTr="00125EA6">
        <w:trPr>
          <w:trHeight w:val="570"/>
        </w:trPr>
        <w:tc>
          <w:tcPr>
            <w:tcW w:w="10515" w:type="dxa"/>
            <w:tcBorders>
              <w:left w:val="single" w:sz="18" w:space="0" w:color="A6A6A6" w:themeColor="background1" w:themeShade="A6"/>
              <w:right w:val="single" w:sz="18" w:space="0" w:color="A6A6A6" w:themeColor="background1" w:themeShade="A6"/>
            </w:tcBorders>
            <w:vAlign w:val="center"/>
          </w:tcPr>
          <w:p w:rsidR="00EC3C35" w:rsidRPr="005C1219" w:rsidRDefault="00EC3C35" w:rsidP="00125EA6">
            <w:pPr>
              <w:rPr>
                <w:rFonts w:asciiTheme="majorHAnsi" w:hAnsiTheme="majorHAnsi"/>
              </w:rPr>
            </w:pPr>
            <w:r w:rsidRPr="005C1219">
              <w:rPr>
                <w:rFonts w:asciiTheme="majorHAnsi" w:hAnsiTheme="majorHAnsi"/>
                <w:b/>
                <w:sz w:val="24"/>
                <w:szCs w:val="24"/>
              </w:rPr>
              <w:t>Title</w:t>
            </w:r>
            <w:r>
              <w:rPr>
                <w:rFonts w:asciiTheme="majorHAnsi" w:hAnsiTheme="majorHAnsi"/>
                <w:b/>
                <w:sz w:val="24"/>
                <w:szCs w:val="24"/>
              </w:rPr>
              <w:t xml:space="preserve">: </w:t>
            </w:r>
          </w:p>
        </w:tc>
      </w:tr>
      <w:tr w:rsidR="00EC3C35" w:rsidRPr="005C1219" w:rsidTr="00125EA6">
        <w:trPr>
          <w:trHeight w:val="504"/>
        </w:trPr>
        <w:tc>
          <w:tcPr>
            <w:tcW w:w="10515" w:type="dxa"/>
            <w:tcBorders>
              <w:left w:val="single" w:sz="18" w:space="0" w:color="A6A6A6" w:themeColor="background1" w:themeShade="A6"/>
              <w:right w:val="single" w:sz="18" w:space="0" w:color="A6A6A6" w:themeColor="background1" w:themeShade="A6"/>
            </w:tcBorders>
            <w:vAlign w:val="center"/>
          </w:tcPr>
          <w:p w:rsidR="00EC3C35" w:rsidRPr="005C1219" w:rsidRDefault="00EC3C35" w:rsidP="00125EA6">
            <w:pPr>
              <w:spacing w:line="150" w:lineRule="atLeast"/>
              <w:rPr>
                <w:rFonts w:asciiTheme="majorHAnsi" w:hAnsiTheme="majorHAnsi"/>
              </w:rPr>
            </w:pPr>
            <w:r w:rsidRPr="005C1219">
              <w:rPr>
                <w:rFonts w:asciiTheme="majorHAnsi" w:hAnsiTheme="majorHAnsi"/>
              </w:rPr>
              <w:fldChar w:fldCharType="begin">
                <w:ffData>
                  <w:name w:val=""/>
                  <w:enabled/>
                  <w:calcOnExit w:val="0"/>
                  <w:checkBox>
                    <w:sizeAuto/>
                    <w:default w:val="0"/>
                  </w:checkBox>
                </w:ffData>
              </w:fldChar>
            </w:r>
            <w:r w:rsidRPr="005C1219">
              <w:rPr>
                <w:rFonts w:asciiTheme="majorHAnsi" w:hAnsiTheme="majorHAnsi"/>
              </w:rPr>
              <w:instrText xml:space="preserve"> FORMCHECKBOX </w:instrText>
            </w:r>
            <w:r w:rsidR="002B4B0B">
              <w:rPr>
                <w:rFonts w:asciiTheme="majorHAnsi" w:hAnsiTheme="majorHAnsi"/>
              </w:rPr>
            </w:r>
            <w:r w:rsidR="002B4B0B">
              <w:rPr>
                <w:rFonts w:asciiTheme="majorHAnsi" w:hAnsiTheme="majorHAnsi"/>
              </w:rPr>
              <w:fldChar w:fldCharType="separate"/>
            </w:r>
            <w:r w:rsidRPr="005C1219">
              <w:rPr>
                <w:rFonts w:asciiTheme="majorHAnsi" w:hAnsiTheme="majorHAnsi"/>
              </w:rPr>
              <w:fldChar w:fldCharType="end"/>
            </w:r>
            <w:r w:rsidRPr="005C1219">
              <w:rPr>
                <w:rFonts w:asciiTheme="majorHAnsi" w:hAnsiTheme="majorHAnsi"/>
              </w:rPr>
              <w:t xml:space="preserve"> </w:t>
            </w:r>
            <w:r w:rsidRPr="005C1219">
              <w:rPr>
                <w:rFonts w:asciiTheme="majorHAnsi" w:hAnsiTheme="majorHAnsi"/>
                <w:b/>
                <w:sz w:val="24"/>
                <w:szCs w:val="24"/>
              </w:rPr>
              <w:t>Appearing as a private individual</w:t>
            </w:r>
          </w:p>
        </w:tc>
      </w:tr>
      <w:tr w:rsidR="00EC3C35" w:rsidRPr="005C1219" w:rsidTr="00125EA6">
        <w:trPr>
          <w:trHeight w:val="504"/>
        </w:trPr>
        <w:tc>
          <w:tcPr>
            <w:tcW w:w="10515" w:type="dxa"/>
            <w:tcBorders>
              <w:left w:val="single" w:sz="18" w:space="0" w:color="A6A6A6" w:themeColor="background1" w:themeShade="A6"/>
              <w:right w:val="single" w:sz="18" w:space="0" w:color="A6A6A6" w:themeColor="background1" w:themeShade="A6"/>
            </w:tcBorders>
            <w:vAlign w:val="center"/>
          </w:tcPr>
          <w:p w:rsidR="00EC3C35" w:rsidRPr="005C1219" w:rsidRDefault="00EC3C35" w:rsidP="00125EA6">
            <w:pPr>
              <w:spacing w:line="150" w:lineRule="atLeast"/>
              <w:rPr>
                <w:rFonts w:asciiTheme="majorHAnsi" w:hAnsiTheme="majorHAnsi"/>
              </w:rPr>
            </w:pPr>
            <w:r w:rsidRPr="005C1219">
              <w:rPr>
                <w:rFonts w:asciiTheme="majorHAnsi" w:hAnsiTheme="majorHAnsi"/>
              </w:rPr>
              <w:t>OR</w:t>
            </w:r>
          </w:p>
        </w:tc>
      </w:tr>
      <w:tr w:rsidR="00EC3C35" w:rsidRPr="005C1219" w:rsidTr="00125EA6">
        <w:trPr>
          <w:trHeight w:val="2234"/>
        </w:trPr>
        <w:tc>
          <w:tcPr>
            <w:tcW w:w="10515" w:type="dxa"/>
            <w:tcBorders>
              <w:left w:val="single" w:sz="18" w:space="0" w:color="A6A6A6" w:themeColor="background1" w:themeShade="A6"/>
              <w:right w:val="single" w:sz="18" w:space="0" w:color="A6A6A6" w:themeColor="background1" w:themeShade="A6"/>
            </w:tcBorders>
            <w:vAlign w:val="center"/>
          </w:tcPr>
          <w:p w:rsidR="00EC3C35" w:rsidRPr="005C1219" w:rsidRDefault="00EC3C35" w:rsidP="00125EA6">
            <w:pPr>
              <w:spacing w:line="150" w:lineRule="atLeast"/>
              <w:rPr>
                <w:rFonts w:asciiTheme="majorHAnsi" w:hAnsiTheme="majorHAnsi"/>
              </w:rPr>
            </w:pPr>
            <w:r w:rsidRPr="005C1219">
              <w:rPr>
                <w:rFonts w:asciiTheme="majorHAnsi" w:hAnsiTheme="majorHAnsi"/>
              </w:rPr>
              <w:fldChar w:fldCharType="begin">
                <w:ffData>
                  <w:name w:val=""/>
                  <w:enabled/>
                  <w:calcOnExit w:val="0"/>
                  <w:checkBox>
                    <w:sizeAuto/>
                    <w:default w:val="0"/>
                  </w:checkBox>
                </w:ffData>
              </w:fldChar>
            </w:r>
            <w:r w:rsidRPr="005C1219">
              <w:rPr>
                <w:rFonts w:asciiTheme="majorHAnsi" w:hAnsiTheme="majorHAnsi"/>
              </w:rPr>
              <w:instrText xml:space="preserve"> FORMCHECKBOX </w:instrText>
            </w:r>
            <w:r w:rsidR="002B4B0B">
              <w:rPr>
                <w:rFonts w:asciiTheme="majorHAnsi" w:hAnsiTheme="majorHAnsi"/>
              </w:rPr>
            </w:r>
            <w:r w:rsidR="002B4B0B">
              <w:rPr>
                <w:rFonts w:asciiTheme="majorHAnsi" w:hAnsiTheme="majorHAnsi"/>
              </w:rPr>
              <w:fldChar w:fldCharType="separate"/>
            </w:r>
            <w:r w:rsidRPr="005C1219">
              <w:rPr>
                <w:rFonts w:asciiTheme="majorHAnsi" w:hAnsiTheme="majorHAnsi"/>
              </w:rPr>
              <w:fldChar w:fldCharType="end"/>
            </w:r>
            <w:r w:rsidRPr="005C1219">
              <w:rPr>
                <w:rFonts w:asciiTheme="majorHAnsi" w:hAnsiTheme="majorHAnsi"/>
              </w:rPr>
              <w:t xml:space="preserve"> </w:t>
            </w:r>
            <w:r w:rsidRPr="005C1219">
              <w:rPr>
                <w:rFonts w:asciiTheme="majorHAnsi" w:hAnsiTheme="majorHAnsi"/>
                <w:b/>
                <w:sz w:val="24"/>
                <w:szCs w:val="24"/>
              </w:rPr>
              <w:t>Appearing on behalf of an organisation</w:t>
            </w:r>
          </w:p>
          <w:p w:rsidR="00EC3C35" w:rsidRPr="0092265F" w:rsidRDefault="00EC3C35" w:rsidP="00125EA6">
            <w:pPr>
              <w:spacing w:line="150" w:lineRule="atLeast"/>
              <w:rPr>
                <w:rFonts w:asciiTheme="majorHAnsi" w:hAnsiTheme="majorHAnsi"/>
                <w:sz w:val="20"/>
              </w:rPr>
            </w:pPr>
          </w:p>
          <w:p w:rsidR="00EC3C35" w:rsidRPr="005C1219" w:rsidRDefault="00EC3C35" w:rsidP="00125EA6">
            <w:pPr>
              <w:spacing w:line="150" w:lineRule="atLeast"/>
              <w:rPr>
                <w:rFonts w:asciiTheme="majorHAnsi" w:hAnsiTheme="majorHAnsi"/>
              </w:rPr>
            </w:pPr>
            <w:r w:rsidRPr="005C1219">
              <w:rPr>
                <w:rFonts w:asciiTheme="majorHAnsi" w:hAnsiTheme="majorHAnsi"/>
                <w:b/>
                <w:sz w:val="24"/>
                <w:szCs w:val="24"/>
              </w:rPr>
              <w:t>Organisation</w:t>
            </w:r>
            <w:r w:rsidRPr="005C1219">
              <w:rPr>
                <w:rFonts w:asciiTheme="majorHAnsi" w:hAnsiTheme="majorHAnsi"/>
              </w:rPr>
              <w:t>:</w:t>
            </w:r>
          </w:p>
          <w:p w:rsidR="00EC3C35" w:rsidRPr="0092265F" w:rsidRDefault="00EC3C35" w:rsidP="00125EA6">
            <w:pPr>
              <w:spacing w:line="150" w:lineRule="atLeast"/>
              <w:rPr>
                <w:rFonts w:asciiTheme="majorHAnsi" w:hAnsiTheme="majorHAnsi"/>
                <w:b/>
                <w:szCs w:val="24"/>
              </w:rPr>
            </w:pPr>
          </w:p>
          <w:p w:rsidR="00EC3C35" w:rsidRPr="005C1219" w:rsidRDefault="00EC3C35" w:rsidP="00125EA6">
            <w:pPr>
              <w:spacing w:line="150" w:lineRule="atLeast"/>
              <w:rPr>
                <w:rFonts w:asciiTheme="majorHAnsi" w:hAnsiTheme="majorHAnsi"/>
              </w:rPr>
            </w:pPr>
            <w:r w:rsidRPr="005C1219">
              <w:rPr>
                <w:rFonts w:asciiTheme="majorHAnsi" w:hAnsiTheme="majorHAnsi"/>
                <w:b/>
                <w:sz w:val="24"/>
                <w:szCs w:val="24"/>
              </w:rPr>
              <w:t>Position</w:t>
            </w:r>
            <w:r w:rsidRPr="005C1219">
              <w:rPr>
                <w:rFonts w:asciiTheme="majorHAnsi" w:hAnsiTheme="majorHAnsi"/>
              </w:rPr>
              <w:t>:</w:t>
            </w:r>
          </w:p>
          <w:p w:rsidR="00EC3C35" w:rsidRPr="0092265F" w:rsidRDefault="00EC3C35" w:rsidP="00125EA6">
            <w:pPr>
              <w:spacing w:line="150" w:lineRule="atLeast"/>
              <w:rPr>
                <w:rFonts w:asciiTheme="majorHAnsi" w:hAnsiTheme="majorHAnsi"/>
                <w:sz w:val="20"/>
              </w:rPr>
            </w:pPr>
          </w:p>
          <w:p w:rsidR="00EC3C35" w:rsidRPr="005C1219" w:rsidRDefault="00EC3C35" w:rsidP="00125EA6">
            <w:pPr>
              <w:spacing w:line="150" w:lineRule="atLeast"/>
              <w:rPr>
                <w:rFonts w:asciiTheme="majorHAnsi" w:hAnsiTheme="majorHAnsi"/>
              </w:rPr>
            </w:pPr>
            <w:r w:rsidRPr="005C1219">
              <w:rPr>
                <w:rFonts w:asciiTheme="majorHAnsi" w:hAnsiTheme="majorHAnsi"/>
                <w:b/>
                <w:sz w:val="24"/>
                <w:szCs w:val="24"/>
              </w:rPr>
              <w:t>Address</w:t>
            </w:r>
            <w:r w:rsidRPr="005C1219">
              <w:rPr>
                <w:rFonts w:asciiTheme="majorHAnsi" w:hAnsiTheme="majorHAnsi"/>
              </w:rPr>
              <w:t>:</w:t>
            </w:r>
          </w:p>
        </w:tc>
      </w:tr>
      <w:tr w:rsidR="00EC3C35" w:rsidRPr="005C1219" w:rsidTr="00125EA6">
        <w:trPr>
          <w:trHeight w:val="562"/>
        </w:trPr>
        <w:tc>
          <w:tcPr>
            <w:tcW w:w="10515" w:type="dxa"/>
            <w:tcBorders>
              <w:left w:val="single" w:sz="18" w:space="0" w:color="A6A6A6" w:themeColor="background1" w:themeShade="A6"/>
              <w:bottom w:val="single" w:sz="18" w:space="0" w:color="A6A6A6" w:themeColor="background1" w:themeShade="A6"/>
              <w:right w:val="single" w:sz="18" w:space="0" w:color="A6A6A6" w:themeColor="background1" w:themeShade="A6"/>
            </w:tcBorders>
            <w:vAlign w:val="center"/>
          </w:tcPr>
          <w:p w:rsidR="00EC3C35" w:rsidRPr="009661F4" w:rsidRDefault="00EC3C35" w:rsidP="00125EA6">
            <w:pPr>
              <w:spacing w:line="150" w:lineRule="atLeast"/>
              <w:rPr>
                <w:rFonts w:asciiTheme="majorHAnsi" w:hAnsiTheme="majorHAnsi"/>
              </w:rPr>
            </w:pPr>
            <w:r w:rsidRPr="005C1219">
              <w:rPr>
                <w:rFonts w:asciiTheme="majorHAnsi" w:hAnsiTheme="majorHAnsi"/>
                <w:b/>
                <w:sz w:val="24"/>
                <w:szCs w:val="24"/>
              </w:rPr>
              <w:t>Email address</w:t>
            </w:r>
            <w:r w:rsidRPr="005C1219">
              <w:rPr>
                <w:rFonts w:asciiTheme="majorHAnsi" w:hAnsiTheme="majorHAnsi"/>
              </w:rPr>
              <w:t>:</w:t>
            </w:r>
          </w:p>
        </w:tc>
      </w:tr>
    </w:tbl>
    <w:p w:rsidR="00EC3C35" w:rsidRPr="004D6AC7" w:rsidRDefault="00EC3C35" w:rsidP="00EC3C35">
      <w:pPr>
        <w:spacing w:after="0" w:line="240" w:lineRule="auto"/>
        <w:ind w:right="-1234"/>
        <w:rPr>
          <w:rFonts w:eastAsia="Times New Roman" w:cs="Times New Roman"/>
          <w:b/>
          <w:sz w:val="14"/>
        </w:rPr>
      </w:pPr>
    </w:p>
    <w:tbl>
      <w:tblPr>
        <w:tblStyle w:val="TableGrid"/>
        <w:tblW w:w="10506" w:type="dxa"/>
        <w:tblInd w:w="-318" w:type="dxa"/>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1E0" w:firstRow="1" w:lastRow="1" w:firstColumn="1" w:lastColumn="1" w:noHBand="0" w:noVBand="0"/>
      </w:tblPr>
      <w:tblGrid>
        <w:gridCol w:w="10506"/>
      </w:tblGrid>
      <w:tr w:rsidR="00EC3C35" w:rsidRPr="005C1219" w:rsidTr="00125EA6">
        <w:tc>
          <w:tcPr>
            <w:tcW w:w="10506" w:type="dxa"/>
            <w:tc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tcBorders>
          </w:tcPr>
          <w:p w:rsidR="00EC3C35" w:rsidRPr="005C1219" w:rsidRDefault="00EC3C35" w:rsidP="00125EA6">
            <w:pPr>
              <w:spacing w:after="120"/>
              <w:rPr>
                <w:color w:val="000000"/>
                <w:sz w:val="20"/>
              </w:rPr>
            </w:pPr>
            <w:r w:rsidRPr="005C1219">
              <w:rPr>
                <w:color w:val="000000"/>
                <w:sz w:val="20"/>
              </w:rPr>
              <w:t>The Hansard editor may need to talk to you before you leave the hearing to check words, phrases or acronyms given in evidence. Please provide a telephone number in case you need to be contacted regarding your evidence after the fact.</w:t>
            </w:r>
          </w:p>
          <w:p w:rsidR="00EC3C35" w:rsidRPr="00333597" w:rsidRDefault="00EC3C35" w:rsidP="00125EA6">
            <w:pPr>
              <w:spacing w:line="150" w:lineRule="atLeast"/>
              <w:rPr>
                <w:rFonts w:asciiTheme="majorHAnsi" w:hAnsiTheme="majorHAnsi"/>
              </w:rPr>
            </w:pPr>
            <w:r w:rsidRPr="00333597">
              <w:rPr>
                <w:rFonts w:asciiTheme="majorHAnsi" w:hAnsiTheme="majorHAnsi"/>
                <w:b/>
                <w:sz w:val="24"/>
                <w:szCs w:val="24"/>
              </w:rPr>
              <w:t>Business</w:t>
            </w:r>
            <w:r>
              <w:rPr>
                <w:rFonts w:asciiTheme="majorHAnsi" w:hAnsiTheme="majorHAnsi"/>
                <w:b/>
                <w:sz w:val="24"/>
                <w:szCs w:val="24"/>
              </w:rPr>
              <w:t xml:space="preserve"> Ph</w:t>
            </w:r>
            <w:r w:rsidRPr="00333597">
              <w:rPr>
                <w:rFonts w:asciiTheme="majorHAnsi" w:hAnsiTheme="majorHAnsi"/>
              </w:rPr>
              <w:t>:</w:t>
            </w:r>
          </w:p>
          <w:p w:rsidR="00EC3C35" w:rsidRPr="0092265F" w:rsidRDefault="00EC3C35" w:rsidP="00125EA6">
            <w:pPr>
              <w:spacing w:line="150" w:lineRule="atLeast"/>
              <w:rPr>
                <w:rFonts w:asciiTheme="majorHAnsi" w:hAnsiTheme="majorHAnsi"/>
                <w:sz w:val="20"/>
              </w:rPr>
            </w:pPr>
          </w:p>
          <w:p w:rsidR="00EC3C35" w:rsidRPr="00333597" w:rsidRDefault="00EC3C35" w:rsidP="00125EA6">
            <w:pPr>
              <w:spacing w:line="150" w:lineRule="atLeast"/>
              <w:rPr>
                <w:rFonts w:asciiTheme="majorHAnsi" w:hAnsiTheme="majorHAnsi"/>
              </w:rPr>
            </w:pPr>
            <w:r w:rsidRPr="00333597">
              <w:rPr>
                <w:rFonts w:asciiTheme="majorHAnsi" w:hAnsiTheme="majorHAnsi"/>
                <w:b/>
                <w:sz w:val="24"/>
                <w:szCs w:val="24"/>
              </w:rPr>
              <w:t>Mobile</w:t>
            </w:r>
            <w:r w:rsidRPr="00333597">
              <w:rPr>
                <w:rFonts w:asciiTheme="majorHAnsi" w:hAnsiTheme="majorHAnsi"/>
              </w:rPr>
              <w:t>:</w:t>
            </w:r>
          </w:p>
          <w:p w:rsidR="00EC3C35" w:rsidRPr="00443F09" w:rsidRDefault="00EC3C35" w:rsidP="00125EA6">
            <w:pPr>
              <w:spacing w:line="150" w:lineRule="atLeast"/>
              <w:rPr>
                <w:sz w:val="20"/>
              </w:rPr>
            </w:pPr>
          </w:p>
          <w:p w:rsidR="00EC3C35" w:rsidRPr="005C1219" w:rsidRDefault="00EC3C35" w:rsidP="00125EA6">
            <w:r w:rsidRPr="009661F4">
              <w:rPr>
                <w:color w:val="000000"/>
                <w:sz w:val="16"/>
              </w:rPr>
              <w:t>Note: Provision of a mobile number also enables secretariat staff to contact you for any last-minute changes to hearing times.</w:t>
            </w:r>
          </w:p>
        </w:tc>
      </w:tr>
    </w:tbl>
    <w:p w:rsidR="00EC3C35" w:rsidRPr="0092265F" w:rsidRDefault="00EC3C35" w:rsidP="00EC3C35">
      <w:pPr>
        <w:spacing w:after="0" w:line="240" w:lineRule="auto"/>
        <w:ind w:right="-1234"/>
        <w:rPr>
          <w:rFonts w:eastAsia="Times New Roman" w:cs="Times New Roman"/>
          <w:b/>
          <w:sz w:val="18"/>
        </w:rPr>
      </w:pPr>
    </w:p>
    <w:tbl>
      <w:tblPr>
        <w:tblStyle w:val="TableGrid"/>
        <w:tblW w:w="10506" w:type="dxa"/>
        <w:tblInd w:w="-318"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10506"/>
      </w:tblGrid>
      <w:tr w:rsidR="00EC3C35" w:rsidRPr="005C1219" w:rsidTr="00125EA6">
        <w:trPr>
          <w:trHeight w:val="322"/>
        </w:trPr>
        <w:tc>
          <w:tcPr>
            <w:tcW w:w="10506" w:type="dxa"/>
            <w:tcBorders>
              <w:top w:val="single" w:sz="18" w:space="0" w:color="A6A6A6" w:themeColor="background1" w:themeShade="A6"/>
              <w:left w:val="single" w:sz="18" w:space="0" w:color="A6A6A6" w:themeColor="background1" w:themeShade="A6"/>
              <w:bottom w:val="single" w:sz="8" w:space="0" w:color="A6A6A6" w:themeColor="background1" w:themeShade="A6"/>
              <w:right w:val="single" w:sz="18" w:space="0" w:color="A6A6A6" w:themeColor="background1" w:themeShade="A6"/>
            </w:tcBorders>
          </w:tcPr>
          <w:p w:rsidR="00EC3C35" w:rsidRPr="005C1219" w:rsidRDefault="00EC3C35" w:rsidP="00125EA6">
            <w:pPr>
              <w:spacing w:line="150" w:lineRule="atLeast"/>
              <w:rPr>
                <w:rFonts w:asciiTheme="majorHAnsi" w:hAnsiTheme="majorHAnsi"/>
                <w:b/>
                <w:color w:val="0000FF"/>
              </w:rPr>
            </w:pPr>
            <w:r w:rsidRPr="005C1219">
              <w:rPr>
                <w:rFonts w:asciiTheme="majorHAnsi" w:hAnsiTheme="majorHAnsi"/>
                <w:b/>
                <w:color w:val="0000FF"/>
                <w:sz w:val="28"/>
              </w:rPr>
              <w:t>For office use only</w:t>
            </w:r>
          </w:p>
        </w:tc>
      </w:tr>
      <w:tr w:rsidR="00EC3C35" w:rsidRPr="005C1219" w:rsidTr="00125EA6">
        <w:trPr>
          <w:trHeight w:val="2061"/>
        </w:trPr>
        <w:tc>
          <w:tcPr>
            <w:tcW w:w="10506" w:type="dxa"/>
            <w:tcBorders>
              <w:top w:val="single" w:sz="8" w:space="0" w:color="A6A6A6" w:themeColor="background1" w:themeShade="A6"/>
              <w:left w:val="single" w:sz="18" w:space="0" w:color="A6A6A6" w:themeColor="background1" w:themeShade="A6"/>
              <w:bottom w:val="single" w:sz="4" w:space="0" w:color="BFBFBF" w:themeColor="background1" w:themeShade="BF"/>
              <w:right w:val="single" w:sz="18" w:space="0" w:color="A6A6A6" w:themeColor="background1" w:themeShade="A6"/>
            </w:tcBorders>
          </w:tcPr>
          <w:tbl>
            <w:tblPr>
              <w:tblStyle w:val="TableGrid"/>
              <w:tblpPr w:leftFromText="180" w:rightFromText="180" w:vertAnchor="text" w:horzAnchor="page" w:tblpX="1381" w:tblpY="147"/>
              <w:tblOverlap w:val="never"/>
              <w:tblW w:w="185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55"/>
            </w:tblGrid>
            <w:tr w:rsidR="00EC3C35" w:rsidRPr="005C1219" w:rsidTr="00125EA6">
              <w:trPr>
                <w:trHeight w:val="199"/>
              </w:trPr>
              <w:tc>
                <w:tcPr>
                  <w:tcW w:w="1855" w:type="dxa"/>
                </w:tcPr>
                <w:p w:rsidR="00EC3C35" w:rsidRPr="005C1219" w:rsidRDefault="00EC3C35" w:rsidP="00125EA6">
                  <w:pPr>
                    <w:spacing w:line="150" w:lineRule="atLeast"/>
                    <w:rPr>
                      <w:rFonts w:asciiTheme="majorHAnsi" w:hAnsiTheme="majorHAnsi"/>
                    </w:rPr>
                  </w:pPr>
                </w:p>
              </w:tc>
            </w:tr>
          </w:tbl>
          <w:p w:rsidR="00EC3C35" w:rsidRPr="005C1219" w:rsidRDefault="00EC3C35" w:rsidP="00125EA6">
            <w:pPr>
              <w:spacing w:line="150" w:lineRule="atLeast"/>
              <w:rPr>
                <w:rFonts w:asciiTheme="majorHAnsi" w:hAnsiTheme="majorHAnsi"/>
                <w:color w:val="000000"/>
              </w:rPr>
            </w:pPr>
            <w:r w:rsidRPr="005C1219">
              <w:rPr>
                <w:rFonts w:asciiTheme="majorHAnsi" w:hAnsiTheme="majorHAnsi"/>
                <w:b/>
                <w:color w:val="000000"/>
                <w:sz w:val="24"/>
                <w:szCs w:val="24"/>
              </w:rPr>
              <w:t>Job ID</w:t>
            </w:r>
            <w:r w:rsidRPr="005C1219">
              <w:rPr>
                <w:rFonts w:asciiTheme="majorHAnsi" w:hAnsiTheme="majorHAnsi"/>
                <w:color w:val="000000"/>
              </w:rPr>
              <w:t>:</w:t>
            </w:r>
          </w:p>
          <w:p w:rsidR="00EC3C35" w:rsidRPr="005C1219" w:rsidRDefault="00EC3C35" w:rsidP="00125EA6">
            <w:pPr>
              <w:spacing w:line="150" w:lineRule="atLeast"/>
              <w:rPr>
                <w:rFonts w:asciiTheme="majorHAnsi" w:hAnsiTheme="majorHAnsi"/>
                <w:color w:val="000000"/>
              </w:rPr>
            </w:pPr>
          </w:p>
          <w:p w:rsidR="00EC3C35" w:rsidRPr="005C1219" w:rsidRDefault="00EC3C35" w:rsidP="00125EA6">
            <w:pPr>
              <w:spacing w:line="150" w:lineRule="atLeast"/>
              <w:rPr>
                <w:rFonts w:asciiTheme="majorHAnsi" w:hAnsiTheme="majorHAnsi"/>
                <w:sz w:val="24"/>
                <w:szCs w:val="24"/>
              </w:rPr>
            </w:pPr>
            <w:r w:rsidRPr="005C1219">
              <w:rPr>
                <w:rFonts w:asciiTheme="majorHAnsi" w:hAnsiTheme="majorHAnsi"/>
                <w:b/>
                <w:sz w:val="24"/>
                <w:szCs w:val="24"/>
              </w:rPr>
              <w:t>Name of committee</w:t>
            </w:r>
            <w:r w:rsidRPr="005C1219">
              <w:rPr>
                <w:rFonts w:asciiTheme="majorHAnsi" w:hAnsiTheme="majorHAnsi"/>
                <w:color w:val="000000"/>
              </w:rPr>
              <w:t>:</w:t>
            </w:r>
          </w:p>
          <w:p w:rsidR="00EC3C35" w:rsidRPr="009661F4" w:rsidRDefault="00EC3C35" w:rsidP="00125EA6">
            <w:pPr>
              <w:spacing w:line="150" w:lineRule="atLeast"/>
              <w:rPr>
                <w:rFonts w:asciiTheme="majorHAnsi" w:hAnsiTheme="majorHAnsi"/>
                <w:color w:val="1F497D" w:themeColor="text2"/>
              </w:rPr>
            </w:pPr>
            <w:r w:rsidRPr="009661F4">
              <w:rPr>
                <w:rFonts w:asciiTheme="majorHAnsi" w:hAnsiTheme="majorHAnsi"/>
                <w:color w:val="1F497D" w:themeColor="text2"/>
              </w:rPr>
              <w:t xml:space="preserve">Joint Standing Committee on the National Disability Insurance Scheme </w:t>
            </w:r>
          </w:p>
          <w:p w:rsidR="00EC3C35" w:rsidRPr="00443F09" w:rsidRDefault="00EC3C35" w:rsidP="00125EA6">
            <w:pPr>
              <w:spacing w:line="150" w:lineRule="atLeast"/>
              <w:rPr>
                <w:rFonts w:asciiTheme="majorHAnsi" w:hAnsiTheme="majorHAnsi"/>
                <w:sz w:val="18"/>
              </w:rPr>
            </w:pPr>
          </w:p>
          <w:p w:rsidR="00EC3C35" w:rsidRPr="005C1219" w:rsidRDefault="00EC3C35" w:rsidP="00125EA6">
            <w:pPr>
              <w:spacing w:line="150" w:lineRule="atLeast"/>
              <w:rPr>
                <w:rFonts w:asciiTheme="majorHAnsi" w:hAnsiTheme="majorHAnsi"/>
              </w:rPr>
            </w:pPr>
            <w:r w:rsidRPr="005C1219">
              <w:rPr>
                <w:rFonts w:asciiTheme="majorHAnsi" w:hAnsiTheme="majorHAnsi"/>
              </w:rPr>
              <w:fldChar w:fldCharType="begin">
                <w:ffData>
                  <w:name w:val=""/>
                  <w:enabled/>
                  <w:calcOnExit w:val="0"/>
                  <w:checkBox>
                    <w:sizeAuto/>
                    <w:default w:val="0"/>
                  </w:checkBox>
                </w:ffData>
              </w:fldChar>
            </w:r>
            <w:r w:rsidRPr="005C1219">
              <w:rPr>
                <w:rFonts w:asciiTheme="majorHAnsi" w:hAnsiTheme="majorHAnsi"/>
              </w:rPr>
              <w:instrText xml:space="preserve"> FORMCHECKBOX </w:instrText>
            </w:r>
            <w:r w:rsidR="002B4B0B">
              <w:rPr>
                <w:rFonts w:asciiTheme="majorHAnsi" w:hAnsiTheme="majorHAnsi"/>
              </w:rPr>
            </w:r>
            <w:r w:rsidR="002B4B0B">
              <w:rPr>
                <w:rFonts w:asciiTheme="majorHAnsi" w:hAnsiTheme="majorHAnsi"/>
              </w:rPr>
              <w:fldChar w:fldCharType="separate"/>
            </w:r>
            <w:r w:rsidRPr="005C1219">
              <w:rPr>
                <w:rFonts w:asciiTheme="majorHAnsi" w:hAnsiTheme="majorHAnsi"/>
              </w:rPr>
              <w:fldChar w:fldCharType="end"/>
            </w:r>
            <w:r w:rsidRPr="005C1219">
              <w:rPr>
                <w:rFonts w:asciiTheme="majorHAnsi" w:hAnsiTheme="majorHAnsi"/>
              </w:rPr>
              <w:t xml:space="preserve"> </w:t>
            </w:r>
            <w:r w:rsidRPr="005C1219">
              <w:rPr>
                <w:rFonts w:asciiTheme="majorHAnsi" w:hAnsiTheme="majorHAnsi"/>
                <w:color w:val="000000"/>
              </w:rPr>
              <w:t xml:space="preserve">House </w:t>
            </w:r>
            <w:r w:rsidRPr="005C1219">
              <w:rPr>
                <w:rFonts w:asciiTheme="majorHAnsi" w:hAnsiTheme="majorHAnsi"/>
              </w:rPr>
              <w:t>of Representatives</w:t>
            </w:r>
          </w:p>
          <w:p w:rsidR="00EC3C35" w:rsidRPr="009661F4" w:rsidRDefault="00EC3C35" w:rsidP="00125EA6">
            <w:pPr>
              <w:spacing w:line="150" w:lineRule="atLeast"/>
              <w:rPr>
                <w:rFonts w:asciiTheme="majorHAnsi" w:hAnsiTheme="majorHAnsi"/>
                <w:color w:val="1F497D" w:themeColor="text2"/>
              </w:rPr>
            </w:pPr>
            <w:r w:rsidRPr="009661F4">
              <w:rPr>
                <w:rFonts w:asciiTheme="majorHAnsi" w:hAnsiTheme="majorHAnsi"/>
                <w:color w:val="1F497D" w:themeColor="text2"/>
              </w:rPr>
              <w:fldChar w:fldCharType="begin">
                <w:ffData>
                  <w:name w:val="Check2"/>
                  <w:enabled/>
                  <w:calcOnExit w:val="0"/>
                  <w:checkBox>
                    <w:sizeAuto/>
                    <w:default w:val="1"/>
                  </w:checkBox>
                </w:ffData>
              </w:fldChar>
            </w:r>
            <w:bookmarkStart w:id="1" w:name="Check2"/>
            <w:r w:rsidRPr="009661F4">
              <w:rPr>
                <w:rFonts w:asciiTheme="majorHAnsi" w:hAnsiTheme="majorHAnsi"/>
                <w:color w:val="1F497D" w:themeColor="text2"/>
              </w:rPr>
              <w:instrText xml:space="preserve"> FORMCHECKBOX </w:instrText>
            </w:r>
            <w:r w:rsidR="002B4B0B">
              <w:rPr>
                <w:rFonts w:asciiTheme="majorHAnsi" w:hAnsiTheme="majorHAnsi"/>
                <w:color w:val="1F497D" w:themeColor="text2"/>
              </w:rPr>
            </w:r>
            <w:r w:rsidR="002B4B0B">
              <w:rPr>
                <w:rFonts w:asciiTheme="majorHAnsi" w:hAnsiTheme="majorHAnsi"/>
                <w:color w:val="1F497D" w:themeColor="text2"/>
              </w:rPr>
              <w:fldChar w:fldCharType="separate"/>
            </w:r>
            <w:r w:rsidRPr="009661F4">
              <w:rPr>
                <w:rFonts w:asciiTheme="majorHAnsi" w:hAnsiTheme="majorHAnsi"/>
                <w:color w:val="1F497D" w:themeColor="text2"/>
              </w:rPr>
              <w:fldChar w:fldCharType="end"/>
            </w:r>
            <w:bookmarkEnd w:id="1"/>
            <w:r w:rsidRPr="009661F4">
              <w:rPr>
                <w:rFonts w:asciiTheme="majorHAnsi" w:hAnsiTheme="majorHAnsi"/>
                <w:color w:val="1F497D" w:themeColor="text2"/>
              </w:rPr>
              <w:t xml:space="preserve"> Joint</w:t>
            </w:r>
          </w:p>
          <w:p w:rsidR="00EC3C35" w:rsidRPr="005C1219" w:rsidRDefault="00EC3C35" w:rsidP="00125EA6">
            <w:pPr>
              <w:spacing w:line="150" w:lineRule="atLeast"/>
              <w:rPr>
                <w:rFonts w:asciiTheme="majorHAnsi" w:hAnsiTheme="majorHAnsi"/>
              </w:rPr>
            </w:pPr>
            <w:r w:rsidRPr="009661F4">
              <w:rPr>
                <w:rFonts w:asciiTheme="majorHAnsi" w:hAnsiTheme="majorHAnsi"/>
                <w:color w:val="000000" w:themeColor="text1"/>
              </w:rPr>
              <w:fldChar w:fldCharType="begin">
                <w:ffData>
                  <w:name w:val="Check3"/>
                  <w:enabled/>
                  <w:calcOnExit w:val="0"/>
                  <w:checkBox>
                    <w:sizeAuto/>
                    <w:default w:val="0"/>
                  </w:checkBox>
                </w:ffData>
              </w:fldChar>
            </w:r>
            <w:bookmarkStart w:id="2" w:name="Check3"/>
            <w:r w:rsidRPr="009661F4">
              <w:rPr>
                <w:rFonts w:asciiTheme="majorHAnsi" w:hAnsiTheme="majorHAnsi"/>
                <w:color w:val="000000" w:themeColor="text1"/>
              </w:rPr>
              <w:instrText xml:space="preserve"> FORMCHECKBOX </w:instrText>
            </w:r>
            <w:r w:rsidR="002B4B0B">
              <w:rPr>
                <w:rFonts w:asciiTheme="majorHAnsi" w:hAnsiTheme="majorHAnsi"/>
                <w:color w:val="000000" w:themeColor="text1"/>
              </w:rPr>
            </w:r>
            <w:r w:rsidR="002B4B0B">
              <w:rPr>
                <w:rFonts w:asciiTheme="majorHAnsi" w:hAnsiTheme="majorHAnsi"/>
                <w:color w:val="000000" w:themeColor="text1"/>
              </w:rPr>
              <w:fldChar w:fldCharType="separate"/>
            </w:r>
            <w:r w:rsidRPr="009661F4">
              <w:rPr>
                <w:rFonts w:asciiTheme="majorHAnsi" w:hAnsiTheme="majorHAnsi"/>
                <w:color w:val="000000" w:themeColor="text1"/>
              </w:rPr>
              <w:fldChar w:fldCharType="end"/>
            </w:r>
            <w:bookmarkEnd w:id="2"/>
            <w:r w:rsidRPr="009661F4">
              <w:rPr>
                <w:rFonts w:asciiTheme="majorHAnsi" w:hAnsiTheme="majorHAnsi"/>
                <w:color w:val="000000" w:themeColor="text1"/>
              </w:rPr>
              <w:t xml:space="preserve"> Senate </w:t>
            </w:r>
            <w:r w:rsidRPr="009661F4">
              <w:rPr>
                <w:rFonts w:asciiTheme="majorHAnsi" w:hAnsiTheme="majorHAnsi"/>
                <w:color w:val="000000" w:themeColor="text1"/>
              </w:rPr>
              <w:fldChar w:fldCharType="begin">
                <w:ffData>
                  <w:name w:val="Check4"/>
                  <w:enabled/>
                  <w:calcOnExit w:val="0"/>
                  <w:checkBox>
                    <w:sizeAuto/>
                    <w:default w:val="0"/>
                  </w:checkBox>
                </w:ffData>
              </w:fldChar>
            </w:r>
            <w:bookmarkStart w:id="3" w:name="Check4"/>
            <w:r w:rsidRPr="009661F4">
              <w:rPr>
                <w:rFonts w:asciiTheme="majorHAnsi" w:hAnsiTheme="majorHAnsi"/>
                <w:color w:val="000000" w:themeColor="text1"/>
              </w:rPr>
              <w:instrText xml:space="preserve"> FORMCHECKBOX </w:instrText>
            </w:r>
            <w:r w:rsidR="002B4B0B">
              <w:rPr>
                <w:rFonts w:asciiTheme="majorHAnsi" w:hAnsiTheme="majorHAnsi"/>
                <w:color w:val="000000" w:themeColor="text1"/>
              </w:rPr>
            </w:r>
            <w:r w:rsidR="002B4B0B">
              <w:rPr>
                <w:rFonts w:asciiTheme="majorHAnsi" w:hAnsiTheme="majorHAnsi"/>
                <w:color w:val="000000" w:themeColor="text1"/>
              </w:rPr>
              <w:fldChar w:fldCharType="separate"/>
            </w:r>
            <w:r w:rsidRPr="009661F4">
              <w:rPr>
                <w:rFonts w:asciiTheme="majorHAnsi" w:hAnsiTheme="majorHAnsi"/>
                <w:color w:val="000000" w:themeColor="text1"/>
              </w:rPr>
              <w:fldChar w:fldCharType="end"/>
            </w:r>
            <w:bookmarkEnd w:id="3"/>
            <w:r w:rsidRPr="009661F4">
              <w:rPr>
                <w:rFonts w:asciiTheme="majorHAnsi" w:hAnsiTheme="majorHAnsi"/>
                <w:color w:val="000000" w:themeColor="text1"/>
              </w:rPr>
              <w:t xml:space="preserve"> Legislation         </w:t>
            </w:r>
            <w:r w:rsidRPr="009661F4">
              <w:rPr>
                <w:rFonts w:asciiTheme="majorHAnsi" w:hAnsiTheme="majorHAnsi"/>
                <w:color w:val="000000" w:themeColor="text1"/>
              </w:rPr>
              <w:fldChar w:fldCharType="begin">
                <w:ffData>
                  <w:name w:val="Check5"/>
                  <w:enabled/>
                  <w:calcOnExit w:val="0"/>
                  <w:checkBox>
                    <w:sizeAuto/>
                    <w:default w:val="0"/>
                  </w:checkBox>
                </w:ffData>
              </w:fldChar>
            </w:r>
            <w:bookmarkStart w:id="4" w:name="Check5"/>
            <w:r w:rsidRPr="009661F4">
              <w:rPr>
                <w:rFonts w:asciiTheme="majorHAnsi" w:hAnsiTheme="majorHAnsi"/>
                <w:color w:val="000000" w:themeColor="text1"/>
              </w:rPr>
              <w:instrText xml:space="preserve"> FORMCHECKBOX </w:instrText>
            </w:r>
            <w:r w:rsidR="002B4B0B">
              <w:rPr>
                <w:rFonts w:asciiTheme="majorHAnsi" w:hAnsiTheme="majorHAnsi"/>
                <w:color w:val="000000" w:themeColor="text1"/>
              </w:rPr>
            </w:r>
            <w:r w:rsidR="002B4B0B">
              <w:rPr>
                <w:rFonts w:asciiTheme="majorHAnsi" w:hAnsiTheme="majorHAnsi"/>
                <w:color w:val="000000" w:themeColor="text1"/>
              </w:rPr>
              <w:fldChar w:fldCharType="separate"/>
            </w:r>
            <w:r w:rsidRPr="009661F4">
              <w:rPr>
                <w:rFonts w:asciiTheme="majorHAnsi" w:hAnsiTheme="majorHAnsi"/>
                <w:color w:val="000000" w:themeColor="text1"/>
              </w:rPr>
              <w:fldChar w:fldCharType="end"/>
            </w:r>
            <w:bookmarkEnd w:id="4"/>
            <w:r w:rsidRPr="009661F4">
              <w:rPr>
                <w:rFonts w:asciiTheme="majorHAnsi" w:hAnsiTheme="majorHAnsi"/>
                <w:color w:val="000000" w:themeColor="text1"/>
              </w:rPr>
              <w:t xml:space="preserve"> References        </w:t>
            </w:r>
            <w:r w:rsidRPr="009661F4">
              <w:rPr>
                <w:rFonts w:asciiTheme="majorHAnsi" w:hAnsiTheme="majorHAnsi"/>
                <w:color w:val="000000" w:themeColor="text1"/>
              </w:rPr>
              <w:fldChar w:fldCharType="begin">
                <w:ffData>
                  <w:name w:val=""/>
                  <w:enabled/>
                  <w:calcOnExit w:val="0"/>
                  <w:checkBox>
                    <w:sizeAuto/>
                    <w:default w:val="0"/>
                  </w:checkBox>
                </w:ffData>
              </w:fldChar>
            </w:r>
            <w:r w:rsidRPr="009661F4">
              <w:rPr>
                <w:rFonts w:asciiTheme="majorHAnsi" w:hAnsiTheme="majorHAnsi"/>
                <w:color w:val="000000" w:themeColor="text1"/>
              </w:rPr>
              <w:instrText xml:space="preserve"> FORMCHECKBOX </w:instrText>
            </w:r>
            <w:r w:rsidR="002B4B0B">
              <w:rPr>
                <w:rFonts w:asciiTheme="majorHAnsi" w:hAnsiTheme="majorHAnsi"/>
                <w:color w:val="000000" w:themeColor="text1"/>
              </w:rPr>
            </w:r>
            <w:r w:rsidR="002B4B0B">
              <w:rPr>
                <w:rFonts w:asciiTheme="majorHAnsi" w:hAnsiTheme="majorHAnsi"/>
                <w:color w:val="000000" w:themeColor="text1"/>
              </w:rPr>
              <w:fldChar w:fldCharType="separate"/>
            </w:r>
            <w:r w:rsidRPr="009661F4">
              <w:rPr>
                <w:rFonts w:asciiTheme="majorHAnsi" w:hAnsiTheme="majorHAnsi"/>
                <w:color w:val="000000" w:themeColor="text1"/>
              </w:rPr>
              <w:fldChar w:fldCharType="end"/>
            </w:r>
            <w:r w:rsidRPr="009661F4">
              <w:rPr>
                <w:rFonts w:asciiTheme="majorHAnsi" w:hAnsiTheme="majorHAnsi"/>
                <w:color w:val="000000" w:themeColor="text1"/>
              </w:rPr>
              <w:t xml:space="preserve"> Select</w:t>
            </w:r>
          </w:p>
          <w:p w:rsidR="00EC3C35" w:rsidRPr="005C1219" w:rsidRDefault="00EC3C35" w:rsidP="00125EA6">
            <w:pPr>
              <w:spacing w:line="150" w:lineRule="atLeast"/>
              <w:rPr>
                <w:rFonts w:asciiTheme="majorHAnsi" w:hAnsiTheme="majorHAnsi"/>
              </w:rPr>
            </w:pPr>
          </w:p>
        </w:tc>
      </w:tr>
      <w:tr w:rsidR="00EC3C35" w:rsidRPr="005C1219" w:rsidTr="0012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2"/>
        </w:trPr>
        <w:tc>
          <w:tcPr>
            <w:tcW w:w="10506" w:type="dxa"/>
            <w:tcBorders>
              <w:top w:val="single" w:sz="4" w:space="0" w:color="BFBFBF" w:themeColor="background1" w:themeShade="BF"/>
              <w:left w:val="single" w:sz="18" w:space="0" w:color="A6A6A6" w:themeColor="background1" w:themeShade="A6"/>
              <w:bottom w:val="single" w:sz="4" w:space="0" w:color="BFBFBF" w:themeColor="background1" w:themeShade="BF"/>
              <w:right w:val="single" w:sz="18" w:space="0" w:color="A6A6A6" w:themeColor="background1" w:themeShade="A6"/>
            </w:tcBorders>
          </w:tcPr>
          <w:p w:rsidR="00EC3C35" w:rsidRPr="005C1219" w:rsidRDefault="00EC3C35" w:rsidP="00624C79">
            <w:pPr>
              <w:spacing w:line="150" w:lineRule="atLeast"/>
              <w:rPr>
                <w:rFonts w:asciiTheme="majorHAnsi" w:hAnsiTheme="majorHAnsi"/>
              </w:rPr>
            </w:pPr>
            <w:r w:rsidRPr="005C1219">
              <w:rPr>
                <w:rFonts w:asciiTheme="majorHAnsi" w:hAnsiTheme="majorHAnsi"/>
                <w:b/>
                <w:sz w:val="24"/>
                <w:szCs w:val="24"/>
              </w:rPr>
              <w:t>Inquiry name</w:t>
            </w:r>
            <w:r w:rsidRPr="005C1219">
              <w:rPr>
                <w:rFonts w:asciiTheme="majorHAnsi" w:hAnsiTheme="majorHAnsi"/>
              </w:rPr>
              <w:t>:</w:t>
            </w:r>
            <w:r w:rsidR="00624C79">
              <w:rPr>
                <w:rFonts w:asciiTheme="majorHAnsi" w:hAnsiTheme="majorHAnsi"/>
              </w:rPr>
              <w:t xml:space="preserve"> </w:t>
            </w:r>
            <w:r>
              <w:rPr>
                <w:rFonts w:asciiTheme="majorHAnsi" w:hAnsiTheme="majorHAnsi"/>
                <w:color w:val="1F497D" w:themeColor="text2"/>
              </w:rPr>
              <w:t>General issues around the implementation and operation of the NDIS</w:t>
            </w:r>
          </w:p>
        </w:tc>
      </w:tr>
      <w:tr w:rsidR="00EC3C35" w:rsidRPr="005C1219" w:rsidTr="00125E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3"/>
        </w:trPr>
        <w:tc>
          <w:tcPr>
            <w:tcW w:w="10506" w:type="dxa"/>
            <w:tcBorders>
              <w:top w:val="single" w:sz="4" w:space="0" w:color="BFBFBF" w:themeColor="background1" w:themeShade="BF"/>
              <w:left w:val="single" w:sz="18" w:space="0" w:color="A6A6A6" w:themeColor="background1" w:themeShade="A6"/>
              <w:bottom w:val="single" w:sz="18" w:space="0" w:color="A6A6A6" w:themeColor="background1" w:themeShade="A6"/>
              <w:right w:val="single" w:sz="18" w:space="0" w:color="A6A6A6" w:themeColor="background1" w:themeShade="A6"/>
            </w:tcBorders>
          </w:tcPr>
          <w:p w:rsidR="00EC3C35" w:rsidRPr="005C1219" w:rsidRDefault="00EC3C35" w:rsidP="004D724F">
            <w:pPr>
              <w:spacing w:line="150" w:lineRule="atLeast"/>
              <w:rPr>
                <w:rFonts w:asciiTheme="majorHAnsi" w:hAnsiTheme="majorHAnsi"/>
              </w:rPr>
            </w:pPr>
            <w:r w:rsidRPr="005C1219">
              <w:rPr>
                <w:rFonts w:asciiTheme="majorHAnsi" w:hAnsiTheme="majorHAnsi"/>
                <w:b/>
                <w:sz w:val="24"/>
                <w:szCs w:val="24"/>
              </w:rPr>
              <w:t>Date and location</w:t>
            </w:r>
            <w:r w:rsidRPr="005C1219">
              <w:rPr>
                <w:rFonts w:asciiTheme="majorHAnsi" w:hAnsiTheme="majorHAnsi"/>
              </w:rPr>
              <w:t xml:space="preserve">: </w:t>
            </w:r>
            <w:r w:rsidR="00624C79" w:rsidRPr="00624C79">
              <w:rPr>
                <w:rFonts w:asciiTheme="majorHAnsi" w:hAnsiTheme="majorHAnsi"/>
                <w:color w:val="1F497D" w:themeColor="text2"/>
              </w:rPr>
              <w:t xml:space="preserve">Tuesday </w:t>
            </w:r>
            <w:r w:rsidR="004D724F">
              <w:rPr>
                <w:rFonts w:asciiTheme="majorHAnsi" w:hAnsiTheme="majorHAnsi"/>
                <w:color w:val="1F497D" w:themeColor="text2"/>
              </w:rPr>
              <w:t>26 February 2019</w:t>
            </w:r>
            <w:r w:rsidR="00624C79">
              <w:rPr>
                <w:rFonts w:asciiTheme="majorHAnsi" w:hAnsiTheme="majorHAnsi"/>
                <w:color w:val="1F497D" w:themeColor="text2"/>
              </w:rPr>
              <w:t xml:space="preserve">, </w:t>
            </w:r>
            <w:r w:rsidR="002B4B0B">
              <w:rPr>
                <w:rFonts w:asciiTheme="majorHAnsi" w:hAnsiTheme="majorHAnsi"/>
                <w:color w:val="1F497D" w:themeColor="text2"/>
              </w:rPr>
              <w:t>InterContinental Melbourne</w:t>
            </w:r>
          </w:p>
        </w:tc>
      </w:tr>
    </w:tbl>
    <w:p w:rsidR="00EC3C35" w:rsidRDefault="00EC3C35" w:rsidP="00EC3C35">
      <w:pPr>
        <w:rPr>
          <w:rFonts w:ascii="Calibri" w:hAnsi="Calibri"/>
          <w:color w:val="B31B34"/>
          <w:sz w:val="12"/>
        </w:rPr>
      </w:pPr>
    </w:p>
    <w:p w:rsidR="000F4CAD" w:rsidRDefault="000F4CAD" w:rsidP="00EC3C35">
      <w:pPr>
        <w:rPr>
          <w:rFonts w:ascii="Calibri" w:hAnsi="Calibri"/>
          <w:color w:val="B31B34"/>
          <w:sz w:val="12"/>
        </w:rPr>
      </w:pPr>
    </w:p>
    <w:p w:rsidR="00EC3C35" w:rsidRDefault="00EC3C35" w:rsidP="00EC3C35">
      <w:pPr>
        <w:rPr>
          <w:b/>
        </w:rPr>
      </w:pPr>
    </w:p>
    <w:p w:rsidR="00EC3C35" w:rsidRPr="004D6A80" w:rsidRDefault="00EC3C35" w:rsidP="000F4CAD">
      <w:pPr>
        <w:ind w:firstLine="357"/>
        <w:rPr>
          <w:b/>
        </w:rPr>
      </w:pPr>
      <w:r w:rsidRPr="004D6A80">
        <w:rPr>
          <w:b/>
        </w:rPr>
        <w:lastRenderedPageBreak/>
        <w:t>Procedures to be observed by Senate Committees for the protection of witnesses</w:t>
      </w:r>
    </w:p>
    <w:p w:rsidR="00EC3C35" w:rsidRDefault="00EC3C35" w:rsidP="00EC3C35">
      <w:pPr>
        <w:pStyle w:val="Blockquote"/>
        <w:spacing w:before="60" w:after="120"/>
        <w:ind w:left="357" w:right="-57"/>
        <w:rPr>
          <w:color w:val="000000"/>
        </w:rPr>
      </w:pPr>
      <w:r>
        <w:rPr>
          <w:i/>
          <w:color w:val="000000"/>
        </w:rPr>
        <w:t>In their dealings with witnesses, all committees of the Senate shall observe the following procedures:</w:t>
      </w:r>
    </w:p>
    <w:p w:rsidR="00EC3C35" w:rsidRDefault="00EC3C35" w:rsidP="00EC3C35">
      <w:pPr>
        <w:pStyle w:val="Blockquote"/>
        <w:spacing w:before="60" w:after="60"/>
        <w:ind w:left="284" w:right="-58"/>
        <w:jc w:val="both"/>
        <w:rPr>
          <w:color w:val="000000"/>
        </w:rPr>
      </w:pPr>
      <w:r>
        <w:rPr>
          <w:b/>
          <w:color w:val="000000"/>
        </w:rPr>
        <w:t>1.</w:t>
      </w:r>
      <w:r>
        <w:rPr>
          <w:color w:val="000000"/>
        </w:rPr>
        <w:t xml:space="preserve"> A witness shall be invited to attend a committee meeting to give evidence. A witness shall be summoned to appear (whether or not the witness was previously invited to appear) only where the committee has made a decision that the circumstances warrant the is</w:t>
      </w:r>
      <w:smartTag w:uri="urn:schemas-microsoft-com:office:smarttags" w:element="PersonName">
        <w:r>
          <w:rPr>
            <w:color w:val="000000"/>
          </w:rPr>
          <w:t>sue</w:t>
        </w:r>
      </w:smartTag>
      <w:r>
        <w:rPr>
          <w:color w:val="000000"/>
        </w:rPr>
        <w:t xml:space="preserve"> of a summons.</w:t>
      </w:r>
    </w:p>
    <w:p w:rsidR="00EC3C35" w:rsidRDefault="00EC3C35" w:rsidP="00EC3C35">
      <w:pPr>
        <w:pStyle w:val="Blockquote"/>
        <w:spacing w:before="60" w:after="60"/>
        <w:ind w:left="284" w:right="-58"/>
        <w:jc w:val="both"/>
        <w:rPr>
          <w:color w:val="000000"/>
        </w:rPr>
      </w:pPr>
      <w:r>
        <w:rPr>
          <w:b/>
          <w:color w:val="000000"/>
        </w:rPr>
        <w:t>2.</w:t>
      </w:r>
      <w:r>
        <w:rPr>
          <w:color w:val="000000"/>
        </w:rPr>
        <w:t xml:space="preserve"> Where a committee desires that a witness produce documents relevant to the committee's inquiry, the witness shall be invited to do so, and an order that documents be produced shall be made (whether or not an invitation to produce documents has previously been made) only where the committee has made a decision that the circumstances warrant such an order.</w:t>
      </w:r>
    </w:p>
    <w:p w:rsidR="00EC3C35" w:rsidRDefault="00EC3C35" w:rsidP="00EC3C35">
      <w:pPr>
        <w:pStyle w:val="Blockquote"/>
        <w:spacing w:before="60" w:after="60"/>
        <w:ind w:left="284" w:right="-58"/>
        <w:jc w:val="both"/>
        <w:rPr>
          <w:color w:val="000000"/>
        </w:rPr>
      </w:pPr>
      <w:r>
        <w:rPr>
          <w:b/>
          <w:color w:val="000000"/>
        </w:rPr>
        <w:t>3.</w:t>
      </w:r>
      <w:r>
        <w:rPr>
          <w:color w:val="000000"/>
        </w:rPr>
        <w:t xml:space="preserve"> A witness shall be given reasonable notice of a meeting at which the witness is to appear, and shall be supplied with a copy of the committee's order of reference, a statement of the matters expected to be dealt with during the witness's appearance, and a copy of these procedures. Where appropriate, a witness shall be supplied with a transcript of relevant evidence already taken.</w:t>
      </w:r>
    </w:p>
    <w:p w:rsidR="00EC3C35" w:rsidRDefault="00EC3C35" w:rsidP="00EC3C35">
      <w:pPr>
        <w:pStyle w:val="Blockquote"/>
        <w:spacing w:before="60" w:after="60"/>
        <w:ind w:left="284" w:right="-58"/>
        <w:jc w:val="both"/>
        <w:rPr>
          <w:color w:val="000000"/>
        </w:rPr>
      </w:pPr>
      <w:r>
        <w:rPr>
          <w:b/>
          <w:color w:val="000000"/>
        </w:rPr>
        <w:t>4.</w:t>
      </w:r>
      <w:r>
        <w:rPr>
          <w:color w:val="000000"/>
        </w:rPr>
        <w:t xml:space="preserve"> A witness shall be given opportunity to make a submission in writing before appearing to give oral evidence.</w:t>
      </w:r>
    </w:p>
    <w:p w:rsidR="00EC3C35" w:rsidRDefault="00EC3C35" w:rsidP="00EC3C35">
      <w:pPr>
        <w:pStyle w:val="Blockquote"/>
        <w:spacing w:before="60" w:after="60"/>
        <w:ind w:left="284" w:right="-58"/>
        <w:jc w:val="both"/>
        <w:rPr>
          <w:color w:val="000000"/>
        </w:rPr>
      </w:pPr>
      <w:r>
        <w:rPr>
          <w:b/>
          <w:color w:val="000000"/>
        </w:rPr>
        <w:t>5.</w:t>
      </w:r>
      <w:r>
        <w:rPr>
          <w:color w:val="000000"/>
        </w:rPr>
        <w:t xml:space="preserve"> Where appropriate, reasonable opportunity shall be given for a witness to raise any matters of concern to the witness relating to the witness's submission or the evidence the witness is to give before the witness appears at a meeting.</w:t>
      </w:r>
    </w:p>
    <w:p w:rsidR="00EC3C35" w:rsidRDefault="00EC3C35" w:rsidP="00EC3C35">
      <w:pPr>
        <w:pStyle w:val="Blockquote"/>
        <w:spacing w:before="60" w:after="60"/>
        <w:ind w:left="284" w:right="-58"/>
        <w:jc w:val="both"/>
        <w:rPr>
          <w:color w:val="000000"/>
        </w:rPr>
      </w:pPr>
      <w:r>
        <w:rPr>
          <w:b/>
          <w:color w:val="000000"/>
        </w:rPr>
        <w:t>6.</w:t>
      </w:r>
      <w:r>
        <w:rPr>
          <w:color w:val="000000"/>
        </w:rPr>
        <w:t xml:space="preserve"> A witness shall be given reasonable access to any documents that the witness has produced to a committee.</w:t>
      </w:r>
    </w:p>
    <w:p w:rsidR="00EC3C35" w:rsidRDefault="00EC3C35" w:rsidP="00EC3C35">
      <w:pPr>
        <w:pStyle w:val="Blockquote"/>
        <w:spacing w:before="60" w:after="60"/>
        <w:ind w:left="284" w:right="-58"/>
        <w:jc w:val="both"/>
        <w:rPr>
          <w:color w:val="000000"/>
        </w:rPr>
      </w:pPr>
      <w:r>
        <w:rPr>
          <w:b/>
          <w:color w:val="000000"/>
        </w:rPr>
        <w:t>7.</w:t>
      </w:r>
      <w:r>
        <w:rPr>
          <w:color w:val="000000"/>
        </w:rPr>
        <w:t xml:space="preserve"> A witness shall be offered, before giving evidence, the opportunity to make application, before or during the hearing of the witness's evidence, for any or all of the witness's evidence to be heard in private session, and shall be invited to give reasons for any such application. If the application is not granted, the witness shall be notified of reasons for that decision.</w:t>
      </w:r>
    </w:p>
    <w:p w:rsidR="00EC3C35" w:rsidRDefault="00EC3C35" w:rsidP="00EC3C35">
      <w:pPr>
        <w:pStyle w:val="Blockquote"/>
        <w:spacing w:before="60" w:after="60"/>
        <w:ind w:left="284" w:right="-58"/>
        <w:jc w:val="both"/>
        <w:rPr>
          <w:color w:val="000000"/>
        </w:rPr>
      </w:pPr>
      <w:r>
        <w:rPr>
          <w:b/>
          <w:color w:val="000000"/>
        </w:rPr>
        <w:t>8.</w:t>
      </w:r>
      <w:r>
        <w:rPr>
          <w:color w:val="000000"/>
        </w:rPr>
        <w:t xml:space="preserve"> Before giving any evidence in private session a witness shall be informed whether it is the intention of the committee to publish or present to the Senate all or part of that evidence, that it is within the power of the committee to do so, and that the Senate has the authority to order the production and publication of undisclosed evidence.</w:t>
      </w:r>
    </w:p>
    <w:p w:rsidR="00EC3C35" w:rsidRDefault="00EC3C35" w:rsidP="00EC3C35">
      <w:pPr>
        <w:pStyle w:val="Blockquote"/>
        <w:spacing w:before="60" w:after="60"/>
        <w:ind w:left="284" w:right="-58"/>
        <w:jc w:val="both"/>
        <w:rPr>
          <w:color w:val="000000"/>
        </w:rPr>
      </w:pPr>
      <w:r>
        <w:rPr>
          <w:b/>
          <w:color w:val="000000"/>
        </w:rPr>
        <w:t>9.</w:t>
      </w:r>
      <w:r>
        <w:rPr>
          <w:color w:val="000000"/>
        </w:rPr>
        <w:t xml:space="preserve"> A chairman of a committee shall take care to ensure that all questions put to witnesses are relevant to the committee's inquiry and that the information sought by those questions is necessary for the purpose of that inquiry. Where a member of a committee requests discussion of a ruling of the chairman on this matter, the committee shall deliberate in private session and determine whether any question which is the subject of the ruling is to be permitted.</w:t>
      </w:r>
    </w:p>
    <w:p w:rsidR="00EC3C35" w:rsidRDefault="00EC3C35" w:rsidP="00EC3C35">
      <w:pPr>
        <w:pStyle w:val="Blockquote"/>
        <w:spacing w:before="60" w:after="60"/>
        <w:ind w:left="284" w:right="-58"/>
        <w:jc w:val="both"/>
        <w:rPr>
          <w:color w:val="000000"/>
        </w:rPr>
      </w:pPr>
      <w:r>
        <w:rPr>
          <w:b/>
          <w:color w:val="000000"/>
        </w:rPr>
        <w:t>10.</w:t>
      </w:r>
      <w:r>
        <w:rPr>
          <w:color w:val="000000"/>
        </w:rPr>
        <w:t xml:space="preserve"> Where a witness objects to answering any question put to the witness on any ground, including the ground that the question is not relevant or that the answer may incriminate the witness, the witness shall be invited to state the ground upon which objection to answering the question is taken. Unless the committee determines immediately that the question should not be pressed, the committee shall then consider in private session whether it will insist upon an answer to the question, having regard to the relevance of the question to the committee's inquiry and the importance to the inquiry of the information sought by the question. If the committee determines that it requires an answer to the question, the witness shall be informed of that determination and the reasons for the determination, and shall be required to answer the question only in private session unless the committee determines that it is essential to the committee's inquiry that the question be answered in public session. Where a witness declines to answer a question to which a committee has required an answer, the committee shall report the facts to the Senate.</w:t>
      </w:r>
      <w:r>
        <w:rPr>
          <w:color w:val="000000"/>
        </w:rPr>
        <w:br w:type="page"/>
      </w:r>
    </w:p>
    <w:p w:rsidR="00EC3C35" w:rsidRDefault="00EC3C35" w:rsidP="00EC3C35">
      <w:pPr>
        <w:pStyle w:val="Blockquote"/>
        <w:spacing w:before="60" w:after="60"/>
        <w:ind w:left="284" w:right="-58"/>
        <w:jc w:val="both"/>
        <w:rPr>
          <w:color w:val="000000"/>
        </w:rPr>
      </w:pPr>
    </w:p>
    <w:p w:rsidR="00EC3C35" w:rsidRDefault="00EC3C35" w:rsidP="00EC3C35">
      <w:pPr>
        <w:pStyle w:val="Blockquote"/>
        <w:spacing w:before="60" w:after="60"/>
        <w:ind w:left="284" w:right="-58"/>
        <w:jc w:val="both"/>
        <w:rPr>
          <w:color w:val="000000"/>
        </w:rPr>
      </w:pPr>
    </w:p>
    <w:p w:rsidR="00EC3C35" w:rsidRDefault="00EC3C35" w:rsidP="00EC3C35">
      <w:pPr>
        <w:pStyle w:val="Blockquote"/>
        <w:spacing w:before="60" w:after="60"/>
        <w:ind w:left="284" w:right="-58"/>
        <w:jc w:val="both"/>
        <w:rPr>
          <w:color w:val="000000"/>
        </w:rPr>
      </w:pPr>
      <w:r>
        <w:rPr>
          <w:b/>
          <w:color w:val="000000"/>
        </w:rPr>
        <w:t>11.</w:t>
      </w:r>
      <w:r>
        <w:rPr>
          <w:color w:val="000000"/>
        </w:rPr>
        <w:t xml:space="preserve"> Where a committee has reason to believe that evidence about to be given may reflect adversely on a person, the committee shall give consideration to hearing that evidence in private session.</w:t>
      </w:r>
    </w:p>
    <w:p w:rsidR="00EC3C35" w:rsidRDefault="00EC3C35" w:rsidP="00EC3C35">
      <w:pPr>
        <w:pStyle w:val="Blockquote"/>
        <w:spacing w:before="60" w:after="60"/>
        <w:ind w:left="284" w:right="-58"/>
        <w:jc w:val="both"/>
        <w:rPr>
          <w:color w:val="000000"/>
        </w:rPr>
      </w:pPr>
      <w:r>
        <w:rPr>
          <w:b/>
          <w:color w:val="000000"/>
        </w:rPr>
        <w:t>12.</w:t>
      </w:r>
      <w:r>
        <w:rPr>
          <w:color w:val="000000"/>
        </w:rPr>
        <w:t xml:space="preserve"> Where a witness gives evidence reflecting adversely on a person and the committee is not satisfied that evidence is relevant to the committee's inquiry, the committee shall give consideration to expunging that evidence from the transcript of evidence, and to forbidding the publication of that evidence.</w:t>
      </w:r>
    </w:p>
    <w:p w:rsidR="00EC3C35" w:rsidRDefault="00EC3C35" w:rsidP="00EC3C35">
      <w:pPr>
        <w:pStyle w:val="Blockquote"/>
        <w:spacing w:before="60" w:after="60"/>
        <w:ind w:left="284" w:right="-58"/>
        <w:jc w:val="both"/>
        <w:rPr>
          <w:color w:val="000000"/>
        </w:rPr>
      </w:pPr>
      <w:r>
        <w:rPr>
          <w:b/>
          <w:color w:val="000000"/>
        </w:rPr>
        <w:t>13.</w:t>
      </w:r>
      <w:r>
        <w:rPr>
          <w:color w:val="000000"/>
        </w:rPr>
        <w:t xml:space="preserve"> Where evidence is given which reflects adversely on a person and action of the kind referred to in paragraph (12) is not taken in respect of the evidence, the committee shall provide reasonable opportunity for that person to have access to that evidence and to respond to that evidence by written submission and appearance before the committee.</w:t>
      </w:r>
    </w:p>
    <w:p w:rsidR="00EC3C35" w:rsidRDefault="00EC3C35" w:rsidP="00EC3C35">
      <w:pPr>
        <w:pStyle w:val="Blockquote"/>
        <w:spacing w:before="60" w:after="60"/>
        <w:ind w:left="284" w:right="-58"/>
        <w:jc w:val="both"/>
        <w:rPr>
          <w:color w:val="000000"/>
        </w:rPr>
      </w:pPr>
      <w:r>
        <w:rPr>
          <w:b/>
          <w:color w:val="000000"/>
        </w:rPr>
        <w:t>14.</w:t>
      </w:r>
      <w:r>
        <w:rPr>
          <w:color w:val="000000"/>
        </w:rPr>
        <w:t xml:space="preserve"> A witness may make application to be accompanied by counsel and to consult counsel in the course of a meeting at which the witness appears. In considering such an application, a committee shall have regard to the need for the witness to be accompanied by counsel to ensure the proper protection of the witness. If an application is not granted, the witness shall be notified of reasons for that decision.</w:t>
      </w:r>
    </w:p>
    <w:p w:rsidR="00EC3C35" w:rsidRDefault="00EC3C35" w:rsidP="00EC3C35">
      <w:pPr>
        <w:pStyle w:val="Blockquote"/>
        <w:spacing w:before="60" w:after="60"/>
        <w:ind w:left="284" w:right="-58"/>
        <w:jc w:val="both"/>
        <w:rPr>
          <w:color w:val="000000"/>
        </w:rPr>
      </w:pPr>
      <w:r>
        <w:rPr>
          <w:b/>
          <w:color w:val="000000"/>
        </w:rPr>
        <w:t>15.</w:t>
      </w:r>
      <w:r>
        <w:rPr>
          <w:color w:val="000000"/>
        </w:rPr>
        <w:t xml:space="preserve"> A witness accompanied by counsel shall be given reasonable opportunity to consult counsel during a meeting at which the witness appears.</w:t>
      </w:r>
    </w:p>
    <w:p w:rsidR="00EC3C35" w:rsidRDefault="00EC3C35" w:rsidP="00EC3C35">
      <w:pPr>
        <w:pStyle w:val="Blockquote"/>
        <w:spacing w:before="60" w:after="60"/>
        <w:ind w:left="284" w:right="-58"/>
        <w:jc w:val="both"/>
        <w:rPr>
          <w:color w:val="000000"/>
        </w:rPr>
      </w:pPr>
      <w:r>
        <w:rPr>
          <w:b/>
          <w:color w:val="000000"/>
        </w:rPr>
        <w:t>16.</w:t>
      </w:r>
      <w:r>
        <w:rPr>
          <w:color w:val="000000"/>
        </w:rPr>
        <w:t xml:space="preserve"> An officer of a department of the Commonwealth or of a State shall not be asked to give opinions on matters of policy, and shall be given reasonable opportunity to refer questions asked of the officer to superior officers or to a Minister.</w:t>
      </w:r>
    </w:p>
    <w:p w:rsidR="00EC3C35" w:rsidRDefault="00EC3C35" w:rsidP="00EC3C35">
      <w:pPr>
        <w:pStyle w:val="Blockquote"/>
        <w:spacing w:before="60" w:after="60"/>
        <w:ind w:left="284" w:right="-58"/>
        <w:jc w:val="both"/>
        <w:rPr>
          <w:color w:val="000000"/>
        </w:rPr>
      </w:pPr>
      <w:r>
        <w:rPr>
          <w:b/>
          <w:color w:val="000000"/>
        </w:rPr>
        <w:t>17.</w:t>
      </w:r>
      <w:r>
        <w:rPr>
          <w:color w:val="000000"/>
        </w:rPr>
        <w:t xml:space="preserve"> Reasonable opportunity shall be afforded to witnesses to make corrections of errors of transcription in the transcript of their evidence and to put before a committee additional material supplementary to their evidence.</w:t>
      </w:r>
    </w:p>
    <w:p w:rsidR="00EC3C35" w:rsidRDefault="00EC3C35" w:rsidP="00EC3C35">
      <w:pPr>
        <w:pStyle w:val="Blockquote"/>
        <w:spacing w:before="60" w:after="180"/>
        <w:ind w:left="284" w:right="-57"/>
        <w:jc w:val="both"/>
        <w:rPr>
          <w:color w:val="000000"/>
        </w:rPr>
      </w:pPr>
      <w:r>
        <w:rPr>
          <w:b/>
          <w:color w:val="000000"/>
        </w:rPr>
        <w:t>18.</w:t>
      </w:r>
      <w:r>
        <w:rPr>
          <w:color w:val="000000"/>
        </w:rPr>
        <w:t xml:space="preserve"> Where a committee has any reason to believe that any person has been improperly influenced in respect of evidence which may be given before the committee, or has been subjected to or threatened with any penalty or injury in respect of any evidence given, the committee shall take all reasonable steps to ascertain the facts of the matter. Where the committee considers that the facts disclose that a person may have been improperly influenced or subjected to or threatened with penalty or injury in respect of evidence which may be or has been given before the committee, the committee shall report the facts and its conclusions to the Senate.</w:t>
      </w:r>
    </w:p>
    <w:p w:rsidR="00EC3C35" w:rsidRDefault="00EC3C35" w:rsidP="00EC3C35">
      <w:pPr>
        <w:pStyle w:val="Blockquote"/>
        <w:spacing w:before="60" w:after="60"/>
        <w:ind w:left="284" w:right="-57"/>
        <w:jc w:val="both"/>
        <w:rPr>
          <w:color w:val="000000"/>
        </w:rPr>
      </w:pPr>
      <w:r>
        <w:rPr>
          <w:b/>
          <w:color w:val="000000"/>
          <w:sz w:val="28"/>
        </w:rPr>
        <w:t>Matters constituting contempts in relation to Senate committees</w:t>
      </w:r>
    </w:p>
    <w:p w:rsidR="00EC3C35" w:rsidRDefault="00EC3C35" w:rsidP="00EC3C35">
      <w:pPr>
        <w:pStyle w:val="Blockquote"/>
        <w:spacing w:before="60" w:after="120"/>
        <w:ind w:left="284" w:right="-57"/>
        <w:jc w:val="both"/>
        <w:rPr>
          <w:color w:val="000000"/>
        </w:rPr>
      </w:pPr>
      <w:r>
        <w:rPr>
          <w:color w:val="000000"/>
        </w:rPr>
        <w:t>Without derogating from its power to determine that particular acts constitute contempt, the Senate declares as a matter of general guidance, that the following breaches may be treated by the Senate as contempts.</w:t>
      </w:r>
    </w:p>
    <w:p w:rsidR="00EC3C35" w:rsidRDefault="00EC3C35" w:rsidP="00EC3C35">
      <w:pPr>
        <w:pStyle w:val="Blockquote"/>
        <w:spacing w:before="60" w:after="60"/>
        <w:ind w:left="284" w:right="-57"/>
        <w:jc w:val="both"/>
        <w:rPr>
          <w:color w:val="000000"/>
        </w:rPr>
      </w:pPr>
      <w:r>
        <w:rPr>
          <w:b/>
          <w:color w:val="000000"/>
        </w:rPr>
        <w:t>Interference with witnesses</w:t>
      </w:r>
    </w:p>
    <w:p w:rsidR="00EC3C35" w:rsidRDefault="00EC3C35" w:rsidP="00EC3C35">
      <w:pPr>
        <w:pStyle w:val="Blockquote"/>
        <w:spacing w:before="60" w:after="120"/>
        <w:ind w:left="284" w:right="-57"/>
        <w:jc w:val="both"/>
        <w:rPr>
          <w:color w:val="000000"/>
        </w:rPr>
      </w:pPr>
      <w:r>
        <w:rPr>
          <w:color w:val="000000"/>
        </w:rPr>
        <w:t>A person shall not, by fraud, intimidation, force or threat of any kind, by the offer or promise of any inducement or benefit of any kind, or by other improper means, influence another person in respect of any evidence given or to be given before the Senate or a committee, or induce another person to refrain from giving such evidence.</w:t>
      </w:r>
    </w:p>
    <w:p w:rsidR="00EC3C35" w:rsidRDefault="00EC3C35" w:rsidP="00EC3C35">
      <w:pPr>
        <w:pStyle w:val="Blockquote"/>
        <w:spacing w:before="60" w:after="60"/>
        <w:ind w:left="284" w:right="-57"/>
        <w:jc w:val="both"/>
        <w:rPr>
          <w:color w:val="000000"/>
        </w:rPr>
      </w:pPr>
      <w:r>
        <w:rPr>
          <w:b/>
          <w:color w:val="000000"/>
        </w:rPr>
        <w:t>Molestation of witnesses</w:t>
      </w:r>
    </w:p>
    <w:p w:rsidR="00EC3C35" w:rsidRDefault="00EC3C35" w:rsidP="00EC3C35">
      <w:pPr>
        <w:pStyle w:val="Blockquote"/>
        <w:spacing w:before="60" w:after="60"/>
        <w:ind w:left="284" w:right="-57"/>
        <w:jc w:val="both"/>
        <w:rPr>
          <w:color w:val="000000"/>
        </w:rPr>
      </w:pPr>
      <w:r>
        <w:rPr>
          <w:color w:val="000000"/>
        </w:rPr>
        <w:t>A person shall not inflict any penalty or injury upon, or deprive of any benefit, another person on account of any evidence given or to be given before the Senate or a committee.</w:t>
      </w:r>
    </w:p>
    <w:p w:rsidR="00EC3C35" w:rsidRDefault="00EC3C35" w:rsidP="00EC3C35">
      <w:pPr>
        <w:pStyle w:val="Blockquote"/>
        <w:spacing w:before="60" w:after="60"/>
        <w:ind w:left="284" w:right="-57"/>
        <w:jc w:val="both"/>
        <w:rPr>
          <w:color w:val="000000"/>
        </w:rPr>
      </w:pPr>
      <w:r>
        <w:rPr>
          <w:b/>
          <w:color w:val="000000"/>
        </w:rPr>
        <w:t>Offences by witnesses etc.</w:t>
      </w:r>
    </w:p>
    <w:p w:rsidR="00EC3C35" w:rsidRDefault="00EC3C35" w:rsidP="00EC3C35">
      <w:pPr>
        <w:pStyle w:val="Blockquote"/>
        <w:spacing w:before="60" w:after="60"/>
        <w:ind w:left="284" w:right="-57"/>
        <w:jc w:val="both"/>
        <w:rPr>
          <w:color w:val="000000"/>
        </w:rPr>
      </w:pPr>
      <w:r>
        <w:rPr>
          <w:color w:val="000000"/>
        </w:rPr>
        <w:t>A witness before the Senate or a committee shall not:</w:t>
      </w:r>
    </w:p>
    <w:p w:rsidR="00EC3C35" w:rsidRDefault="00EC3C35" w:rsidP="00EC3C35">
      <w:pPr>
        <w:pStyle w:val="Blockquote"/>
        <w:numPr>
          <w:ilvl w:val="0"/>
          <w:numId w:val="1"/>
        </w:numPr>
        <w:spacing w:before="60" w:after="60"/>
        <w:ind w:left="1134" w:right="-57" w:hanging="360"/>
        <w:jc w:val="both"/>
        <w:outlineLvl w:val="0"/>
        <w:rPr>
          <w:color w:val="000000"/>
        </w:rPr>
      </w:pPr>
      <w:r>
        <w:rPr>
          <w:color w:val="000000"/>
        </w:rPr>
        <w:t>without reasonable excuse, refuse to make an oath or affirmation or give similar undertaking to tell the truth when required to do so;</w:t>
      </w:r>
      <w:r>
        <w:rPr>
          <w:color w:val="000000"/>
        </w:rPr>
        <w:br w:type="page"/>
      </w:r>
    </w:p>
    <w:p w:rsidR="00EC3C35" w:rsidRDefault="00EC3C35" w:rsidP="00EC3C35">
      <w:pPr>
        <w:pStyle w:val="Blockquote"/>
        <w:spacing w:before="60" w:after="60"/>
        <w:ind w:left="1134" w:right="-57"/>
        <w:jc w:val="both"/>
        <w:outlineLvl w:val="0"/>
        <w:rPr>
          <w:color w:val="000000"/>
        </w:rPr>
      </w:pPr>
    </w:p>
    <w:p w:rsidR="00EC3C35" w:rsidRDefault="00EC3C35" w:rsidP="00EC3C35">
      <w:pPr>
        <w:pStyle w:val="Blockquote"/>
        <w:numPr>
          <w:ilvl w:val="0"/>
          <w:numId w:val="1"/>
        </w:numPr>
        <w:tabs>
          <w:tab w:val="num" w:pos="720"/>
        </w:tabs>
        <w:spacing w:before="60" w:after="60"/>
        <w:ind w:left="1134" w:right="-57" w:hanging="360"/>
        <w:jc w:val="both"/>
        <w:outlineLvl w:val="0"/>
        <w:rPr>
          <w:color w:val="000000"/>
        </w:rPr>
      </w:pPr>
      <w:r>
        <w:rPr>
          <w:color w:val="000000"/>
        </w:rPr>
        <w:t>without reasonable excuse, refuse to answer any relevant question put to the witness when required to do so; or</w:t>
      </w:r>
    </w:p>
    <w:p w:rsidR="00EC3C35" w:rsidRDefault="00EC3C35" w:rsidP="00EC3C35">
      <w:pPr>
        <w:pStyle w:val="Blockquote"/>
        <w:numPr>
          <w:ilvl w:val="0"/>
          <w:numId w:val="1"/>
        </w:numPr>
        <w:tabs>
          <w:tab w:val="num" w:pos="720"/>
        </w:tabs>
        <w:spacing w:before="60" w:after="60"/>
        <w:ind w:left="1134" w:right="-57" w:hanging="360"/>
        <w:jc w:val="both"/>
        <w:outlineLvl w:val="0"/>
        <w:rPr>
          <w:color w:val="000000"/>
        </w:rPr>
      </w:pPr>
      <w:r>
        <w:rPr>
          <w:color w:val="000000"/>
        </w:rPr>
        <w:t>give any evidence which the witness knows to be false or misleading in a material particular, or which the witness does not believe on reasonable grounds to be true or substantially true in every material particular.</w:t>
      </w:r>
    </w:p>
    <w:p w:rsidR="00EC3C35" w:rsidRDefault="00EC3C35" w:rsidP="00EC3C35">
      <w:pPr>
        <w:pStyle w:val="Blockquote"/>
        <w:spacing w:before="60" w:after="60"/>
        <w:ind w:left="284" w:right="-57"/>
        <w:jc w:val="both"/>
        <w:rPr>
          <w:color w:val="000000"/>
        </w:rPr>
      </w:pPr>
      <w:r>
        <w:rPr>
          <w:color w:val="000000"/>
        </w:rPr>
        <w:t>A person shall not, without reasonable excuse:</w:t>
      </w:r>
    </w:p>
    <w:p w:rsidR="00EC3C35" w:rsidRDefault="00EC3C35" w:rsidP="00EC3C35">
      <w:pPr>
        <w:pStyle w:val="Blockquote"/>
        <w:numPr>
          <w:ilvl w:val="0"/>
          <w:numId w:val="2"/>
        </w:numPr>
        <w:spacing w:before="60" w:after="60"/>
        <w:ind w:left="1134" w:right="-57" w:hanging="360"/>
        <w:jc w:val="both"/>
        <w:outlineLvl w:val="0"/>
        <w:rPr>
          <w:color w:val="000000"/>
        </w:rPr>
      </w:pPr>
      <w:r>
        <w:rPr>
          <w:color w:val="000000"/>
        </w:rPr>
        <w:t>refuse or fail to attend before the Senate or a committee when ordered to do so; or</w:t>
      </w:r>
    </w:p>
    <w:p w:rsidR="00EC3C35" w:rsidRDefault="00EC3C35" w:rsidP="00EC3C35">
      <w:pPr>
        <w:pStyle w:val="Blockquote"/>
        <w:numPr>
          <w:ilvl w:val="0"/>
          <w:numId w:val="2"/>
        </w:numPr>
        <w:spacing w:before="60" w:after="60"/>
        <w:ind w:left="1134" w:right="-57" w:hanging="360"/>
        <w:jc w:val="both"/>
        <w:outlineLvl w:val="0"/>
        <w:rPr>
          <w:color w:val="000000"/>
        </w:rPr>
      </w:pPr>
      <w:r>
        <w:rPr>
          <w:color w:val="000000"/>
        </w:rPr>
        <w:t>refuse or fail to produce documents, or to allow the inspection of documents, in accordance with an order of the Senate or of a committee.</w:t>
      </w:r>
    </w:p>
    <w:p w:rsidR="00EC3C35" w:rsidRDefault="00EC3C35" w:rsidP="00EC3C35">
      <w:pPr>
        <w:pStyle w:val="Blockquote"/>
        <w:spacing w:before="60" w:after="60"/>
        <w:ind w:left="284" w:right="-57"/>
        <w:jc w:val="both"/>
        <w:rPr>
          <w:color w:val="000000"/>
        </w:rPr>
      </w:pPr>
      <w:r>
        <w:rPr>
          <w:color w:val="000000"/>
        </w:rPr>
        <w:t>A person shall not wilfully avoid service of an order of the Senate or of a committee.</w:t>
      </w:r>
    </w:p>
    <w:p w:rsidR="00EC3C35" w:rsidRDefault="00EC3C35" w:rsidP="00EC3C35">
      <w:pPr>
        <w:pStyle w:val="Blockquote"/>
        <w:spacing w:before="60" w:after="120"/>
        <w:ind w:left="284" w:right="-57"/>
        <w:jc w:val="both"/>
        <w:rPr>
          <w:color w:val="000000"/>
        </w:rPr>
      </w:pPr>
      <w:r>
        <w:rPr>
          <w:color w:val="000000"/>
        </w:rPr>
        <w:t>A person shall not destroy, damage, forge or falsify any document required to be produced by the Senate or by a committee.</w:t>
      </w:r>
    </w:p>
    <w:p w:rsidR="00EC3C35" w:rsidRDefault="00EC3C35" w:rsidP="00EC3C35">
      <w:pPr>
        <w:pStyle w:val="Blockquote"/>
        <w:spacing w:before="60" w:after="60"/>
        <w:ind w:left="284" w:right="-57"/>
        <w:jc w:val="both"/>
        <w:rPr>
          <w:color w:val="000000"/>
        </w:rPr>
      </w:pPr>
      <w:r>
        <w:rPr>
          <w:b/>
          <w:color w:val="000000"/>
        </w:rPr>
        <w:t>Unauthorised disclosure of evidence etc.</w:t>
      </w:r>
    </w:p>
    <w:p w:rsidR="00EC3C35" w:rsidRDefault="00EC3C35" w:rsidP="00EC3C35">
      <w:pPr>
        <w:pStyle w:val="Blockquote"/>
        <w:spacing w:before="60" w:after="60"/>
        <w:ind w:left="284" w:right="-57"/>
        <w:jc w:val="both"/>
        <w:rPr>
          <w:color w:val="000000"/>
        </w:rPr>
      </w:pPr>
      <w:r>
        <w:rPr>
          <w:color w:val="000000"/>
        </w:rPr>
        <w:t>A person shall not, without the authority of the Senate or a committee, publish or disclose:</w:t>
      </w:r>
    </w:p>
    <w:p w:rsidR="00EC3C35" w:rsidRDefault="00EC3C35" w:rsidP="00EC3C35">
      <w:pPr>
        <w:pStyle w:val="Blockquote"/>
        <w:numPr>
          <w:ilvl w:val="0"/>
          <w:numId w:val="3"/>
        </w:numPr>
        <w:tabs>
          <w:tab w:val="num" w:pos="926"/>
        </w:tabs>
        <w:spacing w:before="60" w:after="60"/>
        <w:ind w:left="1134" w:right="-57" w:hanging="360"/>
        <w:jc w:val="both"/>
        <w:outlineLvl w:val="0"/>
        <w:rPr>
          <w:color w:val="000000"/>
        </w:rPr>
      </w:pPr>
      <w:r>
        <w:rPr>
          <w:color w:val="000000"/>
        </w:rPr>
        <w:t>a document that has been prepared for the purpose of submission, and submitted, to the Senate or a committee and has been directed by the Senate or a committee to be treated as evidence taken in private session or as a document confidential to the Senate or the committee;</w:t>
      </w:r>
    </w:p>
    <w:p w:rsidR="00EC3C35" w:rsidRDefault="00EC3C35" w:rsidP="00EC3C35">
      <w:pPr>
        <w:pStyle w:val="Blockquote"/>
        <w:numPr>
          <w:ilvl w:val="0"/>
          <w:numId w:val="3"/>
        </w:numPr>
        <w:tabs>
          <w:tab w:val="num" w:pos="926"/>
        </w:tabs>
        <w:spacing w:before="60" w:after="60"/>
        <w:ind w:left="1134" w:right="-57" w:hanging="360"/>
        <w:jc w:val="both"/>
        <w:outlineLvl w:val="0"/>
        <w:rPr>
          <w:color w:val="000000"/>
        </w:rPr>
      </w:pPr>
      <w:r>
        <w:rPr>
          <w:color w:val="000000"/>
        </w:rPr>
        <w:t>any oral evidence taken by the Senate or a committee in private session, or a report of any such oral evidence; or</w:t>
      </w:r>
    </w:p>
    <w:p w:rsidR="00EC3C35" w:rsidRDefault="00EC3C35" w:rsidP="00EC3C35">
      <w:pPr>
        <w:pStyle w:val="Blockquote"/>
        <w:numPr>
          <w:ilvl w:val="0"/>
          <w:numId w:val="3"/>
        </w:numPr>
        <w:tabs>
          <w:tab w:val="num" w:pos="926"/>
        </w:tabs>
        <w:spacing w:before="60" w:after="60"/>
        <w:ind w:left="1134" w:right="-57" w:hanging="360"/>
        <w:jc w:val="both"/>
        <w:outlineLvl w:val="0"/>
        <w:rPr>
          <w:color w:val="000000"/>
        </w:rPr>
      </w:pPr>
      <w:r>
        <w:rPr>
          <w:color w:val="000000"/>
        </w:rPr>
        <w:t>any proceedings in private session of the Senate or a committee or any report of such proceedings,</w:t>
      </w:r>
    </w:p>
    <w:p w:rsidR="00EC3C35" w:rsidRPr="00FA5E29" w:rsidRDefault="00EC3C35" w:rsidP="00EC3C35">
      <w:pPr>
        <w:pStyle w:val="Blockquote"/>
        <w:spacing w:before="60" w:after="60"/>
        <w:ind w:left="284" w:right="-57"/>
        <w:jc w:val="both"/>
        <w:rPr>
          <w:color w:val="000000"/>
        </w:rPr>
      </w:pPr>
      <w:r>
        <w:rPr>
          <w:color w:val="000000"/>
        </w:rPr>
        <w:t>unless the Senate or a committee has published, or authorised the publication of, that document, that oral evidence or a report of those proceedings.</w:t>
      </w:r>
    </w:p>
    <w:p w:rsidR="00EC3C35" w:rsidRPr="00443F09" w:rsidRDefault="00EC3C35" w:rsidP="00EC3C35">
      <w:pPr>
        <w:rPr>
          <w:rFonts w:ascii="Calibri" w:hAnsi="Calibri"/>
          <w:color w:val="B31B34"/>
          <w:sz w:val="12"/>
        </w:rPr>
      </w:pPr>
    </w:p>
    <w:p w:rsidR="006966C7" w:rsidRDefault="006966C7"/>
    <w:sectPr w:rsidR="006966C7" w:rsidSect="004D6AC7">
      <w:pgSz w:w="11906" w:h="16838"/>
      <w:pgMar w:top="426" w:right="991" w:bottom="568" w:left="1080" w:header="428" w:footer="66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1"/>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abstractNumId w:val="2"/>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C35"/>
    <w:rsid w:val="000F4CAD"/>
    <w:rsid w:val="002B4B0B"/>
    <w:rsid w:val="00420BA3"/>
    <w:rsid w:val="004D724F"/>
    <w:rsid w:val="00586C1B"/>
    <w:rsid w:val="00624C79"/>
    <w:rsid w:val="006966C7"/>
    <w:rsid w:val="007F1161"/>
    <w:rsid w:val="00832C23"/>
    <w:rsid w:val="00D36824"/>
    <w:rsid w:val="00EC3C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C35"/>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3C35"/>
    <w:rPr>
      <w:color w:val="0000FF"/>
      <w:u w:val="single"/>
    </w:rPr>
  </w:style>
  <w:style w:type="table" w:styleId="TableGrid">
    <w:name w:val="Table Grid"/>
    <w:aliases w:val="DPS Table Grid"/>
    <w:basedOn w:val="TableNormal"/>
    <w:rsid w:val="00EC3C35"/>
    <w:pPr>
      <w:spacing w:after="0" w:line="240" w:lineRule="auto"/>
    </w:pPr>
    <w:rPr>
      <w:rFonts w:ascii="Verdana" w:eastAsia="Times New Roman" w:hAnsi="Verdana" w:cs="Times New Roman"/>
      <w:szCs w:val="20"/>
      <w:lang w:eastAsia="en-AU"/>
    </w:rPr>
    <w:tblPr/>
  </w:style>
  <w:style w:type="paragraph" w:customStyle="1" w:styleId="Blockquote">
    <w:name w:val="Blockquote"/>
    <w:basedOn w:val="Normal"/>
    <w:rsid w:val="00EC3C35"/>
    <w:pPr>
      <w:widowControl w:val="0"/>
      <w:spacing w:before="100" w:after="100" w:line="240" w:lineRule="auto"/>
      <w:ind w:left="360" w:right="360"/>
    </w:pPr>
    <w:rPr>
      <w:rFonts w:ascii="Times New Roman" w:eastAsia="Times New Roman" w:hAnsi="Times New Roman" w:cs="Times New Roman"/>
      <w:snapToGrid w:val="0"/>
      <w:sz w:val="24"/>
      <w:szCs w:val="20"/>
      <w:lang w:eastAsia="en-US"/>
    </w:rPr>
  </w:style>
  <w:style w:type="paragraph" w:styleId="BalloonText">
    <w:name w:val="Balloon Text"/>
    <w:basedOn w:val="Normal"/>
    <w:link w:val="BalloonTextChar"/>
    <w:uiPriority w:val="99"/>
    <w:semiHidden/>
    <w:unhideWhenUsed/>
    <w:rsid w:val="00EC3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C35"/>
    <w:rPr>
      <w:rFonts w:ascii="Tahoma" w:eastAsiaTheme="minorEastAsi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C35"/>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3C35"/>
    <w:rPr>
      <w:color w:val="0000FF"/>
      <w:u w:val="single"/>
    </w:rPr>
  </w:style>
  <w:style w:type="table" w:styleId="TableGrid">
    <w:name w:val="Table Grid"/>
    <w:aliases w:val="DPS Table Grid"/>
    <w:basedOn w:val="TableNormal"/>
    <w:rsid w:val="00EC3C35"/>
    <w:pPr>
      <w:spacing w:after="0" w:line="240" w:lineRule="auto"/>
    </w:pPr>
    <w:rPr>
      <w:rFonts w:ascii="Verdana" w:eastAsia="Times New Roman" w:hAnsi="Verdana" w:cs="Times New Roman"/>
      <w:szCs w:val="20"/>
      <w:lang w:eastAsia="en-AU"/>
    </w:rPr>
    <w:tblPr/>
  </w:style>
  <w:style w:type="paragraph" w:customStyle="1" w:styleId="Blockquote">
    <w:name w:val="Blockquote"/>
    <w:basedOn w:val="Normal"/>
    <w:rsid w:val="00EC3C35"/>
    <w:pPr>
      <w:widowControl w:val="0"/>
      <w:spacing w:before="100" w:after="100" w:line="240" w:lineRule="auto"/>
      <w:ind w:left="360" w:right="360"/>
    </w:pPr>
    <w:rPr>
      <w:rFonts w:ascii="Times New Roman" w:eastAsia="Times New Roman" w:hAnsi="Times New Roman" w:cs="Times New Roman"/>
      <w:snapToGrid w:val="0"/>
      <w:sz w:val="24"/>
      <w:szCs w:val="20"/>
      <w:lang w:eastAsia="en-US"/>
    </w:rPr>
  </w:style>
  <w:style w:type="paragraph" w:styleId="BalloonText">
    <w:name w:val="Balloon Text"/>
    <w:basedOn w:val="Normal"/>
    <w:link w:val="BalloonTextChar"/>
    <w:uiPriority w:val="99"/>
    <w:semiHidden/>
    <w:unhideWhenUsed/>
    <w:rsid w:val="00EC3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C35"/>
    <w:rPr>
      <w:rFonts w:ascii="Tahoma" w:eastAsiaTheme="minorEastAsi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Balaga, Kimberley (SEN)</dc:creator>
  <cp:lastModifiedBy>Gay, Brooke (SEN)</cp:lastModifiedBy>
  <cp:revision>3</cp:revision>
  <dcterms:created xsi:type="dcterms:W3CDTF">2019-01-31T04:47:00Z</dcterms:created>
  <dcterms:modified xsi:type="dcterms:W3CDTF">2019-02-03T23:08:00Z</dcterms:modified>
</cp:coreProperties>
</file>