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59A" w:rsidRPr="00CD7FA9" w:rsidRDefault="0070259A" w:rsidP="0070259A">
      <w:pPr>
        <w:jc w:val="center"/>
        <w:rPr>
          <w:rFonts w:ascii="Times New Roman" w:hAnsi="Times New Roman" w:cs="Times New Roman"/>
          <w:b/>
          <w:color w:val="000000" w:themeColor="text1"/>
          <w:sz w:val="30"/>
          <w:szCs w:val="30"/>
        </w:rPr>
      </w:pPr>
      <w:r w:rsidRPr="00CD7FA9">
        <w:rPr>
          <w:rFonts w:ascii="Times New Roman" w:hAnsi="Times New Roman" w:cs="Times New Roman"/>
          <w:b/>
          <w:color w:val="000000" w:themeColor="text1"/>
          <w:sz w:val="30"/>
          <w:szCs w:val="30"/>
        </w:rPr>
        <w:t>PARLIAMENTARY JOINT COMMITTEE ON HUMAN RIGHTS</w:t>
      </w:r>
    </w:p>
    <w:p w:rsidR="0070259A" w:rsidRPr="00CD7FA9" w:rsidRDefault="0070259A" w:rsidP="0070259A">
      <w:pPr>
        <w:jc w:val="center"/>
        <w:rPr>
          <w:rFonts w:ascii="Times New Roman" w:hAnsi="Times New Roman" w:cs="Times New Roman"/>
          <w:b/>
          <w:color w:val="000000" w:themeColor="text1"/>
          <w:sz w:val="30"/>
          <w:szCs w:val="30"/>
        </w:rPr>
      </w:pPr>
      <w:r w:rsidRPr="00CD7FA9">
        <w:rPr>
          <w:rFonts w:ascii="Times New Roman" w:hAnsi="Times New Roman" w:cs="Times New Roman"/>
          <w:b/>
          <w:color w:val="000000" w:themeColor="text1"/>
          <w:sz w:val="30"/>
          <w:szCs w:val="30"/>
        </w:rPr>
        <w:t>CHAIR'S TABLING STATEMENT</w:t>
      </w:r>
    </w:p>
    <w:p w:rsidR="0070259A" w:rsidRPr="00CD7FA9" w:rsidRDefault="0070259A" w:rsidP="0070259A">
      <w:pPr>
        <w:jc w:val="center"/>
        <w:rPr>
          <w:rFonts w:ascii="Times New Roman" w:hAnsi="Times New Roman" w:cs="Times New Roman"/>
          <w:b/>
          <w:color w:val="000000" w:themeColor="text1"/>
          <w:sz w:val="30"/>
          <w:szCs w:val="30"/>
        </w:rPr>
      </w:pPr>
      <w:r w:rsidRPr="00CD7FA9">
        <w:rPr>
          <w:rFonts w:ascii="Times New Roman" w:hAnsi="Times New Roman" w:cs="Times New Roman"/>
          <w:b/>
          <w:color w:val="000000" w:themeColor="text1"/>
          <w:sz w:val="30"/>
          <w:szCs w:val="30"/>
        </w:rPr>
        <w:t xml:space="preserve">TUESDAY </w:t>
      </w:r>
      <w:r w:rsidR="006042F3" w:rsidRPr="00CD7FA9">
        <w:rPr>
          <w:rFonts w:ascii="Times New Roman" w:hAnsi="Times New Roman" w:cs="Times New Roman"/>
          <w:b/>
          <w:color w:val="000000" w:themeColor="text1"/>
          <w:sz w:val="30"/>
          <w:szCs w:val="30"/>
        </w:rPr>
        <w:t>2</w:t>
      </w:r>
      <w:r w:rsidR="00072360" w:rsidRPr="00CD7FA9">
        <w:rPr>
          <w:rFonts w:ascii="Times New Roman" w:hAnsi="Times New Roman" w:cs="Times New Roman"/>
          <w:b/>
          <w:color w:val="000000" w:themeColor="text1"/>
          <w:sz w:val="30"/>
          <w:szCs w:val="30"/>
        </w:rPr>
        <w:t>5</w:t>
      </w:r>
      <w:r w:rsidR="006042F3" w:rsidRPr="00CD7FA9">
        <w:rPr>
          <w:rFonts w:ascii="Times New Roman" w:hAnsi="Times New Roman" w:cs="Times New Roman"/>
          <w:b/>
          <w:color w:val="000000" w:themeColor="text1"/>
          <w:sz w:val="30"/>
          <w:szCs w:val="30"/>
        </w:rPr>
        <w:t xml:space="preserve"> </w:t>
      </w:r>
      <w:r w:rsidR="00072360" w:rsidRPr="00CD7FA9">
        <w:rPr>
          <w:rFonts w:ascii="Times New Roman" w:hAnsi="Times New Roman" w:cs="Times New Roman"/>
          <w:b/>
          <w:color w:val="000000" w:themeColor="text1"/>
          <w:sz w:val="30"/>
          <w:szCs w:val="30"/>
        </w:rPr>
        <w:t xml:space="preserve">November </w:t>
      </w:r>
      <w:r w:rsidRPr="00CD7FA9">
        <w:rPr>
          <w:rFonts w:ascii="Times New Roman" w:hAnsi="Times New Roman" w:cs="Times New Roman"/>
          <w:b/>
          <w:color w:val="000000" w:themeColor="text1"/>
          <w:sz w:val="30"/>
          <w:szCs w:val="30"/>
        </w:rPr>
        <w:t>2014</w:t>
      </w:r>
    </w:p>
    <w:p w:rsidR="0070259A" w:rsidRPr="00CD7FA9" w:rsidRDefault="0070259A" w:rsidP="0070259A">
      <w:pPr>
        <w:spacing w:before="240" w:line="360" w:lineRule="auto"/>
        <w:jc w:val="both"/>
        <w:rPr>
          <w:rFonts w:ascii="Times New Roman" w:hAnsi="Times New Roman" w:cs="Times New Roman"/>
          <w:color w:val="000000" w:themeColor="text1"/>
          <w:sz w:val="32"/>
          <w:szCs w:val="32"/>
        </w:rPr>
      </w:pPr>
      <w:r w:rsidRPr="00CD7FA9">
        <w:rPr>
          <w:rFonts w:ascii="Times New Roman" w:hAnsi="Times New Roman" w:cs="Times New Roman"/>
          <w:color w:val="000000" w:themeColor="text1"/>
          <w:sz w:val="32"/>
          <w:szCs w:val="32"/>
        </w:rPr>
        <w:t xml:space="preserve">I rise to speak to the tabling of the Parliamentary Joint Committee on Human Rights’ </w:t>
      </w:r>
      <w:r w:rsidR="00072360" w:rsidRPr="00CD7FA9">
        <w:rPr>
          <w:rFonts w:ascii="Times New Roman" w:hAnsi="Times New Roman" w:cs="Times New Roman"/>
          <w:color w:val="000000" w:themeColor="text1"/>
          <w:sz w:val="32"/>
          <w:szCs w:val="32"/>
        </w:rPr>
        <w:t>Sixteenth</w:t>
      </w:r>
      <w:r w:rsidRPr="00CD7FA9">
        <w:rPr>
          <w:rFonts w:ascii="Times New Roman" w:hAnsi="Times New Roman" w:cs="Times New Roman"/>
          <w:color w:val="000000" w:themeColor="text1"/>
          <w:sz w:val="32"/>
          <w:szCs w:val="32"/>
        </w:rPr>
        <w:t xml:space="preserve"> Report of the 44</w:t>
      </w:r>
      <w:r w:rsidRPr="00CD7FA9">
        <w:rPr>
          <w:rFonts w:ascii="Times New Roman" w:hAnsi="Times New Roman" w:cs="Times New Roman"/>
          <w:color w:val="000000" w:themeColor="text1"/>
          <w:sz w:val="32"/>
          <w:szCs w:val="32"/>
          <w:vertAlign w:val="superscript"/>
        </w:rPr>
        <w:t>th</w:t>
      </w:r>
      <w:r w:rsidRPr="00CD7FA9">
        <w:rPr>
          <w:rFonts w:ascii="Times New Roman" w:hAnsi="Times New Roman" w:cs="Times New Roman"/>
          <w:color w:val="000000" w:themeColor="text1"/>
          <w:sz w:val="32"/>
          <w:szCs w:val="32"/>
        </w:rPr>
        <w:t xml:space="preserve"> Parliament.</w:t>
      </w:r>
    </w:p>
    <w:p w:rsidR="009E2EB9" w:rsidRPr="00CD7FA9" w:rsidRDefault="009E2EB9" w:rsidP="009E2EB9">
      <w:pPr>
        <w:spacing w:after="360" w:line="360" w:lineRule="auto"/>
        <w:jc w:val="both"/>
        <w:rPr>
          <w:rFonts w:ascii="Times New Roman" w:hAnsi="Times New Roman" w:cs="Times New Roman"/>
          <w:color w:val="000000" w:themeColor="text1"/>
          <w:sz w:val="32"/>
          <w:szCs w:val="32"/>
        </w:rPr>
      </w:pPr>
      <w:r w:rsidRPr="00CD7FA9">
        <w:rPr>
          <w:rFonts w:ascii="Times New Roman" w:hAnsi="Times New Roman" w:cs="Times New Roman"/>
          <w:color w:val="000000" w:themeColor="text1"/>
          <w:sz w:val="32"/>
          <w:szCs w:val="32"/>
        </w:rPr>
        <w:t xml:space="preserve">The committee considered </w:t>
      </w:r>
      <w:r w:rsidR="00072360" w:rsidRPr="00CD7FA9">
        <w:rPr>
          <w:rFonts w:ascii="Times New Roman" w:hAnsi="Times New Roman" w:cs="Times New Roman"/>
          <w:color w:val="000000" w:themeColor="text1"/>
          <w:sz w:val="32"/>
          <w:szCs w:val="32"/>
        </w:rPr>
        <w:t>15</w:t>
      </w:r>
      <w:r w:rsidRPr="00CD7FA9">
        <w:rPr>
          <w:rFonts w:ascii="Times New Roman" w:hAnsi="Times New Roman" w:cs="Times New Roman"/>
          <w:color w:val="000000" w:themeColor="text1"/>
          <w:sz w:val="32"/>
          <w:szCs w:val="32"/>
        </w:rPr>
        <w:t xml:space="preserve"> bills. Of these </w:t>
      </w:r>
      <w:r w:rsidR="00072360" w:rsidRPr="00CD7FA9">
        <w:rPr>
          <w:rFonts w:ascii="Times New Roman" w:hAnsi="Times New Roman" w:cs="Times New Roman"/>
          <w:color w:val="000000" w:themeColor="text1"/>
          <w:sz w:val="32"/>
          <w:szCs w:val="32"/>
        </w:rPr>
        <w:t>15</w:t>
      </w:r>
      <w:r w:rsidRPr="00CD7FA9">
        <w:rPr>
          <w:rFonts w:ascii="Times New Roman" w:hAnsi="Times New Roman" w:cs="Times New Roman"/>
          <w:color w:val="000000" w:themeColor="text1"/>
          <w:sz w:val="32"/>
          <w:szCs w:val="32"/>
        </w:rPr>
        <w:t xml:space="preserve"> bills, </w:t>
      </w:r>
      <w:r w:rsidR="00072360" w:rsidRPr="00CD7FA9">
        <w:rPr>
          <w:rFonts w:ascii="Times New Roman" w:hAnsi="Times New Roman" w:cs="Times New Roman"/>
          <w:color w:val="000000" w:themeColor="text1"/>
          <w:sz w:val="32"/>
          <w:szCs w:val="32"/>
        </w:rPr>
        <w:t xml:space="preserve">four </w:t>
      </w:r>
      <w:r w:rsidRPr="00CD7FA9">
        <w:rPr>
          <w:rFonts w:ascii="Times New Roman" w:hAnsi="Times New Roman" w:cs="Times New Roman"/>
          <w:color w:val="000000" w:themeColor="text1"/>
          <w:sz w:val="32"/>
          <w:szCs w:val="32"/>
        </w:rPr>
        <w:t xml:space="preserve">do not require further scrutiny as they </w:t>
      </w:r>
      <w:r w:rsidR="008C4E1B" w:rsidRPr="00CD7FA9">
        <w:rPr>
          <w:rFonts w:ascii="Times New Roman" w:hAnsi="Times New Roman" w:cs="Times New Roman"/>
          <w:color w:val="000000" w:themeColor="text1"/>
          <w:sz w:val="32"/>
          <w:szCs w:val="32"/>
        </w:rPr>
        <w:t>are compatible with human rights</w:t>
      </w:r>
      <w:r w:rsidRPr="00CD7FA9">
        <w:rPr>
          <w:rFonts w:ascii="Times New Roman" w:hAnsi="Times New Roman" w:cs="Times New Roman"/>
          <w:color w:val="000000" w:themeColor="text1"/>
          <w:sz w:val="32"/>
          <w:szCs w:val="32"/>
        </w:rPr>
        <w:t xml:space="preserve">. The committee has decided to further defer its consideration of </w:t>
      </w:r>
      <w:r w:rsidR="00072360" w:rsidRPr="00CD7FA9">
        <w:rPr>
          <w:rFonts w:ascii="Times New Roman" w:hAnsi="Times New Roman" w:cs="Times New Roman"/>
          <w:color w:val="000000" w:themeColor="text1"/>
          <w:sz w:val="32"/>
          <w:szCs w:val="32"/>
        </w:rPr>
        <w:t>eight</w:t>
      </w:r>
      <w:r w:rsidRPr="00CD7FA9">
        <w:rPr>
          <w:rFonts w:ascii="Times New Roman" w:hAnsi="Times New Roman" w:cs="Times New Roman"/>
          <w:color w:val="000000" w:themeColor="text1"/>
          <w:sz w:val="32"/>
          <w:szCs w:val="32"/>
        </w:rPr>
        <w:t xml:space="preserve"> bill</w:t>
      </w:r>
      <w:r w:rsidR="006042F3" w:rsidRPr="00CD7FA9">
        <w:rPr>
          <w:rFonts w:ascii="Times New Roman" w:hAnsi="Times New Roman" w:cs="Times New Roman"/>
          <w:color w:val="000000" w:themeColor="text1"/>
          <w:sz w:val="32"/>
          <w:szCs w:val="32"/>
        </w:rPr>
        <w:t>s</w:t>
      </w:r>
      <w:r w:rsidRPr="00CD7FA9">
        <w:rPr>
          <w:rFonts w:ascii="Times New Roman" w:hAnsi="Times New Roman" w:cs="Times New Roman"/>
          <w:color w:val="000000" w:themeColor="text1"/>
          <w:sz w:val="32"/>
          <w:szCs w:val="32"/>
        </w:rPr>
        <w:t>.</w:t>
      </w:r>
    </w:p>
    <w:p w:rsidR="009E2EB9" w:rsidRPr="00CD7FA9" w:rsidRDefault="009E2EB9" w:rsidP="009E2EB9">
      <w:pPr>
        <w:spacing w:after="360" w:line="360" w:lineRule="auto"/>
        <w:jc w:val="both"/>
        <w:rPr>
          <w:rFonts w:ascii="Times New Roman" w:hAnsi="Times New Roman" w:cs="Times New Roman"/>
          <w:color w:val="000000" w:themeColor="text1"/>
          <w:sz w:val="32"/>
          <w:szCs w:val="32"/>
        </w:rPr>
      </w:pPr>
      <w:r w:rsidRPr="00CD7FA9">
        <w:rPr>
          <w:rFonts w:ascii="Times New Roman" w:hAnsi="Times New Roman" w:cs="Times New Roman"/>
          <w:color w:val="000000" w:themeColor="text1"/>
          <w:sz w:val="32"/>
          <w:szCs w:val="32"/>
        </w:rPr>
        <w:t xml:space="preserve">The committee has identified </w:t>
      </w:r>
      <w:r w:rsidR="00072360" w:rsidRPr="00CD7FA9">
        <w:rPr>
          <w:rFonts w:ascii="Times New Roman" w:hAnsi="Times New Roman" w:cs="Times New Roman"/>
          <w:color w:val="000000" w:themeColor="text1"/>
          <w:sz w:val="32"/>
          <w:szCs w:val="32"/>
        </w:rPr>
        <w:t>three</w:t>
      </w:r>
      <w:r w:rsidR="006042F3" w:rsidRPr="00CD7FA9">
        <w:rPr>
          <w:rFonts w:ascii="Times New Roman" w:hAnsi="Times New Roman" w:cs="Times New Roman"/>
          <w:color w:val="000000" w:themeColor="text1"/>
          <w:sz w:val="32"/>
          <w:szCs w:val="32"/>
        </w:rPr>
        <w:t xml:space="preserve"> </w:t>
      </w:r>
      <w:r w:rsidRPr="00CD7FA9">
        <w:rPr>
          <w:rFonts w:ascii="Times New Roman" w:hAnsi="Times New Roman" w:cs="Times New Roman"/>
          <w:color w:val="000000" w:themeColor="text1"/>
          <w:sz w:val="32"/>
          <w:szCs w:val="32"/>
        </w:rPr>
        <w:t>bills that it considers require further examination and for which it will seek further information</w:t>
      </w:r>
      <w:r w:rsidR="008C4E1B" w:rsidRPr="00CD7FA9">
        <w:rPr>
          <w:rFonts w:ascii="Times New Roman" w:hAnsi="Times New Roman" w:cs="Times New Roman"/>
          <w:color w:val="000000" w:themeColor="text1"/>
          <w:sz w:val="32"/>
          <w:szCs w:val="32"/>
        </w:rPr>
        <w:t>.</w:t>
      </w:r>
    </w:p>
    <w:p w:rsidR="009E2EB9" w:rsidRPr="00CD7FA9" w:rsidRDefault="009E2EB9" w:rsidP="009E2EB9">
      <w:pPr>
        <w:spacing w:after="360" w:line="360" w:lineRule="auto"/>
        <w:jc w:val="both"/>
        <w:rPr>
          <w:rFonts w:ascii="Times New Roman" w:hAnsi="Times New Roman" w:cs="Times New Roman"/>
          <w:color w:val="000000" w:themeColor="text1"/>
          <w:sz w:val="32"/>
          <w:szCs w:val="32"/>
        </w:rPr>
      </w:pPr>
      <w:r w:rsidRPr="00CD7FA9">
        <w:rPr>
          <w:rFonts w:ascii="Times New Roman" w:hAnsi="Times New Roman" w:cs="Times New Roman"/>
          <w:color w:val="000000" w:themeColor="text1"/>
          <w:sz w:val="32"/>
          <w:szCs w:val="32"/>
        </w:rPr>
        <w:t xml:space="preserve">Of the bills considered, those which are scheduled for debate during the sitting week commencing </w:t>
      </w:r>
      <w:r w:rsidR="006042F3" w:rsidRPr="00CD7FA9">
        <w:rPr>
          <w:rFonts w:ascii="Times New Roman" w:hAnsi="Times New Roman" w:cs="Times New Roman"/>
          <w:color w:val="000000" w:themeColor="text1"/>
          <w:sz w:val="32"/>
          <w:szCs w:val="32"/>
        </w:rPr>
        <w:t>2</w:t>
      </w:r>
      <w:r w:rsidR="00072360" w:rsidRPr="00CD7FA9">
        <w:rPr>
          <w:rFonts w:ascii="Times New Roman" w:hAnsi="Times New Roman" w:cs="Times New Roman"/>
          <w:color w:val="000000" w:themeColor="text1"/>
          <w:sz w:val="32"/>
          <w:szCs w:val="32"/>
        </w:rPr>
        <w:t>4</w:t>
      </w:r>
      <w:r w:rsidR="006042F3" w:rsidRPr="00CD7FA9">
        <w:rPr>
          <w:rFonts w:ascii="Times New Roman" w:hAnsi="Times New Roman" w:cs="Times New Roman"/>
          <w:color w:val="000000" w:themeColor="text1"/>
          <w:sz w:val="32"/>
          <w:szCs w:val="32"/>
        </w:rPr>
        <w:t xml:space="preserve"> </w:t>
      </w:r>
      <w:r w:rsidR="00072360" w:rsidRPr="00CD7FA9">
        <w:rPr>
          <w:rFonts w:ascii="Times New Roman" w:hAnsi="Times New Roman" w:cs="Times New Roman"/>
          <w:color w:val="000000" w:themeColor="text1"/>
          <w:sz w:val="32"/>
          <w:szCs w:val="32"/>
        </w:rPr>
        <w:t>November 2014</w:t>
      </w:r>
      <w:r w:rsidRPr="00CD7FA9">
        <w:rPr>
          <w:rFonts w:ascii="Times New Roman" w:hAnsi="Times New Roman" w:cs="Times New Roman"/>
          <w:color w:val="000000" w:themeColor="text1"/>
          <w:sz w:val="32"/>
          <w:szCs w:val="32"/>
        </w:rPr>
        <w:t xml:space="preserve"> include:</w:t>
      </w:r>
    </w:p>
    <w:p w:rsidR="00072360" w:rsidRPr="00CD7FA9" w:rsidRDefault="00FF60A3" w:rsidP="00072360">
      <w:pPr>
        <w:pStyle w:val="ListParagraph"/>
        <w:numPr>
          <w:ilvl w:val="0"/>
          <w:numId w:val="8"/>
        </w:numPr>
        <w:spacing w:after="360" w:line="360" w:lineRule="auto"/>
        <w:jc w:val="both"/>
        <w:rPr>
          <w:rFonts w:ascii="Times New Roman" w:hAnsi="Times New Roman" w:cs="Times New Roman"/>
          <w:color w:val="000000" w:themeColor="text1"/>
          <w:sz w:val="32"/>
          <w:szCs w:val="32"/>
        </w:rPr>
      </w:pPr>
      <w:r w:rsidRPr="00CD7FA9">
        <w:rPr>
          <w:rFonts w:ascii="Times New Roman" w:hAnsi="Times New Roman" w:cs="Times New Roman"/>
          <w:color w:val="000000" w:themeColor="text1"/>
          <w:sz w:val="32"/>
          <w:szCs w:val="32"/>
        </w:rPr>
        <w:t xml:space="preserve">the </w:t>
      </w:r>
      <w:r w:rsidR="00072360" w:rsidRPr="00CD7FA9">
        <w:rPr>
          <w:rFonts w:ascii="Times New Roman" w:hAnsi="Times New Roman" w:cs="Times New Roman"/>
          <w:color w:val="000000" w:themeColor="text1"/>
          <w:sz w:val="32"/>
          <w:szCs w:val="32"/>
        </w:rPr>
        <w:t>Broadcasting and Other Legislation Amendment (Deregulation) Bill 2014;</w:t>
      </w:r>
    </w:p>
    <w:p w:rsidR="00072360" w:rsidRPr="00CD7FA9" w:rsidRDefault="00072360" w:rsidP="00072360">
      <w:pPr>
        <w:pStyle w:val="ListParagraph"/>
        <w:numPr>
          <w:ilvl w:val="0"/>
          <w:numId w:val="8"/>
        </w:numPr>
        <w:spacing w:after="360" w:line="360" w:lineRule="auto"/>
        <w:jc w:val="both"/>
        <w:rPr>
          <w:rFonts w:ascii="Times New Roman" w:hAnsi="Times New Roman" w:cs="Times New Roman"/>
          <w:color w:val="000000" w:themeColor="text1"/>
          <w:sz w:val="32"/>
          <w:szCs w:val="32"/>
        </w:rPr>
      </w:pPr>
      <w:r w:rsidRPr="00CD7FA9">
        <w:rPr>
          <w:rFonts w:ascii="Times New Roman" w:hAnsi="Times New Roman" w:cs="Times New Roman"/>
          <w:color w:val="000000" w:themeColor="text1"/>
          <w:sz w:val="32"/>
          <w:szCs w:val="32"/>
        </w:rPr>
        <w:t>the Counter Terrorism Legislation Amendment Bill (No. 1) 2014;</w:t>
      </w:r>
    </w:p>
    <w:p w:rsidR="00072360" w:rsidRPr="00CD7FA9" w:rsidRDefault="00072360" w:rsidP="00072360">
      <w:pPr>
        <w:pStyle w:val="ListParagraph"/>
        <w:numPr>
          <w:ilvl w:val="0"/>
          <w:numId w:val="8"/>
        </w:numPr>
        <w:spacing w:after="360" w:line="360" w:lineRule="auto"/>
        <w:jc w:val="both"/>
        <w:rPr>
          <w:rFonts w:ascii="Times New Roman" w:hAnsi="Times New Roman" w:cs="Times New Roman"/>
          <w:color w:val="000000" w:themeColor="text1"/>
          <w:sz w:val="32"/>
          <w:szCs w:val="32"/>
        </w:rPr>
      </w:pPr>
      <w:r w:rsidRPr="00CD7FA9">
        <w:rPr>
          <w:rFonts w:ascii="Times New Roman" w:hAnsi="Times New Roman" w:cs="Times New Roman"/>
          <w:color w:val="000000" w:themeColor="text1"/>
          <w:sz w:val="32"/>
          <w:szCs w:val="32"/>
        </w:rPr>
        <w:t>the Statute Law Revision Bill (No. 2) 2014;</w:t>
      </w:r>
    </w:p>
    <w:p w:rsidR="00072360" w:rsidRPr="00CD7FA9" w:rsidRDefault="00072360" w:rsidP="00072360">
      <w:pPr>
        <w:pStyle w:val="ListParagraph"/>
        <w:numPr>
          <w:ilvl w:val="0"/>
          <w:numId w:val="8"/>
        </w:numPr>
        <w:spacing w:after="360" w:line="360" w:lineRule="auto"/>
        <w:jc w:val="both"/>
        <w:rPr>
          <w:rFonts w:ascii="Times New Roman" w:hAnsi="Times New Roman" w:cs="Times New Roman"/>
          <w:color w:val="000000" w:themeColor="text1"/>
          <w:sz w:val="32"/>
          <w:szCs w:val="32"/>
        </w:rPr>
      </w:pPr>
      <w:r w:rsidRPr="00CD7FA9">
        <w:rPr>
          <w:rFonts w:ascii="Times New Roman" w:hAnsi="Times New Roman" w:cs="Times New Roman"/>
          <w:color w:val="000000" w:themeColor="text1"/>
          <w:sz w:val="32"/>
          <w:szCs w:val="32"/>
        </w:rPr>
        <w:t>the Telecommunications Legislation Amendment (Deregulation) Bill 2014; and</w:t>
      </w:r>
    </w:p>
    <w:p w:rsidR="00072360" w:rsidRPr="00CD7FA9" w:rsidRDefault="00072360" w:rsidP="00072360">
      <w:pPr>
        <w:pStyle w:val="ListParagraph"/>
        <w:numPr>
          <w:ilvl w:val="0"/>
          <w:numId w:val="8"/>
        </w:numPr>
        <w:spacing w:after="360" w:line="360" w:lineRule="auto"/>
        <w:jc w:val="both"/>
        <w:rPr>
          <w:rFonts w:ascii="Times New Roman" w:hAnsi="Times New Roman" w:cs="Times New Roman"/>
          <w:color w:val="000000" w:themeColor="text1"/>
          <w:sz w:val="32"/>
          <w:szCs w:val="32"/>
        </w:rPr>
      </w:pPr>
      <w:r w:rsidRPr="00CD7FA9">
        <w:rPr>
          <w:rFonts w:ascii="Times New Roman" w:hAnsi="Times New Roman" w:cs="Times New Roman"/>
          <w:color w:val="000000" w:themeColor="text1"/>
          <w:sz w:val="32"/>
          <w:szCs w:val="32"/>
        </w:rPr>
        <w:t>the Telecommunications (Industry Levy) Amendment Bill 2014.</w:t>
      </w:r>
    </w:p>
    <w:p w:rsidR="001C3F99" w:rsidRPr="00CD7FA9" w:rsidRDefault="00843638" w:rsidP="00072360">
      <w:pPr>
        <w:spacing w:after="360" w:line="360" w:lineRule="auto"/>
        <w:jc w:val="both"/>
        <w:rPr>
          <w:rFonts w:ascii="Times New Roman" w:hAnsi="Times New Roman" w:cs="Times New Roman"/>
          <w:color w:val="000000" w:themeColor="text1"/>
          <w:sz w:val="32"/>
          <w:szCs w:val="32"/>
        </w:rPr>
      </w:pPr>
      <w:r w:rsidRPr="00CD7FA9">
        <w:rPr>
          <w:rFonts w:ascii="Times New Roman" w:hAnsi="Times New Roman" w:cs="Times New Roman"/>
          <w:color w:val="000000" w:themeColor="text1"/>
          <w:sz w:val="32"/>
          <w:szCs w:val="32"/>
        </w:rPr>
        <w:lastRenderedPageBreak/>
        <w:t>Th</w:t>
      </w:r>
      <w:r w:rsidR="00A056A7" w:rsidRPr="00CD7FA9">
        <w:rPr>
          <w:rFonts w:ascii="Times New Roman" w:hAnsi="Times New Roman" w:cs="Times New Roman"/>
          <w:color w:val="000000" w:themeColor="text1"/>
          <w:sz w:val="32"/>
          <w:szCs w:val="32"/>
        </w:rPr>
        <w:t>e</w:t>
      </w:r>
      <w:r w:rsidRPr="00CD7FA9">
        <w:rPr>
          <w:rFonts w:ascii="Times New Roman" w:hAnsi="Times New Roman" w:cs="Times New Roman"/>
          <w:color w:val="000000" w:themeColor="text1"/>
          <w:sz w:val="32"/>
          <w:szCs w:val="32"/>
        </w:rPr>
        <w:t xml:space="preserve"> report outlines the committee's assessment of the compatibility of these bills with human rights, and I </w:t>
      </w:r>
      <w:r w:rsidR="00A056A7" w:rsidRPr="00CD7FA9">
        <w:rPr>
          <w:rFonts w:ascii="Times New Roman" w:hAnsi="Times New Roman" w:cs="Times New Roman"/>
          <w:color w:val="000000" w:themeColor="text1"/>
          <w:sz w:val="32"/>
          <w:szCs w:val="32"/>
        </w:rPr>
        <w:t xml:space="preserve">encourage </w:t>
      </w:r>
      <w:r w:rsidRPr="00CD7FA9">
        <w:rPr>
          <w:rFonts w:ascii="Times New Roman" w:hAnsi="Times New Roman" w:cs="Times New Roman"/>
          <w:color w:val="000000" w:themeColor="text1"/>
          <w:sz w:val="32"/>
          <w:szCs w:val="32"/>
        </w:rPr>
        <w:t xml:space="preserve">my fellow </w:t>
      </w:r>
      <w:r w:rsidR="00474554" w:rsidRPr="00CD7FA9">
        <w:rPr>
          <w:rFonts w:ascii="Times New Roman" w:hAnsi="Times New Roman" w:cs="Times New Roman"/>
          <w:color w:val="000000" w:themeColor="text1"/>
          <w:sz w:val="32"/>
          <w:szCs w:val="32"/>
        </w:rPr>
        <w:t>S</w:t>
      </w:r>
      <w:r w:rsidR="00501FE5" w:rsidRPr="00CD7FA9">
        <w:rPr>
          <w:rFonts w:ascii="Times New Roman" w:hAnsi="Times New Roman" w:cs="Times New Roman"/>
          <w:color w:val="000000" w:themeColor="text1"/>
          <w:sz w:val="32"/>
          <w:szCs w:val="32"/>
        </w:rPr>
        <w:t xml:space="preserve">enators </w:t>
      </w:r>
      <w:r w:rsidRPr="00CD7FA9">
        <w:rPr>
          <w:rFonts w:ascii="Times New Roman" w:hAnsi="Times New Roman" w:cs="Times New Roman"/>
          <w:color w:val="000000" w:themeColor="text1"/>
          <w:sz w:val="32"/>
          <w:szCs w:val="32"/>
        </w:rPr>
        <w:t>to look</w:t>
      </w:r>
      <w:r w:rsidR="00AB07A2" w:rsidRPr="00CD7FA9">
        <w:rPr>
          <w:rFonts w:ascii="Times New Roman" w:hAnsi="Times New Roman" w:cs="Times New Roman"/>
          <w:color w:val="000000" w:themeColor="text1"/>
          <w:sz w:val="32"/>
          <w:szCs w:val="32"/>
        </w:rPr>
        <w:t xml:space="preserve"> </w:t>
      </w:r>
      <w:r w:rsidRPr="00CD7FA9">
        <w:rPr>
          <w:rFonts w:ascii="Times New Roman" w:hAnsi="Times New Roman" w:cs="Times New Roman"/>
          <w:color w:val="000000" w:themeColor="text1"/>
          <w:sz w:val="32"/>
          <w:szCs w:val="32"/>
        </w:rPr>
        <w:t xml:space="preserve">to the committee's report to inform </w:t>
      </w:r>
      <w:r w:rsidR="00AB07A2" w:rsidRPr="00CD7FA9">
        <w:rPr>
          <w:rFonts w:ascii="Times New Roman" w:hAnsi="Times New Roman" w:cs="Times New Roman"/>
          <w:color w:val="000000" w:themeColor="text1"/>
          <w:sz w:val="32"/>
          <w:szCs w:val="32"/>
        </w:rPr>
        <w:t xml:space="preserve">your </w:t>
      </w:r>
      <w:r w:rsidRPr="00CD7FA9">
        <w:rPr>
          <w:rFonts w:ascii="Times New Roman" w:hAnsi="Times New Roman" w:cs="Times New Roman"/>
          <w:color w:val="000000" w:themeColor="text1"/>
          <w:sz w:val="32"/>
          <w:szCs w:val="32"/>
        </w:rPr>
        <w:t xml:space="preserve">deliberations on the merits of </w:t>
      </w:r>
      <w:r w:rsidR="00A056A7" w:rsidRPr="00CD7FA9">
        <w:rPr>
          <w:rFonts w:ascii="Times New Roman" w:hAnsi="Times New Roman" w:cs="Times New Roman"/>
          <w:color w:val="000000" w:themeColor="text1"/>
          <w:sz w:val="32"/>
          <w:szCs w:val="32"/>
        </w:rPr>
        <w:t xml:space="preserve">this </w:t>
      </w:r>
      <w:r w:rsidRPr="00CD7FA9">
        <w:rPr>
          <w:rFonts w:ascii="Times New Roman" w:hAnsi="Times New Roman" w:cs="Times New Roman"/>
          <w:color w:val="000000" w:themeColor="text1"/>
          <w:sz w:val="32"/>
          <w:szCs w:val="32"/>
        </w:rPr>
        <w:t>proposed legislation.</w:t>
      </w:r>
    </w:p>
    <w:p w:rsidR="00072360" w:rsidRPr="00CD7FA9" w:rsidRDefault="006042F3" w:rsidP="00072360">
      <w:pPr>
        <w:spacing w:after="360" w:line="360" w:lineRule="auto"/>
        <w:jc w:val="both"/>
        <w:rPr>
          <w:rFonts w:ascii="Times New Roman" w:hAnsi="Times New Roman" w:cs="Times New Roman"/>
          <w:color w:val="000000" w:themeColor="text1"/>
          <w:sz w:val="32"/>
          <w:szCs w:val="32"/>
        </w:rPr>
      </w:pPr>
      <w:r w:rsidRPr="00CD7FA9">
        <w:rPr>
          <w:rFonts w:ascii="Times New Roman" w:hAnsi="Times New Roman" w:cs="Times New Roman"/>
          <w:color w:val="000000" w:themeColor="text1"/>
          <w:sz w:val="32"/>
          <w:szCs w:val="32"/>
        </w:rPr>
        <w:t xml:space="preserve">I would like to </w:t>
      </w:r>
      <w:r w:rsidR="00072360" w:rsidRPr="00CD7FA9">
        <w:rPr>
          <w:rFonts w:ascii="Times New Roman" w:hAnsi="Times New Roman" w:cs="Times New Roman"/>
          <w:color w:val="000000" w:themeColor="text1"/>
          <w:sz w:val="32"/>
          <w:szCs w:val="32"/>
        </w:rPr>
        <w:t xml:space="preserve">make some remarks to remind </w:t>
      </w:r>
      <w:r w:rsidRPr="00CD7FA9">
        <w:rPr>
          <w:rFonts w:ascii="Times New Roman" w:hAnsi="Times New Roman" w:cs="Times New Roman"/>
          <w:color w:val="000000" w:themeColor="text1"/>
          <w:sz w:val="32"/>
          <w:szCs w:val="32"/>
        </w:rPr>
        <w:t xml:space="preserve">Senators' </w:t>
      </w:r>
      <w:r w:rsidR="00072360" w:rsidRPr="00CD7FA9">
        <w:rPr>
          <w:rFonts w:ascii="Times New Roman" w:hAnsi="Times New Roman" w:cs="Times New Roman"/>
          <w:color w:val="000000" w:themeColor="text1"/>
          <w:sz w:val="32"/>
          <w:szCs w:val="32"/>
        </w:rPr>
        <w:t xml:space="preserve">of the context in which </w:t>
      </w:r>
      <w:r w:rsidRPr="00CD7FA9">
        <w:rPr>
          <w:rFonts w:ascii="Times New Roman" w:hAnsi="Times New Roman" w:cs="Times New Roman"/>
          <w:color w:val="000000" w:themeColor="text1"/>
          <w:sz w:val="32"/>
          <w:szCs w:val="32"/>
        </w:rPr>
        <w:t xml:space="preserve">the committee's </w:t>
      </w:r>
      <w:r w:rsidR="00072360" w:rsidRPr="00CD7FA9">
        <w:rPr>
          <w:rFonts w:ascii="Times New Roman" w:hAnsi="Times New Roman" w:cs="Times New Roman"/>
          <w:color w:val="000000" w:themeColor="text1"/>
          <w:sz w:val="32"/>
          <w:szCs w:val="32"/>
        </w:rPr>
        <w:t xml:space="preserve">undertakes its </w:t>
      </w:r>
      <w:r w:rsidRPr="00CD7FA9">
        <w:rPr>
          <w:rFonts w:ascii="Times New Roman" w:hAnsi="Times New Roman" w:cs="Times New Roman"/>
          <w:color w:val="000000" w:themeColor="text1"/>
          <w:sz w:val="32"/>
          <w:szCs w:val="32"/>
        </w:rPr>
        <w:t>task of assessing legislation for c</w:t>
      </w:r>
      <w:r w:rsidR="00072360" w:rsidRPr="00CD7FA9">
        <w:rPr>
          <w:rFonts w:ascii="Times New Roman" w:hAnsi="Times New Roman" w:cs="Times New Roman"/>
          <w:color w:val="000000" w:themeColor="text1"/>
          <w:sz w:val="32"/>
          <w:szCs w:val="32"/>
        </w:rPr>
        <w:t>ompatibility with human rights.</w:t>
      </w:r>
    </w:p>
    <w:p w:rsidR="00072360" w:rsidRPr="00CD7FA9" w:rsidRDefault="00072360" w:rsidP="00072360">
      <w:pPr>
        <w:spacing w:after="360" w:line="360" w:lineRule="auto"/>
        <w:jc w:val="both"/>
        <w:rPr>
          <w:rFonts w:ascii="Times New Roman" w:hAnsi="Times New Roman" w:cs="Times New Roman"/>
          <w:color w:val="000000" w:themeColor="text1"/>
          <w:sz w:val="32"/>
          <w:szCs w:val="32"/>
        </w:rPr>
      </w:pPr>
      <w:r w:rsidRPr="00CD7FA9">
        <w:rPr>
          <w:rFonts w:ascii="Times New Roman" w:hAnsi="Times New Roman" w:cs="Times New Roman"/>
          <w:color w:val="000000" w:themeColor="text1"/>
          <w:sz w:val="32"/>
          <w:szCs w:val="32"/>
        </w:rPr>
        <w:t xml:space="preserve">The Parliamentary Joint Committee on Human Rights, or PJC, is one of </w:t>
      </w:r>
      <w:r w:rsidR="00A45A74" w:rsidRPr="00CD7FA9">
        <w:rPr>
          <w:rFonts w:ascii="Times New Roman" w:hAnsi="Times New Roman" w:cs="Times New Roman"/>
          <w:color w:val="000000" w:themeColor="text1"/>
          <w:sz w:val="32"/>
          <w:szCs w:val="32"/>
        </w:rPr>
        <w:t>only t</w:t>
      </w:r>
      <w:r w:rsidRPr="00CD7FA9">
        <w:rPr>
          <w:rFonts w:ascii="Times New Roman" w:hAnsi="Times New Roman" w:cs="Times New Roman"/>
          <w:color w:val="000000" w:themeColor="text1"/>
          <w:sz w:val="32"/>
          <w:szCs w:val="32"/>
        </w:rPr>
        <w:t>hree legislative scrutiny committees established or administered by the Senate.</w:t>
      </w:r>
    </w:p>
    <w:p w:rsidR="00072360" w:rsidRPr="00CD7FA9" w:rsidRDefault="00072360" w:rsidP="00072360">
      <w:pPr>
        <w:spacing w:after="360" w:line="360" w:lineRule="auto"/>
        <w:jc w:val="both"/>
        <w:rPr>
          <w:rFonts w:ascii="Times New Roman" w:hAnsi="Times New Roman" w:cs="Times New Roman"/>
          <w:color w:val="000000" w:themeColor="text1"/>
          <w:sz w:val="32"/>
          <w:szCs w:val="32"/>
        </w:rPr>
      </w:pPr>
      <w:r w:rsidRPr="00CD7FA9">
        <w:rPr>
          <w:rFonts w:ascii="Times New Roman" w:hAnsi="Times New Roman" w:cs="Times New Roman"/>
          <w:color w:val="000000" w:themeColor="text1"/>
          <w:sz w:val="32"/>
          <w:szCs w:val="32"/>
        </w:rPr>
        <w:t>It is sometimes forgotten that legislative scrutiny committees perform a unique and important institutional role in the Parliament, which is to undertake technical assessments of bills and legislation against scrutiny criteria or, in the case of the PJC, established human rights standards.</w:t>
      </w:r>
    </w:p>
    <w:p w:rsidR="00072360" w:rsidRPr="00CD7FA9" w:rsidRDefault="00072360" w:rsidP="00072360">
      <w:pPr>
        <w:spacing w:after="360" w:line="360" w:lineRule="auto"/>
        <w:jc w:val="both"/>
        <w:rPr>
          <w:rFonts w:ascii="Times New Roman" w:hAnsi="Times New Roman" w:cs="Times New Roman"/>
          <w:color w:val="000000" w:themeColor="text1"/>
          <w:sz w:val="32"/>
          <w:szCs w:val="32"/>
        </w:rPr>
      </w:pPr>
      <w:r w:rsidRPr="00CD7FA9">
        <w:rPr>
          <w:rFonts w:ascii="Times New Roman" w:hAnsi="Times New Roman" w:cs="Times New Roman"/>
          <w:color w:val="000000" w:themeColor="text1"/>
          <w:sz w:val="32"/>
          <w:szCs w:val="32"/>
        </w:rPr>
        <w:t xml:space="preserve">This unique function of scrutiny committees </w:t>
      </w:r>
      <w:r w:rsidR="004055F5" w:rsidRPr="00CD7FA9">
        <w:rPr>
          <w:rFonts w:ascii="Times New Roman" w:hAnsi="Times New Roman" w:cs="Times New Roman"/>
          <w:color w:val="000000" w:themeColor="text1"/>
          <w:sz w:val="32"/>
          <w:szCs w:val="32"/>
        </w:rPr>
        <w:t xml:space="preserve">has always been </w:t>
      </w:r>
      <w:r w:rsidRPr="00CD7FA9">
        <w:rPr>
          <w:rFonts w:ascii="Times New Roman" w:hAnsi="Times New Roman" w:cs="Times New Roman"/>
          <w:color w:val="000000" w:themeColor="text1"/>
          <w:sz w:val="32"/>
          <w:szCs w:val="32"/>
        </w:rPr>
        <w:t xml:space="preserve">reflected in the bipartisan spirit in which they operate. With this bipartisan approach, and with the support of </w:t>
      </w:r>
      <w:r w:rsidR="00A45A74" w:rsidRPr="00CD7FA9">
        <w:rPr>
          <w:rFonts w:ascii="Times New Roman" w:hAnsi="Times New Roman" w:cs="Times New Roman"/>
          <w:color w:val="000000" w:themeColor="text1"/>
          <w:sz w:val="32"/>
          <w:szCs w:val="32"/>
        </w:rPr>
        <w:t xml:space="preserve">well-respected </w:t>
      </w:r>
      <w:r w:rsidRPr="00CD7FA9">
        <w:rPr>
          <w:rFonts w:ascii="Times New Roman" w:hAnsi="Times New Roman" w:cs="Times New Roman"/>
          <w:color w:val="000000" w:themeColor="text1"/>
          <w:sz w:val="32"/>
          <w:szCs w:val="32"/>
        </w:rPr>
        <w:t>external legal advisers, the scrutiny committees' reports have been trusted and credible sources of information since the establishment of the Parliament's first scrutiny committee, the Regulations and Ordinances Committee, in the 1930s.</w:t>
      </w:r>
    </w:p>
    <w:p w:rsidR="00072360" w:rsidRPr="00CD7FA9" w:rsidRDefault="00072360" w:rsidP="00072360">
      <w:pPr>
        <w:spacing w:after="360" w:line="360" w:lineRule="auto"/>
        <w:jc w:val="both"/>
        <w:rPr>
          <w:rFonts w:ascii="Times New Roman" w:hAnsi="Times New Roman" w:cs="Times New Roman"/>
          <w:color w:val="000000" w:themeColor="text1"/>
          <w:sz w:val="32"/>
          <w:szCs w:val="32"/>
        </w:rPr>
      </w:pPr>
      <w:r w:rsidRPr="00CD7FA9">
        <w:rPr>
          <w:rFonts w:ascii="Times New Roman" w:hAnsi="Times New Roman" w:cs="Times New Roman"/>
          <w:color w:val="000000" w:themeColor="text1"/>
          <w:sz w:val="32"/>
          <w:szCs w:val="32"/>
        </w:rPr>
        <w:lastRenderedPageBreak/>
        <w:t>Noting the many opportunities that exist for senators and members of parliament to engage in the robust party and political debates that are a familiar feature of our Parliament, the scrutiny committees therefore provide a balanced and objective source of information to educate and inform parliamentarians in their key role as legislators.</w:t>
      </w:r>
    </w:p>
    <w:p w:rsidR="00072360" w:rsidRPr="00CD7FA9" w:rsidRDefault="00072360" w:rsidP="00072360">
      <w:pPr>
        <w:spacing w:after="360" w:line="360" w:lineRule="auto"/>
        <w:jc w:val="both"/>
        <w:rPr>
          <w:rFonts w:ascii="Times New Roman" w:hAnsi="Times New Roman" w:cs="Times New Roman"/>
          <w:color w:val="000000" w:themeColor="text1"/>
          <w:sz w:val="32"/>
          <w:szCs w:val="32"/>
        </w:rPr>
      </w:pPr>
      <w:r w:rsidRPr="00CD7FA9">
        <w:rPr>
          <w:rFonts w:ascii="Times New Roman" w:hAnsi="Times New Roman" w:cs="Times New Roman"/>
          <w:color w:val="000000" w:themeColor="text1"/>
          <w:sz w:val="32"/>
          <w:szCs w:val="32"/>
        </w:rPr>
        <w:t>But, if scrutiny work is not to have the character of contest that we are all so familiar with in this chamber, what is the role of a scrutiny committee member, if not to prosecute the case on the merits of the policy?</w:t>
      </w:r>
    </w:p>
    <w:p w:rsidR="00072360" w:rsidRPr="00CD7FA9" w:rsidRDefault="00072360" w:rsidP="00072360">
      <w:pPr>
        <w:spacing w:after="360" w:line="360" w:lineRule="auto"/>
        <w:jc w:val="both"/>
        <w:rPr>
          <w:rFonts w:ascii="Times New Roman" w:hAnsi="Times New Roman" w:cs="Times New Roman"/>
          <w:color w:val="000000" w:themeColor="text1"/>
          <w:sz w:val="32"/>
          <w:szCs w:val="32"/>
        </w:rPr>
      </w:pPr>
      <w:r w:rsidRPr="00CD7FA9">
        <w:rPr>
          <w:rFonts w:ascii="Times New Roman" w:hAnsi="Times New Roman" w:cs="Times New Roman"/>
          <w:color w:val="000000" w:themeColor="text1"/>
          <w:sz w:val="32"/>
          <w:szCs w:val="32"/>
        </w:rPr>
        <w:t xml:space="preserve">The answer to that, I believe, is that the role of scrutiny committee members has been and is to ensure that scrutiny committee reports are </w:t>
      </w:r>
      <w:r w:rsidR="004055F5" w:rsidRPr="00CD7FA9">
        <w:rPr>
          <w:rFonts w:ascii="Times New Roman" w:hAnsi="Times New Roman" w:cs="Times New Roman"/>
          <w:color w:val="000000" w:themeColor="text1"/>
          <w:sz w:val="32"/>
          <w:szCs w:val="32"/>
        </w:rPr>
        <w:t xml:space="preserve">legally and </w:t>
      </w:r>
      <w:r w:rsidRPr="00CD7FA9">
        <w:rPr>
          <w:rFonts w:ascii="Times New Roman" w:hAnsi="Times New Roman" w:cs="Times New Roman"/>
          <w:color w:val="000000" w:themeColor="text1"/>
          <w:sz w:val="32"/>
          <w:szCs w:val="32"/>
        </w:rPr>
        <w:t>technically credible</w:t>
      </w:r>
      <w:r w:rsidR="004055F5" w:rsidRPr="00CD7FA9">
        <w:rPr>
          <w:rFonts w:ascii="Times New Roman" w:hAnsi="Times New Roman" w:cs="Times New Roman"/>
          <w:color w:val="000000" w:themeColor="text1"/>
          <w:sz w:val="32"/>
          <w:szCs w:val="32"/>
        </w:rPr>
        <w:t>,</w:t>
      </w:r>
      <w:r w:rsidRPr="00CD7FA9">
        <w:rPr>
          <w:rFonts w:ascii="Times New Roman" w:hAnsi="Times New Roman" w:cs="Times New Roman"/>
          <w:color w:val="000000" w:themeColor="text1"/>
          <w:sz w:val="32"/>
          <w:szCs w:val="32"/>
        </w:rPr>
        <w:t xml:space="preserve"> as well as consistent with past practice, and this is naturally done at meetings through the testing and questioning of the issues and analysis provided in the committee's reports. Committee members also contribute to directing the tone and nature of the committees' dialogue with ministers, and to shaping the committees' actions in cases where legislation may offend a relevant scrutiny principle.</w:t>
      </w:r>
    </w:p>
    <w:p w:rsidR="00072360" w:rsidRPr="00CD7FA9" w:rsidRDefault="00072360" w:rsidP="00072360">
      <w:pPr>
        <w:spacing w:after="360" w:line="360" w:lineRule="auto"/>
        <w:jc w:val="both"/>
        <w:rPr>
          <w:rFonts w:ascii="Times New Roman" w:hAnsi="Times New Roman" w:cs="Times New Roman"/>
          <w:color w:val="000000" w:themeColor="text1"/>
          <w:sz w:val="32"/>
          <w:szCs w:val="32"/>
        </w:rPr>
      </w:pPr>
      <w:r w:rsidRPr="00CD7FA9">
        <w:rPr>
          <w:rFonts w:ascii="Times New Roman" w:hAnsi="Times New Roman" w:cs="Times New Roman"/>
          <w:color w:val="000000" w:themeColor="text1"/>
          <w:sz w:val="32"/>
          <w:szCs w:val="32"/>
        </w:rPr>
        <w:t>I would imagine that, over the course of time, literally hundreds of parliamentarians have served on the Parliament's scrutiny committees, and in that service have worked within the constraints of the scrutiny approach to serve this Parliament and its ethos of informed inquiry.</w:t>
      </w:r>
    </w:p>
    <w:p w:rsidR="00072360" w:rsidRPr="00CD7FA9" w:rsidRDefault="00072360" w:rsidP="00072360">
      <w:pPr>
        <w:spacing w:after="360" w:line="360" w:lineRule="auto"/>
        <w:jc w:val="both"/>
        <w:rPr>
          <w:rFonts w:ascii="Times New Roman" w:hAnsi="Times New Roman" w:cs="Times New Roman"/>
          <w:color w:val="000000" w:themeColor="text1"/>
          <w:sz w:val="32"/>
          <w:szCs w:val="32"/>
        </w:rPr>
      </w:pPr>
      <w:r w:rsidRPr="00CD7FA9">
        <w:rPr>
          <w:rFonts w:ascii="Times New Roman" w:hAnsi="Times New Roman" w:cs="Times New Roman"/>
          <w:color w:val="000000" w:themeColor="text1"/>
          <w:sz w:val="32"/>
          <w:szCs w:val="32"/>
        </w:rPr>
        <w:lastRenderedPageBreak/>
        <w:t xml:space="preserve">However, </w:t>
      </w:r>
      <w:r w:rsidR="004055F5" w:rsidRPr="00CD7FA9">
        <w:rPr>
          <w:rFonts w:ascii="Times New Roman" w:hAnsi="Times New Roman" w:cs="Times New Roman"/>
          <w:color w:val="000000" w:themeColor="text1"/>
          <w:sz w:val="32"/>
          <w:szCs w:val="32"/>
        </w:rPr>
        <w:t xml:space="preserve">it </w:t>
      </w:r>
      <w:r w:rsidR="0063618D" w:rsidRPr="00CD7FA9">
        <w:rPr>
          <w:rFonts w:ascii="Times New Roman" w:hAnsi="Times New Roman" w:cs="Times New Roman"/>
          <w:color w:val="000000" w:themeColor="text1"/>
          <w:sz w:val="32"/>
          <w:szCs w:val="32"/>
        </w:rPr>
        <w:t xml:space="preserve">is </w:t>
      </w:r>
      <w:r w:rsidR="004055F5" w:rsidRPr="00CD7FA9">
        <w:rPr>
          <w:rFonts w:ascii="Times New Roman" w:hAnsi="Times New Roman" w:cs="Times New Roman"/>
          <w:color w:val="000000" w:themeColor="text1"/>
          <w:sz w:val="32"/>
          <w:szCs w:val="32"/>
        </w:rPr>
        <w:t xml:space="preserve">equally important to note that </w:t>
      </w:r>
      <w:r w:rsidRPr="00CD7FA9">
        <w:rPr>
          <w:rFonts w:ascii="Times New Roman" w:hAnsi="Times New Roman" w:cs="Times New Roman"/>
          <w:color w:val="000000" w:themeColor="text1"/>
          <w:sz w:val="32"/>
          <w:szCs w:val="32"/>
        </w:rPr>
        <w:t>scrutiny committee members are not and have never been bound by the contents or conclusions of scrutiny committee reports and, like all parliamentarians, are free to otherwise engage in debates over the policy merits of legislation according to the dictates of party, conscience, belief, outlook or even prejudice as the case may be.</w:t>
      </w:r>
    </w:p>
    <w:p w:rsidR="004055F5" w:rsidRPr="00CD7FA9" w:rsidRDefault="004055F5" w:rsidP="00072360">
      <w:pPr>
        <w:spacing w:after="360" w:line="360" w:lineRule="auto"/>
        <w:jc w:val="both"/>
        <w:rPr>
          <w:rFonts w:ascii="Times New Roman" w:hAnsi="Times New Roman" w:cs="Times New Roman"/>
          <w:color w:val="000000" w:themeColor="text1"/>
          <w:sz w:val="32"/>
          <w:szCs w:val="32"/>
        </w:rPr>
      </w:pPr>
      <w:r w:rsidRPr="00CD7FA9">
        <w:rPr>
          <w:rFonts w:ascii="Times New Roman" w:hAnsi="Times New Roman" w:cs="Times New Roman"/>
          <w:color w:val="000000" w:themeColor="text1"/>
          <w:sz w:val="32"/>
          <w:szCs w:val="32"/>
        </w:rPr>
        <w:t xml:space="preserve">Scrutiny committee members may also legitimately apply the technical knowledge gleaned from their service as scrutiny committee members to prosecuting their arguments outside the technical scrutiny arena, and in this I have no doubt that involvement in the scrutiny dialogue </w:t>
      </w:r>
      <w:r w:rsidR="00E673A5" w:rsidRPr="00CD7FA9">
        <w:rPr>
          <w:rFonts w:ascii="Times New Roman" w:hAnsi="Times New Roman" w:cs="Times New Roman"/>
          <w:color w:val="000000" w:themeColor="text1"/>
          <w:sz w:val="32"/>
          <w:szCs w:val="32"/>
        </w:rPr>
        <w:t>hones senators technical knowledge of legislation, and enhances their capacity to prosecute their own views with reference to established and well-known principles, be they of the human rights or parliamentary variety.</w:t>
      </w:r>
    </w:p>
    <w:p w:rsidR="004055F5" w:rsidRPr="00CD7FA9" w:rsidRDefault="00072360" w:rsidP="00072360">
      <w:pPr>
        <w:spacing w:after="360" w:line="360" w:lineRule="auto"/>
        <w:jc w:val="both"/>
        <w:rPr>
          <w:rFonts w:ascii="Times New Roman" w:hAnsi="Times New Roman" w:cs="Times New Roman"/>
          <w:color w:val="000000" w:themeColor="text1"/>
          <w:sz w:val="32"/>
          <w:szCs w:val="32"/>
          <w:vertAlign w:val="subscript"/>
        </w:rPr>
      </w:pPr>
      <w:r w:rsidRPr="00CD7FA9">
        <w:rPr>
          <w:rFonts w:ascii="Times New Roman" w:hAnsi="Times New Roman" w:cs="Times New Roman"/>
          <w:color w:val="000000" w:themeColor="text1"/>
          <w:sz w:val="32"/>
          <w:szCs w:val="32"/>
        </w:rPr>
        <w:t xml:space="preserve">In this respect, </w:t>
      </w:r>
      <w:r w:rsidR="004055F5" w:rsidRPr="00CD7FA9">
        <w:rPr>
          <w:rFonts w:ascii="Times New Roman" w:hAnsi="Times New Roman" w:cs="Times New Roman"/>
          <w:color w:val="000000" w:themeColor="text1"/>
          <w:sz w:val="32"/>
          <w:szCs w:val="32"/>
        </w:rPr>
        <w:t xml:space="preserve">I encourage those senators that may not yet have performed service on a scrutiny committee to consider, understand and appreciate the distinct character of the scrutiny committees, and the particular benefits that they provide in relation to informing not only the debates in this place, but </w:t>
      </w:r>
      <w:r w:rsidR="0063618D" w:rsidRPr="00CD7FA9">
        <w:rPr>
          <w:rFonts w:ascii="Times New Roman" w:hAnsi="Times New Roman" w:cs="Times New Roman"/>
          <w:color w:val="000000" w:themeColor="text1"/>
          <w:sz w:val="32"/>
          <w:szCs w:val="32"/>
        </w:rPr>
        <w:t xml:space="preserve">also </w:t>
      </w:r>
      <w:r w:rsidR="004055F5" w:rsidRPr="00CD7FA9">
        <w:rPr>
          <w:rFonts w:ascii="Times New Roman" w:hAnsi="Times New Roman" w:cs="Times New Roman"/>
          <w:color w:val="000000" w:themeColor="text1"/>
          <w:sz w:val="32"/>
          <w:szCs w:val="32"/>
        </w:rPr>
        <w:t xml:space="preserve">the broader ability of senators </w:t>
      </w:r>
      <w:r w:rsidR="00A45A74" w:rsidRPr="00CD7FA9">
        <w:rPr>
          <w:rFonts w:ascii="Times New Roman" w:hAnsi="Times New Roman" w:cs="Times New Roman"/>
          <w:color w:val="000000" w:themeColor="text1"/>
          <w:sz w:val="32"/>
          <w:szCs w:val="32"/>
        </w:rPr>
        <w:t xml:space="preserve">to </w:t>
      </w:r>
      <w:r w:rsidR="004055F5" w:rsidRPr="00CD7FA9">
        <w:rPr>
          <w:rFonts w:ascii="Times New Roman" w:hAnsi="Times New Roman" w:cs="Times New Roman"/>
          <w:color w:val="000000" w:themeColor="text1"/>
          <w:sz w:val="32"/>
          <w:szCs w:val="32"/>
        </w:rPr>
        <w:t>engage in informed and principled debate on the merits of legislation which we are daily asked to consider in this place.</w:t>
      </w:r>
    </w:p>
    <w:p w:rsidR="0070259A" w:rsidRPr="00392DAD" w:rsidRDefault="0070259A" w:rsidP="00072360">
      <w:pPr>
        <w:spacing w:after="360" w:line="360" w:lineRule="auto"/>
        <w:jc w:val="both"/>
        <w:rPr>
          <w:rFonts w:ascii="Times New Roman" w:hAnsi="Times New Roman" w:cs="Times New Roman"/>
          <w:color w:val="000000" w:themeColor="text1"/>
          <w:sz w:val="32"/>
          <w:szCs w:val="32"/>
        </w:rPr>
      </w:pPr>
      <w:r w:rsidRPr="00CD7FA9">
        <w:rPr>
          <w:rFonts w:ascii="Times New Roman" w:hAnsi="Times New Roman" w:cs="Times New Roman"/>
          <w:color w:val="000000" w:themeColor="text1"/>
          <w:sz w:val="32"/>
          <w:szCs w:val="32"/>
        </w:rPr>
        <w:t>With these comm</w:t>
      </w:r>
      <w:r w:rsidR="00E21455" w:rsidRPr="00CD7FA9">
        <w:rPr>
          <w:rFonts w:ascii="Times New Roman" w:hAnsi="Times New Roman" w:cs="Times New Roman"/>
          <w:color w:val="000000" w:themeColor="text1"/>
          <w:sz w:val="32"/>
          <w:szCs w:val="32"/>
        </w:rPr>
        <w:t xml:space="preserve">ents, I commend the committee's </w:t>
      </w:r>
      <w:r w:rsidR="00072360" w:rsidRPr="00CD7FA9">
        <w:rPr>
          <w:rFonts w:ascii="Times New Roman" w:hAnsi="Times New Roman" w:cs="Times New Roman"/>
          <w:color w:val="000000" w:themeColor="text1"/>
          <w:sz w:val="32"/>
          <w:szCs w:val="32"/>
        </w:rPr>
        <w:t>Sixt</w:t>
      </w:r>
      <w:r w:rsidR="00E21455" w:rsidRPr="00CD7FA9">
        <w:rPr>
          <w:rFonts w:ascii="Times New Roman" w:hAnsi="Times New Roman" w:cs="Times New Roman"/>
          <w:color w:val="000000" w:themeColor="text1"/>
          <w:sz w:val="32"/>
          <w:szCs w:val="32"/>
        </w:rPr>
        <w:t>e</w:t>
      </w:r>
      <w:r w:rsidR="00072360" w:rsidRPr="00CD7FA9">
        <w:rPr>
          <w:rFonts w:ascii="Times New Roman" w:hAnsi="Times New Roman" w:cs="Times New Roman"/>
          <w:color w:val="000000" w:themeColor="text1"/>
          <w:sz w:val="32"/>
          <w:szCs w:val="32"/>
        </w:rPr>
        <w:t>e</w:t>
      </w:r>
      <w:r w:rsidR="00E21455" w:rsidRPr="00CD7FA9">
        <w:rPr>
          <w:rFonts w:ascii="Times New Roman" w:hAnsi="Times New Roman" w:cs="Times New Roman"/>
          <w:color w:val="000000" w:themeColor="text1"/>
          <w:sz w:val="32"/>
          <w:szCs w:val="32"/>
        </w:rPr>
        <w:t>nth</w:t>
      </w:r>
      <w:r w:rsidR="00FE764D" w:rsidRPr="00CD7FA9">
        <w:rPr>
          <w:rFonts w:ascii="Times New Roman" w:hAnsi="Times New Roman" w:cs="Times New Roman"/>
          <w:color w:val="000000" w:themeColor="text1"/>
          <w:sz w:val="32"/>
          <w:szCs w:val="32"/>
        </w:rPr>
        <w:t xml:space="preserve"> </w:t>
      </w:r>
      <w:r w:rsidRPr="00CD7FA9">
        <w:rPr>
          <w:rFonts w:ascii="Times New Roman" w:hAnsi="Times New Roman" w:cs="Times New Roman"/>
          <w:color w:val="000000" w:themeColor="text1"/>
          <w:sz w:val="32"/>
          <w:szCs w:val="32"/>
        </w:rPr>
        <w:t>Report of the 44</w:t>
      </w:r>
      <w:r w:rsidRPr="00CD7FA9">
        <w:rPr>
          <w:rFonts w:ascii="Times New Roman" w:hAnsi="Times New Roman" w:cs="Times New Roman"/>
          <w:color w:val="000000" w:themeColor="text1"/>
          <w:sz w:val="32"/>
          <w:szCs w:val="32"/>
          <w:vertAlign w:val="superscript"/>
        </w:rPr>
        <w:t>th</w:t>
      </w:r>
      <w:r w:rsidRPr="00CD7FA9">
        <w:rPr>
          <w:rFonts w:ascii="Times New Roman" w:hAnsi="Times New Roman" w:cs="Times New Roman"/>
          <w:color w:val="000000" w:themeColor="text1"/>
          <w:sz w:val="32"/>
          <w:szCs w:val="32"/>
        </w:rPr>
        <w:t xml:space="preserve"> Parliament to the</w:t>
      </w:r>
      <w:r w:rsidR="00501FE5" w:rsidRPr="00CD7FA9">
        <w:rPr>
          <w:rFonts w:ascii="Times New Roman" w:hAnsi="Times New Roman" w:cs="Times New Roman"/>
          <w:color w:val="000000" w:themeColor="text1"/>
          <w:sz w:val="32"/>
          <w:szCs w:val="32"/>
        </w:rPr>
        <w:t xml:space="preserve"> Senate</w:t>
      </w:r>
      <w:r w:rsidRPr="00CD7FA9">
        <w:rPr>
          <w:rFonts w:ascii="Times New Roman" w:hAnsi="Times New Roman" w:cs="Times New Roman"/>
          <w:color w:val="000000" w:themeColor="text1"/>
          <w:sz w:val="32"/>
          <w:szCs w:val="32"/>
        </w:rPr>
        <w:t>.</w:t>
      </w:r>
      <w:bookmarkStart w:id="0" w:name="_GoBack"/>
      <w:bookmarkEnd w:id="0"/>
    </w:p>
    <w:sectPr w:rsidR="0070259A" w:rsidRPr="00392DAD" w:rsidSect="00760CD5">
      <w:footerReference w:type="default" r:id="rId9"/>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039" w:rsidRDefault="006D4039">
      <w:pPr>
        <w:spacing w:after="0" w:line="240" w:lineRule="auto"/>
      </w:pPr>
      <w:r>
        <w:separator/>
      </w:r>
    </w:p>
  </w:endnote>
  <w:endnote w:type="continuationSeparator" w:id="0">
    <w:p w:rsidR="006D4039" w:rsidRDefault="006D4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57177"/>
      <w:docPartObj>
        <w:docPartGallery w:val="Page Numbers (Bottom of Page)"/>
        <w:docPartUnique/>
      </w:docPartObj>
    </w:sdtPr>
    <w:sdtEndPr>
      <w:rPr>
        <w:noProof/>
      </w:rPr>
    </w:sdtEndPr>
    <w:sdtContent>
      <w:p w:rsidR="00276FAE" w:rsidRDefault="00B81592">
        <w:pPr>
          <w:pStyle w:val="Footer"/>
          <w:jc w:val="right"/>
        </w:pPr>
        <w:r>
          <w:fldChar w:fldCharType="begin"/>
        </w:r>
        <w:r>
          <w:instrText xml:space="preserve"> PAGE   \* MERGEFORMAT </w:instrText>
        </w:r>
        <w:r>
          <w:fldChar w:fldCharType="separate"/>
        </w:r>
        <w:r w:rsidR="00CD7FA9">
          <w:rPr>
            <w:noProof/>
          </w:rPr>
          <w:t>4</w:t>
        </w:r>
        <w:r>
          <w:rPr>
            <w:noProof/>
          </w:rPr>
          <w:fldChar w:fldCharType="end"/>
        </w:r>
      </w:p>
    </w:sdtContent>
  </w:sdt>
  <w:p w:rsidR="00276FAE" w:rsidRDefault="00CD7F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039" w:rsidRDefault="006D4039">
      <w:pPr>
        <w:spacing w:after="0" w:line="240" w:lineRule="auto"/>
      </w:pPr>
      <w:r>
        <w:separator/>
      </w:r>
    </w:p>
  </w:footnote>
  <w:footnote w:type="continuationSeparator" w:id="0">
    <w:p w:rsidR="006D4039" w:rsidRDefault="006D40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3BA0"/>
    <w:multiLevelType w:val="hybridMultilevel"/>
    <w:tmpl w:val="6FCE8A7C"/>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BE793B"/>
    <w:multiLevelType w:val="hybridMultilevel"/>
    <w:tmpl w:val="56DE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2A10C1"/>
    <w:multiLevelType w:val="hybridMultilevel"/>
    <w:tmpl w:val="F928FBB6"/>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
    <w:nsid w:val="160D2890"/>
    <w:multiLevelType w:val="hybridMultilevel"/>
    <w:tmpl w:val="CBD401B0"/>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C167E87"/>
    <w:multiLevelType w:val="hybridMultilevel"/>
    <w:tmpl w:val="96D4BCAE"/>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FF859EF"/>
    <w:multiLevelType w:val="hybridMultilevel"/>
    <w:tmpl w:val="E99EF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FA233E9"/>
    <w:multiLevelType w:val="hybridMultilevel"/>
    <w:tmpl w:val="D938F722"/>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07162D5"/>
    <w:multiLevelType w:val="hybridMultilevel"/>
    <w:tmpl w:val="A8DE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59A"/>
    <w:rsid w:val="0000315E"/>
    <w:rsid w:val="00004340"/>
    <w:rsid w:val="00030FAD"/>
    <w:rsid w:val="0006498B"/>
    <w:rsid w:val="000675A1"/>
    <w:rsid w:val="00072360"/>
    <w:rsid w:val="000805D9"/>
    <w:rsid w:val="000A6CEF"/>
    <w:rsid w:val="000C6B25"/>
    <w:rsid w:val="000D4A85"/>
    <w:rsid w:val="000E3E92"/>
    <w:rsid w:val="000F01B8"/>
    <w:rsid w:val="000F50F4"/>
    <w:rsid w:val="00104A71"/>
    <w:rsid w:val="00120A9F"/>
    <w:rsid w:val="0015351B"/>
    <w:rsid w:val="00157A74"/>
    <w:rsid w:val="001A1F10"/>
    <w:rsid w:val="001B3348"/>
    <w:rsid w:val="001B61A1"/>
    <w:rsid w:val="001C3F99"/>
    <w:rsid w:val="001D521F"/>
    <w:rsid w:val="001E47B7"/>
    <w:rsid w:val="001F62F3"/>
    <w:rsid w:val="00235AD9"/>
    <w:rsid w:val="00246F26"/>
    <w:rsid w:val="00261520"/>
    <w:rsid w:val="00262036"/>
    <w:rsid w:val="002666FF"/>
    <w:rsid w:val="002945B2"/>
    <w:rsid w:val="0029533C"/>
    <w:rsid w:val="002B0520"/>
    <w:rsid w:val="002C3D79"/>
    <w:rsid w:val="00322641"/>
    <w:rsid w:val="00337939"/>
    <w:rsid w:val="0035288C"/>
    <w:rsid w:val="00367515"/>
    <w:rsid w:val="003745AB"/>
    <w:rsid w:val="00392DAD"/>
    <w:rsid w:val="003952D8"/>
    <w:rsid w:val="00395DB6"/>
    <w:rsid w:val="004055F5"/>
    <w:rsid w:val="00437199"/>
    <w:rsid w:val="00460219"/>
    <w:rsid w:val="00474554"/>
    <w:rsid w:val="004C77F3"/>
    <w:rsid w:val="004D6FB7"/>
    <w:rsid w:val="004F047D"/>
    <w:rsid w:val="004F34C2"/>
    <w:rsid w:val="00501FE5"/>
    <w:rsid w:val="0056474D"/>
    <w:rsid w:val="0059490F"/>
    <w:rsid w:val="005A1E0B"/>
    <w:rsid w:val="005A772E"/>
    <w:rsid w:val="005C4D30"/>
    <w:rsid w:val="006042F3"/>
    <w:rsid w:val="006166B5"/>
    <w:rsid w:val="00635951"/>
    <w:rsid w:val="0063618D"/>
    <w:rsid w:val="00642D3A"/>
    <w:rsid w:val="00653B74"/>
    <w:rsid w:val="006863BF"/>
    <w:rsid w:val="006915D3"/>
    <w:rsid w:val="006A337F"/>
    <w:rsid w:val="006D4039"/>
    <w:rsid w:val="006F50C9"/>
    <w:rsid w:val="0070259A"/>
    <w:rsid w:val="00743F4F"/>
    <w:rsid w:val="00791580"/>
    <w:rsid w:val="007918A5"/>
    <w:rsid w:val="00794E33"/>
    <w:rsid w:val="007C04C4"/>
    <w:rsid w:val="007D014C"/>
    <w:rsid w:val="00826351"/>
    <w:rsid w:val="008273AD"/>
    <w:rsid w:val="008302E8"/>
    <w:rsid w:val="0083541D"/>
    <w:rsid w:val="00843638"/>
    <w:rsid w:val="00850750"/>
    <w:rsid w:val="00851B14"/>
    <w:rsid w:val="00875545"/>
    <w:rsid w:val="00894B5C"/>
    <w:rsid w:val="008B6F74"/>
    <w:rsid w:val="008C4E1B"/>
    <w:rsid w:val="00907FB0"/>
    <w:rsid w:val="00913492"/>
    <w:rsid w:val="00972E7E"/>
    <w:rsid w:val="00990A63"/>
    <w:rsid w:val="009A1565"/>
    <w:rsid w:val="009B104B"/>
    <w:rsid w:val="009B35DB"/>
    <w:rsid w:val="009D262B"/>
    <w:rsid w:val="009E1917"/>
    <w:rsid w:val="009E2EB9"/>
    <w:rsid w:val="009F3FB0"/>
    <w:rsid w:val="009F6DEA"/>
    <w:rsid w:val="00A056A7"/>
    <w:rsid w:val="00A37989"/>
    <w:rsid w:val="00A408CF"/>
    <w:rsid w:val="00A40C8B"/>
    <w:rsid w:val="00A45A74"/>
    <w:rsid w:val="00A54777"/>
    <w:rsid w:val="00A57FFD"/>
    <w:rsid w:val="00A716B7"/>
    <w:rsid w:val="00AA605C"/>
    <w:rsid w:val="00AB07A2"/>
    <w:rsid w:val="00AB4EE2"/>
    <w:rsid w:val="00AD0D8C"/>
    <w:rsid w:val="00AD6C76"/>
    <w:rsid w:val="00AE21B6"/>
    <w:rsid w:val="00AE50D2"/>
    <w:rsid w:val="00AF5476"/>
    <w:rsid w:val="00B032EC"/>
    <w:rsid w:val="00B3220A"/>
    <w:rsid w:val="00B640EB"/>
    <w:rsid w:val="00B75F41"/>
    <w:rsid w:val="00B81592"/>
    <w:rsid w:val="00B84E64"/>
    <w:rsid w:val="00B92B96"/>
    <w:rsid w:val="00BA0F03"/>
    <w:rsid w:val="00C674AF"/>
    <w:rsid w:val="00CC7AA5"/>
    <w:rsid w:val="00CD439E"/>
    <w:rsid w:val="00CD7FA9"/>
    <w:rsid w:val="00D071AF"/>
    <w:rsid w:val="00D10104"/>
    <w:rsid w:val="00D16620"/>
    <w:rsid w:val="00D279E6"/>
    <w:rsid w:val="00D6547A"/>
    <w:rsid w:val="00D74B14"/>
    <w:rsid w:val="00DC1FB1"/>
    <w:rsid w:val="00DC5067"/>
    <w:rsid w:val="00DF6EDE"/>
    <w:rsid w:val="00E168AE"/>
    <w:rsid w:val="00E21455"/>
    <w:rsid w:val="00E673A5"/>
    <w:rsid w:val="00E93ECC"/>
    <w:rsid w:val="00EB08A9"/>
    <w:rsid w:val="00EF7B4A"/>
    <w:rsid w:val="00F311DE"/>
    <w:rsid w:val="00F57608"/>
    <w:rsid w:val="00F74091"/>
    <w:rsid w:val="00F938AA"/>
    <w:rsid w:val="00F95C0B"/>
    <w:rsid w:val="00FA4A8B"/>
    <w:rsid w:val="00FB2F1D"/>
    <w:rsid w:val="00FE764D"/>
    <w:rsid w:val="00FF2B8B"/>
    <w:rsid w:val="00FF6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 w:type="paragraph" w:styleId="FootnoteText">
    <w:name w:val="footnote text"/>
    <w:basedOn w:val="Normal"/>
    <w:link w:val="FootnoteTextChar"/>
    <w:uiPriority w:val="99"/>
    <w:semiHidden/>
    <w:unhideWhenUsed/>
    <w:rsid w:val="00686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3BF"/>
    <w:rPr>
      <w:sz w:val="20"/>
      <w:szCs w:val="20"/>
    </w:rPr>
  </w:style>
  <w:style w:type="character" w:styleId="FootnoteReference">
    <w:name w:val="footnote reference"/>
    <w:basedOn w:val="DefaultParagraphFont"/>
    <w:semiHidden/>
    <w:rsid w:val="006863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 w:type="paragraph" w:styleId="FootnoteText">
    <w:name w:val="footnote text"/>
    <w:basedOn w:val="Normal"/>
    <w:link w:val="FootnoteTextChar"/>
    <w:uiPriority w:val="99"/>
    <w:semiHidden/>
    <w:unhideWhenUsed/>
    <w:rsid w:val="00686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3BF"/>
    <w:rPr>
      <w:sz w:val="20"/>
      <w:szCs w:val="20"/>
    </w:rPr>
  </w:style>
  <w:style w:type="character" w:styleId="FootnoteReference">
    <w:name w:val="footnote reference"/>
    <w:basedOn w:val="DefaultParagraphFont"/>
    <w:semiHidden/>
    <w:rsid w:val="006863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8932">
      <w:bodyDiv w:val="1"/>
      <w:marLeft w:val="0"/>
      <w:marRight w:val="0"/>
      <w:marTop w:val="0"/>
      <w:marBottom w:val="0"/>
      <w:divBdr>
        <w:top w:val="none" w:sz="0" w:space="0" w:color="auto"/>
        <w:left w:val="none" w:sz="0" w:space="0" w:color="auto"/>
        <w:bottom w:val="none" w:sz="0" w:space="0" w:color="auto"/>
        <w:right w:val="none" w:sz="0" w:space="0" w:color="auto"/>
      </w:divBdr>
    </w:div>
    <w:div w:id="1899125034">
      <w:bodyDiv w:val="1"/>
      <w:marLeft w:val="0"/>
      <w:marRight w:val="0"/>
      <w:marTop w:val="0"/>
      <w:marBottom w:val="0"/>
      <w:divBdr>
        <w:top w:val="none" w:sz="0" w:space="0" w:color="auto"/>
        <w:left w:val="none" w:sz="0" w:space="0" w:color="auto"/>
        <w:bottom w:val="none" w:sz="0" w:space="0" w:color="auto"/>
        <w:right w:val="none" w:sz="0" w:space="0" w:color="auto"/>
      </w:divBdr>
    </w:div>
    <w:div w:id="2034917376">
      <w:bodyDiv w:val="1"/>
      <w:marLeft w:val="0"/>
      <w:marRight w:val="0"/>
      <w:marTop w:val="0"/>
      <w:marBottom w:val="0"/>
      <w:divBdr>
        <w:top w:val="none" w:sz="0" w:space="0" w:color="auto"/>
        <w:left w:val="none" w:sz="0" w:space="0" w:color="auto"/>
        <w:bottom w:val="none" w:sz="0" w:space="0" w:color="auto"/>
        <w:right w:val="none" w:sz="0" w:space="0" w:color="auto"/>
      </w:divBdr>
    </w:div>
    <w:div w:id="210830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7D85B-1323-4248-8D0B-DBBAF15BD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770</Words>
  <Characters>4390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powelli</dc:creator>
  <cp:lastModifiedBy>Powell, Ivan (SEN)</cp:lastModifiedBy>
  <cp:revision>2</cp:revision>
  <cp:lastPrinted>2014-11-25T03:00:00Z</cp:lastPrinted>
  <dcterms:created xsi:type="dcterms:W3CDTF">2014-11-25T03:25:00Z</dcterms:created>
  <dcterms:modified xsi:type="dcterms:W3CDTF">2014-11-25T03:25:00Z</dcterms:modified>
</cp:coreProperties>
</file>