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5A7" w:rsidRPr="00D41CF1" w:rsidRDefault="00CD5BBD" w:rsidP="00662477">
      <w:pPr>
        <w:tabs>
          <w:tab w:val="left" w:pos="5103"/>
        </w:tabs>
        <w:jc w:val="center"/>
        <w:rPr>
          <w:b/>
          <w:sz w:val="28"/>
          <w:szCs w:val="28"/>
        </w:rPr>
      </w:pPr>
      <w:r w:rsidRPr="00D41CF1">
        <w:rPr>
          <w:b/>
          <w:sz w:val="28"/>
          <w:szCs w:val="28"/>
        </w:rPr>
        <w:t xml:space="preserve">PARLIAMENTARY </w:t>
      </w:r>
      <w:r w:rsidR="00D025A7" w:rsidRPr="00D41CF1">
        <w:rPr>
          <w:b/>
          <w:sz w:val="28"/>
          <w:szCs w:val="28"/>
        </w:rPr>
        <w:t>JOINT COMMITTEE ON HUMAN RIGHTS</w:t>
      </w:r>
    </w:p>
    <w:p w:rsidR="0070047F" w:rsidRPr="000A6487" w:rsidRDefault="00995F7D" w:rsidP="0070047F">
      <w:pPr>
        <w:tabs>
          <w:tab w:val="center" w:pos="4856"/>
        </w:tabs>
        <w:suppressAutoHyphens/>
        <w:jc w:val="center"/>
        <w:rPr>
          <w:b/>
          <w:spacing w:val="-2"/>
          <w:sz w:val="28"/>
          <w:szCs w:val="28"/>
        </w:rPr>
      </w:pPr>
      <w:r w:rsidRPr="005F0811">
        <w:rPr>
          <w:b/>
          <w:spacing w:val="-2"/>
          <w:sz w:val="28"/>
          <w:szCs w:val="28"/>
          <w:u w:val="single"/>
        </w:rPr>
        <w:t>20</w:t>
      </w:r>
      <w:r w:rsidR="005F0811">
        <w:rPr>
          <w:b/>
          <w:spacing w:val="-2"/>
          <w:sz w:val="28"/>
          <w:szCs w:val="28"/>
          <w:u w:val="single"/>
        </w:rPr>
        <w:t>17</w:t>
      </w:r>
    </w:p>
    <w:p w:rsidR="0070047F" w:rsidRPr="005F0811" w:rsidRDefault="0070047F" w:rsidP="0070047F">
      <w:pPr>
        <w:tabs>
          <w:tab w:val="center" w:pos="4856"/>
        </w:tabs>
        <w:suppressAutoHyphens/>
        <w:jc w:val="center"/>
        <w:rPr>
          <w:b/>
          <w:spacing w:val="-2"/>
          <w:sz w:val="28"/>
          <w:szCs w:val="28"/>
        </w:rPr>
      </w:pPr>
      <w:r w:rsidRPr="005F0811">
        <w:rPr>
          <w:b/>
          <w:spacing w:val="-2"/>
          <w:sz w:val="28"/>
          <w:szCs w:val="28"/>
        </w:rPr>
        <w:t xml:space="preserve">INDEX OF </w:t>
      </w:r>
      <w:r w:rsidR="00D41CF1" w:rsidRPr="005F0811">
        <w:rPr>
          <w:b/>
          <w:spacing w:val="-2"/>
          <w:sz w:val="28"/>
          <w:szCs w:val="28"/>
        </w:rPr>
        <w:t>INSTRUMENTS</w:t>
      </w:r>
      <w:r w:rsidR="00363913" w:rsidRPr="005F0811">
        <w:rPr>
          <w:b/>
          <w:spacing w:val="-2"/>
          <w:sz w:val="28"/>
          <w:szCs w:val="28"/>
        </w:rPr>
        <w:t xml:space="preserve"> </w:t>
      </w:r>
      <w:r w:rsidRPr="005F0811">
        <w:rPr>
          <w:b/>
          <w:spacing w:val="-2"/>
          <w:sz w:val="28"/>
          <w:szCs w:val="28"/>
        </w:rPr>
        <w:t>CONSIDERED BY THE COMMITTEE</w:t>
      </w:r>
    </w:p>
    <w:p w:rsidR="00363913" w:rsidRPr="005F0811" w:rsidRDefault="00363913" w:rsidP="00363913">
      <w:pPr>
        <w:tabs>
          <w:tab w:val="center" w:pos="4856"/>
        </w:tabs>
        <w:suppressAutoHyphens/>
        <w:jc w:val="center"/>
        <w:rPr>
          <w:b/>
          <w:spacing w:val="-2"/>
          <w:sz w:val="28"/>
          <w:szCs w:val="28"/>
        </w:rPr>
      </w:pPr>
      <w:r w:rsidRPr="005F0811">
        <w:rPr>
          <w:b/>
          <w:spacing w:val="-2"/>
          <w:sz w:val="28"/>
          <w:szCs w:val="28"/>
        </w:rPr>
        <w:t xml:space="preserve">As at </w:t>
      </w:r>
      <w:r w:rsidR="00050B53">
        <w:rPr>
          <w:b/>
          <w:spacing w:val="-2"/>
          <w:sz w:val="28"/>
          <w:szCs w:val="28"/>
        </w:rPr>
        <w:t>13 February 2018</w:t>
      </w:r>
    </w:p>
    <w:p w:rsidR="00E81C06" w:rsidRDefault="00E81C06" w:rsidP="00E81C06">
      <w:pPr>
        <w:tabs>
          <w:tab w:val="center" w:pos="4856"/>
        </w:tabs>
        <w:suppressAutoHyphens/>
        <w:jc w:val="both"/>
        <w:rPr>
          <w:spacing w:val="-2"/>
        </w:rPr>
      </w:pPr>
      <w:r>
        <w:rPr>
          <w:spacing w:val="-2"/>
        </w:rPr>
        <w:t>The committee examines all legislative instruments registered in the relevant period, as listed on the Federal Register of Legislation. Due to the volume of legislative instruments registered yearly, only instruments commented on by the committee are listed in this index.</w:t>
      </w:r>
      <w:r w:rsidR="007C5491">
        <w:rPr>
          <w:rStyle w:val="FootnoteReference"/>
          <w:spacing w:val="-2"/>
        </w:rPr>
        <w:footnoteReference w:id="1"/>
      </w:r>
    </w:p>
    <w:p w:rsidR="00CC159A" w:rsidRPr="000A6487" w:rsidRDefault="00363913" w:rsidP="00E81C06">
      <w:pPr>
        <w:spacing w:after="120" w:line="240" w:lineRule="auto"/>
        <w:rPr>
          <w:spacing w:val="-2"/>
        </w:rPr>
      </w:pPr>
      <w:r w:rsidRPr="000A6487">
        <w:rPr>
          <w:b/>
          <w:spacing w:val="-2"/>
        </w:rPr>
        <w:t>Legend</w:t>
      </w:r>
      <w:r w:rsidRPr="000A6487">
        <w:rPr>
          <w:spacing w:val="-2"/>
        </w:rPr>
        <w:t>:</w:t>
      </w:r>
      <w:r w:rsidRPr="000A6487">
        <w:rPr>
          <w:spacing w:val="-2"/>
        </w:rPr>
        <w:tab/>
      </w:r>
    </w:p>
    <w:p w:rsidR="00CC159A" w:rsidRPr="000A6487" w:rsidRDefault="00CC159A" w:rsidP="00A72115">
      <w:pPr>
        <w:tabs>
          <w:tab w:val="left" w:pos="709"/>
          <w:tab w:val="left" w:pos="1276"/>
          <w:tab w:val="left" w:pos="3686"/>
          <w:tab w:val="left" w:pos="4536"/>
          <w:tab w:val="left" w:pos="5103"/>
        </w:tabs>
        <w:suppressAutoHyphens/>
        <w:spacing w:after="0" w:line="240" w:lineRule="auto"/>
        <w:jc w:val="both"/>
        <w:rPr>
          <w:spacing w:val="-2"/>
          <w:sz w:val="20"/>
        </w:rPr>
      </w:pPr>
      <w:r w:rsidRPr="000A6487">
        <w:rPr>
          <w:spacing w:val="-2"/>
          <w:sz w:val="20"/>
        </w:rPr>
        <w:t>AO</w:t>
      </w:r>
      <w:r w:rsidRPr="000A6487">
        <w:rPr>
          <w:spacing w:val="-2"/>
          <w:sz w:val="20"/>
        </w:rPr>
        <w:tab/>
        <w:t>=</w:t>
      </w:r>
      <w:r w:rsidRPr="000A6487">
        <w:rPr>
          <w:spacing w:val="-2"/>
          <w:sz w:val="20"/>
        </w:rPr>
        <w:tab/>
      </w:r>
      <w:r w:rsidR="00A66AF8">
        <w:rPr>
          <w:spacing w:val="-2"/>
          <w:sz w:val="20"/>
        </w:rPr>
        <w:t>Advice only</w:t>
      </w:r>
      <w:r w:rsidR="00A72115">
        <w:rPr>
          <w:spacing w:val="-2"/>
          <w:sz w:val="20"/>
        </w:rPr>
        <w:tab/>
        <w:t>RR</w:t>
      </w:r>
      <w:r w:rsidR="00A72115">
        <w:rPr>
          <w:spacing w:val="-2"/>
          <w:sz w:val="20"/>
        </w:rPr>
        <w:tab/>
        <w:t>=</w:t>
      </w:r>
      <w:r w:rsidR="00A72115">
        <w:rPr>
          <w:spacing w:val="-2"/>
          <w:sz w:val="20"/>
        </w:rPr>
        <w:tab/>
        <w:t>Response r</w:t>
      </w:r>
      <w:r w:rsidR="00A72115" w:rsidRPr="000A6487">
        <w:rPr>
          <w:spacing w:val="-2"/>
          <w:sz w:val="20"/>
        </w:rPr>
        <w:t>equired</w:t>
      </w:r>
    </w:p>
    <w:p w:rsidR="007D2A25" w:rsidRPr="007D2A25" w:rsidRDefault="007D2A25" w:rsidP="00E81C06">
      <w:pPr>
        <w:tabs>
          <w:tab w:val="left" w:pos="1080"/>
          <w:tab w:val="left" w:pos="1680"/>
          <w:tab w:val="left" w:pos="2040"/>
        </w:tabs>
        <w:suppressAutoHyphens/>
        <w:spacing w:before="120" w:after="240"/>
        <w:jc w:val="both"/>
        <w:rPr>
          <w:spacing w:val="-2"/>
          <w:sz w:val="20"/>
          <w:szCs w:val="20"/>
        </w:rPr>
      </w:pPr>
    </w:p>
    <w:tbl>
      <w:tblPr>
        <w:tblStyle w:val="LightList-Accent1"/>
        <w:tblW w:w="98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077"/>
        <w:gridCol w:w="1134"/>
        <w:gridCol w:w="1134"/>
        <w:gridCol w:w="3544"/>
      </w:tblGrid>
      <w:tr w:rsidR="0057151D" w:rsidRPr="000A6487" w:rsidTr="00AB4C9E">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077" w:type="dxa"/>
            <w:shd w:val="clear" w:color="auto" w:fill="1F497D" w:themeFill="text2"/>
            <w:noWrap/>
          </w:tcPr>
          <w:p w:rsidR="0057151D" w:rsidRPr="000A6487" w:rsidRDefault="00D41CF1" w:rsidP="00AB4C9E">
            <w:pPr>
              <w:spacing w:before="240" w:after="120"/>
              <w:rPr>
                <w:b w:val="0"/>
              </w:rPr>
            </w:pPr>
            <w:r>
              <w:t>Instruments</w:t>
            </w:r>
            <w:r w:rsidR="0057151D" w:rsidRPr="000A6487">
              <w:t xml:space="preserve"> considered</w:t>
            </w:r>
          </w:p>
        </w:tc>
        <w:tc>
          <w:tcPr>
            <w:tcW w:w="1134" w:type="dxa"/>
            <w:shd w:val="clear" w:color="auto" w:fill="1F497D" w:themeFill="text2"/>
            <w:noWrap/>
          </w:tcPr>
          <w:p w:rsidR="0057151D" w:rsidRPr="000A6487" w:rsidRDefault="0057151D" w:rsidP="002C2B55">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Action required</w:t>
            </w:r>
          </w:p>
        </w:tc>
        <w:tc>
          <w:tcPr>
            <w:tcW w:w="1134" w:type="dxa"/>
            <w:shd w:val="clear" w:color="auto" w:fill="1F497D" w:themeFill="text2"/>
          </w:tcPr>
          <w:p w:rsidR="0057151D" w:rsidRPr="000A6487" w:rsidRDefault="0057151D" w:rsidP="002C2B55">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Report No.</w:t>
            </w:r>
          </w:p>
        </w:tc>
        <w:tc>
          <w:tcPr>
            <w:tcW w:w="3544" w:type="dxa"/>
            <w:shd w:val="clear" w:color="auto" w:fill="1F497D" w:themeFill="text2"/>
            <w:noWrap/>
          </w:tcPr>
          <w:p w:rsidR="0057151D" w:rsidRPr="000A6487" w:rsidRDefault="0057151D" w:rsidP="006C06EC">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Right(s)</w:t>
            </w:r>
          </w:p>
        </w:tc>
      </w:tr>
      <w:tr w:rsidR="0057151D" w:rsidRPr="002C2B55" w:rsidTr="00AB4C9E">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3620C8">
            <w:pPr>
              <w:rPr>
                <w:rFonts w:ascii="Calibri" w:eastAsia="Times New Roman" w:hAnsi="Calibri" w:cs="Times New Roman"/>
                <w:color w:val="000000"/>
                <w:sz w:val="28"/>
                <w:szCs w:val="28"/>
                <w:lang w:eastAsia="en-AU"/>
              </w:rPr>
            </w:pPr>
            <w:r w:rsidRPr="00EE7910">
              <w:rPr>
                <w:rFonts w:ascii="Calibri" w:eastAsia="Times New Roman" w:hAnsi="Calibri" w:cs="Times New Roman"/>
                <w:color w:val="000000"/>
                <w:sz w:val="28"/>
                <w:szCs w:val="28"/>
                <w:lang w:eastAsia="en-AU"/>
              </w:rPr>
              <w:t>A</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7151D"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7151D" w:rsidRDefault="005F0811" w:rsidP="003620C8">
            <w:pPr>
              <w:rPr>
                <w:rFonts w:ascii="Calibri" w:eastAsia="Times New Roman" w:hAnsi="Calibri" w:cs="Times New Roman"/>
                <w:color w:val="000000"/>
                <w:lang w:eastAsia="en-AU"/>
              </w:rPr>
            </w:pPr>
            <w:r w:rsidRPr="000A6487">
              <w:t>Advance to the Finance Minister Determination (No. 1 of 2017</w:t>
            </w:r>
            <w:r w:rsidRPr="000A6487">
              <w:rPr>
                <w:rFonts w:ascii="MS Gothic" w:eastAsia="MS Gothic" w:hAnsi="MS Gothic" w:cs="MS Gothic" w:hint="eastAsia"/>
              </w:rPr>
              <w:t>‑</w:t>
            </w:r>
            <w:r w:rsidRPr="000A6487">
              <w:t>2018) [F2017L01005]</w:t>
            </w:r>
          </w:p>
        </w:tc>
        <w:tc>
          <w:tcPr>
            <w:tcW w:w="1134" w:type="dxa"/>
          </w:tcPr>
          <w:p w:rsidR="0057151D" w:rsidRDefault="005F0811"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7151D"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pPr>
            <w:hyperlink r:id="rId9" w:history="1">
              <w:r w:rsidR="005F0811" w:rsidRPr="000A6487">
                <w:rPr>
                  <w:rStyle w:val="Hyperlink"/>
                </w:rPr>
                <w:t>11/17</w:t>
              </w:r>
            </w:hyperlink>
          </w:p>
        </w:tc>
        <w:tc>
          <w:tcPr>
            <w:tcW w:w="3544" w:type="dxa"/>
          </w:tcPr>
          <w:p w:rsidR="0057151D" w:rsidRPr="00056817" w:rsidRDefault="005F0811" w:rsidP="005F081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Multiple rights</w:t>
            </w:r>
          </w:p>
        </w:tc>
      </w:tr>
      <w:tr w:rsidR="005F0811" w:rsidRPr="005F0811" w:rsidTr="00741C2A">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F0811" w:rsidRPr="005F0811" w:rsidRDefault="005F0811" w:rsidP="00741C2A">
            <w:pPr>
              <w:rPr>
                <w:rFonts w:ascii="Calibri" w:eastAsia="Times New Roman" w:hAnsi="Calibri" w:cs="Times New Roman"/>
                <w:color w:val="000000"/>
                <w:lang w:eastAsia="en-AU"/>
              </w:rPr>
            </w:pPr>
            <w:r w:rsidRPr="005F0811">
              <w:t>Aged Care (Subsidy, Fees and Payments) Amendment Determination 2017 [F2017L00743]</w:t>
            </w:r>
          </w:p>
        </w:tc>
        <w:tc>
          <w:tcPr>
            <w:tcW w:w="1134" w:type="dxa"/>
          </w:tcPr>
          <w:p w:rsidR="005F0811" w:rsidRPr="005F0811" w:rsidRDefault="005F0811" w:rsidP="00741C2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5F0811">
              <w:rPr>
                <w:rFonts w:ascii="Calibri" w:eastAsia="Times New Roman" w:hAnsi="Calibri" w:cs="Times New Roman"/>
                <w:color w:val="000000"/>
                <w:lang w:eastAsia="en-AU"/>
              </w:rPr>
              <w:t>RR</w:t>
            </w:r>
          </w:p>
        </w:tc>
        <w:tc>
          <w:tcPr>
            <w:tcW w:w="1134" w:type="dxa"/>
          </w:tcPr>
          <w:p w:rsidR="005F0811"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10" w:history="1">
              <w:r w:rsidR="005F0811" w:rsidRPr="000A6487">
                <w:rPr>
                  <w:rStyle w:val="Hyperlink"/>
                </w:rPr>
                <w:t>9/17</w:t>
              </w:r>
            </w:hyperlink>
          </w:p>
          <w:p w:rsidR="005F0811" w:rsidRPr="005F0811"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pPr>
            <w:hyperlink r:id="rId11" w:history="1">
              <w:r w:rsidR="005F0811" w:rsidRPr="000A6487">
                <w:rPr>
                  <w:rStyle w:val="Hyperlink"/>
                </w:rPr>
                <w:t>11/17</w:t>
              </w:r>
            </w:hyperlink>
          </w:p>
        </w:tc>
        <w:tc>
          <w:tcPr>
            <w:tcW w:w="3544" w:type="dxa"/>
          </w:tcPr>
          <w:p w:rsidR="005F0811" w:rsidRPr="005F0811" w:rsidRDefault="005F0811" w:rsidP="00741C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5F0811">
              <w:t>Health; adequate standard of living</w:t>
            </w:r>
          </w:p>
        </w:tc>
      </w:tr>
      <w:tr w:rsidR="00995F7D" w:rsidRPr="005F0811"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995F7D" w:rsidRPr="005F0811" w:rsidRDefault="005F0811" w:rsidP="003620C8">
            <w:pPr>
              <w:rPr>
                <w:rFonts w:ascii="Calibri" w:eastAsia="Times New Roman" w:hAnsi="Calibri" w:cs="Times New Roman"/>
                <w:color w:val="000000"/>
                <w:lang w:eastAsia="en-AU"/>
              </w:rPr>
            </w:pPr>
            <w:r w:rsidRPr="000A6487">
              <w:t>Aged Care (Transitional Provisions) (Subsidy and Other Measures) Amendment Determination 2017 [F2017L00744]</w:t>
            </w:r>
          </w:p>
        </w:tc>
        <w:tc>
          <w:tcPr>
            <w:tcW w:w="1134" w:type="dxa"/>
          </w:tcPr>
          <w:p w:rsidR="00995F7D" w:rsidRPr="005F0811" w:rsidRDefault="005F0811"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5F0811">
              <w:rPr>
                <w:rFonts w:ascii="Calibri" w:eastAsia="Times New Roman" w:hAnsi="Calibri" w:cs="Times New Roman"/>
                <w:color w:val="000000"/>
                <w:lang w:eastAsia="en-AU"/>
              </w:rPr>
              <w:t>RR</w:t>
            </w:r>
          </w:p>
        </w:tc>
        <w:tc>
          <w:tcPr>
            <w:tcW w:w="1134" w:type="dxa"/>
          </w:tcPr>
          <w:p w:rsidR="00995F7D"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12" w:history="1">
              <w:r w:rsidR="005F0811" w:rsidRPr="000A6487">
                <w:rPr>
                  <w:rStyle w:val="Hyperlink"/>
                </w:rPr>
                <w:t>9/17</w:t>
              </w:r>
            </w:hyperlink>
          </w:p>
          <w:p w:rsidR="005F0811" w:rsidRPr="005F0811"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pPr>
            <w:hyperlink r:id="rId13" w:history="1">
              <w:r w:rsidR="005F0811" w:rsidRPr="000A6487">
                <w:rPr>
                  <w:rStyle w:val="Hyperlink"/>
                </w:rPr>
                <w:t>11/17</w:t>
              </w:r>
            </w:hyperlink>
          </w:p>
        </w:tc>
        <w:tc>
          <w:tcPr>
            <w:tcW w:w="3544" w:type="dxa"/>
          </w:tcPr>
          <w:p w:rsidR="00995F7D" w:rsidRPr="005F0811" w:rsidRDefault="005F0811" w:rsidP="005F081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5F0811">
              <w:t>Health; adequate standard of living</w:t>
            </w:r>
          </w:p>
        </w:tc>
      </w:tr>
      <w:tr w:rsidR="00001A7C" w:rsidRPr="005F0811"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001A7C" w:rsidRPr="000A6487" w:rsidRDefault="00001A7C" w:rsidP="003620C8">
            <w:r w:rsidRPr="000A6487">
              <w:t>ASIC Credit (Flexible Credit Cost Arrangements) Instrument 2017/780 [F2017L01141]</w:t>
            </w:r>
          </w:p>
        </w:tc>
        <w:tc>
          <w:tcPr>
            <w:tcW w:w="1134" w:type="dxa"/>
          </w:tcPr>
          <w:p w:rsidR="00001A7C" w:rsidRPr="005F0811" w:rsidRDefault="00001A7C"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001A7C"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14" w:history="1">
              <w:r w:rsidR="00001A7C" w:rsidRPr="000A6487">
                <w:rPr>
                  <w:rStyle w:val="Hyperlink"/>
                </w:rPr>
                <w:t>12/17</w:t>
              </w:r>
            </w:hyperlink>
          </w:p>
          <w:p w:rsidR="00001A7C"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pPr>
            <w:hyperlink r:id="rId15" w:history="1">
              <w:r w:rsidR="00001A7C" w:rsidRPr="002F2309">
                <w:rPr>
                  <w:rStyle w:val="Hyperlink"/>
                </w:rPr>
                <w:t>2/18</w:t>
              </w:r>
            </w:hyperlink>
          </w:p>
        </w:tc>
        <w:tc>
          <w:tcPr>
            <w:tcW w:w="3544" w:type="dxa"/>
          </w:tcPr>
          <w:p w:rsidR="00001A7C" w:rsidRPr="005F0811" w:rsidRDefault="00001A7C" w:rsidP="005F0811">
            <w:pPr>
              <w:cnfStyle w:val="000000100000" w:firstRow="0" w:lastRow="0" w:firstColumn="0" w:lastColumn="0" w:oddVBand="0" w:evenVBand="0" w:oddHBand="1" w:evenHBand="0" w:firstRowFirstColumn="0" w:firstRowLastColumn="0" w:lastRowFirstColumn="0" w:lastRowLastColumn="0"/>
            </w:pPr>
            <w:r>
              <w:t>Criminal process rights</w:t>
            </w:r>
          </w:p>
        </w:tc>
      </w:tr>
      <w:tr w:rsidR="005F0811" w:rsidRPr="005F0811"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F0811" w:rsidRPr="005F0811" w:rsidRDefault="005F0811" w:rsidP="003620C8">
            <w:r w:rsidRPr="005F0811">
              <w:t>Australian Citizenship (IMMI 17/073: Declared Terrorist Organisation—</w:t>
            </w:r>
            <w:proofErr w:type="spellStart"/>
            <w:r w:rsidRPr="005F0811">
              <w:t>Jabhat</w:t>
            </w:r>
            <w:proofErr w:type="spellEnd"/>
            <w:r w:rsidRPr="005F0811">
              <w:t xml:space="preserve"> Al-</w:t>
            </w:r>
            <w:proofErr w:type="spellStart"/>
            <w:r w:rsidRPr="005F0811">
              <w:t>Nusra</w:t>
            </w:r>
            <w:proofErr w:type="spellEnd"/>
            <w:r w:rsidRPr="005F0811">
              <w:t>) Declaration 2017 [F2017L01031]</w:t>
            </w:r>
          </w:p>
        </w:tc>
        <w:tc>
          <w:tcPr>
            <w:tcW w:w="1134" w:type="dxa"/>
          </w:tcPr>
          <w:p w:rsidR="005F0811" w:rsidRPr="005F0811" w:rsidRDefault="005F0811"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5F0811">
              <w:rPr>
                <w:rFonts w:ascii="Calibri" w:eastAsia="Times New Roman" w:hAnsi="Calibri" w:cs="Times New Roman"/>
                <w:color w:val="000000"/>
                <w:lang w:eastAsia="en-AU"/>
              </w:rPr>
              <w:t>AO</w:t>
            </w:r>
          </w:p>
        </w:tc>
        <w:tc>
          <w:tcPr>
            <w:tcW w:w="1134" w:type="dxa"/>
          </w:tcPr>
          <w:p w:rsidR="005F0811" w:rsidRPr="005F0811"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pPr>
            <w:hyperlink r:id="rId16" w:history="1">
              <w:r w:rsidR="005F0811" w:rsidRPr="005F0811">
                <w:rPr>
                  <w:rStyle w:val="Hyperlink"/>
                </w:rPr>
                <w:t>11/17</w:t>
              </w:r>
            </w:hyperlink>
          </w:p>
        </w:tc>
        <w:tc>
          <w:tcPr>
            <w:tcW w:w="3544" w:type="dxa"/>
          </w:tcPr>
          <w:p w:rsidR="005F0811" w:rsidRPr="005F0811" w:rsidRDefault="005F0811" w:rsidP="005F0811">
            <w:pPr>
              <w:cnfStyle w:val="000000000000" w:firstRow="0" w:lastRow="0" w:firstColumn="0" w:lastColumn="0" w:oddVBand="0" w:evenVBand="0" w:oddHBand="0" w:evenHBand="0" w:firstRowFirstColumn="0" w:firstRowLastColumn="0" w:lastRowFirstColumn="0" w:lastRowLastColumn="0"/>
            </w:pPr>
            <w:r w:rsidRPr="005F0811">
              <w:t>Freedom of movement; private life; protection of the family; take part in public affairs; liberty; obligations of non-</w:t>
            </w:r>
            <w:proofErr w:type="spellStart"/>
            <w:r w:rsidRPr="005F0811">
              <w:t>refoulement</w:t>
            </w:r>
            <w:proofErr w:type="spellEnd"/>
            <w:r w:rsidRPr="005F0811">
              <w:t>; equality and non-discrimination; fair hearing and criminal process rights; prohibition against retrospective criminal laws; prohibition against double punishment; rights of children</w:t>
            </w:r>
          </w:p>
        </w:tc>
      </w:tr>
      <w:tr w:rsidR="005F0811" w:rsidRPr="005F0811"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F0811" w:rsidRPr="005F0811" w:rsidRDefault="005F0811" w:rsidP="003620C8">
            <w:r w:rsidRPr="005F0811">
              <w:lastRenderedPageBreak/>
              <w:t>Australian Citizenship Regulation 2016 [F2016L01916]</w:t>
            </w:r>
          </w:p>
        </w:tc>
        <w:tc>
          <w:tcPr>
            <w:tcW w:w="1134" w:type="dxa"/>
          </w:tcPr>
          <w:p w:rsidR="005F0811" w:rsidRPr="005F0811" w:rsidRDefault="005F0811"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5F0811">
              <w:rPr>
                <w:rFonts w:ascii="Calibri" w:eastAsia="Times New Roman" w:hAnsi="Calibri" w:cs="Times New Roman"/>
                <w:color w:val="000000"/>
                <w:lang w:eastAsia="en-AU"/>
              </w:rPr>
              <w:t>RR</w:t>
            </w:r>
          </w:p>
        </w:tc>
        <w:tc>
          <w:tcPr>
            <w:tcW w:w="1134" w:type="dxa"/>
          </w:tcPr>
          <w:p w:rsidR="005F0811" w:rsidRPr="005F0811" w:rsidRDefault="00BC2F54" w:rsidP="003620C8">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17" w:history="1">
              <w:r w:rsidR="005F0811" w:rsidRPr="005F0811">
                <w:rPr>
                  <w:rStyle w:val="Hyperlink"/>
                </w:rPr>
                <w:t>2/17</w:t>
              </w:r>
            </w:hyperlink>
          </w:p>
          <w:p w:rsidR="005F0811" w:rsidRPr="005F0811" w:rsidRDefault="00BC2F54" w:rsidP="003620C8">
            <w:pPr>
              <w:jc w:val="center"/>
              <w:cnfStyle w:val="000000100000" w:firstRow="0" w:lastRow="0" w:firstColumn="0" w:lastColumn="0" w:oddVBand="0" w:evenVBand="0" w:oddHBand="1" w:evenHBand="0" w:firstRowFirstColumn="0" w:firstRowLastColumn="0" w:lastRowFirstColumn="0" w:lastRowLastColumn="0"/>
            </w:pPr>
            <w:hyperlink r:id="rId18" w:history="1">
              <w:r w:rsidR="005F0811" w:rsidRPr="005F0811">
                <w:rPr>
                  <w:rStyle w:val="Hyperlink"/>
                </w:rPr>
                <w:t>5/17</w:t>
              </w:r>
            </w:hyperlink>
          </w:p>
        </w:tc>
        <w:tc>
          <w:tcPr>
            <w:tcW w:w="3544" w:type="dxa"/>
          </w:tcPr>
          <w:p w:rsidR="005F0811" w:rsidRPr="005F0811" w:rsidRDefault="005F0811" w:rsidP="005F0811">
            <w:pPr>
              <w:cnfStyle w:val="000000100000" w:firstRow="0" w:lastRow="0" w:firstColumn="0" w:lastColumn="0" w:oddVBand="0" w:evenVBand="0" w:oddHBand="1" w:evenHBand="0" w:firstRowFirstColumn="0" w:firstRowLastColumn="0" w:lastRowFirstColumn="0" w:lastRowLastColumn="0"/>
            </w:pPr>
            <w:r w:rsidRPr="005F0811">
              <w:t>Privacy; equality and non-discrimination</w:t>
            </w:r>
          </w:p>
        </w:tc>
      </w:tr>
      <w:tr w:rsidR="005F0811" w:rsidRPr="005F0811"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F0811" w:rsidRPr="005F0811" w:rsidRDefault="005F0811" w:rsidP="003620C8">
            <w:r w:rsidRPr="005F0811">
              <w:t>Autonomous Sanctions Amendment (Democratic People’s Republic of Korea) Regulations 2017 [F2017L00880]</w:t>
            </w:r>
          </w:p>
        </w:tc>
        <w:tc>
          <w:tcPr>
            <w:tcW w:w="1134" w:type="dxa"/>
          </w:tcPr>
          <w:p w:rsidR="005F0811" w:rsidRPr="005F0811" w:rsidRDefault="005F0811"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5F0811">
              <w:t>AO</w:t>
            </w:r>
          </w:p>
        </w:tc>
        <w:tc>
          <w:tcPr>
            <w:tcW w:w="1134" w:type="dxa"/>
          </w:tcPr>
          <w:p w:rsidR="005F0811" w:rsidRPr="005F0811" w:rsidRDefault="00BC2F54" w:rsidP="003620C8">
            <w:pPr>
              <w:jc w:val="center"/>
              <w:cnfStyle w:val="000000000000" w:firstRow="0" w:lastRow="0" w:firstColumn="0" w:lastColumn="0" w:oddVBand="0" w:evenVBand="0" w:oddHBand="0" w:evenHBand="0" w:firstRowFirstColumn="0" w:firstRowLastColumn="0" w:lastRowFirstColumn="0" w:lastRowLastColumn="0"/>
            </w:pPr>
            <w:hyperlink r:id="rId19" w:history="1">
              <w:r w:rsidR="005F0811" w:rsidRPr="005F0811">
                <w:rPr>
                  <w:rStyle w:val="Hyperlink"/>
                </w:rPr>
                <w:t>10/17</w:t>
              </w:r>
            </w:hyperlink>
          </w:p>
        </w:tc>
        <w:tc>
          <w:tcPr>
            <w:tcW w:w="3544" w:type="dxa"/>
          </w:tcPr>
          <w:p w:rsidR="005F0811" w:rsidRPr="005F0811" w:rsidRDefault="005F0811" w:rsidP="005F0811">
            <w:pPr>
              <w:cnfStyle w:val="000000000000" w:firstRow="0" w:lastRow="0" w:firstColumn="0" w:lastColumn="0" w:oddVBand="0" w:evenVBand="0" w:oddHBand="0" w:evenHBand="0" w:firstRowFirstColumn="0" w:firstRowLastColumn="0" w:lastRowFirstColumn="0" w:lastRowLastColumn="0"/>
            </w:pPr>
            <w:r w:rsidRPr="005F0811">
              <w:t>Privacy; fair hearing; protection of the family; equality and non-discrimination; adequate standard of living; freedom of movement; non-</w:t>
            </w:r>
            <w:proofErr w:type="spellStart"/>
            <w:r w:rsidRPr="005F0811">
              <w:t>refoulement</w:t>
            </w:r>
            <w:proofErr w:type="spellEnd"/>
          </w:p>
        </w:tc>
      </w:tr>
      <w:tr w:rsidR="005F0811" w:rsidRPr="005F0811" w:rsidTr="00741C2A">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F0811" w:rsidRPr="005F0811" w:rsidRDefault="005F0811" w:rsidP="00741C2A">
            <w:r w:rsidRPr="000A6487">
              <w:t>Autonomous Sanctions (Designated Persons and Entities – Democratic People’s Republic of Korea) Amendment List 2017 [F2017L00637]</w:t>
            </w:r>
          </w:p>
        </w:tc>
        <w:tc>
          <w:tcPr>
            <w:tcW w:w="1134" w:type="dxa"/>
          </w:tcPr>
          <w:p w:rsidR="005F0811" w:rsidRPr="005F0811" w:rsidRDefault="005F0811" w:rsidP="00741C2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5F0811">
              <w:t>AO</w:t>
            </w:r>
          </w:p>
        </w:tc>
        <w:tc>
          <w:tcPr>
            <w:tcW w:w="1134" w:type="dxa"/>
          </w:tcPr>
          <w:p w:rsidR="005F0811" w:rsidRPr="005F0811" w:rsidRDefault="00BC2F54" w:rsidP="00741C2A">
            <w:pPr>
              <w:jc w:val="center"/>
              <w:cnfStyle w:val="000000100000" w:firstRow="0" w:lastRow="0" w:firstColumn="0" w:lastColumn="0" w:oddVBand="0" w:evenVBand="0" w:oddHBand="1" w:evenHBand="0" w:firstRowFirstColumn="0" w:firstRowLastColumn="0" w:lastRowFirstColumn="0" w:lastRowLastColumn="0"/>
            </w:pPr>
            <w:hyperlink r:id="rId20" w:history="1">
              <w:r w:rsidR="005F0811" w:rsidRPr="005F0811">
                <w:rPr>
                  <w:rStyle w:val="Hyperlink"/>
                </w:rPr>
                <w:t>10/17</w:t>
              </w:r>
            </w:hyperlink>
          </w:p>
        </w:tc>
        <w:tc>
          <w:tcPr>
            <w:tcW w:w="3544" w:type="dxa"/>
          </w:tcPr>
          <w:p w:rsidR="005F0811" w:rsidRPr="005F0811" w:rsidRDefault="005F0811" w:rsidP="00741C2A">
            <w:pPr>
              <w:cnfStyle w:val="000000100000" w:firstRow="0" w:lastRow="0" w:firstColumn="0" w:lastColumn="0" w:oddVBand="0" w:evenVBand="0" w:oddHBand="1" w:evenHBand="0" w:firstRowFirstColumn="0" w:firstRowLastColumn="0" w:lastRowFirstColumn="0" w:lastRowLastColumn="0"/>
            </w:pPr>
            <w:r w:rsidRPr="005F0811">
              <w:t>Privacy; fair hearing; protection of the family; equality and non-discrimination; adequate standard of living; freedom of movement; non-</w:t>
            </w:r>
            <w:proofErr w:type="spellStart"/>
            <w:r w:rsidRPr="005F0811">
              <w:t>refoulement</w:t>
            </w:r>
            <w:proofErr w:type="spellEnd"/>
          </w:p>
        </w:tc>
      </w:tr>
      <w:tr w:rsidR="005F0811" w:rsidRPr="005F0811" w:rsidTr="00741C2A">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F0811" w:rsidRPr="005F0811" w:rsidRDefault="005F0811" w:rsidP="00741C2A">
            <w:r w:rsidRPr="000A6487">
              <w:t>Autonomous Sanctions (Designated Persons and Entities and Declared Persons – Ukraine) Amendment List 2017 [F2017L00675]</w:t>
            </w:r>
          </w:p>
        </w:tc>
        <w:tc>
          <w:tcPr>
            <w:tcW w:w="1134" w:type="dxa"/>
          </w:tcPr>
          <w:p w:rsidR="005F0811" w:rsidRPr="005F0811" w:rsidRDefault="005F0811" w:rsidP="00741C2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5F0811">
              <w:t>AO</w:t>
            </w:r>
          </w:p>
        </w:tc>
        <w:tc>
          <w:tcPr>
            <w:tcW w:w="1134" w:type="dxa"/>
          </w:tcPr>
          <w:p w:rsidR="005F0811" w:rsidRPr="005F0811" w:rsidRDefault="00BC2F54" w:rsidP="00741C2A">
            <w:pPr>
              <w:jc w:val="center"/>
              <w:cnfStyle w:val="000000000000" w:firstRow="0" w:lastRow="0" w:firstColumn="0" w:lastColumn="0" w:oddVBand="0" w:evenVBand="0" w:oddHBand="0" w:evenHBand="0" w:firstRowFirstColumn="0" w:firstRowLastColumn="0" w:lastRowFirstColumn="0" w:lastRowLastColumn="0"/>
            </w:pPr>
            <w:hyperlink r:id="rId21" w:history="1">
              <w:r w:rsidR="005F0811" w:rsidRPr="005F0811">
                <w:rPr>
                  <w:rStyle w:val="Hyperlink"/>
                </w:rPr>
                <w:t>10/17</w:t>
              </w:r>
            </w:hyperlink>
          </w:p>
        </w:tc>
        <w:tc>
          <w:tcPr>
            <w:tcW w:w="3544" w:type="dxa"/>
          </w:tcPr>
          <w:p w:rsidR="005F0811" w:rsidRPr="005F0811" w:rsidRDefault="005F0811" w:rsidP="00741C2A">
            <w:pPr>
              <w:cnfStyle w:val="000000000000" w:firstRow="0" w:lastRow="0" w:firstColumn="0" w:lastColumn="0" w:oddVBand="0" w:evenVBand="0" w:oddHBand="0" w:evenHBand="0" w:firstRowFirstColumn="0" w:firstRowLastColumn="0" w:lastRowFirstColumn="0" w:lastRowLastColumn="0"/>
            </w:pPr>
            <w:r w:rsidRPr="005F0811">
              <w:t>Privacy; fair hearing; protection of the family; equality and non-discrimination; adequate standard of living; freedom of movement; non-</w:t>
            </w:r>
            <w:proofErr w:type="spellStart"/>
            <w:r w:rsidRPr="005F0811">
              <w:t>refoulement</w:t>
            </w:r>
            <w:proofErr w:type="spellEnd"/>
          </w:p>
        </w:tc>
      </w:tr>
      <w:tr w:rsidR="005F0811" w:rsidRPr="005F0811" w:rsidTr="00741C2A">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F0811" w:rsidRPr="005F0811" w:rsidRDefault="005F0811" w:rsidP="00741C2A">
            <w:r w:rsidRPr="005F0811">
              <w:t>Autonomous Sanctions (Designated Persons and Entities – Democratic People's Republic of Korea) Amendment List 2016 (No 2) [F2016L01861]</w:t>
            </w:r>
          </w:p>
        </w:tc>
        <w:tc>
          <w:tcPr>
            <w:tcW w:w="1134" w:type="dxa"/>
          </w:tcPr>
          <w:p w:rsidR="005F0811" w:rsidRPr="005F0811" w:rsidRDefault="005F0811" w:rsidP="00741C2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5F0811">
              <w:rPr>
                <w:rFonts w:ascii="Calibri" w:eastAsia="Times New Roman" w:hAnsi="Calibri" w:cs="Times New Roman"/>
                <w:color w:val="000000"/>
                <w:lang w:eastAsia="en-AU"/>
              </w:rPr>
              <w:t>AO</w:t>
            </w:r>
          </w:p>
        </w:tc>
        <w:tc>
          <w:tcPr>
            <w:tcW w:w="1134" w:type="dxa"/>
          </w:tcPr>
          <w:p w:rsidR="005F0811" w:rsidRPr="005F0811" w:rsidRDefault="00BC2F54" w:rsidP="00741C2A">
            <w:pPr>
              <w:jc w:val="center"/>
              <w:cnfStyle w:val="000000100000" w:firstRow="0" w:lastRow="0" w:firstColumn="0" w:lastColumn="0" w:oddVBand="0" w:evenVBand="0" w:oddHBand="1" w:evenHBand="0" w:firstRowFirstColumn="0" w:firstRowLastColumn="0" w:lastRowFirstColumn="0" w:lastRowLastColumn="0"/>
            </w:pPr>
            <w:hyperlink r:id="rId22" w:history="1">
              <w:r w:rsidR="005F0811" w:rsidRPr="005F0811">
                <w:rPr>
                  <w:rStyle w:val="Hyperlink"/>
                </w:rPr>
                <w:t>2/17</w:t>
              </w:r>
            </w:hyperlink>
          </w:p>
        </w:tc>
        <w:tc>
          <w:tcPr>
            <w:tcW w:w="3544" w:type="dxa"/>
          </w:tcPr>
          <w:p w:rsidR="005F0811" w:rsidRPr="005F0811" w:rsidRDefault="005F0811" w:rsidP="00741C2A">
            <w:pPr>
              <w:cnfStyle w:val="000000100000" w:firstRow="0" w:lastRow="0" w:firstColumn="0" w:lastColumn="0" w:oddVBand="0" w:evenVBand="0" w:oddHBand="1" w:evenHBand="0" w:firstRowFirstColumn="0" w:firstRowLastColumn="0" w:lastRowFirstColumn="0" w:lastRowLastColumn="0"/>
            </w:pPr>
            <w:r w:rsidRPr="005F0811">
              <w:t>Privacy; fair hearing; protection of the family; equality and non-discrimination; adequate standard of living; freedom of movement; non-</w:t>
            </w:r>
            <w:proofErr w:type="spellStart"/>
            <w:r w:rsidRPr="005F0811">
              <w:t>refoulement</w:t>
            </w:r>
            <w:proofErr w:type="spellEnd"/>
          </w:p>
        </w:tc>
      </w:tr>
      <w:tr w:rsidR="005F0811" w:rsidRPr="005F0811"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F0811" w:rsidRPr="005F0811" w:rsidRDefault="005F0811" w:rsidP="003620C8">
            <w:r w:rsidRPr="000A6487">
              <w:t>Autonomous Sanctions (Designated Persons and Entities – Democratic People's Republic of Korea) Amendment List 2016 (No 3) [F2016L01862]</w:t>
            </w:r>
          </w:p>
        </w:tc>
        <w:tc>
          <w:tcPr>
            <w:tcW w:w="1134" w:type="dxa"/>
          </w:tcPr>
          <w:p w:rsidR="005F0811" w:rsidRPr="005F0811" w:rsidRDefault="005F0811"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5F0811">
              <w:rPr>
                <w:rFonts w:ascii="Calibri" w:eastAsia="Times New Roman" w:hAnsi="Calibri" w:cs="Times New Roman"/>
                <w:color w:val="000000"/>
                <w:lang w:eastAsia="en-AU"/>
              </w:rPr>
              <w:t>AO</w:t>
            </w:r>
          </w:p>
        </w:tc>
        <w:tc>
          <w:tcPr>
            <w:tcW w:w="1134" w:type="dxa"/>
          </w:tcPr>
          <w:p w:rsidR="005F0811" w:rsidRPr="005F0811" w:rsidRDefault="00BC2F54" w:rsidP="003620C8">
            <w:pPr>
              <w:jc w:val="center"/>
              <w:cnfStyle w:val="000000000000" w:firstRow="0" w:lastRow="0" w:firstColumn="0" w:lastColumn="0" w:oddVBand="0" w:evenVBand="0" w:oddHBand="0" w:evenHBand="0" w:firstRowFirstColumn="0" w:firstRowLastColumn="0" w:lastRowFirstColumn="0" w:lastRowLastColumn="0"/>
            </w:pPr>
            <w:hyperlink r:id="rId23" w:history="1">
              <w:r w:rsidR="005F0811" w:rsidRPr="005F0811">
                <w:rPr>
                  <w:rStyle w:val="Hyperlink"/>
                </w:rPr>
                <w:t>2/17</w:t>
              </w:r>
            </w:hyperlink>
          </w:p>
        </w:tc>
        <w:tc>
          <w:tcPr>
            <w:tcW w:w="3544" w:type="dxa"/>
          </w:tcPr>
          <w:p w:rsidR="005F0811" w:rsidRPr="005F0811" w:rsidRDefault="005F0811" w:rsidP="005F0811">
            <w:pPr>
              <w:cnfStyle w:val="000000000000" w:firstRow="0" w:lastRow="0" w:firstColumn="0" w:lastColumn="0" w:oddVBand="0" w:evenVBand="0" w:oddHBand="0" w:evenHBand="0" w:firstRowFirstColumn="0" w:firstRowLastColumn="0" w:lastRowFirstColumn="0" w:lastRowLastColumn="0"/>
            </w:pPr>
            <w:r w:rsidRPr="005F0811">
              <w:t>Privacy; fair hearing; protection of the family; equality and non-discrimination; adequate standard of living; freedom of movement; non-</w:t>
            </w:r>
            <w:proofErr w:type="spellStart"/>
            <w:r w:rsidRPr="005F0811">
              <w:t>refoulement</w:t>
            </w:r>
            <w:proofErr w:type="spellEnd"/>
          </w:p>
        </w:tc>
      </w:tr>
      <w:tr w:rsidR="005F0811" w:rsidRPr="005F0811" w:rsidTr="00741C2A">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F0811" w:rsidRPr="005F0811" w:rsidRDefault="005F0811" w:rsidP="00741C2A">
            <w:r w:rsidRPr="005F0811">
              <w:t>Autonomous Sanctions (Designated Persons and Entities – Democratic People’s Republic of Korea) Amendment List 2017 (No 2) [F2017L01063]</w:t>
            </w:r>
          </w:p>
        </w:tc>
        <w:tc>
          <w:tcPr>
            <w:tcW w:w="1134" w:type="dxa"/>
          </w:tcPr>
          <w:p w:rsidR="005F0811" w:rsidRPr="005F0811" w:rsidRDefault="005F0811" w:rsidP="00741C2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5F0811">
              <w:rPr>
                <w:rFonts w:ascii="Calibri" w:eastAsia="Times New Roman" w:hAnsi="Calibri" w:cs="Times New Roman"/>
                <w:color w:val="000000"/>
                <w:lang w:eastAsia="en-AU"/>
              </w:rPr>
              <w:t>AO</w:t>
            </w:r>
          </w:p>
        </w:tc>
        <w:tc>
          <w:tcPr>
            <w:tcW w:w="1134" w:type="dxa"/>
          </w:tcPr>
          <w:p w:rsidR="005F0811" w:rsidRPr="005F0811" w:rsidRDefault="00BC2F54" w:rsidP="00741C2A">
            <w:pPr>
              <w:jc w:val="center"/>
              <w:cnfStyle w:val="000000100000" w:firstRow="0" w:lastRow="0" w:firstColumn="0" w:lastColumn="0" w:oddVBand="0" w:evenVBand="0" w:oddHBand="1" w:evenHBand="0" w:firstRowFirstColumn="0" w:firstRowLastColumn="0" w:lastRowFirstColumn="0" w:lastRowLastColumn="0"/>
            </w:pPr>
            <w:hyperlink r:id="rId24" w:history="1">
              <w:r w:rsidR="005F0811" w:rsidRPr="005F0811">
                <w:rPr>
                  <w:rStyle w:val="Hyperlink"/>
                </w:rPr>
                <w:t>12/17</w:t>
              </w:r>
            </w:hyperlink>
          </w:p>
        </w:tc>
        <w:tc>
          <w:tcPr>
            <w:tcW w:w="3544" w:type="dxa"/>
          </w:tcPr>
          <w:p w:rsidR="005F0811" w:rsidRPr="005F0811" w:rsidRDefault="005F0811" w:rsidP="00741C2A">
            <w:pPr>
              <w:cnfStyle w:val="000000100000" w:firstRow="0" w:lastRow="0" w:firstColumn="0" w:lastColumn="0" w:oddVBand="0" w:evenVBand="0" w:oddHBand="1" w:evenHBand="0" w:firstRowFirstColumn="0" w:firstRowLastColumn="0" w:lastRowFirstColumn="0" w:lastRowLastColumn="0"/>
            </w:pPr>
            <w:r w:rsidRPr="005F0811">
              <w:t>Privacy; fair hearing; protection of the family; equality and non-discrimination; adequate standard of living; freedom of movement; non-</w:t>
            </w:r>
            <w:proofErr w:type="spellStart"/>
            <w:r w:rsidRPr="005F0811">
              <w:t>refoulement</w:t>
            </w:r>
            <w:proofErr w:type="spellEnd"/>
          </w:p>
        </w:tc>
      </w:tr>
      <w:tr w:rsidR="005F0811" w:rsidRPr="005F0811" w:rsidTr="00741C2A">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F0811" w:rsidRPr="005F0811" w:rsidRDefault="005F0811" w:rsidP="00741C2A">
            <w:r w:rsidRPr="000A6487">
              <w:t>Autonomous Sanctions (Designated Persons and Entities and Declared Persons – Syria) List 2017 [F2017L01080]</w:t>
            </w:r>
          </w:p>
        </w:tc>
        <w:tc>
          <w:tcPr>
            <w:tcW w:w="1134" w:type="dxa"/>
          </w:tcPr>
          <w:p w:rsidR="005F0811" w:rsidRPr="005F0811" w:rsidRDefault="005F0811" w:rsidP="00741C2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5F0811">
              <w:rPr>
                <w:rFonts w:ascii="Calibri" w:eastAsia="Times New Roman" w:hAnsi="Calibri" w:cs="Times New Roman"/>
                <w:color w:val="000000"/>
                <w:lang w:eastAsia="en-AU"/>
              </w:rPr>
              <w:t>AO</w:t>
            </w:r>
          </w:p>
        </w:tc>
        <w:tc>
          <w:tcPr>
            <w:tcW w:w="1134" w:type="dxa"/>
          </w:tcPr>
          <w:p w:rsidR="005F0811" w:rsidRPr="005F0811" w:rsidRDefault="00BC2F54" w:rsidP="00741C2A">
            <w:pPr>
              <w:jc w:val="center"/>
              <w:cnfStyle w:val="000000000000" w:firstRow="0" w:lastRow="0" w:firstColumn="0" w:lastColumn="0" w:oddVBand="0" w:evenVBand="0" w:oddHBand="0" w:evenHBand="0" w:firstRowFirstColumn="0" w:firstRowLastColumn="0" w:lastRowFirstColumn="0" w:lastRowLastColumn="0"/>
            </w:pPr>
            <w:hyperlink r:id="rId25" w:history="1">
              <w:r w:rsidR="005F0811" w:rsidRPr="005F0811">
                <w:rPr>
                  <w:rStyle w:val="Hyperlink"/>
                </w:rPr>
                <w:t>12/17</w:t>
              </w:r>
            </w:hyperlink>
          </w:p>
        </w:tc>
        <w:tc>
          <w:tcPr>
            <w:tcW w:w="3544" w:type="dxa"/>
          </w:tcPr>
          <w:p w:rsidR="005F0811" w:rsidRPr="005F0811" w:rsidRDefault="005F0811" w:rsidP="00741C2A">
            <w:pPr>
              <w:cnfStyle w:val="000000000000" w:firstRow="0" w:lastRow="0" w:firstColumn="0" w:lastColumn="0" w:oddVBand="0" w:evenVBand="0" w:oddHBand="0" w:evenHBand="0" w:firstRowFirstColumn="0" w:firstRowLastColumn="0" w:lastRowFirstColumn="0" w:lastRowLastColumn="0"/>
            </w:pPr>
            <w:r w:rsidRPr="005F0811">
              <w:t>Privacy; fair hearing; protection of the family; equality and non-discrimination; adequate standard of living; freedom of movement; non-</w:t>
            </w:r>
            <w:proofErr w:type="spellStart"/>
            <w:r w:rsidRPr="005F0811">
              <w:t>refoulement</w:t>
            </w:r>
            <w:proofErr w:type="spellEnd"/>
          </w:p>
        </w:tc>
      </w:tr>
      <w:tr w:rsidR="005F0811" w:rsidRPr="005F0811"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F0811" w:rsidRPr="005F0811" w:rsidRDefault="00D76498" w:rsidP="003620C8">
            <w:r w:rsidRPr="000A6487">
              <w:t>Autonomous Sanctions (Designated Persons and Entities and Declared Persons – Ukraine) Amendment List 2017 (No. 2) [F2017L01118]</w:t>
            </w:r>
          </w:p>
        </w:tc>
        <w:tc>
          <w:tcPr>
            <w:tcW w:w="1134" w:type="dxa"/>
          </w:tcPr>
          <w:p w:rsidR="005F0811" w:rsidRPr="005F0811" w:rsidRDefault="005F0811"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5F0811">
              <w:rPr>
                <w:rFonts w:ascii="Calibri" w:eastAsia="Times New Roman" w:hAnsi="Calibri" w:cs="Times New Roman"/>
                <w:color w:val="000000"/>
                <w:lang w:eastAsia="en-AU"/>
              </w:rPr>
              <w:t>AO</w:t>
            </w:r>
          </w:p>
        </w:tc>
        <w:tc>
          <w:tcPr>
            <w:tcW w:w="1134" w:type="dxa"/>
          </w:tcPr>
          <w:p w:rsidR="005F0811" w:rsidRPr="005F0811" w:rsidRDefault="00BC2F54" w:rsidP="003620C8">
            <w:pPr>
              <w:jc w:val="center"/>
              <w:cnfStyle w:val="000000100000" w:firstRow="0" w:lastRow="0" w:firstColumn="0" w:lastColumn="0" w:oddVBand="0" w:evenVBand="0" w:oddHBand="1" w:evenHBand="0" w:firstRowFirstColumn="0" w:firstRowLastColumn="0" w:lastRowFirstColumn="0" w:lastRowLastColumn="0"/>
            </w:pPr>
            <w:hyperlink r:id="rId26" w:history="1">
              <w:r w:rsidR="005F0811" w:rsidRPr="005F0811">
                <w:rPr>
                  <w:rStyle w:val="Hyperlink"/>
                </w:rPr>
                <w:t>12/17</w:t>
              </w:r>
            </w:hyperlink>
          </w:p>
        </w:tc>
        <w:tc>
          <w:tcPr>
            <w:tcW w:w="3544" w:type="dxa"/>
          </w:tcPr>
          <w:p w:rsidR="005F0811" w:rsidRPr="005F0811" w:rsidRDefault="005F0811" w:rsidP="005F0811">
            <w:pPr>
              <w:cnfStyle w:val="000000100000" w:firstRow="0" w:lastRow="0" w:firstColumn="0" w:lastColumn="0" w:oddVBand="0" w:evenVBand="0" w:oddHBand="1" w:evenHBand="0" w:firstRowFirstColumn="0" w:firstRowLastColumn="0" w:lastRowFirstColumn="0" w:lastRowLastColumn="0"/>
            </w:pPr>
            <w:r w:rsidRPr="005F0811">
              <w:t>Privacy; fair hearing; protection of the family; equality and non-discrimination; adequate standard of living; freedom of movement; non-</w:t>
            </w:r>
            <w:proofErr w:type="spellStart"/>
            <w:r w:rsidRPr="005F0811">
              <w:t>refoulement</w:t>
            </w:r>
            <w:proofErr w:type="spellEnd"/>
          </w:p>
        </w:tc>
      </w:tr>
      <w:tr w:rsidR="0057151D" w:rsidRPr="002C2B55" w:rsidTr="00AB4C9E">
        <w:trPr>
          <w:trHeight w:val="497"/>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C</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A90E47"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A90E47" w:rsidRPr="00B825F6" w:rsidRDefault="00D76498" w:rsidP="002276DE">
            <w:pPr>
              <w:rPr>
                <w:rFonts w:ascii="Calibri" w:eastAsia="Times New Roman" w:hAnsi="Calibri" w:cs="Times New Roman"/>
                <w:color w:val="000000"/>
                <w:lang w:eastAsia="en-AU"/>
              </w:rPr>
            </w:pPr>
            <w:r w:rsidRPr="000A6487">
              <w:t>Census and Statistics (Statistical Information) Amendment Direction 2017 [F2017L01041]</w:t>
            </w:r>
          </w:p>
        </w:tc>
        <w:tc>
          <w:tcPr>
            <w:tcW w:w="1134" w:type="dxa"/>
          </w:tcPr>
          <w:p w:rsidR="00A90E47" w:rsidRDefault="00D76498"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A90E47" w:rsidRDefault="00BC2F54" w:rsidP="002276DE">
            <w:pPr>
              <w:jc w:val="center"/>
              <w:cnfStyle w:val="000000100000" w:firstRow="0" w:lastRow="0" w:firstColumn="0" w:lastColumn="0" w:oddVBand="0" w:evenVBand="0" w:oddHBand="1" w:evenHBand="0" w:firstRowFirstColumn="0" w:firstRowLastColumn="0" w:lastRowFirstColumn="0" w:lastRowLastColumn="0"/>
            </w:pPr>
            <w:hyperlink r:id="rId27" w:history="1">
              <w:r w:rsidR="00D76498" w:rsidRPr="000A6487">
                <w:rPr>
                  <w:rStyle w:val="Hyperlink"/>
                </w:rPr>
                <w:t>11/17</w:t>
              </w:r>
            </w:hyperlink>
          </w:p>
        </w:tc>
        <w:tc>
          <w:tcPr>
            <w:tcW w:w="3544" w:type="dxa"/>
          </w:tcPr>
          <w:p w:rsidR="00A90E47" w:rsidRDefault="00D76498" w:rsidP="00D76498">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Multiple rights</w:t>
            </w:r>
          </w:p>
        </w:tc>
      </w:tr>
      <w:tr w:rsidR="0057151D"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7151D" w:rsidRPr="00B825F6" w:rsidRDefault="00D76498" w:rsidP="00D938CA">
            <w:pPr>
              <w:rPr>
                <w:rFonts w:ascii="Calibri" w:eastAsia="Times New Roman" w:hAnsi="Calibri" w:cs="Times New Roman"/>
                <w:color w:val="000000"/>
                <w:lang w:eastAsia="en-AU"/>
              </w:rPr>
            </w:pPr>
            <w:r w:rsidRPr="000A6487">
              <w:lastRenderedPageBreak/>
              <w:t>Census and Statistics (Statistical Information) Direction 2017 [F2017L01006]</w:t>
            </w:r>
          </w:p>
        </w:tc>
        <w:tc>
          <w:tcPr>
            <w:tcW w:w="1134" w:type="dxa"/>
          </w:tcPr>
          <w:p w:rsidR="0057151D" w:rsidRDefault="00D76498"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7151D"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pPr>
            <w:hyperlink r:id="rId28" w:history="1">
              <w:r w:rsidR="00D76498" w:rsidRPr="000A6487">
                <w:rPr>
                  <w:rStyle w:val="Hyperlink"/>
                </w:rPr>
                <w:t>11/17</w:t>
              </w:r>
            </w:hyperlink>
          </w:p>
        </w:tc>
        <w:tc>
          <w:tcPr>
            <w:tcW w:w="3544" w:type="dxa"/>
          </w:tcPr>
          <w:p w:rsidR="0057151D" w:rsidRDefault="00D76498" w:rsidP="00D76498">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Multiple rights</w:t>
            </w:r>
          </w:p>
        </w:tc>
      </w:tr>
      <w:tr w:rsidR="00D76498" w:rsidRPr="00D76498"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76498" w:rsidRPr="00D76498" w:rsidRDefault="00D76498" w:rsidP="00D938CA">
            <w:r w:rsidRPr="00D76498">
              <w:t>Charter of the United Nations (Sanctions-Democratic People's Republic of Korea) Amendment Regulation 2016 [2016L01829]</w:t>
            </w:r>
          </w:p>
        </w:tc>
        <w:tc>
          <w:tcPr>
            <w:tcW w:w="1134" w:type="dxa"/>
          </w:tcPr>
          <w:p w:rsidR="00D76498" w:rsidRPr="00D76498" w:rsidRDefault="00D76498"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D76498">
              <w:rPr>
                <w:rFonts w:ascii="Calibri" w:eastAsia="Times New Roman" w:hAnsi="Calibri" w:cs="Times New Roman"/>
                <w:color w:val="000000"/>
                <w:lang w:eastAsia="en-AU"/>
              </w:rPr>
              <w:t>AO</w:t>
            </w:r>
          </w:p>
        </w:tc>
        <w:tc>
          <w:tcPr>
            <w:tcW w:w="1134" w:type="dxa"/>
          </w:tcPr>
          <w:p w:rsidR="00D76498" w:rsidRPr="00D76498"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pPr>
            <w:hyperlink r:id="rId29" w:history="1">
              <w:r w:rsidR="00D76498" w:rsidRPr="00D76498">
                <w:rPr>
                  <w:rStyle w:val="Hyperlink"/>
                </w:rPr>
                <w:t>2/17</w:t>
              </w:r>
            </w:hyperlink>
          </w:p>
        </w:tc>
        <w:tc>
          <w:tcPr>
            <w:tcW w:w="3544" w:type="dxa"/>
          </w:tcPr>
          <w:p w:rsidR="00D76498" w:rsidRPr="00D76498" w:rsidRDefault="00D76498" w:rsidP="00D76498">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D76498">
              <w:rPr>
                <w:sz w:val="22"/>
                <w:szCs w:val="22"/>
              </w:rPr>
              <w:t>Privacy; fair hearing; protection of the family; equality and non-discrimination; adequate standard of living; freedom of movement; non-</w:t>
            </w:r>
            <w:proofErr w:type="spellStart"/>
            <w:r w:rsidRPr="00D76498">
              <w:rPr>
                <w:sz w:val="22"/>
                <w:szCs w:val="22"/>
              </w:rPr>
              <w:t>refoulement</w:t>
            </w:r>
            <w:proofErr w:type="spellEnd"/>
          </w:p>
        </w:tc>
      </w:tr>
      <w:tr w:rsidR="00D76498" w:rsidRPr="00D76498"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76498" w:rsidRPr="00D76498" w:rsidRDefault="00D76498" w:rsidP="00D938CA">
            <w:r w:rsidRPr="00D76498">
              <w:t>Charter of the United Nations (Sanctions —Democratic People’s Republic of Korea) Amendment (2017 Measures No. 1) Regulations 2017 [F2017L00878]</w:t>
            </w:r>
          </w:p>
        </w:tc>
        <w:tc>
          <w:tcPr>
            <w:tcW w:w="1134" w:type="dxa"/>
          </w:tcPr>
          <w:p w:rsidR="00D76498" w:rsidRPr="00D76498" w:rsidRDefault="00D76498"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D76498">
              <w:rPr>
                <w:rFonts w:ascii="Calibri" w:eastAsia="Times New Roman" w:hAnsi="Calibri" w:cs="Times New Roman"/>
                <w:color w:val="000000"/>
                <w:lang w:eastAsia="en-AU"/>
              </w:rPr>
              <w:t>AO</w:t>
            </w:r>
          </w:p>
        </w:tc>
        <w:tc>
          <w:tcPr>
            <w:tcW w:w="1134" w:type="dxa"/>
          </w:tcPr>
          <w:p w:rsidR="00D76498" w:rsidRPr="00D76498"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pPr>
            <w:hyperlink r:id="rId30" w:history="1">
              <w:r w:rsidR="00D76498" w:rsidRPr="00D76498">
                <w:rPr>
                  <w:rStyle w:val="Hyperlink"/>
                </w:rPr>
                <w:t>10/17</w:t>
              </w:r>
            </w:hyperlink>
          </w:p>
        </w:tc>
        <w:tc>
          <w:tcPr>
            <w:tcW w:w="3544" w:type="dxa"/>
          </w:tcPr>
          <w:p w:rsidR="00D76498" w:rsidRPr="00D76498" w:rsidRDefault="00D76498" w:rsidP="00D76498">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D76498">
              <w:rPr>
                <w:sz w:val="22"/>
                <w:szCs w:val="22"/>
              </w:rPr>
              <w:t>Privacy; fair hearing; protection of the family; equality and non-discrimination; adequate standard of living; freedom of movement; non-</w:t>
            </w:r>
            <w:proofErr w:type="spellStart"/>
            <w:r w:rsidRPr="00D76498">
              <w:rPr>
                <w:sz w:val="22"/>
                <w:szCs w:val="22"/>
              </w:rPr>
              <w:t>refoulement</w:t>
            </w:r>
            <w:proofErr w:type="spellEnd"/>
          </w:p>
        </w:tc>
      </w:tr>
      <w:tr w:rsidR="00D76498" w:rsidRPr="00D76498"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76498" w:rsidRPr="00D76498" w:rsidRDefault="00D76498" w:rsidP="00D938CA">
            <w:r w:rsidRPr="00D76498">
              <w:t>Charter of the United Nations (Sanctions – Democratic People’s Republic of Korea) (Documents) Instrument 2017 [F2017L00539]</w:t>
            </w:r>
          </w:p>
        </w:tc>
        <w:tc>
          <w:tcPr>
            <w:tcW w:w="1134" w:type="dxa"/>
          </w:tcPr>
          <w:p w:rsidR="00D76498" w:rsidRPr="00D76498" w:rsidRDefault="00D76498"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D76498">
              <w:rPr>
                <w:rFonts w:ascii="Calibri" w:eastAsia="Times New Roman" w:hAnsi="Calibri" w:cs="Times New Roman"/>
                <w:color w:val="000000"/>
                <w:lang w:eastAsia="en-AU"/>
              </w:rPr>
              <w:t>AO</w:t>
            </w:r>
          </w:p>
        </w:tc>
        <w:tc>
          <w:tcPr>
            <w:tcW w:w="1134" w:type="dxa"/>
          </w:tcPr>
          <w:p w:rsidR="00D76498" w:rsidRPr="00D76498"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pPr>
            <w:hyperlink r:id="rId31" w:history="1">
              <w:r w:rsidR="00D76498" w:rsidRPr="00D76498">
                <w:rPr>
                  <w:rStyle w:val="Hyperlink"/>
                </w:rPr>
                <w:t>7/17</w:t>
              </w:r>
            </w:hyperlink>
          </w:p>
        </w:tc>
        <w:tc>
          <w:tcPr>
            <w:tcW w:w="3544" w:type="dxa"/>
          </w:tcPr>
          <w:p w:rsidR="00D76498" w:rsidRPr="00D76498" w:rsidRDefault="00D76498" w:rsidP="00D76498">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D76498">
              <w:rPr>
                <w:sz w:val="22"/>
                <w:szCs w:val="22"/>
              </w:rPr>
              <w:t>Fair trial; quality of law; liberty</w:t>
            </w:r>
          </w:p>
        </w:tc>
      </w:tr>
      <w:tr w:rsidR="00D76498" w:rsidRPr="00D76498"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76498" w:rsidRPr="00D76498" w:rsidRDefault="00D76498" w:rsidP="00D938CA">
            <w:r w:rsidRPr="000A6487">
              <w:t>Charter of the United Nations (UN Sanction Enforcement Law) Amendment Declaration 2017 (No. 2) [F2017L00991]</w:t>
            </w:r>
          </w:p>
        </w:tc>
        <w:tc>
          <w:tcPr>
            <w:tcW w:w="1134" w:type="dxa"/>
          </w:tcPr>
          <w:p w:rsidR="00D76498" w:rsidRPr="00D76498" w:rsidRDefault="00D76498"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76498" w:rsidRPr="00D76498"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pPr>
            <w:hyperlink r:id="rId32" w:history="1">
              <w:r w:rsidR="00D76498" w:rsidRPr="000A6487">
                <w:rPr>
                  <w:rStyle w:val="Hyperlink"/>
                </w:rPr>
                <w:t>11/17</w:t>
              </w:r>
            </w:hyperlink>
          </w:p>
        </w:tc>
        <w:tc>
          <w:tcPr>
            <w:tcW w:w="3544" w:type="dxa"/>
          </w:tcPr>
          <w:p w:rsidR="00D76498" w:rsidRPr="00D76498" w:rsidRDefault="00D76498" w:rsidP="00D76498">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D76498">
              <w:rPr>
                <w:sz w:val="22"/>
                <w:szCs w:val="22"/>
              </w:rPr>
              <w:t>Fair trial; quality of law; liberty</w:t>
            </w:r>
          </w:p>
        </w:tc>
      </w:tr>
      <w:tr w:rsidR="00D76498" w:rsidRPr="00D76498"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76498" w:rsidRPr="00D76498" w:rsidRDefault="00D76498" w:rsidP="00D938CA">
            <w:r w:rsidRPr="00D76498">
              <w:t>Code for the Tendering and Performance of Building Work 2016 [F2016L01859] and Code for the Tendering and Performance of Building Work Amendment Instrument 2017 [F2017L00132]</w:t>
            </w:r>
          </w:p>
        </w:tc>
        <w:tc>
          <w:tcPr>
            <w:tcW w:w="1134" w:type="dxa"/>
          </w:tcPr>
          <w:p w:rsidR="00D76498" w:rsidRPr="00D76498" w:rsidRDefault="00D76498"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D76498">
              <w:rPr>
                <w:rFonts w:ascii="Calibri" w:eastAsia="Times New Roman" w:hAnsi="Calibri" w:cs="Times New Roman"/>
                <w:color w:val="000000"/>
                <w:lang w:eastAsia="en-AU"/>
              </w:rPr>
              <w:t>RR</w:t>
            </w:r>
          </w:p>
        </w:tc>
        <w:tc>
          <w:tcPr>
            <w:tcW w:w="1134" w:type="dxa"/>
          </w:tcPr>
          <w:p w:rsidR="00D76498"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33" w:history="1">
              <w:r w:rsidR="00D76498" w:rsidRPr="00D76498">
                <w:rPr>
                  <w:rStyle w:val="Hyperlink"/>
                </w:rPr>
                <w:t>5/17</w:t>
              </w:r>
            </w:hyperlink>
          </w:p>
          <w:p w:rsidR="00D76498" w:rsidRPr="00D76498"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34" w:history="1">
              <w:r w:rsidR="00D76498" w:rsidRPr="00D76498">
                <w:rPr>
                  <w:rStyle w:val="Hyperlink"/>
                </w:rPr>
                <w:t>9/17</w:t>
              </w:r>
            </w:hyperlink>
          </w:p>
          <w:p w:rsidR="00D76498" w:rsidRPr="00D76498"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35" w:history="1">
              <w:r w:rsidR="00D76498" w:rsidRPr="00D76498">
                <w:rPr>
                  <w:rStyle w:val="Hyperlink"/>
                </w:rPr>
                <w:t>12/17</w:t>
              </w:r>
            </w:hyperlink>
          </w:p>
          <w:p w:rsidR="00D76498" w:rsidRPr="00D76498"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pPr>
            <w:hyperlink r:id="rId36" w:history="1">
              <w:r w:rsidR="00D76498" w:rsidRPr="00D76498">
                <w:rPr>
                  <w:rStyle w:val="Hyperlink"/>
                </w:rPr>
                <w:t>2/18</w:t>
              </w:r>
            </w:hyperlink>
          </w:p>
        </w:tc>
        <w:tc>
          <w:tcPr>
            <w:tcW w:w="3544" w:type="dxa"/>
          </w:tcPr>
          <w:p w:rsidR="00D76498" w:rsidRPr="00D76498" w:rsidRDefault="00D76498" w:rsidP="00D76498">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D76498">
              <w:rPr>
                <w:sz w:val="22"/>
                <w:szCs w:val="22"/>
              </w:rPr>
              <w:t>Freedom of expression; freedom of association; collectively bargain; form and join trade unions; just and favourable conditions of work</w:t>
            </w:r>
          </w:p>
        </w:tc>
      </w:tr>
      <w:tr w:rsidR="00D76498" w:rsidRPr="00D76498"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76498" w:rsidRPr="00D76498" w:rsidRDefault="00D76498" w:rsidP="00D938CA">
            <w:r w:rsidRPr="000A6487">
              <w:t>Corporations (Aboriginal and Torres Strait Islander) Regulations 2017 [F2017L01311]</w:t>
            </w:r>
          </w:p>
        </w:tc>
        <w:tc>
          <w:tcPr>
            <w:tcW w:w="1134" w:type="dxa"/>
          </w:tcPr>
          <w:p w:rsidR="00D76498" w:rsidRPr="00D76498" w:rsidRDefault="00D76498"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76498"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37" w:history="1">
              <w:r w:rsidR="00D76498" w:rsidRPr="000A6487">
                <w:rPr>
                  <w:rStyle w:val="Hyperlink"/>
                </w:rPr>
                <w:t>13/17</w:t>
              </w:r>
            </w:hyperlink>
          </w:p>
          <w:p w:rsidR="00D76498" w:rsidRPr="00D76498"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pPr>
            <w:hyperlink r:id="rId38" w:history="1">
              <w:r w:rsidR="00D76498" w:rsidRPr="00E6085A">
                <w:rPr>
                  <w:rStyle w:val="Hyperlink"/>
                </w:rPr>
                <w:t>1/18</w:t>
              </w:r>
            </w:hyperlink>
          </w:p>
        </w:tc>
        <w:tc>
          <w:tcPr>
            <w:tcW w:w="3544" w:type="dxa"/>
          </w:tcPr>
          <w:p w:rsidR="00D76498" w:rsidRPr="00D76498" w:rsidRDefault="00D76498" w:rsidP="00D76498">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Privacy</w:t>
            </w:r>
          </w:p>
        </w:tc>
      </w:tr>
      <w:tr w:rsidR="00D76498" w:rsidRPr="00D76498"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76498" w:rsidRPr="000A6487" w:rsidRDefault="00D76498" w:rsidP="00D938CA">
            <w:r w:rsidRPr="000A6487">
              <w:t>Criminal Code Amendment (Control Orders—Legal Representation for Young People) Regulations 2017 [F2017L00843]</w:t>
            </w:r>
          </w:p>
        </w:tc>
        <w:tc>
          <w:tcPr>
            <w:tcW w:w="1134" w:type="dxa"/>
          </w:tcPr>
          <w:p w:rsidR="00D76498" w:rsidRDefault="00D76498"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76498"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pPr>
            <w:hyperlink r:id="rId39" w:history="1">
              <w:r w:rsidR="00D76498" w:rsidRPr="000A6487">
                <w:rPr>
                  <w:rStyle w:val="Hyperlink"/>
                </w:rPr>
                <w:t>10/17</w:t>
              </w:r>
            </w:hyperlink>
          </w:p>
        </w:tc>
        <w:tc>
          <w:tcPr>
            <w:tcW w:w="3544" w:type="dxa"/>
          </w:tcPr>
          <w:p w:rsidR="00D76498" w:rsidRDefault="00D76498" w:rsidP="00D76498">
            <w:pPr>
              <w:pStyle w:val="Defaul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Multiple rights</w:t>
            </w:r>
          </w:p>
        </w:tc>
      </w:tr>
      <w:tr w:rsidR="0057151D" w:rsidRPr="002C2B55" w:rsidTr="005F0811">
        <w:trPr>
          <w:trHeight w:val="573"/>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E</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BC2F54">
            <w:pPr>
              <w:spacing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7151D"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7151D" w:rsidRPr="00B03E78" w:rsidRDefault="00D76498" w:rsidP="00D938CA">
            <w:pPr>
              <w:rPr>
                <w:rFonts w:ascii="Calibri" w:eastAsia="Times New Roman" w:hAnsi="Calibri" w:cs="Times New Roman"/>
                <w:b w:val="0"/>
                <w:color w:val="000000"/>
                <w:lang w:eastAsia="en-AU"/>
              </w:rPr>
            </w:pPr>
            <w:r w:rsidRPr="000A6487">
              <w:t>Electoral and Referendum Amendment (ASADA) Regulations 2017 [F2017L00967]</w:t>
            </w:r>
          </w:p>
        </w:tc>
        <w:tc>
          <w:tcPr>
            <w:tcW w:w="1134" w:type="dxa"/>
          </w:tcPr>
          <w:p w:rsidR="0057151D" w:rsidRDefault="00D76498"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7151D"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40" w:history="1">
              <w:r w:rsidR="00D76498" w:rsidRPr="000A6487">
                <w:rPr>
                  <w:rStyle w:val="Hyperlink"/>
                </w:rPr>
                <w:t>11/17</w:t>
              </w:r>
            </w:hyperlink>
          </w:p>
          <w:p w:rsidR="00E932DD"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pPr>
            <w:hyperlink r:id="rId41" w:history="1">
              <w:r w:rsidR="00E932DD" w:rsidRPr="000A6487">
                <w:rPr>
                  <w:rStyle w:val="Hyperlink"/>
                </w:rPr>
                <w:t>12/17</w:t>
              </w:r>
            </w:hyperlink>
          </w:p>
        </w:tc>
        <w:tc>
          <w:tcPr>
            <w:tcW w:w="3544" w:type="dxa"/>
          </w:tcPr>
          <w:p w:rsidR="0057151D" w:rsidRPr="00EF64D8" w:rsidRDefault="00E932DD" w:rsidP="00E932D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w:t>
            </w:r>
          </w:p>
        </w:tc>
      </w:tr>
      <w:tr w:rsidR="0057151D" w:rsidRPr="00E932DD" w:rsidTr="00AB4C9E">
        <w:trPr>
          <w:trHeight w:val="1500"/>
        </w:trPr>
        <w:tc>
          <w:tcPr>
            <w:cnfStyle w:val="001000000000" w:firstRow="0" w:lastRow="0" w:firstColumn="1" w:lastColumn="0" w:oddVBand="0" w:evenVBand="0" w:oddHBand="0" w:evenHBand="0" w:firstRowFirstColumn="0" w:firstRowLastColumn="0" w:lastRowFirstColumn="0" w:lastRowLastColumn="0"/>
            <w:tcW w:w="4077" w:type="dxa"/>
          </w:tcPr>
          <w:p w:rsidR="0057151D" w:rsidRPr="00E932DD" w:rsidRDefault="00E932DD" w:rsidP="00D938CA">
            <w:pPr>
              <w:rPr>
                <w:rFonts w:ascii="Calibri" w:eastAsia="Times New Roman" w:hAnsi="Calibri" w:cs="Times New Roman"/>
                <w:color w:val="000000"/>
                <w:lang w:eastAsia="en-AU"/>
              </w:rPr>
            </w:pPr>
            <w:r w:rsidRPr="00E932DD">
              <w:rPr>
                <w:rFonts w:ascii="Calibri" w:hAnsi="Calibri" w:cs="Calibri"/>
              </w:rPr>
              <w:t>Extradition (People's Republic of China) Regulations 2017 [F2017L00185]</w:t>
            </w:r>
          </w:p>
        </w:tc>
        <w:tc>
          <w:tcPr>
            <w:tcW w:w="1134" w:type="dxa"/>
          </w:tcPr>
          <w:p w:rsidR="0057151D" w:rsidRPr="00E932DD" w:rsidRDefault="00E932DD"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E932DD">
              <w:rPr>
                <w:rFonts w:ascii="Calibri" w:eastAsia="Times New Roman" w:hAnsi="Calibri" w:cs="Times New Roman"/>
                <w:color w:val="000000"/>
                <w:lang w:eastAsia="en-AU"/>
              </w:rPr>
              <w:t>AO</w:t>
            </w:r>
          </w:p>
        </w:tc>
        <w:tc>
          <w:tcPr>
            <w:tcW w:w="1134" w:type="dxa"/>
          </w:tcPr>
          <w:p w:rsidR="0057151D" w:rsidRPr="00E932DD"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hyperlink r:id="rId42" w:history="1">
              <w:r w:rsidR="00E932DD" w:rsidRPr="00E932DD">
                <w:rPr>
                  <w:rStyle w:val="Hyperlink"/>
                </w:rPr>
                <w:t>4/17</w:t>
              </w:r>
            </w:hyperlink>
          </w:p>
        </w:tc>
        <w:tc>
          <w:tcPr>
            <w:tcW w:w="3544" w:type="dxa"/>
          </w:tcPr>
          <w:p w:rsidR="0057151D" w:rsidRPr="00E932DD" w:rsidRDefault="00E932DD" w:rsidP="00E932D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E932DD">
              <w:t>Prohibition against torture, cruel, inhuman and degrading treatment; life; fair hearing and fair trial; liberty; equality and non</w:t>
            </w:r>
            <w:r w:rsidRPr="00E932DD">
              <w:noBreakHyphen/>
              <w:t>discrimination</w:t>
            </w:r>
          </w:p>
        </w:tc>
      </w:tr>
      <w:tr w:rsidR="0057151D" w:rsidRPr="002C2B55" w:rsidTr="005F0811">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Default="0057151D"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F</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BC2F54">
            <w:pPr>
              <w:spacing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E932DD" w:rsidRPr="00E932DD" w:rsidTr="00741C2A">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E932DD" w:rsidRPr="00E932DD" w:rsidRDefault="00E932DD" w:rsidP="00741C2A">
            <w:pPr>
              <w:rPr>
                <w:rFonts w:ascii="Calibri" w:eastAsia="Times New Roman" w:hAnsi="Calibri" w:cs="Times New Roman"/>
                <w:color w:val="000000"/>
                <w:lang w:eastAsia="en-AU"/>
              </w:rPr>
            </w:pPr>
            <w:r w:rsidRPr="00E932DD">
              <w:rPr>
                <w:rFonts w:ascii="Calibri" w:hAnsi="Calibri" w:cs="Calibri"/>
              </w:rPr>
              <w:lastRenderedPageBreak/>
              <w:t>Federal Financial Relations (National Partnership payments) Determination No. 112 (October 2016) [F2016L01724]</w:t>
            </w:r>
          </w:p>
        </w:tc>
        <w:tc>
          <w:tcPr>
            <w:tcW w:w="1134" w:type="dxa"/>
          </w:tcPr>
          <w:p w:rsidR="00E932DD" w:rsidRPr="00E932DD" w:rsidRDefault="00E932DD" w:rsidP="00741C2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E932DD">
              <w:rPr>
                <w:rFonts w:ascii="Calibri" w:eastAsia="Times New Roman" w:hAnsi="Calibri" w:cs="Times New Roman"/>
                <w:color w:val="000000"/>
                <w:lang w:eastAsia="en-AU"/>
              </w:rPr>
              <w:t>AO</w:t>
            </w:r>
          </w:p>
        </w:tc>
        <w:tc>
          <w:tcPr>
            <w:tcW w:w="1134" w:type="dxa"/>
          </w:tcPr>
          <w:p w:rsidR="00E932DD" w:rsidRPr="00E932DD"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pPr>
            <w:hyperlink r:id="rId43" w:history="1">
              <w:r w:rsidR="00E932DD" w:rsidRPr="00E932DD">
                <w:rPr>
                  <w:rStyle w:val="Hyperlink"/>
                </w:rPr>
                <w:t>3/17</w:t>
              </w:r>
            </w:hyperlink>
          </w:p>
        </w:tc>
        <w:tc>
          <w:tcPr>
            <w:tcW w:w="3544" w:type="dxa"/>
          </w:tcPr>
          <w:p w:rsidR="00E932DD" w:rsidRPr="00E932DD" w:rsidRDefault="00E932DD" w:rsidP="00741C2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E932DD">
              <w:t>Health; social security; adequate standard of living; children; education</w:t>
            </w:r>
          </w:p>
        </w:tc>
      </w:tr>
      <w:tr w:rsidR="00E932DD" w:rsidRPr="00E932DD" w:rsidTr="00741C2A">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E932DD" w:rsidRPr="00E932DD" w:rsidRDefault="00E932DD" w:rsidP="00741C2A">
            <w:pPr>
              <w:rPr>
                <w:rFonts w:ascii="Calibri" w:eastAsia="Times New Roman" w:hAnsi="Calibri" w:cs="Times New Roman"/>
                <w:color w:val="000000"/>
                <w:lang w:eastAsia="en-AU"/>
              </w:rPr>
            </w:pPr>
            <w:r w:rsidRPr="000A6487">
              <w:rPr>
                <w:rFonts w:ascii="Calibri" w:hAnsi="Calibri" w:cs="Calibri"/>
              </w:rPr>
              <w:t>Federal Financial Relations (National Partnership Payments) Determination No. 113 (November 2016) [F2016L01937]</w:t>
            </w:r>
          </w:p>
        </w:tc>
        <w:tc>
          <w:tcPr>
            <w:tcW w:w="1134" w:type="dxa"/>
          </w:tcPr>
          <w:p w:rsidR="00E932DD" w:rsidRPr="00E932DD" w:rsidRDefault="00E932DD" w:rsidP="00741C2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E932DD">
              <w:rPr>
                <w:rFonts w:ascii="Calibri" w:eastAsia="Times New Roman" w:hAnsi="Calibri" w:cs="Times New Roman"/>
                <w:color w:val="000000"/>
                <w:lang w:eastAsia="en-AU"/>
              </w:rPr>
              <w:t>AO</w:t>
            </w:r>
          </w:p>
        </w:tc>
        <w:tc>
          <w:tcPr>
            <w:tcW w:w="1134" w:type="dxa"/>
          </w:tcPr>
          <w:p w:rsidR="00E932DD" w:rsidRPr="00E932DD"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pPr>
            <w:hyperlink r:id="rId44" w:history="1">
              <w:r w:rsidR="00E932DD" w:rsidRPr="00E932DD">
                <w:rPr>
                  <w:rStyle w:val="Hyperlink"/>
                </w:rPr>
                <w:t>3/17</w:t>
              </w:r>
            </w:hyperlink>
          </w:p>
        </w:tc>
        <w:tc>
          <w:tcPr>
            <w:tcW w:w="3544" w:type="dxa"/>
          </w:tcPr>
          <w:p w:rsidR="00E932DD" w:rsidRPr="00E932DD" w:rsidRDefault="00E932DD" w:rsidP="00741C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E932DD">
              <w:t>Health; social security; adequate standard of living; children; education</w:t>
            </w:r>
          </w:p>
        </w:tc>
      </w:tr>
      <w:tr w:rsidR="00E932DD" w:rsidRPr="00E932DD" w:rsidTr="00741C2A">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E932DD" w:rsidRPr="00E932DD" w:rsidRDefault="00937C06" w:rsidP="00741C2A">
            <w:pPr>
              <w:rPr>
                <w:rFonts w:ascii="Calibri" w:eastAsia="Times New Roman" w:hAnsi="Calibri" w:cs="Times New Roman"/>
                <w:color w:val="000000"/>
                <w:lang w:eastAsia="en-AU"/>
              </w:rPr>
            </w:pPr>
            <w:r w:rsidRPr="000A6487">
              <w:rPr>
                <w:rFonts w:ascii="Calibri" w:hAnsi="Calibri" w:cs="Calibri"/>
              </w:rPr>
              <w:t>Federal Financial Relations (National Partnership payments) Determination No. 114 (December 2016) [F2017L00049]</w:t>
            </w:r>
          </w:p>
        </w:tc>
        <w:tc>
          <w:tcPr>
            <w:tcW w:w="1134" w:type="dxa"/>
          </w:tcPr>
          <w:p w:rsidR="00E932DD" w:rsidRPr="00E932DD" w:rsidRDefault="00E932DD" w:rsidP="00741C2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E932DD">
              <w:rPr>
                <w:rFonts w:ascii="Calibri" w:eastAsia="Times New Roman" w:hAnsi="Calibri" w:cs="Times New Roman"/>
                <w:color w:val="000000"/>
                <w:lang w:eastAsia="en-AU"/>
              </w:rPr>
              <w:t>AO</w:t>
            </w:r>
          </w:p>
        </w:tc>
        <w:tc>
          <w:tcPr>
            <w:tcW w:w="1134" w:type="dxa"/>
          </w:tcPr>
          <w:p w:rsidR="00E932DD" w:rsidRPr="00E932DD"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pPr>
            <w:hyperlink r:id="rId45" w:history="1">
              <w:r w:rsidR="00E932DD" w:rsidRPr="00E932DD">
                <w:rPr>
                  <w:rStyle w:val="Hyperlink"/>
                </w:rPr>
                <w:t>3/17</w:t>
              </w:r>
            </w:hyperlink>
          </w:p>
        </w:tc>
        <w:tc>
          <w:tcPr>
            <w:tcW w:w="3544" w:type="dxa"/>
          </w:tcPr>
          <w:p w:rsidR="00E932DD" w:rsidRPr="00E932DD" w:rsidRDefault="00E932DD" w:rsidP="00741C2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E932DD">
              <w:t>Health; social security; adequate standard of living; children; education</w:t>
            </w:r>
          </w:p>
        </w:tc>
      </w:tr>
      <w:tr w:rsidR="002276DE" w:rsidRPr="00E932DD"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2276DE" w:rsidRPr="00E932DD" w:rsidRDefault="00937C06" w:rsidP="002276DE">
            <w:pPr>
              <w:rPr>
                <w:rFonts w:ascii="Calibri" w:eastAsia="Times New Roman" w:hAnsi="Calibri" w:cs="Times New Roman"/>
                <w:color w:val="000000"/>
                <w:lang w:eastAsia="en-AU"/>
              </w:rPr>
            </w:pPr>
            <w:r w:rsidRPr="000A6487">
              <w:rPr>
                <w:rFonts w:ascii="Calibri" w:hAnsi="Calibri" w:cs="Calibri"/>
              </w:rPr>
              <w:t>Federal Financial Relations (National Partnership payments) Determination No. 115 (January 2017) [F2017L00050]</w:t>
            </w:r>
          </w:p>
        </w:tc>
        <w:tc>
          <w:tcPr>
            <w:tcW w:w="1134" w:type="dxa"/>
          </w:tcPr>
          <w:p w:rsidR="002276DE" w:rsidRPr="00E932DD" w:rsidRDefault="00E932DD"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E932DD">
              <w:rPr>
                <w:rFonts w:ascii="Calibri" w:eastAsia="Times New Roman" w:hAnsi="Calibri" w:cs="Times New Roman"/>
                <w:color w:val="000000"/>
                <w:lang w:eastAsia="en-AU"/>
              </w:rPr>
              <w:t>AO</w:t>
            </w:r>
          </w:p>
        </w:tc>
        <w:tc>
          <w:tcPr>
            <w:tcW w:w="1134" w:type="dxa"/>
          </w:tcPr>
          <w:p w:rsidR="002276DE" w:rsidRPr="00E932DD"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pPr>
            <w:hyperlink r:id="rId46" w:history="1">
              <w:r w:rsidR="00E932DD" w:rsidRPr="00E932DD">
                <w:rPr>
                  <w:rStyle w:val="Hyperlink"/>
                </w:rPr>
                <w:t>3/17</w:t>
              </w:r>
            </w:hyperlink>
          </w:p>
        </w:tc>
        <w:tc>
          <w:tcPr>
            <w:tcW w:w="3544" w:type="dxa"/>
          </w:tcPr>
          <w:p w:rsidR="002276DE" w:rsidRPr="00E932DD" w:rsidRDefault="00E932DD" w:rsidP="00E932D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E932DD">
              <w:t>Health; social security; adequate standard of living; children; education</w:t>
            </w:r>
          </w:p>
        </w:tc>
      </w:tr>
      <w:tr w:rsidR="00937C06" w:rsidRPr="00937C06" w:rsidTr="00741C2A">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937C06" w:rsidRPr="00937C06" w:rsidRDefault="00937C06" w:rsidP="00741C2A">
            <w:pPr>
              <w:rPr>
                <w:rFonts w:ascii="Calibri" w:eastAsia="Times New Roman" w:hAnsi="Calibri" w:cs="Times New Roman"/>
                <w:color w:val="000000"/>
                <w:lang w:eastAsia="en-AU"/>
              </w:rPr>
            </w:pPr>
            <w:r w:rsidRPr="00937C06">
              <w:rPr>
                <w:rFonts w:ascii="Calibri" w:hAnsi="Calibri" w:cs="Calibri"/>
              </w:rPr>
              <w:t>Federal Financial Relations (National Partnership payments) Determination No. 116 (February 2017) [F2017L00198]</w:t>
            </w:r>
          </w:p>
        </w:tc>
        <w:tc>
          <w:tcPr>
            <w:tcW w:w="1134" w:type="dxa"/>
          </w:tcPr>
          <w:p w:rsidR="00937C06" w:rsidRPr="00937C06" w:rsidRDefault="00937C06" w:rsidP="00741C2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937C06">
              <w:rPr>
                <w:rFonts w:ascii="Calibri" w:eastAsia="Times New Roman" w:hAnsi="Calibri" w:cs="Times New Roman"/>
                <w:color w:val="000000"/>
                <w:lang w:eastAsia="en-AU"/>
              </w:rPr>
              <w:t>RR</w:t>
            </w:r>
          </w:p>
        </w:tc>
        <w:tc>
          <w:tcPr>
            <w:tcW w:w="1134" w:type="dxa"/>
          </w:tcPr>
          <w:p w:rsidR="00937C06" w:rsidRPr="00937C06"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47" w:history="1">
              <w:r w:rsidR="00937C06" w:rsidRPr="00937C06">
                <w:rPr>
                  <w:rStyle w:val="Hyperlink"/>
                </w:rPr>
                <w:t>7/17</w:t>
              </w:r>
            </w:hyperlink>
          </w:p>
          <w:p w:rsidR="00937C06" w:rsidRPr="00937C06"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pPr>
            <w:hyperlink r:id="rId48" w:history="1">
              <w:r w:rsidR="00937C06" w:rsidRPr="00937C06">
                <w:rPr>
                  <w:rStyle w:val="Hyperlink"/>
                </w:rPr>
                <w:t>9/17</w:t>
              </w:r>
            </w:hyperlink>
          </w:p>
        </w:tc>
        <w:tc>
          <w:tcPr>
            <w:tcW w:w="3544" w:type="dxa"/>
          </w:tcPr>
          <w:p w:rsidR="00937C06" w:rsidRPr="00937C06" w:rsidRDefault="00937C06" w:rsidP="00741C2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937C06">
              <w:t>Health; social security; adequate standard of living; children; education</w:t>
            </w:r>
          </w:p>
        </w:tc>
      </w:tr>
      <w:tr w:rsidR="00937C06" w:rsidRPr="00937C06" w:rsidTr="00741C2A">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937C06" w:rsidRPr="00937C06" w:rsidRDefault="00937C06" w:rsidP="00741C2A">
            <w:pPr>
              <w:rPr>
                <w:rFonts w:ascii="Calibri" w:eastAsia="Times New Roman" w:hAnsi="Calibri" w:cs="Times New Roman"/>
                <w:color w:val="000000"/>
                <w:lang w:eastAsia="en-AU"/>
              </w:rPr>
            </w:pPr>
            <w:r w:rsidRPr="000A6487">
              <w:rPr>
                <w:rFonts w:ascii="Calibri" w:hAnsi="Calibri" w:cs="Calibri"/>
              </w:rPr>
              <w:t>Federal Financial Relations (National Partnership payments) Determination No. 117 (March 2017) [F2017L00413]</w:t>
            </w:r>
          </w:p>
        </w:tc>
        <w:tc>
          <w:tcPr>
            <w:tcW w:w="1134" w:type="dxa"/>
          </w:tcPr>
          <w:p w:rsidR="00937C06" w:rsidRPr="00937C06" w:rsidRDefault="00937C06" w:rsidP="00741C2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937C06">
              <w:rPr>
                <w:rFonts w:ascii="Calibri" w:eastAsia="Times New Roman" w:hAnsi="Calibri" w:cs="Times New Roman"/>
                <w:color w:val="000000"/>
                <w:lang w:eastAsia="en-AU"/>
              </w:rPr>
              <w:t>RR</w:t>
            </w:r>
          </w:p>
        </w:tc>
        <w:tc>
          <w:tcPr>
            <w:tcW w:w="1134" w:type="dxa"/>
          </w:tcPr>
          <w:p w:rsidR="00937C06" w:rsidRPr="00937C06"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49" w:history="1">
              <w:r w:rsidR="00937C06" w:rsidRPr="00937C06">
                <w:rPr>
                  <w:rStyle w:val="Hyperlink"/>
                </w:rPr>
                <w:t>7/17</w:t>
              </w:r>
            </w:hyperlink>
          </w:p>
          <w:p w:rsidR="00937C06" w:rsidRPr="00937C06"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pPr>
            <w:hyperlink r:id="rId50" w:history="1">
              <w:r w:rsidR="00937C06" w:rsidRPr="00937C06">
                <w:rPr>
                  <w:rStyle w:val="Hyperlink"/>
                </w:rPr>
                <w:t>9/17</w:t>
              </w:r>
            </w:hyperlink>
          </w:p>
        </w:tc>
        <w:tc>
          <w:tcPr>
            <w:tcW w:w="3544" w:type="dxa"/>
          </w:tcPr>
          <w:p w:rsidR="00937C06" w:rsidRPr="00937C06" w:rsidRDefault="00937C06" w:rsidP="00741C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937C06">
              <w:t>Health; social security; adequate standard of living; children; education</w:t>
            </w:r>
          </w:p>
        </w:tc>
      </w:tr>
      <w:tr w:rsidR="00937C06" w:rsidRPr="00937C06" w:rsidTr="00741C2A">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937C06" w:rsidRPr="00937C06" w:rsidRDefault="00937C06" w:rsidP="00741C2A">
            <w:pPr>
              <w:rPr>
                <w:rFonts w:ascii="Calibri" w:eastAsia="Times New Roman" w:hAnsi="Calibri" w:cs="Times New Roman"/>
                <w:color w:val="000000"/>
                <w:lang w:eastAsia="en-AU"/>
              </w:rPr>
            </w:pPr>
            <w:r w:rsidRPr="000A6487">
              <w:rPr>
                <w:rFonts w:ascii="Calibri" w:hAnsi="Calibri" w:cs="Calibri"/>
              </w:rPr>
              <w:t>Federal Financial Relations (National Partnership payments) Determination No. 118 (April 2017) [F2017L00540]</w:t>
            </w:r>
          </w:p>
        </w:tc>
        <w:tc>
          <w:tcPr>
            <w:tcW w:w="1134" w:type="dxa"/>
          </w:tcPr>
          <w:p w:rsidR="00937C06" w:rsidRPr="00937C06" w:rsidRDefault="00937C06" w:rsidP="00741C2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937C06">
              <w:rPr>
                <w:rFonts w:ascii="Calibri" w:eastAsia="Times New Roman" w:hAnsi="Calibri" w:cs="Times New Roman"/>
                <w:color w:val="000000"/>
                <w:lang w:eastAsia="en-AU"/>
              </w:rPr>
              <w:t>RR</w:t>
            </w:r>
          </w:p>
        </w:tc>
        <w:tc>
          <w:tcPr>
            <w:tcW w:w="1134" w:type="dxa"/>
          </w:tcPr>
          <w:p w:rsidR="00937C06" w:rsidRPr="00937C06"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51" w:history="1">
              <w:r w:rsidR="00937C06" w:rsidRPr="00937C06">
                <w:rPr>
                  <w:rStyle w:val="Hyperlink"/>
                </w:rPr>
                <w:t>7/17</w:t>
              </w:r>
            </w:hyperlink>
          </w:p>
          <w:p w:rsidR="00937C06" w:rsidRPr="00937C06"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pPr>
            <w:hyperlink r:id="rId52" w:history="1">
              <w:r w:rsidR="00937C06" w:rsidRPr="00937C06">
                <w:rPr>
                  <w:rStyle w:val="Hyperlink"/>
                </w:rPr>
                <w:t>9/17</w:t>
              </w:r>
            </w:hyperlink>
          </w:p>
        </w:tc>
        <w:tc>
          <w:tcPr>
            <w:tcW w:w="3544" w:type="dxa"/>
          </w:tcPr>
          <w:p w:rsidR="00937C06" w:rsidRPr="00937C06" w:rsidRDefault="00937C06" w:rsidP="00741C2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937C06">
              <w:t>Health; social security; adequate standard of living; children; education</w:t>
            </w:r>
          </w:p>
        </w:tc>
      </w:tr>
      <w:tr w:rsidR="002276DE" w:rsidRPr="00937C06"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2276DE" w:rsidRPr="00937C06" w:rsidRDefault="00937C06" w:rsidP="002276DE">
            <w:pPr>
              <w:rPr>
                <w:rFonts w:ascii="Calibri" w:eastAsia="Times New Roman" w:hAnsi="Calibri" w:cs="Times New Roman"/>
                <w:color w:val="000000"/>
                <w:lang w:eastAsia="en-AU"/>
              </w:rPr>
            </w:pPr>
            <w:r w:rsidRPr="000A6487">
              <w:rPr>
                <w:rFonts w:ascii="Calibri" w:hAnsi="Calibri" w:cs="Calibri"/>
              </w:rPr>
              <w:t>Federal Financial Relations (National Partnership Payments) Determination No. 119 (May 2017) [F2017L00707]</w:t>
            </w:r>
          </w:p>
        </w:tc>
        <w:tc>
          <w:tcPr>
            <w:tcW w:w="1134" w:type="dxa"/>
          </w:tcPr>
          <w:p w:rsidR="002276DE" w:rsidRPr="00937C06" w:rsidRDefault="00937C06"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937C06">
              <w:rPr>
                <w:rFonts w:ascii="Calibri" w:eastAsia="Times New Roman" w:hAnsi="Calibri" w:cs="Times New Roman"/>
                <w:color w:val="000000"/>
                <w:lang w:eastAsia="en-AU"/>
              </w:rPr>
              <w:t>RR</w:t>
            </w:r>
          </w:p>
        </w:tc>
        <w:tc>
          <w:tcPr>
            <w:tcW w:w="1134" w:type="dxa"/>
          </w:tcPr>
          <w:p w:rsidR="002276DE" w:rsidRPr="00937C06"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53" w:history="1">
              <w:r w:rsidR="00937C06" w:rsidRPr="00937C06">
                <w:rPr>
                  <w:rStyle w:val="Hyperlink"/>
                </w:rPr>
                <w:t>7/17</w:t>
              </w:r>
            </w:hyperlink>
          </w:p>
          <w:p w:rsidR="00937C06" w:rsidRPr="00937C06"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pPr>
            <w:hyperlink r:id="rId54" w:history="1">
              <w:r w:rsidR="00937C06" w:rsidRPr="00937C06">
                <w:rPr>
                  <w:rStyle w:val="Hyperlink"/>
                </w:rPr>
                <w:t>9/17</w:t>
              </w:r>
            </w:hyperlink>
          </w:p>
        </w:tc>
        <w:tc>
          <w:tcPr>
            <w:tcW w:w="3544" w:type="dxa"/>
          </w:tcPr>
          <w:p w:rsidR="002276DE" w:rsidRPr="00937C06" w:rsidRDefault="00937C06" w:rsidP="00937C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937C06">
              <w:t>Health; social security; adequate standard of living; children; education</w:t>
            </w:r>
          </w:p>
        </w:tc>
      </w:tr>
      <w:tr w:rsidR="00937C06" w:rsidRPr="00937C06"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937C06" w:rsidRPr="00937C06" w:rsidRDefault="00937C06" w:rsidP="002276DE">
            <w:pPr>
              <w:rPr>
                <w:rFonts w:ascii="Calibri" w:hAnsi="Calibri" w:cs="Calibri"/>
              </w:rPr>
            </w:pPr>
            <w:r w:rsidRPr="00937C06">
              <w:t>Federal Financial Relations (National Specific Purpose Payments) Determination 2015-16 [F2016L01934]</w:t>
            </w:r>
          </w:p>
        </w:tc>
        <w:tc>
          <w:tcPr>
            <w:tcW w:w="1134" w:type="dxa"/>
          </w:tcPr>
          <w:p w:rsidR="00937C06" w:rsidRPr="00937C06" w:rsidRDefault="00937C06"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937C06" w:rsidRPr="00937C06"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55" w:history="1">
              <w:r w:rsidR="00937C06" w:rsidRPr="00937C06">
                <w:rPr>
                  <w:rStyle w:val="Hyperlink"/>
                </w:rPr>
                <w:t>3/17</w:t>
              </w:r>
            </w:hyperlink>
          </w:p>
          <w:p w:rsidR="00937C06" w:rsidRPr="00937C06"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pPr>
            <w:hyperlink r:id="rId56" w:history="1">
              <w:r w:rsidR="00937C06" w:rsidRPr="00937C06">
                <w:rPr>
                  <w:rStyle w:val="Hyperlink"/>
                </w:rPr>
                <w:t>4/17</w:t>
              </w:r>
            </w:hyperlink>
          </w:p>
        </w:tc>
        <w:tc>
          <w:tcPr>
            <w:tcW w:w="3544" w:type="dxa"/>
          </w:tcPr>
          <w:p w:rsidR="00937C06" w:rsidRPr="00937C06" w:rsidRDefault="00937C06" w:rsidP="00937C06">
            <w:pPr>
              <w:cnfStyle w:val="000000000000" w:firstRow="0" w:lastRow="0" w:firstColumn="0" w:lastColumn="0" w:oddVBand="0" w:evenVBand="0" w:oddHBand="0" w:evenHBand="0" w:firstRowFirstColumn="0" w:firstRowLastColumn="0" w:lastRowFirstColumn="0" w:lastRowLastColumn="0"/>
            </w:pPr>
            <w:r w:rsidRPr="00937C06">
              <w:t>Equality and non-discrimination; health; social security; adequate standard of living; children; education; work</w:t>
            </w:r>
          </w:p>
        </w:tc>
      </w:tr>
      <w:tr w:rsidR="00937C06" w:rsidRPr="00937C06"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937C06" w:rsidRPr="00937C06" w:rsidRDefault="00937C06" w:rsidP="002276DE">
            <w:r w:rsidRPr="000A6487">
              <w:t>Financial Framework (Supplementary Powers) Amendment (Attorney-General's Portfolio Measures No. 2) Regulations 2017 [F2017L00822]</w:t>
            </w:r>
          </w:p>
        </w:tc>
        <w:tc>
          <w:tcPr>
            <w:tcW w:w="1134" w:type="dxa"/>
          </w:tcPr>
          <w:p w:rsidR="00937C06" w:rsidRDefault="00937C06"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937C06"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57" w:history="1">
              <w:r w:rsidR="00937C06" w:rsidRPr="000A6487">
                <w:rPr>
                  <w:rStyle w:val="Hyperlink"/>
                </w:rPr>
                <w:t>9/17</w:t>
              </w:r>
            </w:hyperlink>
          </w:p>
          <w:p w:rsidR="00937C06" w:rsidRPr="00937C06"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pPr>
            <w:hyperlink r:id="rId58" w:history="1">
              <w:r w:rsidR="00937C06" w:rsidRPr="000A6487">
                <w:rPr>
                  <w:rStyle w:val="Hyperlink"/>
                </w:rPr>
                <w:t>11/17</w:t>
              </w:r>
            </w:hyperlink>
          </w:p>
        </w:tc>
        <w:tc>
          <w:tcPr>
            <w:tcW w:w="3544" w:type="dxa"/>
          </w:tcPr>
          <w:p w:rsidR="00937C06" w:rsidRPr="00937C06" w:rsidRDefault="00937C06" w:rsidP="00937C06">
            <w:pPr>
              <w:cnfStyle w:val="000000100000" w:firstRow="0" w:lastRow="0" w:firstColumn="0" w:lastColumn="0" w:oddVBand="0" w:evenVBand="0" w:oddHBand="1" w:evenHBand="0" w:firstRowFirstColumn="0" w:firstRowLastColumn="0" w:lastRowFirstColumn="0" w:lastRowLastColumn="0"/>
            </w:pPr>
            <w:r>
              <w:t>Privacy</w:t>
            </w:r>
          </w:p>
        </w:tc>
      </w:tr>
      <w:tr w:rsidR="00001A7C" w:rsidRPr="002C2B55" w:rsidTr="00741C2A">
        <w:trPr>
          <w:trHeight w:val="632"/>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001A7C" w:rsidRDefault="00001A7C" w:rsidP="00741C2A">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H</w:t>
            </w:r>
          </w:p>
          <w:p w:rsidR="00001A7C" w:rsidRPr="009419EA" w:rsidRDefault="00001A7C" w:rsidP="00741C2A">
            <w:pPr>
              <w:rPr>
                <w:rFonts w:ascii="Calibri" w:eastAsia="Times New Roman" w:hAnsi="Calibri" w:cs="Times New Roman"/>
                <w:color w:val="000000"/>
                <w:lang w:eastAsia="en-AU"/>
              </w:rPr>
            </w:pPr>
          </w:p>
        </w:tc>
        <w:tc>
          <w:tcPr>
            <w:tcW w:w="1134" w:type="dxa"/>
            <w:shd w:val="clear" w:color="auto" w:fill="C6D9F1" w:themeFill="text2" w:themeFillTint="33"/>
          </w:tcPr>
          <w:p w:rsidR="00001A7C" w:rsidRDefault="00001A7C" w:rsidP="00741C2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001A7C" w:rsidRDefault="00001A7C" w:rsidP="00BC2F54">
            <w:pPr>
              <w:spacing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001A7C" w:rsidRPr="00056817" w:rsidRDefault="00001A7C" w:rsidP="00741C2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001A7C" w:rsidRPr="00937C06" w:rsidTr="00741C2A">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001A7C" w:rsidRPr="00937C06" w:rsidRDefault="00001A7C" w:rsidP="00741C2A">
            <w:pPr>
              <w:rPr>
                <w:rFonts w:ascii="Calibri" w:eastAsia="Times New Roman" w:hAnsi="Calibri" w:cs="Times New Roman"/>
                <w:color w:val="000000"/>
                <w:lang w:eastAsia="en-AU"/>
              </w:rPr>
            </w:pPr>
            <w:r w:rsidRPr="000A6487">
              <w:t>Health Insurance (General Medical Services Table) Amendment (Obstetrics) Regulations 2017 [F2017L01090]</w:t>
            </w:r>
          </w:p>
        </w:tc>
        <w:tc>
          <w:tcPr>
            <w:tcW w:w="1134" w:type="dxa"/>
          </w:tcPr>
          <w:p w:rsidR="00001A7C" w:rsidRPr="00937C06" w:rsidRDefault="00001A7C" w:rsidP="00741C2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001A7C"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59" w:history="1">
              <w:r w:rsidR="00001A7C" w:rsidRPr="000A6487">
                <w:rPr>
                  <w:rStyle w:val="Hyperlink"/>
                </w:rPr>
                <w:t>12/17</w:t>
              </w:r>
            </w:hyperlink>
          </w:p>
          <w:p w:rsidR="00001A7C" w:rsidRPr="00937C06"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pPr>
            <w:hyperlink r:id="rId60" w:history="1">
              <w:r w:rsidR="00001A7C" w:rsidRPr="00E6085A">
                <w:rPr>
                  <w:rStyle w:val="Hyperlink"/>
                </w:rPr>
                <w:t>1/18</w:t>
              </w:r>
            </w:hyperlink>
          </w:p>
        </w:tc>
        <w:tc>
          <w:tcPr>
            <w:tcW w:w="3544" w:type="dxa"/>
          </w:tcPr>
          <w:p w:rsidR="00001A7C" w:rsidRPr="00937C06" w:rsidRDefault="00001A7C" w:rsidP="00741C2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w:t>
            </w:r>
          </w:p>
        </w:tc>
      </w:tr>
      <w:tr w:rsidR="0057151D" w:rsidRPr="002C2B55" w:rsidTr="00937C06">
        <w:trPr>
          <w:trHeight w:val="632"/>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Default="00937C06"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J</w:t>
            </w:r>
          </w:p>
          <w:p w:rsidR="0057151D" w:rsidRPr="009419EA" w:rsidRDefault="0057151D"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BC2F54">
            <w:pPr>
              <w:spacing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2276DE" w:rsidRPr="00937C06"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2276DE" w:rsidRPr="00937C06" w:rsidRDefault="00937C06" w:rsidP="002276DE">
            <w:pPr>
              <w:rPr>
                <w:rFonts w:ascii="Calibri" w:eastAsia="Times New Roman" w:hAnsi="Calibri" w:cs="Times New Roman"/>
                <w:color w:val="000000"/>
                <w:lang w:eastAsia="en-AU"/>
              </w:rPr>
            </w:pPr>
            <w:r w:rsidRPr="00937C06">
              <w:t>Jervis Bay Territory Marine Safety Ordinance 2016 [F2016L01756]</w:t>
            </w:r>
          </w:p>
        </w:tc>
        <w:tc>
          <w:tcPr>
            <w:tcW w:w="1134" w:type="dxa"/>
          </w:tcPr>
          <w:p w:rsidR="002276DE" w:rsidRPr="00937C06" w:rsidRDefault="00937C06"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937C06">
              <w:rPr>
                <w:rFonts w:ascii="Calibri" w:eastAsia="Times New Roman" w:hAnsi="Calibri" w:cs="Times New Roman"/>
                <w:color w:val="000000"/>
                <w:lang w:eastAsia="en-AU"/>
              </w:rPr>
              <w:t>RR</w:t>
            </w:r>
          </w:p>
        </w:tc>
        <w:tc>
          <w:tcPr>
            <w:tcW w:w="1134" w:type="dxa"/>
          </w:tcPr>
          <w:p w:rsidR="002276DE" w:rsidRPr="00937C06"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61" w:history="1">
              <w:r w:rsidR="00937C06" w:rsidRPr="00937C06">
                <w:rPr>
                  <w:rStyle w:val="Hyperlink"/>
                </w:rPr>
                <w:t>1/17</w:t>
              </w:r>
            </w:hyperlink>
          </w:p>
          <w:p w:rsidR="00937C06" w:rsidRPr="00937C06"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pPr>
            <w:hyperlink r:id="rId62" w:history="1">
              <w:r w:rsidR="00937C06" w:rsidRPr="00937C06">
                <w:rPr>
                  <w:rStyle w:val="Hyperlink"/>
                </w:rPr>
                <w:t>2/17</w:t>
              </w:r>
            </w:hyperlink>
          </w:p>
        </w:tc>
        <w:tc>
          <w:tcPr>
            <w:tcW w:w="3544" w:type="dxa"/>
          </w:tcPr>
          <w:p w:rsidR="002276DE" w:rsidRPr="00937C06" w:rsidRDefault="00937C06" w:rsidP="00937C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937C06">
              <w:t>Presumption of innocence; liberty; privacy</w:t>
            </w:r>
          </w:p>
        </w:tc>
      </w:tr>
      <w:tr w:rsidR="0057151D" w:rsidRPr="002C2B55" w:rsidTr="00937C06">
        <w:trPr>
          <w:trHeight w:val="634"/>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Default="0057151D"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M</w:t>
            </w:r>
          </w:p>
          <w:p w:rsidR="0057151D" w:rsidRPr="009419EA" w:rsidRDefault="0057151D"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BC2F54">
            <w:pPr>
              <w:spacing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1E7D66" w:rsidRPr="00937C06"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Pr="00937C06" w:rsidRDefault="00937C06" w:rsidP="00A560FA">
            <w:pPr>
              <w:rPr>
                <w:rFonts w:ascii="Calibri" w:eastAsia="Times New Roman" w:hAnsi="Calibri" w:cs="Times New Roman"/>
                <w:color w:val="000000"/>
                <w:lang w:eastAsia="en-AU"/>
              </w:rPr>
            </w:pPr>
            <w:r w:rsidRPr="00937C06">
              <w:lastRenderedPageBreak/>
              <w:t>Migration (IMMI 17/015: Person who is a Fast Track Applicant) Instrument 2017 [F2017L01042]</w:t>
            </w:r>
          </w:p>
        </w:tc>
        <w:tc>
          <w:tcPr>
            <w:tcW w:w="1134" w:type="dxa"/>
          </w:tcPr>
          <w:p w:rsidR="001E7D66" w:rsidRPr="00937C06" w:rsidRDefault="00937C06" w:rsidP="00A560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937C06">
              <w:rPr>
                <w:rFonts w:ascii="Calibri" w:eastAsia="Times New Roman" w:hAnsi="Calibri" w:cs="Times New Roman"/>
                <w:color w:val="000000"/>
                <w:lang w:eastAsia="en-AU"/>
              </w:rPr>
              <w:t>AO</w:t>
            </w:r>
          </w:p>
        </w:tc>
        <w:tc>
          <w:tcPr>
            <w:tcW w:w="1134" w:type="dxa"/>
          </w:tcPr>
          <w:p w:rsidR="001E7D66" w:rsidRPr="00937C06"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pPr>
            <w:hyperlink r:id="rId63" w:history="1">
              <w:r w:rsidR="00937C06" w:rsidRPr="00937C06">
                <w:rPr>
                  <w:rStyle w:val="Hyperlink"/>
                </w:rPr>
                <w:t>12/17</w:t>
              </w:r>
            </w:hyperlink>
          </w:p>
        </w:tc>
        <w:tc>
          <w:tcPr>
            <w:tcW w:w="3544" w:type="dxa"/>
          </w:tcPr>
          <w:p w:rsidR="001E7D66" w:rsidRPr="00937C06" w:rsidRDefault="00937C06" w:rsidP="00937C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937C06">
              <w:t>Non-</w:t>
            </w:r>
            <w:proofErr w:type="spellStart"/>
            <w:r w:rsidRPr="00937C06">
              <w:t>refoulement</w:t>
            </w:r>
            <w:proofErr w:type="spellEnd"/>
            <w:r w:rsidRPr="00937C06">
              <w:t>; effective remedy; fair hearing; not to be expelled without due process</w:t>
            </w:r>
          </w:p>
        </w:tc>
      </w:tr>
      <w:tr w:rsidR="00937C06" w:rsidRPr="00CC2F8C"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937C06" w:rsidRPr="00CC2F8C" w:rsidRDefault="00937C06" w:rsidP="00A560FA">
            <w:r w:rsidRPr="00CC2F8C">
              <w:t>Migration Legislation Amendment (2016 Measures No. 4) Regulation 2016 [F2016L01696]</w:t>
            </w:r>
          </w:p>
        </w:tc>
        <w:tc>
          <w:tcPr>
            <w:tcW w:w="1134" w:type="dxa"/>
          </w:tcPr>
          <w:p w:rsidR="00937C06" w:rsidRPr="00CC2F8C" w:rsidRDefault="00937C06" w:rsidP="00A560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tcPr>
          <w:p w:rsidR="00CC2F8C" w:rsidRPr="00CC2F8C"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64" w:history="1">
              <w:r w:rsidR="00CC2F8C" w:rsidRPr="00CC2F8C">
                <w:rPr>
                  <w:rStyle w:val="Hyperlink"/>
                </w:rPr>
                <w:t>1/17</w:t>
              </w:r>
            </w:hyperlink>
          </w:p>
          <w:p w:rsidR="00937C06" w:rsidRPr="00CC2F8C"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pPr>
            <w:hyperlink r:id="rId65" w:history="1">
              <w:r w:rsidR="00CC2F8C" w:rsidRPr="00CC2F8C">
                <w:rPr>
                  <w:rStyle w:val="Hyperlink"/>
                </w:rPr>
                <w:t>3/17</w:t>
              </w:r>
            </w:hyperlink>
          </w:p>
        </w:tc>
        <w:tc>
          <w:tcPr>
            <w:tcW w:w="3544" w:type="dxa"/>
          </w:tcPr>
          <w:p w:rsidR="00937C06" w:rsidRPr="00CC2F8C" w:rsidRDefault="00CC2F8C" w:rsidP="00937C06">
            <w:pPr>
              <w:cnfStyle w:val="000000000000" w:firstRow="0" w:lastRow="0" w:firstColumn="0" w:lastColumn="0" w:oddVBand="0" w:evenVBand="0" w:oddHBand="0" w:evenHBand="0" w:firstRowFirstColumn="0" w:firstRowLastColumn="0" w:lastRowFirstColumn="0" w:lastRowLastColumn="0"/>
            </w:pPr>
            <w:r w:rsidRPr="00CC2F8C">
              <w:t>Protection of the family</w:t>
            </w:r>
          </w:p>
        </w:tc>
      </w:tr>
      <w:tr w:rsidR="0057151D" w:rsidRPr="002C2B55" w:rsidTr="00CC2F8C">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0239C5" w:rsidRDefault="0057151D"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N</w:t>
            </w:r>
          </w:p>
        </w:tc>
        <w:tc>
          <w:tcPr>
            <w:tcW w:w="1134" w:type="dxa"/>
            <w:shd w:val="clear" w:color="auto" w:fill="C6D9F1" w:themeFill="text2" w:themeFillTint="33"/>
          </w:tcPr>
          <w:p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BC2F54">
            <w:pPr>
              <w:spacing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1E7D66"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CC2F8C" w:rsidP="00A560FA">
            <w:pPr>
              <w:rPr>
                <w:rFonts w:ascii="Calibri" w:eastAsia="Times New Roman" w:hAnsi="Calibri" w:cs="Times New Roman"/>
                <w:color w:val="000000"/>
                <w:lang w:eastAsia="en-AU"/>
              </w:rPr>
            </w:pPr>
            <w:r w:rsidRPr="000A6487">
              <w:t>Narcotic Drugs Regulation 2016 [F2016L01613]</w:t>
            </w:r>
          </w:p>
        </w:tc>
        <w:tc>
          <w:tcPr>
            <w:tcW w:w="1134" w:type="dxa"/>
          </w:tcPr>
          <w:p w:rsidR="001E7D66" w:rsidRDefault="00CC2F8C" w:rsidP="00A560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1E7D66"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66" w:history="1">
              <w:r w:rsidR="00CC2F8C" w:rsidRPr="000A6487">
                <w:rPr>
                  <w:rStyle w:val="Hyperlink"/>
                </w:rPr>
                <w:t>1/17</w:t>
              </w:r>
            </w:hyperlink>
          </w:p>
          <w:p w:rsidR="00CC2F8C"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pPr>
            <w:hyperlink r:id="rId67" w:history="1">
              <w:r w:rsidR="00CC2F8C" w:rsidRPr="000A6487">
                <w:rPr>
                  <w:rStyle w:val="Hyperlink"/>
                </w:rPr>
                <w:t>2/17</w:t>
              </w:r>
            </w:hyperlink>
          </w:p>
        </w:tc>
        <w:tc>
          <w:tcPr>
            <w:tcW w:w="3544" w:type="dxa"/>
          </w:tcPr>
          <w:p w:rsidR="001E7D66" w:rsidRPr="00056817" w:rsidRDefault="00CC2F8C" w:rsidP="00CC2F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0A6487">
              <w:rPr>
                <w:sz w:val="20"/>
                <w:szCs w:val="20"/>
              </w:rPr>
              <w:t>Work; equality and non-discrimination</w:t>
            </w:r>
          </w:p>
        </w:tc>
      </w:tr>
      <w:tr w:rsidR="0057151D" w:rsidRPr="002C2B55" w:rsidTr="00CC2F8C">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P</w:t>
            </w:r>
          </w:p>
          <w:p w:rsidR="0057151D" w:rsidRPr="009419EA" w:rsidRDefault="0057151D"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BC2F54">
            <w:pPr>
              <w:spacing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1E7D66"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CC2F8C" w:rsidP="00A560FA">
            <w:pPr>
              <w:rPr>
                <w:rFonts w:ascii="Calibri" w:eastAsia="Times New Roman" w:hAnsi="Calibri" w:cs="Times New Roman"/>
                <w:color w:val="000000"/>
                <w:lang w:eastAsia="en-AU"/>
              </w:rPr>
            </w:pPr>
            <w:r w:rsidRPr="000A6487">
              <w:t>Parliamentary Service Amendment (Notification of Decisions and Other Measures) Determination 2016 [F2016L01649]</w:t>
            </w:r>
          </w:p>
        </w:tc>
        <w:tc>
          <w:tcPr>
            <w:tcW w:w="1134" w:type="dxa"/>
          </w:tcPr>
          <w:p w:rsidR="001E7D66" w:rsidRDefault="00CC2F8C" w:rsidP="00A560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1E7D66"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68" w:history="1">
              <w:r w:rsidR="00CC2F8C" w:rsidRPr="000A6487">
                <w:rPr>
                  <w:rStyle w:val="Hyperlink"/>
                </w:rPr>
                <w:t>1/17</w:t>
              </w:r>
            </w:hyperlink>
          </w:p>
          <w:p w:rsidR="00CC2F8C"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pPr>
            <w:hyperlink r:id="rId69" w:history="1">
              <w:r w:rsidR="00CC2F8C" w:rsidRPr="000A6487">
                <w:rPr>
                  <w:rStyle w:val="Hyperlink"/>
                </w:rPr>
                <w:t>2/17</w:t>
              </w:r>
            </w:hyperlink>
          </w:p>
        </w:tc>
        <w:tc>
          <w:tcPr>
            <w:tcW w:w="3544" w:type="dxa"/>
          </w:tcPr>
          <w:p w:rsidR="001E7D66" w:rsidRPr="00056817" w:rsidRDefault="00CC2F8C" w:rsidP="00CC2F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w:t>
            </w:r>
          </w:p>
        </w:tc>
      </w:tr>
      <w:tr w:rsidR="001E7D66"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CC2F8C" w:rsidP="00A560FA">
            <w:pPr>
              <w:rPr>
                <w:rFonts w:ascii="Calibri" w:eastAsia="Times New Roman" w:hAnsi="Calibri" w:cs="Times New Roman"/>
                <w:color w:val="000000"/>
                <w:lang w:eastAsia="en-AU"/>
              </w:rPr>
            </w:pPr>
            <w:r w:rsidRPr="000A6487">
              <w:t>Proceeds of Crime Amendment (Approved Examiners and Other Measures) Regulation 2016 [F2016L01617]</w:t>
            </w:r>
          </w:p>
        </w:tc>
        <w:tc>
          <w:tcPr>
            <w:tcW w:w="1134" w:type="dxa"/>
          </w:tcPr>
          <w:p w:rsidR="001E7D66" w:rsidRDefault="00CC2F8C" w:rsidP="00A560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E7D66"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pPr>
            <w:hyperlink r:id="rId70" w:history="1">
              <w:r w:rsidR="00CC2F8C" w:rsidRPr="000A6487">
                <w:rPr>
                  <w:rStyle w:val="Hyperlink"/>
                </w:rPr>
                <w:t>1/17</w:t>
              </w:r>
            </w:hyperlink>
          </w:p>
        </w:tc>
        <w:tc>
          <w:tcPr>
            <w:tcW w:w="3544" w:type="dxa"/>
          </w:tcPr>
          <w:p w:rsidR="001E7D66" w:rsidRPr="00056817" w:rsidRDefault="00CC2F8C" w:rsidP="00CC2F8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Fair trial; fair hearing</w:t>
            </w:r>
          </w:p>
        </w:tc>
      </w:tr>
      <w:tr w:rsidR="00CC2F8C" w:rsidRPr="00CC2F8C"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CC2F8C" w:rsidRPr="00CC2F8C" w:rsidRDefault="00CC2F8C" w:rsidP="00A560FA">
            <w:r w:rsidRPr="00CC2F8C">
              <w:t>Social Security (Tables for the Assessment of Work-related Impairment for Disability Support Pension) Amendment Determination 2017 [F2017L00659]</w:t>
            </w:r>
          </w:p>
        </w:tc>
        <w:tc>
          <w:tcPr>
            <w:tcW w:w="1134" w:type="dxa"/>
          </w:tcPr>
          <w:p w:rsidR="00CC2F8C" w:rsidRPr="00CC2F8C" w:rsidRDefault="00CC2F8C" w:rsidP="00A560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CC2F8C">
              <w:rPr>
                <w:rFonts w:ascii="Calibri" w:eastAsia="Times New Roman" w:hAnsi="Calibri" w:cs="Times New Roman"/>
                <w:color w:val="000000"/>
                <w:lang w:eastAsia="en-AU"/>
              </w:rPr>
              <w:t>AO</w:t>
            </w:r>
          </w:p>
        </w:tc>
        <w:tc>
          <w:tcPr>
            <w:tcW w:w="1134" w:type="dxa"/>
          </w:tcPr>
          <w:p w:rsidR="00CC2F8C" w:rsidRPr="00CC2F8C"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pPr>
            <w:hyperlink r:id="rId71" w:history="1">
              <w:r w:rsidR="00CC2F8C" w:rsidRPr="00CC2F8C">
                <w:rPr>
                  <w:rStyle w:val="Hyperlink"/>
                </w:rPr>
                <w:t>8/17</w:t>
              </w:r>
            </w:hyperlink>
          </w:p>
        </w:tc>
        <w:tc>
          <w:tcPr>
            <w:tcW w:w="3544" w:type="dxa"/>
          </w:tcPr>
          <w:p w:rsidR="00CC2F8C" w:rsidRPr="00CC2F8C" w:rsidRDefault="00CC2F8C" w:rsidP="00CC2F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CC2F8C">
              <w:t>Social security, non-discrimination, disability</w:t>
            </w:r>
          </w:p>
        </w:tc>
      </w:tr>
      <w:tr w:rsidR="0057151D" w:rsidRPr="002C2B55" w:rsidTr="00CC2F8C">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S</w:t>
            </w:r>
          </w:p>
          <w:p w:rsidR="0057151D" w:rsidRPr="009419EA" w:rsidRDefault="0057151D"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BC2F54">
            <w:pPr>
              <w:spacing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1E7D66" w:rsidRPr="00CC2F8C"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Pr="00CC2F8C" w:rsidRDefault="00CC2F8C" w:rsidP="00A560FA">
            <w:pPr>
              <w:rPr>
                <w:rFonts w:ascii="Calibri" w:eastAsia="Times New Roman" w:hAnsi="Calibri" w:cs="Times New Roman"/>
                <w:color w:val="000000"/>
                <w:lang w:eastAsia="en-AU"/>
              </w:rPr>
            </w:pPr>
            <w:r w:rsidRPr="00CC2F8C">
              <w:t>Social Security (Administration) (Trial Area) Amendment Determination 2017 [F2017L00210]</w:t>
            </w:r>
          </w:p>
        </w:tc>
        <w:tc>
          <w:tcPr>
            <w:tcW w:w="1134" w:type="dxa"/>
          </w:tcPr>
          <w:p w:rsidR="001E7D66" w:rsidRPr="00CC2F8C" w:rsidRDefault="00CC2F8C" w:rsidP="00A560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CC2F8C">
              <w:rPr>
                <w:rFonts w:ascii="Calibri" w:eastAsia="Times New Roman" w:hAnsi="Calibri" w:cs="Times New Roman"/>
                <w:color w:val="000000"/>
                <w:lang w:eastAsia="en-AU"/>
              </w:rPr>
              <w:t>RR</w:t>
            </w:r>
          </w:p>
        </w:tc>
        <w:tc>
          <w:tcPr>
            <w:tcW w:w="1134" w:type="dxa"/>
          </w:tcPr>
          <w:p w:rsidR="001E7D66" w:rsidRPr="00CC2F8C"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72" w:history="1">
              <w:r w:rsidR="00CC2F8C" w:rsidRPr="00CC2F8C">
                <w:rPr>
                  <w:rStyle w:val="Hyperlink"/>
                </w:rPr>
                <w:t>5/17</w:t>
              </w:r>
            </w:hyperlink>
          </w:p>
          <w:p w:rsidR="00CC2F8C" w:rsidRPr="00CC2F8C"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pPr>
            <w:hyperlink r:id="rId73" w:history="1">
              <w:r w:rsidR="00CC2F8C" w:rsidRPr="00CC2F8C">
                <w:rPr>
                  <w:rStyle w:val="Hyperlink"/>
                </w:rPr>
                <w:t>8/17</w:t>
              </w:r>
            </w:hyperlink>
          </w:p>
        </w:tc>
        <w:tc>
          <w:tcPr>
            <w:tcW w:w="3544" w:type="dxa"/>
          </w:tcPr>
          <w:p w:rsidR="001E7D66" w:rsidRPr="00CC2F8C" w:rsidRDefault="00CC2F8C" w:rsidP="00CC2F8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CC2F8C">
              <w:t>Social security; private life; equality and non-discrimination</w:t>
            </w:r>
          </w:p>
        </w:tc>
      </w:tr>
      <w:tr w:rsidR="001E7D66" w:rsidRPr="00CC2F8C"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Pr="00CC2F8C" w:rsidRDefault="00CC2F8C" w:rsidP="00A560FA">
            <w:pPr>
              <w:rPr>
                <w:rFonts w:ascii="Calibri" w:eastAsia="Times New Roman" w:hAnsi="Calibri" w:cs="Times New Roman"/>
                <w:color w:val="000000"/>
                <w:lang w:eastAsia="en-AU"/>
              </w:rPr>
            </w:pPr>
            <w:r w:rsidRPr="00CC2F8C">
              <w:t>Social Security (Class of Visas – Qualifying Residence Exemption) Determination 2016 [F2016L01858]</w:t>
            </w:r>
          </w:p>
        </w:tc>
        <w:tc>
          <w:tcPr>
            <w:tcW w:w="1134" w:type="dxa"/>
          </w:tcPr>
          <w:p w:rsidR="001E7D66" w:rsidRPr="00CC2F8C" w:rsidRDefault="00050B53" w:rsidP="00A560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CC2F8C" w:rsidRPr="00CC2F8C"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74" w:history="1">
              <w:r w:rsidR="00CC2F8C" w:rsidRPr="00CC2F8C">
                <w:rPr>
                  <w:rStyle w:val="Hyperlink"/>
                </w:rPr>
                <w:t>2/17</w:t>
              </w:r>
            </w:hyperlink>
          </w:p>
          <w:p w:rsidR="001E7D66" w:rsidRPr="00CC2F8C"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pPr>
            <w:hyperlink r:id="rId75" w:history="1">
              <w:r w:rsidR="00CC2F8C" w:rsidRPr="00CC2F8C">
                <w:rPr>
                  <w:rStyle w:val="Hyperlink"/>
                </w:rPr>
                <w:t>4/17</w:t>
              </w:r>
            </w:hyperlink>
          </w:p>
        </w:tc>
        <w:tc>
          <w:tcPr>
            <w:tcW w:w="3544" w:type="dxa"/>
          </w:tcPr>
          <w:p w:rsidR="001E7D66" w:rsidRPr="00CC2F8C" w:rsidRDefault="00CC2F8C" w:rsidP="00CC2F8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CC2F8C">
              <w:t>Social security; adequate standard of living</w:t>
            </w:r>
          </w:p>
        </w:tc>
      </w:tr>
      <w:tr w:rsidR="0057151D" w:rsidRPr="002C2B55" w:rsidTr="00CC2F8C">
        <w:trPr>
          <w:trHeight w:val="689"/>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T</w:t>
            </w:r>
          </w:p>
          <w:p w:rsidR="0057151D" w:rsidRPr="009419EA" w:rsidRDefault="0057151D"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BC2F54">
            <w:pPr>
              <w:spacing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1E7D66"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CC2F8C" w:rsidP="00A560FA">
            <w:pPr>
              <w:rPr>
                <w:rFonts w:ascii="Calibri" w:eastAsia="Times New Roman" w:hAnsi="Calibri" w:cs="Times New Roman"/>
                <w:color w:val="000000"/>
                <w:lang w:eastAsia="en-AU"/>
              </w:rPr>
            </w:pPr>
            <w:r w:rsidRPr="000A6487">
              <w:t>Telecommunications (Interception and Access - Law Enforcement Conduct Commission of New South Wales) Declaration 2017 [F2017L00533]</w:t>
            </w:r>
          </w:p>
        </w:tc>
        <w:tc>
          <w:tcPr>
            <w:tcW w:w="1134" w:type="dxa"/>
          </w:tcPr>
          <w:p w:rsidR="001E7D66" w:rsidRDefault="00050B53" w:rsidP="00A560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E7D66"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pPr>
            <w:hyperlink r:id="rId76" w:history="1">
              <w:r w:rsidR="00050B53" w:rsidRPr="000A6487">
                <w:rPr>
                  <w:rStyle w:val="Hyperlink"/>
                </w:rPr>
                <w:t>7/</w:t>
              </w:r>
              <w:bookmarkStart w:id="0" w:name="_GoBack"/>
              <w:bookmarkEnd w:id="0"/>
              <w:r w:rsidR="00050B53" w:rsidRPr="000A6487">
                <w:rPr>
                  <w:rStyle w:val="Hyperlink"/>
                </w:rPr>
                <w:t>17</w:t>
              </w:r>
            </w:hyperlink>
          </w:p>
        </w:tc>
        <w:tc>
          <w:tcPr>
            <w:tcW w:w="3544" w:type="dxa"/>
          </w:tcPr>
          <w:p w:rsidR="001E7D66" w:rsidRPr="00056817" w:rsidRDefault="00050B53" w:rsidP="00CC2F8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w:t>
            </w:r>
          </w:p>
        </w:tc>
      </w:tr>
      <w:tr w:rsidR="001E7D66" w:rsidRPr="00050B53"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Pr="00050B53" w:rsidRDefault="00050B53" w:rsidP="00A560FA">
            <w:pPr>
              <w:rPr>
                <w:rFonts w:ascii="Calibri" w:eastAsia="Times New Roman" w:hAnsi="Calibri" w:cs="Times New Roman"/>
                <w:color w:val="000000"/>
                <w:lang w:eastAsia="en-AU"/>
              </w:rPr>
            </w:pPr>
            <w:r w:rsidRPr="00050B53">
              <w:t>Transport Security Legislation Amendment (Identity Security) Regulation 2016 [F2016L01656]</w:t>
            </w:r>
          </w:p>
        </w:tc>
        <w:tc>
          <w:tcPr>
            <w:tcW w:w="1134" w:type="dxa"/>
          </w:tcPr>
          <w:p w:rsidR="001E7D66" w:rsidRPr="00050B53" w:rsidRDefault="00050B53" w:rsidP="00A560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050B53">
              <w:rPr>
                <w:rFonts w:ascii="Calibri" w:eastAsia="Times New Roman" w:hAnsi="Calibri" w:cs="Times New Roman"/>
                <w:color w:val="000000"/>
                <w:lang w:eastAsia="en-AU"/>
              </w:rPr>
              <w:t>RR</w:t>
            </w:r>
          </w:p>
        </w:tc>
        <w:tc>
          <w:tcPr>
            <w:tcW w:w="1134" w:type="dxa"/>
          </w:tcPr>
          <w:p w:rsidR="00050B53" w:rsidRPr="00050B53"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77" w:history="1">
              <w:r w:rsidR="00050B53" w:rsidRPr="00050B53">
                <w:rPr>
                  <w:rStyle w:val="Hyperlink"/>
                </w:rPr>
                <w:t>1/17</w:t>
              </w:r>
            </w:hyperlink>
          </w:p>
          <w:p w:rsidR="001E7D66" w:rsidRPr="00050B53" w:rsidRDefault="00BC2F54" w:rsidP="00BC2F54">
            <w:pPr>
              <w:spacing w:after="60"/>
              <w:jc w:val="center"/>
              <w:cnfStyle w:val="000000000000" w:firstRow="0" w:lastRow="0" w:firstColumn="0" w:lastColumn="0" w:oddVBand="0" w:evenVBand="0" w:oddHBand="0" w:evenHBand="0" w:firstRowFirstColumn="0" w:firstRowLastColumn="0" w:lastRowFirstColumn="0" w:lastRowLastColumn="0"/>
            </w:pPr>
            <w:hyperlink r:id="rId78" w:history="1">
              <w:r w:rsidR="00050B53" w:rsidRPr="00050B53">
                <w:rPr>
                  <w:rStyle w:val="Hyperlink"/>
                </w:rPr>
                <w:t>2/17</w:t>
              </w:r>
            </w:hyperlink>
          </w:p>
        </w:tc>
        <w:tc>
          <w:tcPr>
            <w:tcW w:w="3544" w:type="dxa"/>
          </w:tcPr>
          <w:p w:rsidR="001E7D66" w:rsidRPr="00050B53" w:rsidRDefault="00050B53" w:rsidP="00050B5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050B53">
              <w:t>Presumption of innocence</w:t>
            </w:r>
          </w:p>
        </w:tc>
      </w:tr>
      <w:tr w:rsidR="00050B53" w:rsidRPr="00050B53"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050B53" w:rsidRPr="00050B53" w:rsidRDefault="00050B53" w:rsidP="00A560FA">
            <w:r w:rsidRPr="000A6487">
              <w:t>Treasury Laws Amendment (Agricultural Lending Data) Regulations 2017 [F2017L00706]</w:t>
            </w:r>
          </w:p>
        </w:tc>
        <w:tc>
          <w:tcPr>
            <w:tcW w:w="1134" w:type="dxa"/>
          </w:tcPr>
          <w:p w:rsidR="00050B53" w:rsidRPr="00050B53" w:rsidRDefault="00050B53" w:rsidP="00A560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050B53"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79" w:history="1">
              <w:r w:rsidR="00050B53" w:rsidRPr="000A6487">
                <w:rPr>
                  <w:rStyle w:val="Hyperlink"/>
                </w:rPr>
                <w:t>9/17</w:t>
              </w:r>
            </w:hyperlink>
          </w:p>
          <w:p w:rsidR="00050B53" w:rsidRPr="00050B53" w:rsidRDefault="00BC2F54" w:rsidP="00BC2F54">
            <w:pPr>
              <w:spacing w:after="60"/>
              <w:jc w:val="center"/>
              <w:cnfStyle w:val="000000100000" w:firstRow="0" w:lastRow="0" w:firstColumn="0" w:lastColumn="0" w:oddVBand="0" w:evenVBand="0" w:oddHBand="1" w:evenHBand="0" w:firstRowFirstColumn="0" w:firstRowLastColumn="0" w:lastRowFirstColumn="0" w:lastRowLastColumn="0"/>
            </w:pPr>
            <w:hyperlink r:id="rId80" w:history="1">
              <w:r w:rsidR="00050B53" w:rsidRPr="000A6487">
                <w:rPr>
                  <w:rStyle w:val="Hyperlink"/>
                </w:rPr>
                <w:t>11/17</w:t>
              </w:r>
            </w:hyperlink>
          </w:p>
        </w:tc>
        <w:tc>
          <w:tcPr>
            <w:tcW w:w="3544" w:type="dxa"/>
          </w:tcPr>
          <w:p w:rsidR="00050B53" w:rsidRPr="00050B53" w:rsidRDefault="00050B53" w:rsidP="00050B53">
            <w:pPr>
              <w:cnfStyle w:val="000000100000" w:firstRow="0" w:lastRow="0" w:firstColumn="0" w:lastColumn="0" w:oddVBand="0" w:evenVBand="0" w:oddHBand="1" w:evenHBand="0" w:firstRowFirstColumn="0" w:firstRowLastColumn="0" w:lastRowFirstColumn="0" w:lastRowLastColumn="0"/>
            </w:pPr>
            <w:r>
              <w:t>Privacy</w:t>
            </w:r>
          </w:p>
        </w:tc>
      </w:tr>
    </w:tbl>
    <w:p w:rsidR="00E62F03" w:rsidRDefault="00E62F03" w:rsidP="00C214A8">
      <w:pPr>
        <w:tabs>
          <w:tab w:val="left" w:pos="-142"/>
        </w:tabs>
      </w:pPr>
    </w:p>
    <w:sectPr w:rsidR="00E62F03" w:rsidSect="00910B90">
      <w:footerReference w:type="default" r:id="rId81"/>
      <w:type w:val="continuous"/>
      <w:pgSz w:w="11906" w:h="16838"/>
      <w:pgMar w:top="1077" w:right="1077" w:bottom="1077" w:left="1077"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6DE" w:rsidRDefault="002276DE" w:rsidP="00A22A95">
      <w:pPr>
        <w:spacing w:after="0" w:line="240" w:lineRule="auto"/>
      </w:pPr>
      <w:r>
        <w:separator/>
      </w:r>
    </w:p>
  </w:endnote>
  <w:endnote w:type="continuationSeparator" w:id="0">
    <w:p w:rsidR="002276DE" w:rsidRDefault="002276DE" w:rsidP="00A2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872895"/>
      <w:docPartObj>
        <w:docPartGallery w:val="Page Numbers (Bottom of Page)"/>
        <w:docPartUnique/>
      </w:docPartObj>
    </w:sdtPr>
    <w:sdtEndPr>
      <w:rPr>
        <w:noProof/>
      </w:rPr>
    </w:sdtEndPr>
    <w:sdtContent>
      <w:p w:rsidR="002276DE" w:rsidRDefault="002276DE">
        <w:pPr>
          <w:pStyle w:val="Footer"/>
          <w:jc w:val="right"/>
        </w:pPr>
        <w:r>
          <w:fldChar w:fldCharType="begin"/>
        </w:r>
        <w:r>
          <w:instrText xml:space="preserve"> PAGE   \* MERGEFORMAT </w:instrText>
        </w:r>
        <w:r>
          <w:fldChar w:fldCharType="separate"/>
        </w:r>
        <w:r w:rsidR="00BC2F54">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6DE" w:rsidRDefault="002276DE" w:rsidP="00A22A95">
      <w:pPr>
        <w:spacing w:after="0" w:line="240" w:lineRule="auto"/>
      </w:pPr>
      <w:r>
        <w:separator/>
      </w:r>
    </w:p>
  </w:footnote>
  <w:footnote w:type="continuationSeparator" w:id="0">
    <w:p w:rsidR="002276DE" w:rsidRDefault="002276DE" w:rsidP="00A22A95">
      <w:pPr>
        <w:spacing w:after="0" w:line="240" w:lineRule="auto"/>
      </w:pPr>
      <w:r>
        <w:continuationSeparator/>
      </w:r>
    </w:p>
  </w:footnote>
  <w:footnote w:id="1">
    <w:p w:rsidR="007C5491" w:rsidRDefault="007C5491">
      <w:pPr>
        <w:pStyle w:val="FootnoteText"/>
      </w:pPr>
      <w:r>
        <w:rPr>
          <w:rStyle w:val="FootnoteReference"/>
        </w:rPr>
        <w:footnoteRef/>
      </w:r>
      <w:r>
        <w:t xml:space="preserve"> To identify all of the legislative instruments scrutinised by the committee, select 'legislative instruments' as the relevant type of legislation, select the event as 'assent/making', and input the relevant registration date range in the Federal Register of Legislation's advanced search function, available at </w:t>
      </w:r>
      <w:hyperlink r:id="rId1" w:history="1">
        <w:r w:rsidRPr="00305EFD">
          <w:rPr>
            <w:rStyle w:val="Hyperlink"/>
          </w:rPr>
          <w:t>https://www.legislation.gov.au/AdvancedSearch</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0C48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A6EC78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DF669BC"/>
    <w:lvl w:ilvl="0">
      <w:start w:val="1"/>
      <w:numFmt w:val="decimal"/>
      <w:pStyle w:val="ListNumber3"/>
      <w:lvlText w:val="%1."/>
      <w:lvlJc w:val="left"/>
      <w:pPr>
        <w:tabs>
          <w:tab w:val="num" w:pos="926"/>
        </w:tabs>
        <w:ind w:left="926" w:hanging="360"/>
      </w:pPr>
    </w:lvl>
  </w:abstractNum>
  <w:abstractNum w:abstractNumId="3">
    <w:nsid w:val="FFFFFF7F"/>
    <w:multiLevelType w:val="singleLevel"/>
    <w:tmpl w:val="C0F2B4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0458FFF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86E217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AE43DC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D4AC23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AF4CB82"/>
    <w:lvl w:ilvl="0">
      <w:start w:val="1"/>
      <w:numFmt w:val="decimal"/>
      <w:pStyle w:val="ListNumber"/>
      <w:lvlText w:val="%1."/>
      <w:lvlJc w:val="left"/>
      <w:pPr>
        <w:tabs>
          <w:tab w:val="num" w:pos="360"/>
        </w:tabs>
        <w:ind w:left="360" w:hanging="360"/>
      </w:pPr>
    </w:lvl>
  </w:abstractNum>
  <w:abstractNum w:abstractNumId="9">
    <w:nsid w:val="FFFFFF89"/>
    <w:multiLevelType w:val="singleLevel"/>
    <w:tmpl w:val="C944CBC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099"/>
    <w:rsid w:val="00001A7C"/>
    <w:rsid w:val="00006D15"/>
    <w:rsid w:val="00007235"/>
    <w:rsid w:val="00007AC6"/>
    <w:rsid w:val="00013479"/>
    <w:rsid w:val="000143EC"/>
    <w:rsid w:val="00014BDD"/>
    <w:rsid w:val="0001707F"/>
    <w:rsid w:val="00021444"/>
    <w:rsid w:val="000239C5"/>
    <w:rsid w:val="00024BED"/>
    <w:rsid w:val="000259B5"/>
    <w:rsid w:val="00027D9C"/>
    <w:rsid w:val="00032C82"/>
    <w:rsid w:val="00034C9B"/>
    <w:rsid w:val="00040DB7"/>
    <w:rsid w:val="00041810"/>
    <w:rsid w:val="00041AA7"/>
    <w:rsid w:val="00043AA5"/>
    <w:rsid w:val="00043B33"/>
    <w:rsid w:val="00044A0E"/>
    <w:rsid w:val="00045D99"/>
    <w:rsid w:val="00046E98"/>
    <w:rsid w:val="0004706B"/>
    <w:rsid w:val="00050B53"/>
    <w:rsid w:val="00051272"/>
    <w:rsid w:val="000512E5"/>
    <w:rsid w:val="000529F5"/>
    <w:rsid w:val="0005612A"/>
    <w:rsid w:val="00056817"/>
    <w:rsid w:val="0006100A"/>
    <w:rsid w:val="000616F4"/>
    <w:rsid w:val="00061BD3"/>
    <w:rsid w:val="000766E8"/>
    <w:rsid w:val="00080099"/>
    <w:rsid w:val="00080F74"/>
    <w:rsid w:val="00081CA7"/>
    <w:rsid w:val="00081E79"/>
    <w:rsid w:val="00081F44"/>
    <w:rsid w:val="00093161"/>
    <w:rsid w:val="000940F3"/>
    <w:rsid w:val="00094E56"/>
    <w:rsid w:val="00095571"/>
    <w:rsid w:val="00095D25"/>
    <w:rsid w:val="000960ED"/>
    <w:rsid w:val="000A513A"/>
    <w:rsid w:val="000A6487"/>
    <w:rsid w:val="000B0A0A"/>
    <w:rsid w:val="000B0DFA"/>
    <w:rsid w:val="000B1F9C"/>
    <w:rsid w:val="000B2245"/>
    <w:rsid w:val="000B22F8"/>
    <w:rsid w:val="000B2421"/>
    <w:rsid w:val="000B4697"/>
    <w:rsid w:val="000B5D48"/>
    <w:rsid w:val="000B672A"/>
    <w:rsid w:val="000B7993"/>
    <w:rsid w:val="000C262F"/>
    <w:rsid w:val="000C30C0"/>
    <w:rsid w:val="000C3513"/>
    <w:rsid w:val="000C4922"/>
    <w:rsid w:val="000D2FD0"/>
    <w:rsid w:val="000D30D3"/>
    <w:rsid w:val="000D359A"/>
    <w:rsid w:val="000D3C1B"/>
    <w:rsid w:val="000D5779"/>
    <w:rsid w:val="000E0999"/>
    <w:rsid w:val="000E137D"/>
    <w:rsid w:val="000E1D5F"/>
    <w:rsid w:val="000E4716"/>
    <w:rsid w:val="000E578F"/>
    <w:rsid w:val="000F0C4A"/>
    <w:rsid w:val="000F37CB"/>
    <w:rsid w:val="000F4C76"/>
    <w:rsid w:val="000F5ABA"/>
    <w:rsid w:val="000F6F54"/>
    <w:rsid w:val="001018A3"/>
    <w:rsid w:val="00103260"/>
    <w:rsid w:val="00112BE7"/>
    <w:rsid w:val="00115EEA"/>
    <w:rsid w:val="00116CB3"/>
    <w:rsid w:val="001172D1"/>
    <w:rsid w:val="001254FB"/>
    <w:rsid w:val="0012648E"/>
    <w:rsid w:val="00141BD3"/>
    <w:rsid w:val="0014219D"/>
    <w:rsid w:val="00145958"/>
    <w:rsid w:val="00147407"/>
    <w:rsid w:val="00147940"/>
    <w:rsid w:val="001548F0"/>
    <w:rsid w:val="00155EA1"/>
    <w:rsid w:val="00163F39"/>
    <w:rsid w:val="00166888"/>
    <w:rsid w:val="00167CDC"/>
    <w:rsid w:val="00167CFD"/>
    <w:rsid w:val="00171A0F"/>
    <w:rsid w:val="001835CB"/>
    <w:rsid w:val="00184995"/>
    <w:rsid w:val="001872B5"/>
    <w:rsid w:val="001943FF"/>
    <w:rsid w:val="001A55C7"/>
    <w:rsid w:val="001B5C0A"/>
    <w:rsid w:val="001B72E8"/>
    <w:rsid w:val="001B774F"/>
    <w:rsid w:val="001B7E8D"/>
    <w:rsid w:val="001C0776"/>
    <w:rsid w:val="001C2289"/>
    <w:rsid w:val="001C4E22"/>
    <w:rsid w:val="001D3270"/>
    <w:rsid w:val="001D40D3"/>
    <w:rsid w:val="001D611B"/>
    <w:rsid w:val="001D6CE8"/>
    <w:rsid w:val="001D7DCC"/>
    <w:rsid w:val="001E29A4"/>
    <w:rsid w:val="001E335D"/>
    <w:rsid w:val="001E40A9"/>
    <w:rsid w:val="001E5608"/>
    <w:rsid w:val="001E64F9"/>
    <w:rsid w:val="001E7D66"/>
    <w:rsid w:val="001F0EC3"/>
    <w:rsid w:val="001F3AAC"/>
    <w:rsid w:val="001F6628"/>
    <w:rsid w:val="001F70EE"/>
    <w:rsid w:val="001F75DB"/>
    <w:rsid w:val="00201530"/>
    <w:rsid w:val="00201F77"/>
    <w:rsid w:val="00206F18"/>
    <w:rsid w:val="00210F8B"/>
    <w:rsid w:val="00214DA6"/>
    <w:rsid w:val="002176DE"/>
    <w:rsid w:val="00221CB0"/>
    <w:rsid w:val="0022239A"/>
    <w:rsid w:val="002244C5"/>
    <w:rsid w:val="00224F5B"/>
    <w:rsid w:val="002276DE"/>
    <w:rsid w:val="0022780F"/>
    <w:rsid w:val="002315C9"/>
    <w:rsid w:val="0023167B"/>
    <w:rsid w:val="00232574"/>
    <w:rsid w:val="00233A45"/>
    <w:rsid w:val="0023581C"/>
    <w:rsid w:val="00235C05"/>
    <w:rsid w:val="002361EA"/>
    <w:rsid w:val="002518B3"/>
    <w:rsid w:val="002530B4"/>
    <w:rsid w:val="00253201"/>
    <w:rsid w:val="00254385"/>
    <w:rsid w:val="00254B64"/>
    <w:rsid w:val="002557F1"/>
    <w:rsid w:val="00255E90"/>
    <w:rsid w:val="002569F4"/>
    <w:rsid w:val="00262973"/>
    <w:rsid w:val="0026685D"/>
    <w:rsid w:val="00270D63"/>
    <w:rsid w:val="0027364B"/>
    <w:rsid w:val="00273B55"/>
    <w:rsid w:val="00276103"/>
    <w:rsid w:val="00277B6A"/>
    <w:rsid w:val="002910D6"/>
    <w:rsid w:val="00291B04"/>
    <w:rsid w:val="002967E2"/>
    <w:rsid w:val="002974AA"/>
    <w:rsid w:val="002A2A1C"/>
    <w:rsid w:val="002A41C8"/>
    <w:rsid w:val="002A771A"/>
    <w:rsid w:val="002A7D12"/>
    <w:rsid w:val="002B14C1"/>
    <w:rsid w:val="002B56EF"/>
    <w:rsid w:val="002B75E0"/>
    <w:rsid w:val="002C2B55"/>
    <w:rsid w:val="002D266B"/>
    <w:rsid w:val="002D4142"/>
    <w:rsid w:val="002E0FC5"/>
    <w:rsid w:val="002F0116"/>
    <w:rsid w:val="002F2309"/>
    <w:rsid w:val="002F3BD6"/>
    <w:rsid w:val="002F46A0"/>
    <w:rsid w:val="002F5FB9"/>
    <w:rsid w:val="002F67A5"/>
    <w:rsid w:val="00301C8D"/>
    <w:rsid w:val="00302357"/>
    <w:rsid w:val="003038B7"/>
    <w:rsid w:val="003054B1"/>
    <w:rsid w:val="00315B71"/>
    <w:rsid w:val="003205DF"/>
    <w:rsid w:val="0032124D"/>
    <w:rsid w:val="00321B83"/>
    <w:rsid w:val="00321BAE"/>
    <w:rsid w:val="00330E9E"/>
    <w:rsid w:val="00331669"/>
    <w:rsid w:val="0033368F"/>
    <w:rsid w:val="00334F1D"/>
    <w:rsid w:val="00337549"/>
    <w:rsid w:val="00341D0B"/>
    <w:rsid w:val="0034759A"/>
    <w:rsid w:val="00350CAB"/>
    <w:rsid w:val="00351555"/>
    <w:rsid w:val="00352690"/>
    <w:rsid w:val="0035586B"/>
    <w:rsid w:val="00356DF5"/>
    <w:rsid w:val="00357E75"/>
    <w:rsid w:val="003620C8"/>
    <w:rsid w:val="00363913"/>
    <w:rsid w:val="00366A9E"/>
    <w:rsid w:val="00371990"/>
    <w:rsid w:val="003719A1"/>
    <w:rsid w:val="0037258D"/>
    <w:rsid w:val="003734CD"/>
    <w:rsid w:val="00374022"/>
    <w:rsid w:val="003807CC"/>
    <w:rsid w:val="00381C6E"/>
    <w:rsid w:val="0038310C"/>
    <w:rsid w:val="00386678"/>
    <w:rsid w:val="003876B8"/>
    <w:rsid w:val="003907FB"/>
    <w:rsid w:val="00393F9E"/>
    <w:rsid w:val="003954CB"/>
    <w:rsid w:val="00397C23"/>
    <w:rsid w:val="003A4898"/>
    <w:rsid w:val="003A50A1"/>
    <w:rsid w:val="003A6DFA"/>
    <w:rsid w:val="003B24EE"/>
    <w:rsid w:val="003B2B64"/>
    <w:rsid w:val="003B40B7"/>
    <w:rsid w:val="003C1D68"/>
    <w:rsid w:val="003C32AE"/>
    <w:rsid w:val="003C4132"/>
    <w:rsid w:val="003D1193"/>
    <w:rsid w:val="003D39F0"/>
    <w:rsid w:val="003D719F"/>
    <w:rsid w:val="003E0A9F"/>
    <w:rsid w:val="003E2345"/>
    <w:rsid w:val="003E686E"/>
    <w:rsid w:val="003E7DFC"/>
    <w:rsid w:val="003F1BB6"/>
    <w:rsid w:val="003F225A"/>
    <w:rsid w:val="003F3E92"/>
    <w:rsid w:val="003F6205"/>
    <w:rsid w:val="00401ABA"/>
    <w:rsid w:val="0040350B"/>
    <w:rsid w:val="00403DE1"/>
    <w:rsid w:val="00403DE2"/>
    <w:rsid w:val="00404CFB"/>
    <w:rsid w:val="00406A0B"/>
    <w:rsid w:val="00407AD8"/>
    <w:rsid w:val="00416759"/>
    <w:rsid w:val="004172BF"/>
    <w:rsid w:val="00417ED3"/>
    <w:rsid w:val="00421B5A"/>
    <w:rsid w:val="004275BA"/>
    <w:rsid w:val="00427FF5"/>
    <w:rsid w:val="00430067"/>
    <w:rsid w:val="004400F9"/>
    <w:rsid w:val="00440371"/>
    <w:rsid w:val="00440A9C"/>
    <w:rsid w:val="004415A2"/>
    <w:rsid w:val="00445399"/>
    <w:rsid w:val="00445974"/>
    <w:rsid w:val="00446CE3"/>
    <w:rsid w:val="00446D20"/>
    <w:rsid w:val="004507F2"/>
    <w:rsid w:val="00453B69"/>
    <w:rsid w:val="0045740E"/>
    <w:rsid w:val="0046198E"/>
    <w:rsid w:val="0046244F"/>
    <w:rsid w:val="004630F8"/>
    <w:rsid w:val="0046382B"/>
    <w:rsid w:val="00472CEC"/>
    <w:rsid w:val="00475E6C"/>
    <w:rsid w:val="0047695F"/>
    <w:rsid w:val="0048110C"/>
    <w:rsid w:val="00493AF8"/>
    <w:rsid w:val="00496CC5"/>
    <w:rsid w:val="004A0EFE"/>
    <w:rsid w:val="004A1B75"/>
    <w:rsid w:val="004A3F16"/>
    <w:rsid w:val="004A3FF9"/>
    <w:rsid w:val="004A45E7"/>
    <w:rsid w:val="004A7630"/>
    <w:rsid w:val="004B6425"/>
    <w:rsid w:val="004C24F3"/>
    <w:rsid w:val="004C38D5"/>
    <w:rsid w:val="004C527A"/>
    <w:rsid w:val="004C5583"/>
    <w:rsid w:val="004D0B85"/>
    <w:rsid w:val="004D1351"/>
    <w:rsid w:val="004D3FB3"/>
    <w:rsid w:val="004D6148"/>
    <w:rsid w:val="004D61AD"/>
    <w:rsid w:val="004D7DCA"/>
    <w:rsid w:val="004E0F9A"/>
    <w:rsid w:val="004E2592"/>
    <w:rsid w:val="004F4C58"/>
    <w:rsid w:val="004F4E5B"/>
    <w:rsid w:val="004F792E"/>
    <w:rsid w:val="004F7F5A"/>
    <w:rsid w:val="00500C8A"/>
    <w:rsid w:val="00504971"/>
    <w:rsid w:val="00507412"/>
    <w:rsid w:val="0051334D"/>
    <w:rsid w:val="005138DF"/>
    <w:rsid w:val="00513DBB"/>
    <w:rsid w:val="005162CE"/>
    <w:rsid w:val="00516AD0"/>
    <w:rsid w:val="00520241"/>
    <w:rsid w:val="00520D07"/>
    <w:rsid w:val="00524345"/>
    <w:rsid w:val="005263D0"/>
    <w:rsid w:val="00526501"/>
    <w:rsid w:val="00526B83"/>
    <w:rsid w:val="00526CB2"/>
    <w:rsid w:val="00530E00"/>
    <w:rsid w:val="00531E54"/>
    <w:rsid w:val="00532795"/>
    <w:rsid w:val="00534240"/>
    <w:rsid w:val="0053742F"/>
    <w:rsid w:val="00544E96"/>
    <w:rsid w:val="00546234"/>
    <w:rsid w:val="00553282"/>
    <w:rsid w:val="005644E8"/>
    <w:rsid w:val="00564AB5"/>
    <w:rsid w:val="0057151D"/>
    <w:rsid w:val="00574CA4"/>
    <w:rsid w:val="0058161D"/>
    <w:rsid w:val="005828CE"/>
    <w:rsid w:val="00583859"/>
    <w:rsid w:val="00586952"/>
    <w:rsid w:val="00587575"/>
    <w:rsid w:val="00594CC8"/>
    <w:rsid w:val="00596ECA"/>
    <w:rsid w:val="005A1129"/>
    <w:rsid w:val="005A2D92"/>
    <w:rsid w:val="005A3B16"/>
    <w:rsid w:val="005A44AE"/>
    <w:rsid w:val="005B1D4C"/>
    <w:rsid w:val="005B25E1"/>
    <w:rsid w:val="005B2961"/>
    <w:rsid w:val="005C07CB"/>
    <w:rsid w:val="005C36DD"/>
    <w:rsid w:val="005C4907"/>
    <w:rsid w:val="005C7034"/>
    <w:rsid w:val="005D37D8"/>
    <w:rsid w:val="005D6C60"/>
    <w:rsid w:val="005D6C92"/>
    <w:rsid w:val="005D7245"/>
    <w:rsid w:val="005E11DA"/>
    <w:rsid w:val="005E1F50"/>
    <w:rsid w:val="005E5CDE"/>
    <w:rsid w:val="005E750B"/>
    <w:rsid w:val="005E7EDC"/>
    <w:rsid w:val="005F01FD"/>
    <w:rsid w:val="005F0811"/>
    <w:rsid w:val="005F2D3F"/>
    <w:rsid w:val="005F3FD0"/>
    <w:rsid w:val="005F467B"/>
    <w:rsid w:val="00602146"/>
    <w:rsid w:val="0060258B"/>
    <w:rsid w:val="00603739"/>
    <w:rsid w:val="00604588"/>
    <w:rsid w:val="006131E0"/>
    <w:rsid w:val="00614E69"/>
    <w:rsid w:val="0061553D"/>
    <w:rsid w:val="0061580D"/>
    <w:rsid w:val="00617B39"/>
    <w:rsid w:val="00617E8F"/>
    <w:rsid w:val="00620718"/>
    <w:rsid w:val="00621CF1"/>
    <w:rsid w:val="00623911"/>
    <w:rsid w:val="00627507"/>
    <w:rsid w:val="00627810"/>
    <w:rsid w:val="00627FEE"/>
    <w:rsid w:val="00632A2F"/>
    <w:rsid w:val="00632B7B"/>
    <w:rsid w:val="00634ADA"/>
    <w:rsid w:val="0063619F"/>
    <w:rsid w:val="00637352"/>
    <w:rsid w:val="006425B4"/>
    <w:rsid w:val="0064321A"/>
    <w:rsid w:val="006458F9"/>
    <w:rsid w:val="00651AF5"/>
    <w:rsid w:val="00653485"/>
    <w:rsid w:val="00654AC9"/>
    <w:rsid w:val="00657FCB"/>
    <w:rsid w:val="00661E1D"/>
    <w:rsid w:val="00662477"/>
    <w:rsid w:val="00662EA5"/>
    <w:rsid w:val="00662F39"/>
    <w:rsid w:val="006632BD"/>
    <w:rsid w:val="00663501"/>
    <w:rsid w:val="00664101"/>
    <w:rsid w:val="006643B4"/>
    <w:rsid w:val="00664819"/>
    <w:rsid w:val="00665CA2"/>
    <w:rsid w:val="00667D48"/>
    <w:rsid w:val="00670F6C"/>
    <w:rsid w:val="00672E8F"/>
    <w:rsid w:val="006750F3"/>
    <w:rsid w:val="00677515"/>
    <w:rsid w:val="00683845"/>
    <w:rsid w:val="0068565F"/>
    <w:rsid w:val="00685B80"/>
    <w:rsid w:val="00686271"/>
    <w:rsid w:val="00690EF2"/>
    <w:rsid w:val="0069252A"/>
    <w:rsid w:val="00695383"/>
    <w:rsid w:val="00697013"/>
    <w:rsid w:val="00697C0F"/>
    <w:rsid w:val="006A1BA6"/>
    <w:rsid w:val="006A2730"/>
    <w:rsid w:val="006A2D11"/>
    <w:rsid w:val="006A5725"/>
    <w:rsid w:val="006A6D40"/>
    <w:rsid w:val="006B254C"/>
    <w:rsid w:val="006B4302"/>
    <w:rsid w:val="006B5F52"/>
    <w:rsid w:val="006B604B"/>
    <w:rsid w:val="006C06EC"/>
    <w:rsid w:val="006C07EB"/>
    <w:rsid w:val="006C0AD5"/>
    <w:rsid w:val="006C394F"/>
    <w:rsid w:val="006C3D87"/>
    <w:rsid w:val="006C44E8"/>
    <w:rsid w:val="006C6F71"/>
    <w:rsid w:val="006D11EF"/>
    <w:rsid w:val="006E10A5"/>
    <w:rsid w:val="006F155D"/>
    <w:rsid w:val="006F2190"/>
    <w:rsid w:val="006F2A5B"/>
    <w:rsid w:val="006F436B"/>
    <w:rsid w:val="0070047F"/>
    <w:rsid w:val="00702C96"/>
    <w:rsid w:val="00705401"/>
    <w:rsid w:val="00706198"/>
    <w:rsid w:val="007074CC"/>
    <w:rsid w:val="007076A9"/>
    <w:rsid w:val="00707D14"/>
    <w:rsid w:val="00711F4F"/>
    <w:rsid w:val="00711F52"/>
    <w:rsid w:val="00720B54"/>
    <w:rsid w:val="007246BA"/>
    <w:rsid w:val="00724AE3"/>
    <w:rsid w:val="007262D4"/>
    <w:rsid w:val="007262D6"/>
    <w:rsid w:val="007324F0"/>
    <w:rsid w:val="007400C5"/>
    <w:rsid w:val="00740EFE"/>
    <w:rsid w:val="00741F49"/>
    <w:rsid w:val="0074685A"/>
    <w:rsid w:val="0075044B"/>
    <w:rsid w:val="00750E71"/>
    <w:rsid w:val="00751366"/>
    <w:rsid w:val="00753677"/>
    <w:rsid w:val="00760A22"/>
    <w:rsid w:val="00762330"/>
    <w:rsid w:val="00762692"/>
    <w:rsid w:val="007633C1"/>
    <w:rsid w:val="00764576"/>
    <w:rsid w:val="0076602F"/>
    <w:rsid w:val="00767B03"/>
    <w:rsid w:val="00770CF5"/>
    <w:rsid w:val="0077553F"/>
    <w:rsid w:val="00776BF5"/>
    <w:rsid w:val="007803A5"/>
    <w:rsid w:val="0078450F"/>
    <w:rsid w:val="0078697D"/>
    <w:rsid w:val="00790610"/>
    <w:rsid w:val="007914D7"/>
    <w:rsid w:val="00794834"/>
    <w:rsid w:val="00794883"/>
    <w:rsid w:val="0079656C"/>
    <w:rsid w:val="007977D6"/>
    <w:rsid w:val="007978E9"/>
    <w:rsid w:val="007A6B71"/>
    <w:rsid w:val="007A72E1"/>
    <w:rsid w:val="007B0C09"/>
    <w:rsid w:val="007B5EAE"/>
    <w:rsid w:val="007B6276"/>
    <w:rsid w:val="007C220F"/>
    <w:rsid w:val="007C254F"/>
    <w:rsid w:val="007C25B9"/>
    <w:rsid w:val="007C2E2E"/>
    <w:rsid w:val="007C3173"/>
    <w:rsid w:val="007C53F5"/>
    <w:rsid w:val="007C5491"/>
    <w:rsid w:val="007D10F9"/>
    <w:rsid w:val="007D17BC"/>
    <w:rsid w:val="007D233F"/>
    <w:rsid w:val="007D23B1"/>
    <w:rsid w:val="007D26BD"/>
    <w:rsid w:val="007D2A25"/>
    <w:rsid w:val="007D3CA6"/>
    <w:rsid w:val="007D7BD6"/>
    <w:rsid w:val="007E4579"/>
    <w:rsid w:val="007E6774"/>
    <w:rsid w:val="007E7BF3"/>
    <w:rsid w:val="007F2CBF"/>
    <w:rsid w:val="007F5248"/>
    <w:rsid w:val="007F62B9"/>
    <w:rsid w:val="007F786F"/>
    <w:rsid w:val="00801325"/>
    <w:rsid w:val="0080136F"/>
    <w:rsid w:val="00802435"/>
    <w:rsid w:val="00804E91"/>
    <w:rsid w:val="00807EF6"/>
    <w:rsid w:val="008104FA"/>
    <w:rsid w:val="008128B6"/>
    <w:rsid w:val="00815C91"/>
    <w:rsid w:val="00816D9A"/>
    <w:rsid w:val="00823489"/>
    <w:rsid w:val="00824C82"/>
    <w:rsid w:val="00832C59"/>
    <w:rsid w:val="00837CAD"/>
    <w:rsid w:val="00837FD6"/>
    <w:rsid w:val="00843B77"/>
    <w:rsid w:val="00847262"/>
    <w:rsid w:val="00853C12"/>
    <w:rsid w:val="00860F89"/>
    <w:rsid w:val="00861519"/>
    <w:rsid w:val="0086207B"/>
    <w:rsid w:val="0086344C"/>
    <w:rsid w:val="00864818"/>
    <w:rsid w:val="008671F4"/>
    <w:rsid w:val="00867FBB"/>
    <w:rsid w:val="0087236B"/>
    <w:rsid w:val="00874F6A"/>
    <w:rsid w:val="00875851"/>
    <w:rsid w:val="00877E7A"/>
    <w:rsid w:val="00882494"/>
    <w:rsid w:val="00882616"/>
    <w:rsid w:val="00883BFA"/>
    <w:rsid w:val="00883CD2"/>
    <w:rsid w:val="00887D5F"/>
    <w:rsid w:val="0089034F"/>
    <w:rsid w:val="00890DD7"/>
    <w:rsid w:val="0089627B"/>
    <w:rsid w:val="0089745B"/>
    <w:rsid w:val="008A0791"/>
    <w:rsid w:val="008A2F6A"/>
    <w:rsid w:val="008A54BD"/>
    <w:rsid w:val="008B16E8"/>
    <w:rsid w:val="008B1777"/>
    <w:rsid w:val="008B76FE"/>
    <w:rsid w:val="008C0FCB"/>
    <w:rsid w:val="008C1F09"/>
    <w:rsid w:val="008C28ED"/>
    <w:rsid w:val="008D32B2"/>
    <w:rsid w:val="008D39C0"/>
    <w:rsid w:val="008D4EB7"/>
    <w:rsid w:val="008E096C"/>
    <w:rsid w:val="008E2B9D"/>
    <w:rsid w:val="008E666B"/>
    <w:rsid w:val="008E6707"/>
    <w:rsid w:val="008F1812"/>
    <w:rsid w:val="008F6635"/>
    <w:rsid w:val="008F6732"/>
    <w:rsid w:val="008F7F29"/>
    <w:rsid w:val="0090285C"/>
    <w:rsid w:val="00903257"/>
    <w:rsid w:val="00907BF9"/>
    <w:rsid w:val="00910B90"/>
    <w:rsid w:val="00910EB0"/>
    <w:rsid w:val="0091449C"/>
    <w:rsid w:val="00914BF0"/>
    <w:rsid w:val="0091507E"/>
    <w:rsid w:val="009150E3"/>
    <w:rsid w:val="00916996"/>
    <w:rsid w:val="00921A0F"/>
    <w:rsid w:val="0093046D"/>
    <w:rsid w:val="00932054"/>
    <w:rsid w:val="0093318D"/>
    <w:rsid w:val="00936CD1"/>
    <w:rsid w:val="00937417"/>
    <w:rsid w:val="0093772E"/>
    <w:rsid w:val="00937C06"/>
    <w:rsid w:val="00937CB9"/>
    <w:rsid w:val="009419EA"/>
    <w:rsid w:val="00941E34"/>
    <w:rsid w:val="00947F10"/>
    <w:rsid w:val="00950E84"/>
    <w:rsid w:val="00953C54"/>
    <w:rsid w:val="00955862"/>
    <w:rsid w:val="009569CC"/>
    <w:rsid w:val="0096657E"/>
    <w:rsid w:val="00966EF6"/>
    <w:rsid w:val="00980701"/>
    <w:rsid w:val="009845E4"/>
    <w:rsid w:val="00991DDD"/>
    <w:rsid w:val="0099539A"/>
    <w:rsid w:val="009955ED"/>
    <w:rsid w:val="00995F7D"/>
    <w:rsid w:val="009A27A9"/>
    <w:rsid w:val="009A4248"/>
    <w:rsid w:val="009B08DC"/>
    <w:rsid w:val="009B36CC"/>
    <w:rsid w:val="009B5D9A"/>
    <w:rsid w:val="009C0087"/>
    <w:rsid w:val="009C0CEC"/>
    <w:rsid w:val="009C145E"/>
    <w:rsid w:val="009C1635"/>
    <w:rsid w:val="009C40BD"/>
    <w:rsid w:val="009C625F"/>
    <w:rsid w:val="009C7E73"/>
    <w:rsid w:val="009D0C2D"/>
    <w:rsid w:val="009D5A86"/>
    <w:rsid w:val="009D77A5"/>
    <w:rsid w:val="009E0E72"/>
    <w:rsid w:val="009E3A40"/>
    <w:rsid w:val="009E3F2D"/>
    <w:rsid w:val="009E4DD5"/>
    <w:rsid w:val="009E7994"/>
    <w:rsid w:val="009F2429"/>
    <w:rsid w:val="009F4198"/>
    <w:rsid w:val="009F4F5C"/>
    <w:rsid w:val="009F7442"/>
    <w:rsid w:val="009F7DD9"/>
    <w:rsid w:val="009F7E1E"/>
    <w:rsid w:val="00A01D83"/>
    <w:rsid w:val="00A02C84"/>
    <w:rsid w:val="00A0685D"/>
    <w:rsid w:val="00A0708D"/>
    <w:rsid w:val="00A14F97"/>
    <w:rsid w:val="00A22A95"/>
    <w:rsid w:val="00A308EA"/>
    <w:rsid w:val="00A31178"/>
    <w:rsid w:val="00A32D6D"/>
    <w:rsid w:val="00A332F9"/>
    <w:rsid w:val="00A347ED"/>
    <w:rsid w:val="00A37626"/>
    <w:rsid w:val="00A37FBC"/>
    <w:rsid w:val="00A406F0"/>
    <w:rsid w:val="00A44CD6"/>
    <w:rsid w:val="00A46B19"/>
    <w:rsid w:val="00A47465"/>
    <w:rsid w:val="00A56BDA"/>
    <w:rsid w:val="00A56F7C"/>
    <w:rsid w:val="00A57FED"/>
    <w:rsid w:val="00A603AC"/>
    <w:rsid w:val="00A60D4A"/>
    <w:rsid w:val="00A6242D"/>
    <w:rsid w:val="00A63D8C"/>
    <w:rsid w:val="00A668FD"/>
    <w:rsid w:val="00A66AF8"/>
    <w:rsid w:val="00A70652"/>
    <w:rsid w:val="00A70BA7"/>
    <w:rsid w:val="00A71551"/>
    <w:rsid w:val="00A72115"/>
    <w:rsid w:val="00A72164"/>
    <w:rsid w:val="00A738BB"/>
    <w:rsid w:val="00A76A80"/>
    <w:rsid w:val="00A76B44"/>
    <w:rsid w:val="00A77D27"/>
    <w:rsid w:val="00A80000"/>
    <w:rsid w:val="00A8409B"/>
    <w:rsid w:val="00A87565"/>
    <w:rsid w:val="00A87BD3"/>
    <w:rsid w:val="00A90800"/>
    <w:rsid w:val="00A90E47"/>
    <w:rsid w:val="00A934A3"/>
    <w:rsid w:val="00A93AF2"/>
    <w:rsid w:val="00A94B9A"/>
    <w:rsid w:val="00A95E71"/>
    <w:rsid w:val="00A962C8"/>
    <w:rsid w:val="00A97B4D"/>
    <w:rsid w:val="00AA1942"/>
    <w:rsid w:val="00AA449B"/>
    <w:rsid w:val="00AB3F61"/>
    <w:rsid w:val="00AB4C9E"/>
    <w:rsid w:val="00AB5414"/>
    <w:rsid w:val="00AB6D52"/>
    <w:rsid w:val="00AB6DC2"/>
    <w:rsid w:val="00AC25DC"/>
    <w:rsid w:val="00AC3CB1"/>
    <w:rsid w:val="00AC68E5"/>
    <w:rsid w:val="00AD01C4"/>
    <w:rsid w:val="00AD0F65"/>
    <w:rsid w:val="00AD1A8A"/>
    <w:rsid w:val="00AE3599"/>
    <w:rsid w:val="00AF0EC9"/>
    <w:rsid w:val="00AF24AB"/>
    <w:rsid w:val="00B03718"/>
    <w:rsid w:val="00B03E78"/>
    <w:rsid w:val="00B03FBF"/>
    <w:rsid w:val="00B04B2E"/>
    <w:rsid w:val="00B10D9B"/>
    <w:rsid w:val="00B1363D"/>
    <w:rsid w:val="00B15C6D"/>
    <w:rsid w:val="00B1656B"/>
    <w:rsid w:val="00B207F1"/>
    <w:rsid w:val="00B21045"/>
    <w:rsid w:val="00B2301C"/>
    <w:rsid w:val="00B23DF5"/>
    <w:rsid w:val="00B260B2"/>
    <w:rsid w:val="00B26454"/>
    <w:rsid w:val="00B264F9"/>
    <w:rsid w:val="00B301D1"/>
    <w:rsid w:val="00B33B3C"/>
    <w:rsid w:val="00B4072A"/>
    <w:rsid w:val="00B42B2A"/>
    <w:rsid w:val="00B446E6"/>
    <w:rsid w:val="00B44EE1"/>
    <w:rsid w:val="00B44FC9"/>
    <w:rsid w:val="00B45958"/>
    <w:rsid w:val="00B45BC0"/>
    <w:rsid w:val="00B522F8"/>
    <w:rsid w:val="00B54521"/>
    <w:rsid w:val="00B56E09"/>
    <w:rsid w:val="00B57261"/>
    <w:rsid w:val="00B5766B"/>
    <w:rsid w:val="00B6174B"/>
    <w:rsid w:val="00B67E58"/>
    <w:rsid w:val="00B7169D"/>
    <w:rsid w:val="00B75443"/>
    <w:rsid w:val="00B769E8"/>
    <w:rsid w:val="00B8093B"/>
    <w:rsid w:val="00B80A1B"/>
    <w:rsid w:val="00B825BC"/>
    <w:rsid w:val="00B825F6"/>
    <w:rsid w:val="00B82FBA"/>
    <w:rsid w:val="00B8409E"/>
    <w:rsid w:val="00B8676A"/>
    <w:rsid w:val="00B909CD"/>
    <w:rsid w:val="00B94535"/>
    <w:rsid w:val="00BA07D9"/>
    <w:rsid w:val="00BA0FC2"/>
    <w:rsid w:val="00BA1CBC"/>
    <w:rsid w:val="00BA251E"/>
    <w:rsid w:val="00BA2DB8"/>
    <w:rsid w:val="00BA3925"/>
    <w:rsid w:val="00BA3DF1"/>
    <w:rsid w:val="00BA7A28"/>
    <w:rsid w:val="00BB0FA0"/>
    <w:rsid w:val="00BB63D9"/>
    <w:rsid w:val="00BC2F54"/>
    <w:rsid w:val="00BC4BB9"/>
    <w:rsid w:val="00BC5AED"/>
    <w:rsid w:val="00BC695C"/>
    <w:rsid w:val="00BC7D94"/>
    <w:rsid w:val="00BD2BE9"/>
    <w:rsid w:val="00BD3490"/>
    <w:rsid w:val="00BD3491"/>
    <w:rsid w:val="00BD5B74"/>
    <w:rsid w:val="00BD7A59"/>
    <w:rsid w:val="00BF0A8E"/>
    <w:rsid w:val="00BF1C98"/>
    <w:rsid w:val="00BF4B62"/>
    <w:rsid w:val="00BF5AA2"/>
    <w:rsid w:val="00BF70B3"/>
    <w:rsid w:val="00C038CF"/>
    <w:rsid w:val="00C03A71"/>
    <w:rsid w:val="00C0671D"/>
    <w:rsid w:val="00C07B92"/>
    <w:rsid w:val="00C121BE"/>
    <w:rsid w:val="00C129C2"/>
    <w:rsid w:val="00C12A2B"/>
    <w:rsid w:val="00C15912"/>
    <w:rsid w:val="00C16CEC"/>
    <w:rsid w:val="00C214A8"/>
    <w:rsid w:val="00C25921"/>
    <w:rsid w:val="00C262E4"/>
    <w:rsid w:val="00C31DC7"/>
    <w:rsid w:val="00C3428F"/>
    <w:rsid w:val="00C444A0"/>
    <w:rsid w:val="00C45F2B"/>
    <w:rsid w:val="00C4617C"/>
    <w:rsid w:val="00C4731A"/>
    <w:rsid w:val="00C54A3C"/>
    <w:rsid w:val="00C55FF2"/>
    <w:rsid w:val="00C570AB"/>
    <w:rsid w:val="00C5742D"/>
    <w:rsid w:val="00C57E58"/>
    <w:rsid w:val="00C63252"/>
    <w:rsid w:val="00C6446A"/>
    <w:rsid w:val="00C647E5"/>
    <w:rsid w:val="00C64E4C"/>
    <w:rsid w:val="00C66D98"/>
    <w:rsid w:val="00C70B33"/>
    <w:rsid w:val="00C717B3"/>
    <w:rsid w:val="00C824EB"/>
    <w:rsid w:val="00C83732"/>
    <w:rsid w:val="00C844B9"/>
    <w:rsid w:val="00C84EFC"/>
    <w:rsid w:val="00C866BF"/>
    <w:rsid w:val="00C87B27"/>
    <w:rsid w:val="00C87C07"/>
    <w:rsid w:val="00C9463E"/>
    <w:rsid w:val="00C97DC0"/>
    <w:rsid w:val="00CA2021"/>
    <w:rsid w:val="00CA21C5"/>
    <w:rsid w:val="00CA33A3"/>
    <w:rsid w:val="00CA34A8"/>
    <w:rsid w:val="00CB28A4"/>
    <w:rsid w:val="00CB4925"/>
    <w:rsid w:val="00CB7E2D"/>
    <w:rsid w:val="00CC0946"/>
    <w:rsid w:val="00CC159A"/>
    <w:rsid w:val="00CC1C80"/>
    <w:rsid w:val="00CC2F8C"/>
    <w:rsid w:val="00CC77DB"/>
    <w:rsid w:val="00CD5BBD"/>
    <w:rsid w:val="00CD5E1E"/>
    <w:rsid w:val="00CD61C0"/>
    <w:rsid w:val="00CD78D0"/>
    <w:rsid w:val="00CD7B0B"/>
    <w:rsid w:val="00CD7EDE"/>
    <w:rsid w:val="00CE4D79"/>
    <w:rsid w:val="00CE7F3C"/>
    <w:rsid w:val="00CF538B"/>
    <w:rsid w:val="00CF66A9"/>
    <w:rsid w:val="00CF7C04"/>
    <w:rsid w:val="00D0012F"/>
    <w:rsid w:val="00D01B5A"/>
    <w:rsid w:val="00D024D2"/>
    <w:rsid w:val="00D025A7"/>
    <w:rsid w:val="00D034BC"/>
    <w:rsid w:val="00D05585"/>
    <w:rsid w:val="00D11B7A"/>
    <w:rsid w:val="00D11C7E"/>
    <w:rsid w:val="00D11FFB"/>
    <w:rsid w:val="00D12424"/>
    <w:rsid w:val="00D159E9"/>
    <w:rsid w:val="00D30BEA"/>
    <w:rsid w:val="00D32C29"/>
    <w:rsid w:val="00D41CF1"/>
    <w:rsid w:val="00D46E08"/>
    <w:rsid w:val="00D50CCE"/>
    <w:rsid w:val="00D54AF7"/>
    <w:rsid w:val="00D55CF7"/>
    <w:rsid w:val="00D61805"/>
    <w:rsid w:val="00D629A2"/>
    <w:rsid w:val="00D65621"/>
    <w:rsid w:val="00D6753E"/>
    <w:rsid w:val="00D74785"/>
    <w:rsid w:val="00D751A0"/>
    <w:rsid w:val="00D75982"/>
    <w:rsid w:val="00D76498"/>
    <w:rsid w:val="00D77D73"/>
    <w:rsid w:val="00D80D14"/>
    <w:rsid w:val="00D82EDE"/>
    <w:rsid w:val="00D84663"/>
    <w:rsid w:val="00D84799"/>
    <w:rsid w:val="00D9080A"/>
    <w:rsid w:val="00D9155B"/>
    <w:rsid w:val="00D91602"/>
    <w:rsid w:val="00D91EB4"/>
    <w:rsid w:val="00D938CA"/>
    <w:rsid w:val="00D94481"/>
    <w:rsid w:val="00D963EB"/>
    <w:rsid w:val="00DA1460"/>
    <w:rsid w:val="00DA33D6"/>
    <w:rsid w:val="00DA6431"/>
    <w:rsid w:val="00DB3324"/>
    <w:rsid w:val="00DB545C"/>
    <w:rsid w:val="00DB606B"/>
    <w:rsid w:val="00DB6765"/>
    <w:rsid w:val="00DC18F0"/>
    <w:rsid w:val="00DC1A8D"/>
    <w:rsid w:val="00DC3622"/>
    <w:rsid w:val="00DC778E"/>
    <w:rsid w:val="00DC791B"/>
    <w:rsid w:val="00DD0162"/>
    <w:rsid w:val="00DD05DA"/>
    <w:rsid w:val="00DD6A11"/>
    <w:rsid w:val="00DE0614"/>
    <w:rsid w:val="00DF0AFD"/>
    <w:rsid w:val="00DF17C7"/>
    <w:rsid w:val="00DF284E"/>
    <w:rsid w:val="00E01206"/>
    <w:rsid w:val="00E01FC9"/>
    <w:rsid w:val="00E0312A"/>
    <w:rsid w:val="00E03153"/>
    <w:rsid w:val="00E03542"/>
    <w:rsid w:val="00E0374A"/>
    <w:rsid w:val="00E048CB"/>
    <w:rsid w:val="00E0741A"/>
    <w:rsid w:val="00E077CD"/>
    <w:rsid w:val="00E12D25"/>
    <w:rsid w:val="00E140B6"/>
    <w:rsid w:val="00E17AA3"/>
    <w:rsid w:val="00E24085"/>
    <w:rsid w:val="00E242FE"/>
    <w:rsid w:val="00E24C1D"/>
    <w:rsid w:val="00E30853"/>
    <w:rsid w:val="00E37C2C"/>
    <w:rsid w:val="00E40AAB"/>
    <w:rsid w:val="00E4303B"/>
    <w:rsid w:val="00E436F4"/>
    <w:rsid w:val="00E43E81"/>
    <w:rsid w:val="00E45C02"/>
    <w:rsid w:val="00E466A2"/>
    <w:rsid w:val="00E5235D"/>
    <w:rsid w:val="00E5309D"/>
    <w:rsid w:val="00E54A8C"/>
    <w:rsid w:val="00E6085A"/>
    <w:rsid w:val="00E628FA"/>
    <w:rsid w:val="00E62F03"/>
    <w:rsid w:val="00E63B31"/>
    <w:rsid w:val="00E747FE"/>
    <w:rsid w:val="00E749CB"/>
    <w:rsid w:val="00E74D4E"/>
    <w:rsid w:val="00E8153C"/>
    <w:rsid w:val="00E81C06"/>
    <w:rsid w:val="00E825E4"/>
    <w:rsid w:val="00E84BC3"/>
    <w:rsid w:val="00E850AB"/>
    <w:rsid w:val="00E87D06"/>
    <w:rsid w:val="00E932DD"/>
    <w:rsid w:val="00E963B3"/>
    <w:rsid w:val="00E96EB4"/>
    <w:rsid w:val="00EA07EC"/>
    <w:rsid w:val="00EA438A"/>
    <w:rsid w:val="00EA4530"/>
    <w:rsid w:val="00EA72FD"/>
    <w:rsid w:val="00EA7391"/>
    <w:rsid w:val="00EB29EF"/>
    <w:rsid w:val="00EB5B00"/>
    <w:rsid w:val="00EC27ED"/>
    <w:rsid w:val="00EC6EDD"/>
    <w:rsid w:val="00EC7A1C"/>
    <w:rsid w:val="00EC7E73"/>
    <w:rsid w:val="00ED1ACA"/>
    <w:rsid w:val="00ED2A23"/>
    <w:rsid w:val="00ED2E32"/>
    <w:rsid w:val="00ED5BE9"/>
    <w:rsid w:val="00ED7E4F"/>
    <w:rsid w:val="00EE3061"/>
    <w:rsid w:val="00EE7910"/>
    <w:rsid w:val="00EF1099"/>
    <w:rsid w:val="00EF171E"/>
    <w:rsid w:val="00EF3B6D"/>
    <w:rsid w:val="00EF4FC7"/>
    <w:rsid w:val="00EF64D8"/>
    <w:rsid w:val="00EF6829"/>
    <w:rsid w:val="00EF770E"/>
    <w:rsid w:val="00F046F4"/>
    <w:rsid w:val="00F04929"/>
    <w:rsid w:val="00F065C9"/>
    <w:rsid w:val="00F07784"/>
    <w:rsid w:val="00F07966"/>
    <w:rsid w:val="00F10AC0"/>
    <w:rsid w:val="00F13DF2"/>
    <w:rsid w:val="00F14089"/>
    <w:rsid w:val="00F14192"/>
    <w:rsid w:val="00F23346"/>
    <w:rsid w:val="00F26D68"/>
    <w:rsid w:val="00F272C6"/>
    <w:rsid w:val="00F312D8"/>
    <w:rsid w:val="00F34B5A"/>
    <w:rsid w:val="00F35504"/>
    <w:rsid w:val="00F368F1"/>
    <w:rsid w:val="00F400F7"/>
    <w:rsid w:val="00F40CAC"/>
    <w:rsid w:val="00F431DA"/>
    <w:rsid w:val="00F450FC"/>
    <w:rsid w:val="00F52EA9"/>
    <w:rsid w:val="00F54EE3"/>
    <w:rsid w:val="00F5662B"/>
    <w:rsid w:val="00F60438"/>
    <w:rsid w:val="00F60D9C"/>
    <w:rsid w:val="00F641BB"/>
    <w:rsid w:val="00F6750D"/>
    <w:rsid w:val="00F7154C"/>
    <w:rsid w:val="00F718D6"/>
    <w:rsid w:val="00F83DC5"/>
    <w:rsid w:val="00F861A5"/>
    <w:rsid w:val="00F864BC"/>
    <w:rsid w:val="00F92DD5"/>
    <w:rsid w:val="00F93082"/>
    <w:rsid w:val="00F96BE3"/>
    <w:rsid w:val="00FA14FE"/>
    <w:rsid w:val="00FA4F01"/>
    <w:rsid w:val="00FA5306"/>
    <w:rsid w:val="00FB2B1F"/>
    <w:rsid w:val="00FB2DA5"/>
    <w:rsid w:val="00FB4407"/>
    <w:rsid w:val="00FB78AF"/>
    <w:rsid w:val="00FC1353"/>
    <w:rsid w:val="00FC579E"/>
    <w:rsid w:val="00FC6A1C"/>
    <w:rsid w:val="00FC6CF3"/>
    <w:rsid w:val="00FD09B5"/>
    <w:rsid w:val="00FD42B2"/>
    <w:rsid w:val="00FE0B6B"/>
    <w:rsid w:val="00FF2896"/>
    <w:rsid w:val="00FF35B3"/>
    <w:rsid w:val="00FF412D"/>
    <w:rsid w:val="00FF62BE"/>
    <w:rsid w:val="00FF7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099"/>
  </w:style>
  <w:style w:type="paragraph" w:styleId="Heading1">
    <w:name w:val="heading 1"/>
    <w:basedOn w:val="Normal"/>
    <w:next w:val="Normal"/>
    <w:link w:val="Heading1Char"/>
    <w:uiPriority w:val="9"/>
    <w:qFormat/>
    <w:rsid w:val="00006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6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6D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6D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6D1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6D1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6D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6D1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6D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6D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6D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6D1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06D1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06D1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06D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6D1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6D1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8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5A7"/>
    <w:rPr>
      <w:color w:val="0000FF" w:themeColor="hyperlink"/>
      <w:u w:val="single"/>
    </w:rPr>
  </w:style>
  <w:style w:type="paragraph" w:styleId="Header">
    <w:name w:val="header"/>
    <w:basedOn w:val="Normal"/>
    <w:link w:val="HeaderChar"/>
    <w:uiPriority w:val="99"/>
    <w:unhideWhenUsed/>
    <w:rsid w:val="00A22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A95"/>
  </w:style>
  <w:style w:type="paragraph" w:styleId="Footer">
    <w:name w:val="footer"/>
    <w:basedOn w:val="Normal"/>
    <w:link w:val="FooterChar"/>
    <w:uiPriority w:val="99"/>
    <w:unhideWhenUsed/>
    <w:rsid w:val="00A22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A95"/>
  </w:style>
  <w:style w:type="table" w:customStyle="1" w:styleId="TableGrid1">
    <w:name w:val="Table Grid1"/>
    <w:basedOn w:val="TableNormal"/>
    <w:next w:val="TableGrid"/>
    <w:uiPriority w:val="59"/>
    <w:rsid w:val="007A6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09CD"/>
    <w:rPr>
      <w:color w:val="800080" w:themeColor="followedHyperlink"/>
      <w:u w:val="single"/>
    </w:rPr>
  </w:style>
  <w:style w:type="paragraph" w:styleId="BalloonText">
    <w:name w:val="Balloon Text"/>
    <w:basedOn w:val="Normal"/>
    <w:link w:val="BalloonTextChar"/>
    <w:uiPriority w:val="99"/>
    <w:semiHidden/>
    <w:unhideWhenUsed/>
    <w:rsid w:val="0081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8B6"/>
    <w:rPr>
      <w:rFonts w:ascii="Tahoma" w:hAnsi="Tahoma" w:cs="Tahoma"/>
      <w:sz w:val="16"/>
      <w:szCs w:val="16"/>
    </w:rPr>
  </w:style>
  <w:style w:type="paragraph" w:styleId="Bibliography">
    <w:name w:val="Bibliography"/>
    <w:basedOn w:val="Normal"/>
    <w:next w:val="Normal"/>
    <w:uiPriority w:val="37"/>
    <w:semiHidden/>
    <w:unhideWhenUsed/>
    <w:rsid w:val="00006D15"/>
  </w:style>
  <w:style w:type="paragraph" w:styleId="BlockText">
    <w:name w:val="Block Text"/>
    <w:basedOn w:val="Normal"/>
    <w:uiPriority w:val="99"/>
    <w:semiHidden/>
    <w:unhideWhenUsed/>
    <w:rsid w:val="00006D1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06D15"/>
    <w:pPr>
      <w:spacing w:after="120"/>
    </w:pPr>
  </w:style>
  <w:style w:type="character" w:customStyle="1" w:styleId="BodyTextChar">
    <w:name w:val="Body Text Char"/>
    <w:basedOn w:val="DefaultParagraphFont"/>
    <w:link w:val="BodyText"/>
    <w:uiPriority w:val="99"/>
    <w:semiHidden/>
    <w:rsid w:val="00006D15"/>
  </w:style>
  <w:style w:type="paragraph" w:styleId="BodyText2">
    <w:name w:val="Body Text 2"/>
    <w:basedOn w:val="Normal"/>
    <w:link w:val="BodyText2Char"/>
    <w:uiPriority w:val="99"/>
    <w:semiHidden/>
    <w:unhideWhenUsed/>
    <w:rsid w:val="00006D15"/>
    <w:pPr>
      <w:spacing w:after="120" w:line="480" w:lineRule="auto"/>
    </w:pPr>
  </w:style>
  <w:style w:type="character" w:customStyle="1" w:styleId="BodyText2Char">
    <w:name w:val="Body Text 2 Char"/>
    <w:basedOn w:val="DefaultParagraphFont"/>
    <w:link w:val="BodyText2"/>
    <w:uiPriority w:val="99"/>
    <w:semiHidden/>
    <w:rsid w:val="00006D15"/>
  </w:style>
  <w:style w:type="paragraph" w:styleId="BodyText3">
    <w:name w:val="Body Text 3"/>
    <w:basedOn w:val="Normal"/>
    <w:link w:val="BodyText3Char"/>
    <w:uiPriority w:val="99"/>
    <w:semiHidden/>
    <w:unhideWhenUsed/>
    <w:rsid w:val="00006D15"/>
    <w:pPr>
      <w:spacing w:after="120"/>
    </w:pPr>
    <w:rPr>
      <w:sz w:val="16"/>
      <w:szCs w:val="16"/>
    </w:rPr>
  </w:style>
  <w:style w:type="character" w:customStyle="1" w:styleId="BodyText3Char">
    <w:name w:val="Body Text 3 Char"/>
    <w:basedOn w:val="DefaultParagraphFont"/>
    <w:link w:val="BodyText3"/>
    <w:uiPriority w:val="99"/>
    <w:semiHidden/>
    <w:rsid w:val="00006D15"/>
    <w:rPr>
      <w:sz w:val="16"/>
      <w:szCs w:val="16"/>
    </w:rPr>
  </w:style>
  <w:style w:type="paragraph" w:styleId="BodyTextFirstIndent">
    <w:name w:val="Body Text First Indent"/>
    <w:basedOn w:val="BodyText"/>
    <w:link w:val="BodyTextFirstIndentChar"/>
    <w:uiPriority w:val="99"/>
    <w:semiHidden/>
    <w:unhideWhenUsed/>
    <w:rsid w:val="00006D15"/>
    <w:pPr>
      <w:spacing w:after="200"/>
      <w:ind w:firstLine="360"/>
    </w:pPr>
  </w:style>
  <w:style w:type="character" w:customStyle="1" w:styleId="BodyTextFirstIndentChar">
    <w:name w:val="Body Text First Indent Char"/>
    <w:basedOn w:val="BodyTextChar"/>
    <w:link w:val="BodyTextFirstIndent"/>
    <w:uiPriority w:val="99"/>
    <w:semiHidden/>
    <w:rsid w:val="00006D15"/>
  </w:style>
  <w:style w:type="paragraph" w:styleId="BodyTextIndent">
    <w:name w:val="Body Text Indent"/>
    <w:basedOn w:val="Normal"/>
    <w:link w:val="BodyTextIndentChar"/>
    <w:uiPriority w:val="99"/>
    <w:semiHidden/>
    <w:unhideWhenUsed/>
    <w:rsid w:val="00006D15"/>
    <w:pPr>
      <w:spacing w:after="120"/>
      <w:ind w:left="283"/>
    </w:pPr>
  </w:style>
  <w:style w:type="character" w:customStyle="1" w:styleId="BodyTextIndentChar">
    <w:name w:val="Body Text Indent Char"/>
    <w:basedOn w:val="DefaultParagraphFont"/>
    <w:link w:val="BodyTextIndent"/>
    <w:uiPriority w:val="99"/>
    <w:semiHidden/>
    <w:rsid w:val="00006D15"/>
  </w:style>
  <w:style w:type="paragraph" w:styleId="BodyTextFirstIndent2">
    <w:name w:val="Body Text First Indent 2"/>
    <w:basedOn w:val="BodyTextIndent"/>
    <w:link w:val="BodyTextFirstIndent2Char"/>
    <w:uiPriority w:val="99"/>
    <w:semiHidden/>
    <w:unhideWhenUsed/>
    <w:rsid w:val="00006D1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06D15"/>
  </w:style>
  <w:style w:type="paragraph" w:styleId="BodyTextIndent2">
    <w:name w:val="Body Text Indent 2"/>
    <w:basedOn w:val="Normal"/>
    <w:link w:val="BodyTextIndent2Char"/>
    <w:uiPriority w:val="99"/>
    <w:semiHidden/>
    <w:unhideWhenUsed/>
    <w:rsid w:val="00006D15"/>
    <w:pPr>
      <w:spacing w:after="120" w:line="480" w:lineRule="auto"/>
      <w:ind w:left="283"/>
    </w:pPr>
  </w:style>
  <w:style w:type="character" w:customStyle="1" w:styleId="BodyTextIndent2Char">
    <w:name w:val="Body Text Indent 2 Char"/>
    <w:basedOn w:val="DefaultParagraphFont"/>
    <w:link w:val="BodyTextIndent2"/>
    <w:uiPriority w:val="99"/>
    <w:semiHidden/>
    <w:rsid w:val="00006D15"/>
  </w:style>
  <w:style w:type="paragraph" w:styleId="BodyTextIndent3">
    <w:name w:val="Body Text Indent 3"/>
    <w:basedOn w:val="Normal"/>
    <w:link w:val="BodyTextIndent3Char"/>
    <w:uiPriority w:val="99"/>
    <w:semiHidden/>
    <w:unhideWhenUsed/>
    <w:rsid w:val="00006D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06D15"/>
    <w:rPr>
      <w:sz w:val="16"/>
      <w:szCs w:val="16"/>
    </w:rPr>
  </w:style>
  <w:style w:type="paragraph" w:styleId="Caption">
    <w:name w:val="caption"/>
    <w:basedOn w:val="Normal"/>
    <w:next w:val="Normal"/>
    <w:uiPriority w:val="35"/>
    <w:semiHidden/>
    <w:unhideWhenUsed/>
    <w:qFormat/>
    <w:rsid w:val="00006D15"/>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006D15"/>
    <w:pPr>
      <w:spacing w:after="0" w:line="240" w:lineRule="auto"/>
      <w:ind w:left="4252"/>
    </w:pPr>
  </w:style>
  <w:style w:type="character" w:customStyle="1" w:styleId="ClosingChar">
    <w:name w:val="Closing Char"/>
    <w:basedOn w:val="DefaultParagraphFont"/>
    <w:link w:val="Closing"/>
    <w:uiPriority w:val="99"/>
    <w:semiHidden/>
    <w:rsid w:val="00006D15"/>
  </w:style>
  <w:style w:type="paragraph" w:styleId="CommentText">
    <w:name w:val="annotation text"/>
    <w:basedOn w:val="Normal"/>
    <w:link w:val="CommentTextChar"/>
    <w:uiPriority w:val="99"/>
    <w:semiHidden/>
    <w:unhideWhenUsed/>
    <w:rsid w:val="00006D15"/>
    <w:pPr>
      <w:spacing w:line="240" w:lineRule="auto"/>
    </w:pPr>
    <w:rPr>
      <w:sz w:val="20"/>
      <w:szCs w:val="20"/>
    </w:rPr>
  </w:style>
  <w:style w:type="character" w:customStyle="1" w:styleId="CommentTextChar">
    <w:name w:val="Comment Text Char"/>
    <w:basedOn w:val="DefaultParagraphFont"/>
    <w:link w:val="CommentText"/>
    <w:uiPriority w:val="99"/>
    <w:semiHidden/>
    <w:rsid w:val="00006D15"/>
    <w:rPr>
      <w:sz w:val="20"/>
      <w:szCs w:val="20"/>
    </w:rPr>
  </w:style>
  <w:style w:type="paragraph" w:styleId="CommentSubject">
    <w:name w:val="annotation subject"/>
    <w:basedOn w:val="CommentText"/>
    <w:next w:val="CommentText"/>
    <w:link w:val="CommentSubjectChar"/>
    <w:uiPriority w:val="99"/>
    <w:semiHidden/>
    <w:unhideWhenUsed/>
    <w:rsid w:val="00006D15"/>
    <w:rPr>
      <w:b/>
      <w:bCs/>
    </w:rPr>
  </w:style>
  <w:style w:type="character" w:customStyle="1" w:styleId="CommentSubjectChar">
    <w:name w:val="Comment Subject Char"/>
    <w:basedOn w:val="CommentTextChar"/>
    <w:link w:val="CommentSubject"/>
    <w:uiPriority w:val="99"/>
    <w:semiHidden/>
    <w:rsid w:val="00006D15"/>
    <w:rPr>
      <w:b/>
      <w:bCs/>
      <w:sz w:val="20"/>
      <w:szCs w:val="20"/>
    </w:rPr>
  </w:style>
  <w:style w:type="paragraph" w:styleId="Date">
    <w:name w:val="Date"/>
    <w:basedOn w:val="Normal"/>
    <w:next w:val="Normal"/>
    <w:link w:val="DateChar"/>
    <w:uiPriority w:val="99"/>
    <w:semiHidden/>
    <w:unhideWhenUsed/>
    <w:rsid w:val="00006D15"/>
  </w:style>
  <w:style w:type="character" w:customStyle="1" w:styleId="DateChar">
    <w:name w:val="Date Char"/>
    <w:basedOn w:val="DefaultParagraphFont"/>
    <w:link w:val="Date"/>
    <w:uiPriority w:val="99"/>
    <w:semiHidden/>
    <w:rsid w:val="00006D15"/>
  </w:style>
  <w:style w:type="paragraph" w:styleId="DocumentMap">
    <w:name w:val="Document Map"/>
    <w:basedOn w:val="Normal"/>
    <w:link w:val="DocumentMapChar"/>
    <w:uiPriority w:val="99"/>
    <w:semiHidden/>
    <w:unhideWhenUsed/>
    <w:rsid w:val="00006D1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6D15"/>
    <w:rPr>
      <w:rFonts w:ascii="Tahoma" w:hAnsi="Tahoma" w:cs="Tahoma"/>
      <w:sz w:val="16"/>
      <w:szCs w:val="16"/>
    </w:rPr>
  </w:style>
  <w:style w:type="paragraph" w:styleId="E-mailSignature">
    <w:name w:val="E-mail Signature"/>
    <w:basedOn w:val="Normal"/>
    <w:link w:val="E-mailSignatureChar"/>
    <w:uiPriority w:val="99"/>
    <w:semiHidden/>
    <w:unhideWhenUsed/>
    <w:rsid w:val="00006D15"/>
    <w:pPr>
      <w:spacing w:after="0" w:line="240" w:lineRule="auto"/>
    </w:pPr>
  </w:style>
  <w:style w:type="character" w:customStyle="1" w:styleId="E-mailSignatureChar">
    <w:name w:val="E-mail Signature Char"/>
    <w:basedOn w:val="DefaultParagraphFont"/>
    <w:link w:val="E-mailSignature"/>
    <w:uiPriority w:val="99"/>
    <w:semiHidden/>
    <w:rsid w:val="00006D15"/>
  </w:style>
  <w:style w:type="paragraph" w:styleId="EndnoteText">
    <w:name w:val="endnote text"/>
    <w:basedOn w:val="Normal"/>
    <w:link w:val="EndnoteTextChar"/>
    <w:uiPriority w:val="99"/>
    <w:semiHidden/>
    <w:unhideWhenUsed/>
    <w:rsid w:val="00006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6D15"/>
    <w:rPr>
      <w:sz w:val="20"/>
      <w:szCs w:val="20"/>
    </w:rPr>
  </w:style>
  <w:style w:type="paragraph" w:styleId="EnvelopeAddress">
    <w:name w:val="envelope address"/>
    <w:basedOn w:val="Normal"/>
    <w:uiPriority w:val="99"/>
    <w:semiHidden/>
    <w:unhideWhenUsed/>
    <w:rsid w:val="00006D1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06D1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06D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D15"/>
    <w:rPr>
      <w:sz w:val="20"/>
      <w:szCs w:val="20"/>
    </w:rPr>
  </w:style>
  <w:style w:type="paragraph" w:styleId="HTMLAddress">
    <w:name w:val="HTML Address"/>
    <w:basedOn w:val="Normal"/>
    <w:link w:val="HTMLAddressChar"/>
    <w:uiPriority w:val="99"/>
    <w:semiHidden/>
    <w:unhideWhenUsed/>
    <w:rsid w:val="00006D15"/>
    <w:pPr>
      <w:spacing w:after="0" w:line="240" w:lineRule="auto"/>
    </w:pPr>
    <w:rPr>
      <w:i/>
      <w:iCs/>
    </w:rPr>
  </w:style>
  <w:style w:type="character" w:customStyle="1" w:styleId="HTMLAddressChar">
    <w:name w:val="HTML Address Char"/>
    <w:basedOn w:val="DefaultParagraphFont"/>
    <w:link w:val="HTMLAddress"/>
    <w:uiPriority w:val="99"/>
    <w:semiHidden/>
    <w:rsid w:val="00006D15"/>
    <w:rPr>
      <w:i/>
      <w:iCs/>
    </w:rPr>
  </w:style>
  <w:style w:type="paragraph" w:styleId="HTMLPreformatted">
    <w:name w:val="HTML Preformatted"/>
    <w:basedOn w:val="Normal"/>
    <w:link w:val="HTMLPreformattedChar"/>
    <w:uiPriority w:val="99"/>
    <w:semiHidden/>
    <w:unhideWhenUsed/>
    <w:rsid w:val="00006D1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06D15"/>
    <w:rPr>
      <w:rFonts w:ascii="Consolas" w:hAnsi="Consolas" w:cs="Consolas"/>
      <w:sz w:val="20"/>
      <w:szCs w:val="20"/>
    </w:rPr>
  </w:style>
  <w:style w:type="paragraph" w:styleId="Index1">
    <w:name w:val="index 1"/>
    <w:basedOn w:val="Normal"/>
    <w:next w:val="Normal"/>
    <w:autoRedefine/>
    <w:uiPriority w:val="99"/>
    <w:semiHidden/>
    <w:unhideWhenUsed/>
    <w:rsid w:val="00006D15"/>
    <w:pPr>
      <w:spacing w:after="0" w:line="240" w:lineRule="auto"/>
      <w:ind w:left="220" w:hanging="220"/>
    </w:pPr>
  </w:style>
  <w:style w:type="paragraph" w:styleId="Index2">
    <w:name w:val="index 2"/>
    <w:basedOn w:val="Normal"/>
    <w:next w:val="Normal"/>
    <w:autoRedefine/>
    <w:uiPriority w:val="99"/>
    <w:semiHidden/>
    <w:unhideWhenUsed/>
    <w:rsid w:val="00006D15"/>
    <w:pPr>
      <w:spacing w:after="0" w:line="240" w:lineRule="auto"/>
      <w:ind w:left="440" w:hanging="220"/>
    </w:pPr>
  </w:style>
  <w:style w:type="paragraph" w:styleId="Index3">
    <w:name w:val="index 3"/>
    <w:basedOn w:val="Normal"/>
    <w:next w:val="Normal"/>
    <w:autoRedefine/>
    <w:uiPriority w:val="99"/>
    <w:semiHidden/>
    <w:unhideWhenUsed/>
    <w:rsid w:val="00006D15"/>
    <w:pPr>
      <w:spacing w:after="0" w:line="240" w:lineRule="auto"/>
      <w:ind w:left="660" w:hanging="220"/>
    </w:pPr>
  </w:style>
  <w:style w:type="paragraph" w:styleId="Index4">
    <w:name w:val="index 4"/>
    <w:basedOn w:val="Normal"/>
    <w:next w:val="Normal"/>
    <w:autoRedefine/>
    <w:uiPriority w:val="99"/>
    <w:semiHidden/>
    <w:unhideWhenUsed/>
    <w:rsid w:val="00006D15"/>
    <w:pPr>
      <w:spacing w:after="0" w:line="240" w:lineRule="auto"/>
      <w:ind w:left="880" w:hanging="220"/>
    </w:pPr>
  </w:style>
  <w:style w:type="paragraph" w:styleId="Index5">
    <w:name w:val="index 5"/>
    <w:basedOn w:val="Normal"/>
    <w:next w:val="Normal"/>
    <w:autoRedefine/>
    <w:uiPriority w:val="99"/>
    <w:semiHidden/>
    <w:unhideWhenUsed/>
    <w:rsid w:val="00006D15"/>
    <w:pPr>
      <w:spacing w:after="0" w:line="240" w:lineRule="auto"/>
      <w:ind w:left="1100" w:hanging="220"/>
    </w:pPr>
  </w:style>
  <w:style w:type="paragraph" w:styleId="Index6">
    <w:name w:val="index 6"/>
    <w:basedOn w:val="Normal"/>
    <w:next w:val="Normal"/>
    <w:autoRedefine/>
    <w:uiPriority w:val="99"/>
    <w:semiHidden/>
    <w:unhideWhenUsed/>
    <w:rsid w:val="00006D15"/>
    <w:pPr>
      <w:spacing w:after="0" w:line="240" w:lineRule="auto"/>
      <w:ind w:left="1320" w:hanging="220"/>
    </w:pPr>
  </w:style>
  <w:style w:type="paragraph" w:styleId="Index7">
    <w:name w:val="index 7"/>
    <w:basedOn w:val="Normal"/>
    <w:next w:val="Normal"/>
    <w:autoRedefine/>
    <w:uiPriority w:val="99"/>
    <w:semiHidden/>
    <w:unhideWhenUsed/>
    <w:rsid w:val="00006D15"/>
    <w:pPr>
      <w:spacing w:after="0" w:line="240" w:lineRule="auto"/>
      <w:ind w:left="1540" w:hanging="220"/>
    </w:pPr>
  </w:style>
  <w:style w:type="paragraph" w:styleId="Index8">
    <w:name w:val="index 8"/>
    <w:basedOn w:val="Normal"/>
    <w:next w:val="Normal"/>
    <w:autoRedefine/>
    <w:uiPriority w:val="99"/>
    <w:semiHidden/>
    <w:unhideWhenUsed/>
    <w:rsid w:val="00006D15"/>
    <w:pPr>
      <w:spacing w:after="0" w:line="240" w:lineRule="auto"/>
      <w:ind w:left="1760" w:hanging="220"/>
    </w:pPr>
  </w:style>
  <w:style w:type="paragraph" w:styleId="Index9">
    <w:name w:val="index 9"/>
    <w:basedOn w:val="Normal"/>
    <w:next w:val="Normal"/>
    <w:autoRedefine/>
    <w:uiPriority w:val="99"/>
    <w:semiHidden/>
    <w:unhideWhenUsed/>
    <w:rsid w:val="00006D15"/>
    <w:pPr>
      <w:spacing w:after="0" w:line="240" w:lineRule="auto"/>
      <w:ind w:left="1980" w:hanging="220"/>
    </w:pPr>
  </w:style>
  <w:style w:type="paragraph" w:styleId="IndexHeading">
    <w:name w:val="index heading"/>
    <w:basedOn w:val="Normal"/>
    <w:next w:val="Index1"/>
    <w:uiPriority w:val="99"/>
    <w:semiHidden/>
    <w:unhideWhenUsed/>
    <w:rsid w:val="00006D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6D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6D15"/>
    <w:rPr>
      <w:b/>
      <w:bCs/>
      <w:i/>
      <w:iCs/>
      <w:color w:val="4F81BD" w:themeColor="accent1"/>
    </w:rPr>
  </w:style>
  <w:style w:type="paragraph" w:styleId="List">
    <w:name w:val="List"/>
    <w:basedOn w:val="Normal"/>
    <w:uiPriority w:val="99"/>
    <w:semiHidden/>
    <w:unhideWhenUsed/>
    <w:rsid w:val="00006D15"/>
    <w:pPr>
      <w:ind w:left="283" w:hanging="283"/>
      <w:contextualSpacing/>
    </w:pPr>
  </w:style>
  <w:style w:type="paragraph" w:styleId="List2">
    <w:name w:val="List 2"/>
    <w:basedOn w:val="Normal"/>
    <w:uiPriority w:val="99"/>
    <w:semiHidden/>
    <w:unhideWhenUsed/>
    <w:rsid w:val="00006D15"/>
    <w:pPr>
      <w:ind w:left="566" w:hanging="283"/>
      <w:contextualSpacing/>
    </w:pPr>
  </w:style>
  <w:style w:type="paragraph" w:styleId="List3">
    <w:name w:val="List 3"/>
    <w:basedOn w:val="Normal"/>
    <w:uiPriority w:val="99"/>
    <w:semiHidden/>
    <w:unhideWhenUsed/>
    <w:rsid w:val="00006D15"/>
    <w:pPr>
      <w:ind w:left="849" w:hanging="283"/>
      <w:contextualSpacing/>
    </w:pPr>
  </w:style>
  <w:style w:type="paragraph" w:styleId="List4">
    <w:name w:val="List 4"/>
    <w:basedOn w:val="Normal"/>
    <w:uiPriority w:val="99"/>
    <w:semiHidden/>
    <w:unhideWhenUsed/>
    <w:rsid w:val="00006D15"/>
    <w:pPr>
      <w:ind w:left="1132" w:hanging="283"/>
      <w:contextualSpacing/>
    </w:pPr>
  </w:style>
  <w:style w:type="paragraph" w:styleId="List5">
    <w:name w:val="List 5"/>
    <w:basedOn w:val="Normal"/>
    <w:uiPriority w:val="99"/>
    <w:semiHidden/>
    <w:unhideWhenUsed/>
    <w:rsid w:val="00006D15"/>
    <w:pPr>
      <w:ind w:left="1415" w:hanging="283"/>
      <w:contextualSpacing/>
    </w:pPr>
  </w:style>
  <w:style w:type="paragraph" w:styleId="ListBullet">
    <w:name w:val="List Bullet"/>
    <w:basedOn w:val="Normal"/>
    <w:uiPriority w:val="99"/>
    <w:semiHidden/>
    <w:unhideWhenUsed/>
    <w:rsid w:val="00006D15"/>
    <w:pPr>
      <w:numPr>
        <w:numId w:val="1"/>
      </w:numPr>
      <w:contextualSpacing/>
    </w:pPr>
  </w:style>
  <w:style w:type="paragraph" w:styleId="ListBullet2">
    <w:name w:val="List Bullet 2"/>
    <w:basedOn w:val="Normal"/>
    <w:uiPriority w:val="99"/>
    <w:semiHidden/>
    <w:unhideWhenUsed/>
    <w:rsid w:val="00006D15"/>
    <w:pPr>
      <w:numPr>
        <w:numId w:val="2"/>
      </w:numPr>
      <w:contextualSpacing/>
    </w:pPr>
  </w:style>
  <w:style w:type="paragraph" w:styleId="ListBullet3">
    <w:name w:val="List Bullet 3"/>
    <w:basedOn w:val="Normal"/>
    <w:uiPriority w:val="99"/>
    <w:semiHidden/>
    <w:unhideWhenUsed/>
    <w:rsid w:val="00006D15"/>
    <w:pPr>
      <w:numPr>
        <w:numId w:val="3"/>
      </w:numPr>
      <w:contextualSpacing/>
    </w:pPr>
  </w:style>
  <w:style w:type="paragraph" w:styleId="ListBullet4">
    <w:name w:val="List Bullet 4"/>
    <w:basedOn w:val="Normal"/>
    <w:uiPriority w:val="99"/>
    <w:semiHidden/>
    <w:unhideWhenUsed/>
    <w:rsid w:val="00006D15"/>
    <w:pPr>
      <w:numPr>
        <w:numId w:val="4"/>
      </w:numPr>
      <w:contextualSpacing/>
    </w:pPr>
  </w:style>
  <w:style w:type="paragraph" w:styleId="ListBullet5">
    <w:name w:val="List Bullet 5"/>
    <w:basedOn w:val="Normal"/>
    <w:uiPriority w:val="99"/>
    <w:semiHidden/>
    <w:unhideWhenUsed/>
    <w:rsid w:val="00006D15"/>
    <w:pPr>
      <w:numPr>
        <w:numId w:val="5"/>
      </w:numPr>
      <w:contextualSpacing/>
    </w:pPr>
  </w:style>
  <w:style w:type="paragraph" w:styleId="ListContinue">
    <w:name w:val="List Continue"/>
    <w:basedOn w:val="Normal"/>
    <w:uiPriority w:val="99"/>
    <w:semiHidden/>
    <w:unhideWhenUsed/>
    <w:rsid w:val="00006D15"/>
    <w:pPr>
      <w:spacing w:after="120"/>
      <w:ind w:left="283"/>
      <w:contextualSpacing/>
    </w:pPr>
  </w:style>
  <w:style w:type="paragraph" w:styleId="ListContinue2">
    <w:name w:val="List Continue 2"/>
    <w:basedOn w:val="Normal"/>
    <w:uiPriority w:val="99"/>
    <w:semiHidden/>
    <w:unhideWhenUsed/>
    <w:rsid w:val="00006D15"/>
    <w:pPr>
      <w:spacing w:after="120"/>
      <w:ind w:left="566"/>
      <w:contextualSpacing/>
    </w:pPr>
  </w:style>
  <w:style w:type="paragraph" w:styleId="ListContinue3">
    <w:name w:val="List Continue 3"/>
    <w:basedOn w:val="Normal"/>
    <w:uiPriority w:val="99"/>
    <w:semiHidden/>
    <w:unhideWhenUsed/>
    <w:rsid w:val="00006D15"/>
    <w:pPr>
      <w:spacing w:after="120"/>
      <w:ind w:left="849"/>
      <w:contextualSpacing/>
    </w:pPr>
  </w:style>
  <w:style w:type="paragraph" w:styleId="ListContinue4">
    <w:name w:val="List Continue 4"/>
    <w:basedOn w:val="Normal"/>
    <w:uiPriority w:val="99"/>
    <w:semiHidden/>
    <w:unhideWhenUsed/>
    <w:rsid w:val="00006D15"/>
    <w:pPr>
      <w:spacing w:after="120"/>
      <w:ind w:left="1132"/>
      <w:contextualSpacing/>
    </w:pPr>
  </w:style>
  <w:style w:type="paragraph" w:styleId="ListContinue5">
    <w:name w:val="List Continue 5"/>
    <w:basedOn w:val="Normal"/>
    <w:uiPriority w:val="99"/>
    <w:semiHidden/>
    <w:unhideWhenUsed/>
    <w:rsid w:val="00006D15"/>
    <w:pPr>
      <w:spacing w:after="120"/>
      <w:ind w:left="1415"/>
      <w:contextualSpacing/>
    </w:pPr>
  </w:style>
  <w:style w:type="paragraph" w:styleId="ListNumber">
    <w:name w:val="List Number"/>
    <w:basedOn w:val="Normal"/>
    <w:uiPriority w:val="99"/>
    <w:semiHidden/>
    <w:unhideWhenUsed/>
    <w:rsid w:val="00006D15"/>
    <w:pPr>
      <w:numPr>
        <w:numId w:val="6"/>
      </w:numPr>
      <w:contextualSpacing/>
    </w:pPr>
  </w:style>
  <w:style w:type="paragraph" w:styleId="ListNumber2">
    <w:name w:val="List Number 2"/>
    <w:basedOn w:val="Normal"/>
    <w:uiPriority w:val="99"/>
    <w:semiHidden/>
    <w:unhideWhenUsed/>
    <w:rsid w:val="00006D15"/>
    <w:pPr>
      <w:numPr>
        <w:numId w:val="7"/>
      </w:numPr>
      <w:contextualSpacing/>
    </w:pPr>
  </w:style>
  <w:style w:type="paragraph" w:styleId="ListNumber3">
    <w:name w:val="List Number 3"/>
    <w:basedOn w:val="Normal"/>
    <w:uiPriority w:val="99"/>
    <w:semiHidden/>
    <w:unhideWhenUsed/>
    <w:rsid w:val="00006D15"/>
    <w:pPr>
      <w:numPr>
        <w:numId w:val="8"/>
      </w:numPr>
      <w:contextualSpacing/>
    </w:pPr>
  </w:style>
  <w:style w:type="paragraph" w:styleId="ListNumber4">
    <w:name w:val="List Number 4"/>
    <w:basedOn w:val="Normal"/>
    <w:uiPriority w:val="99"/>
    <w:semiHidden/>
    <w:unhideWhenUsed/>
    <w:rsid w:val="00006D15"/>
    <w:pPr>
      <w:numPr>
        <w:numId w:val="9"/>
      </w:numPr>
      <w:contextualSpacing/>
    </w:pPr>
  </w:style>
  <w:style w:type="paragraph" w:styleId="ListNumber5">
    <w:name w:val="List Number 5"/>
    <w:basedOn w:val="Normal"/>
    <w:uiPriority w:val="99"/>
    <w:semiHidden/>
    <w:unhideWhenUsed/>
    <w:rsid w:val="00006D15"/>
    <w:pPr>
      <w:numPr>
        <w:numId w:val="10"/>
      </w:numPr>
      <w:contextualSpacing/>
    </w:pPr>
  </w:style>
  <w:style w:type="paragraph" w:styleId="ListParagraph">
    <w:name w:val="List Paragraph"/>
    <w:basedOn w:val="Normal"/>
    <w:uiPriority w:val="34"/>
    <w:qFormat/>
    <w:rsid w:val="00006D15"/>
    <w:pPr>
      <w:ind w:left="720"/>
      <w:contextualSpacing/>
    </w:pPr>
  </w:style>
  <w:style w:type="paragraph" w:styleId="MacroText">
    <w:name w:val="macro"/>
    <w:link w:val="MacroTextChar"/>
    <w:uiPriority w:val="99"/>
    <w:semiHidden/>
    <w:unhideWhenUsed/>
    <w:rsid w:val="00006D1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06D15"/>
    <w:rPr>
      <w:rFonts w:ascii="Consolas" w:hAnsi="Consolas" w:cs="Consolas"/>
      <w:sz w:val="20"/>
      <w:szCs w:val="20"/>
    </w:rPr>
  </w:style>
  <w:style w:type="paragraph" w:styleId="MessageHeader">
    <w:name w:val="Message Header"/>
    <w:basedOn w:val="Normal"/>
    <w:link w:val="MessageHeaderChar"/>
    <w:uiPriority w:val="99"/>
    <w:semiHidden/>
    <w:unhideWhenUsed/>
    <w:rsid w:val="00006D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06D15"/>
    <w:rPr>
      <w:rFonts w:asciiTheme="majorHAnsi" w:eastAsiaTheme="majorEastAsia" w:hAnsiTheme="majorHAnsi" w:cstheme="majorBidi"/>
      <w:sz w:val="24"/>
      <w:szCs w:val="24"/>
      <w:shd w:val="pct20" w:color="auto" w:fill="auto"/>
    </w:rPr>
  </w:style>
  <w:style w:type="paragraph" w:styleId="NoSpacing">
    <w:name w:val="No Spacing"/>
    <w:uiPriority w:val="1"/>
    <w:qFormat/>
    <w:rsid w:val="00006D15"/>
    <w:pPr>
      <w:spacing w:after="0" w:line="240" w:lineRule="auto"/>
    </w:pPr>
  </w:style>
  <w:style w:type="paragraph" w:styleId="NormalWeb">
    <w:name w:val="Normal (Web)"/>
    <w:basedOn w:val="Normal"/>
    <w:uiPriority w:val="99"/>
    <w:semiHidden/>
    <w:unhideWhenUsed/>
    <w:rsid w:val="00006D15"/>
    <w:rPr>
      <w:rFonts w:ascii="Times New Roman" w:hAnsi="Times New Roman" w:cs="Times New Roman"/>
      <w:sz w:val="24"/>
      <w:szCs w:val="24"/>
    </w:rPr>
  </w:style>
  <w:style w:type="paragraph" w:styleId="NormalIndent">
    <w:name w:val="Normal Indent"/>
    <w:basedOn w:val="Normal"/>
    <w:uiPriority w:val="99"/>
    <w:semiHidden/>
    <w:unhideWhenUsed/>
    <w:rsid w:val="00006D15"/>
    <w:pPr>
      <w:ind w:left="720"/>
    </w:pPr>
  </w:style>
  <w:style w:type="paragraph" w:styleId="NoteHeading">
    <w:name w:val="Note Heading"/>
    <w:basedOn w:val="Normal"/>
    <w:next w:val="Normal"/>
    <w:link w:val="NoteHeadingChar"/>
    <w:uiPriority w:val="99"/>
    <w:semiHidden/>
    <w:unhideWhenUsed/>
    <w:rsid w:val="00006D15"/>
    <w:pPr>
      <w:spacing w:after="0" w:line="240" w:lineRule="auto"/>
    </w:pPr>
  </w:style>
  <w:style w:type="character" w:customStyle="1" w:styleId="NoteHeadingChar">
    <w:name w:val="Note Heading Char"/>
    <w:basedOn w:val="DefaultParagraphFont"/>
    <w:link w:val="NoteHeading"/>
    <w:uiPriority w:val="99"/>
    <w:semiHidden/>
    <w:rsid w:val="00006D15"/>
  </w:style>
  <w:style w:type="paragraph" w:styleId="PlainText">
    <w:name w:val="Plain Text"/>
    <w:basedOn w:val="Normal"/>
    <w:link w:val="PlainTextChar"/>
    <w:uiPriority w:val="99"/>
    <w:semiHidden/>
    <w:unhideWhenUsed/>
    <w:rsid w:val="00006D1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06D15"/>
    <w:rPr>
      <w:rFonts w:ascii="Consolas" w:hAnsi="Consolas" w:cs="Consolas"/>
      <w:sz w:val="21"/>
      <w:szCs w:val="21"/>
    </w:rPr>
  </w:style>
  <w:style w:type="paragraph" w:styleId="Quote">
    <w:name w:val="Quote"/>
    <w:basedOn w:val="Normal"/>
    <w:next w:val="Normal"/>
    <w:link w:val="QuoteChar"/>
    <w:uiPriority w:val="29"/>
    <w:qFormat/>
    <w:rsid w:val="00006D15"/>
    <w:rPr>
      <w:i/>
      <w:iCs/>
      <w:color w:val="000000" w:themeColor="text1"/>
    </w:rPr>
  </w:style>
  <w:style w:type="character" w:customStyle="1" w:styleId="QuoteChar">
    <w:name w:val="Quote Char"/>
    <w:basedOn w:val="DefaultParagraphFont"/>
    <w:link w:val="Quote"/>
    <w:uiPriority w:val="29"/>
    <w:rsid w:val="00006D15"/>
    <w:rPr>
      <w:i/>
      <w:iCs/>
      <w:color w:val="000000" w:themeColor="text1"/>
    </w:rPr>
  </w:style>
  <w:style w:type="paragraph" w:styleId="Salutation">
    <w:name w:val="Salutation"/>
    <w:basedOn w:val="Normal"/>
    <w:next w:val="Normal"/>
    <w:link w:val="SalutationChar"/>
    <w:uiPriority w:val="99"/>
    <w:semiHidden/>
    <w:unhideWhenUsed/>
    <w:rsid w:val="00006D15"/>
  </w:style>
  <w:style w:type="character" w:customStyle="1" w:styleId="SalutationChar">
    <w:name w:val="Salutation Char"/>
    <w:basedOn w:val="DefaultParagraphFont"/>
    <w:link w:val="Salutation"/>
    <w:uiPriority w:val="99"/>
    <w:semiHidden/>
    <w:rsid w:val="00006D15"/>
  </w:style>
  <w:style w:type="paragraph" w:styleId="Signature">
    <w:name w:val="Signature"/>
    <w:basedOn w:val="Normal"/>
    <w:link w:val="SignatureChar"/>
    <w:uiPriority w:val="99"/>
    <w:semiHidden/>
    <w:unhideWhenUsed/>
    <w:rsid w:val="00006D15"/>
    <w:pPr>
      <w:spacing w:after="0" w:line="240" w:lineRule="auto"/>
      <w:ind w:left="4252"/>
    </w:pPr>
  </w:style>
  <w:style w:type="character" w:customStyle="1" w:styleId="SignatureChar">
    <w:name w:val="Signature Char"/>
    <w:basedOn w:val="DefaultParagraphFont"/>
    <w:link w:val="Signature"/>
    <w:uiPriority w:val="99"/>
    <w:semiHidden/>
    <w:rsid w:val="00006D15"/>
  </w:style>
  <w:style w:type="paragraph" w:styleId="Subtitle">
    <w:name w:val="Subtitle"/>
    <w:basedOn w:val="Normal"/>
    <w:next w:val="Normal"/>
    <w:link w:val="SubtitleChar"/>
    <w:uiPriority w:val="11"/>
    <w:qFormat/>
    <w:rsid w:val="00006D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6D1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006D15"/>
    <w:pPr>
      <w:spacing w:after="0"/>
      <w:ind w:left="220" w:hanging="220"/>
    </w:pPr>
  </w:style>
  <w:style w:type="paragraph" w:styleId="TableofFigures">
    <w:name w:val="table of figures"/>
    <w:basedOn w:val="Normal"/>
    <w:next w:val="Normal"/>
    <w:uiPriority w:val="99"/>
    <w:semiHidden/>
    <w:unhideWhenUsed/>
    <w:rsid w:val="00006D15"/>
    <w:pPr>
      <w:spacing w:after="0"/>
    </w:pPr>
  </w:style>
  <w:style w:type="paragraph" w:styleId="Title">
    <w:name w:val="Title"/>
    <w:basedOn w:val="Normal"/>
    <w:next w:val="Normal"/>
    <w:link w:val="TitleChar"/>
    <w:uiPriority w:val="10"/>
    <w:qFormat/>
    <w:rsid w:val="00006D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D1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006D1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06D15"/>
    <w:pPr>
      <w:spacing w:after="100"/>
    </w:pPr>
  </w:style>
  <w:style w:type="paragraph" w:styleId="TOC2">
    <w:name w:val="toc 2"/>
    <w:basedOn w:val="Normal"/>
    <w:next w:val="Normal"/>
    <w:autoRedefine/>
    <w:uiPriority w:val="39"/>
    <w:semiHidden/>
    <w:unhideWhenUsed/>
    <w:rsid w:val="00006D15"/>
    <w:pPr>
      <w:spacing w:after="100"/>
      <w:ind w:left="220"/>
    </w:pPr>
  </w:style>
  <w:style w:type="paragraph" w:styleId="TOC3">
    <w:name w:val="toc 3"/>
    <w:basedOn w:val="Normal"/>
    <w:next w:val="Normal"/>
    <w:autoRedefine/>
    <w:uiPriority w:val="39"/>
    <w:semiHidden/>
    <w:unhideWhenUsed/>
    <w:rsid w:val="00006D15"/>
    <w:pPr>
      <w:spacing w:after="100"/>
      <w:ind w:left="440"/>
    </w:pPr>
  </w:style>
  <w:style w:type="paragraph" w:styleId="TOC4">
    <w:name w:val="toc 4"/>
    <w:basedOn w:val="Normal"/>
    <w:next w:val="Normal"/>
    <w:autoRedefine/>
    <w:uiPriority w:val="39"/>
    <w:semiHidden/>
    <w:unhideWhenUsed/>
    <w:rsid w:val="00006D15"/>
    <w:pPr>
      <w:spacing w:after="100"/>
      <w:ind w:left="660"/>
    </w:pPr>
  </w:style>
  <w:style w:type="paragraph" w:styleId="TOC5">
    <w:name w:val="toc 5"/>
    <w:basedOn w:val="Normal"/>
    <w:next w:val="Normal"/>
    <w:autoRedefine/>
    <w:uiPriority w:val="39"/>
    <w:semiHidden/>
    <w:unhideWhenUsed/>
    <w:rsid w:val="00006D15"/>
    <w:pPr>
      <w:spacing w:after="100"/>
      <w:ind w:left="880"/>
    </w:pPr>
  </w:style>
  <w:style w:type="paragraph" w:styleId="TOC6">
    <w:name w:val="toc 6"/>
    <w:basedOn w:val="Normal"/>
    <w:next w:val="Normal"/>
    <w:autoRedefine/>
    <w:uiPriority w:val="39"/>
    <w:semiHidden/>
    <w:unhideWhenUsed/>
    <w:rsid w:val="00006D15"/>
    <w:pPr>
      <w:spacing w:after="100"/>
      <w:ind w:left="1100"/>
    </w:pPr>
  </w:style>
  <w:style w:type="paragraph" w:styleId="TOC7">
    <w:name w:val="toc 7"/>
    <w:basedOn w:val="Normal"/>
    <w:next w:val="Normal"/>
    <w:autoRedefine/>
    <w:uiPriority w:val="39"/>
    <w:semiHidden/>
    <w:unhideWhenUsed/>
    <w:rsid w:val="00006D15"/>
    <w:pPr>
      <w:spacing w:after="100"/>
      <w:ind w:left="1320"/>
    </w:pPr>
  </w:style>
  <w:style w:type="paragraph" w:styleId="TOC8">
    <w:name w:val="toc 8"/>
    <w:basedOn w:val="Normal"/>
    <w:next w:val="Normal"/>
    <w:autoRedefine/>
    <w:uiPriority w:val="39"/>
    <w:semiHidden/>
    <w:unhideWhenUsed/>
    <w:rsid w:val="00006D15"/>
    <w:pPr>
      <w:spacing w:after="100"/>
      <w:ind w:left="1540"/>
    </w:pPr>
  </w:style>
  <w:style w:type="paragraph" w:styleId="TOC9">
    <w:name w:val="toc 9"/>
    <w:basedOn w:val="Normal"/>
    <w:next w:val="Normal"/>
    <w:autoRedefine/>
    <w:uiPriority w:val="39"/>
    <w:semiHidden/>
    <w:unhideWhenUsed/>
    <w:rsid w:val="00006D15"/>
    <w:pPr>
      <w:spacing w:after="100"/>
      <w:ind w:left="1760"/>
    </w:pPr>
  </w:style>
  <w:style w:type="paragraph" w:styleId="TOCHeading">
    <w:name w:val="TOC Heading"/>
    <w:basedOn w:val="Heading1"/>
    <w:next w:val="Normal"/>
    <w:uiPriority w:val="39"/>
    <w:semiHidden/>
    <w:unhideWhenUsed/>
    <w:qFormat/>
    <w:rsid w:val="00006D15"/>
    <w:pPr>
      <w:outlineLvl w:val="9"/>
    </w:pPr>
  </w:style>
  <w:style w:type="paragraph" w:customStyle="1" w:styleId="xl65">
    <w:name w:val="xl65"/>
    <w:basedOn w:val="Normal"/>
    <w:rsid w:val="006C39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7">
    <w:name w:val="xl67"/>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2">
    <w:name w:val="xl72"/>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3">
    <w:name w:val="xl73"/>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CC1C80"/>
    <w:pPr>
      <w:autoSpaceDE w:val="0"/>
      <w:autoSpaceDN w:val="0"/>
      <w:adjustRightInd w:val="0"/>
      <w:spacing w:after="0" w:line="240" w:lineRule="auto"/>
    </w:pPr>
    <w:rPr>
      <w:rFonts w:ascii="Calibri" w:hAnsi="Calibri" w:cs="Calibri"/>
      <w:color w:val="000000"/>
      <w:sz w:val="24"/>
      <w:szCs w:val="24"/>
    </w:rPr>
  </w:style>
  <w:style w:type="table" w:styleId="LightShading-Accent1">
    <w:name w:val="Light Shading Accent 1"/>
    <w:basedOn w:val="TableNormal"/>
    <w:uiPriority w:val="60"/>
    <w:rsid w:val="0027610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EE79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EE79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F6732"/>
    <w:rPr>
      <w:color w:val="808080"/>
    </w:rPr>
  </w:style>
  <w:style w:type="table" w:styleId="LightList-Accent1">
    <w:name w:val="Light List Accent 1"/>
    <w:basedOn w:val="TableNormal"/>
    <w:uiPriority w:val="61"/>
    <w:rsid w:val="005342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otnoteReference">
    <w:name w:val="footnote reference"/>
    <w:basedOn w:val="DefaultParagraphFont"/>
    <w:uiPriority w:val="99"/>
    <w:semiHidden/>
    <w:unhideWhenUsed/>
    <w:rsid w:val="00A721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099"/>
  </w:style>
  <w:style w:type="paragraph" w:styleId="Heading1">
    <w:name w:val="heading 1"/>
    <w:basedOn w:val="Normal"/>
    <w:next w:val="Normal"/>
    <w:link w:val="Heading1Char"/>
    <w:uiPriority w:val="9"/>
    <w:qFormat/>
    <w:rsid w:val="00006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6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6D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6D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6D1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6D1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6D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6D1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6D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6D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6D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6D1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06D1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06D1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06D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6D1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6D1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8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5A7"/>
    <w:rPr>
      <w:color w:val="0000FF" w:themeColor="hyperlink"/>
      <w:u w:val="single"/>
    </w:rPr>
  </w:style>
  <w:style w:type="paragraph" w:styleId="Header">
    <w:name w:val="header"/>
    <w:basedOn w:val="Normal"/>
    <w:link w:val="HeaderChar"/>
    <w:uiPriority w:val="99"/>
    <w:unhideWhenUsed/>
    <w:rsid w:val="00A22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A95"/>
  </w:style>
  <w:style w:type="paragraph" w:styleId="Footer">
    <w:name w:val="footer"/>
    <w:basedOn w:val="Normal"/>
    <w:link w:val="FooterChar"/>
    <w:uiPriority w:val="99"/>
    <w:unhideWhenUsed/>
    <w:rsid w:val="00A22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A95"/>
  </w:style>
  <w:style w:type="table" w:customStyle="1" w:styleId="TableGrid1">
    <w:name w:val="Table Grid1"/>
    <w:basedOn w:val="TableNormal"/>
    <w:next w:val="TableGrid"/>
    <w:uiPriority w:val="59"/>
    <w:rsid w:val="007A6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09CD"/>
    <w:rPr>
      <w:color w:val="800080" w:themeColor="followedHyperlink"/>
      <w:u w:val="single"/>
    </w:rPr>
  </w:style>
  <w:style w:type="paragraph" w:styleId="BalloonText">
    <w:name w:val="Balloon Text"/>
    <w:basedOn w:val="Normal"/>
    <w:link w:val="BalloonTextChar"/>
    <w:uiPriority w:val="99"/>
    <w:semiHidden/>
    <w:unhideWhenUsed/>
    <w:rsid w:val="0081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8B6"/>
    <w:rPr>
      <w:rFonts w:ascii="Tahoma" w:hAnsi="Tahoma" w:cs="Tahoma"/>
      <w:sz w:val="16"/>
      <w:szCs w:val="16"/>
    </w:rPr>
  </w:style>
  <w:style w:type="paragraph" w:styleId="Bibliography">
    <w:name w:val="Bibliography"/>
    <w:basedOn w:val="Normal"/>
    <w:next w:val="Normal"/>
    <w:uiPriority w:val="37"/>
    <w:semiHidden/>
    <w:unhideWhenUsed/>
    <w:rsid w:val="00006D15"/>
  </w:style>
  <w:style w:type="paragraph" w:styleId="BlockText">
    <w:name w:val="Block Text"/>
    <w:basedOn w:val="Normal"/>
    <w:uiPriority w:val="99"/>
    <w:semiHidden/>
    <w:unhideWhenUsed/>
    <w:rsid w:val="00006D1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06D15"/>
    <w:pPr>
      <w:spacing w:after="120"/>
    </w:pPr>
  </w:style>
  <w:style w:type="character" w:customStyle="1" w:styleId="BodyTextChar">
    <w:name w:val="Body Text Char"/>
    <w:basedOn w:val="DefaultParagraphFont"/>
    <w:link w:val="BodyText"/>
    <w:uiPriority w:val="99"/>
    <w:semiHidden/>
    <w:rsid w:val="00006D15"/>
  </w:style>
  <w:style w:type="paragraph" w:styleId="BodyText2">
    <w:name w:val="Body Text 2"/>
    <w:basedOn w:val="Normal"/>
    <w:link w:val="BodyText2Char"/>
    <w:uiPriority w:val="99"/>
    <w:semiHidden/>
    <w:unhideWhenUsed/>
    <w:rsid w:val="00006D15"/>
    <w:pPr>
      <w:spacing w:after="120" w:line="480" w:lineRule="auto"/>
    </w:pPr>
  </w:style>
  <w:style w:type="character" w:customStyle="1" w:styleId="BodyText2Char">
    <w:name w:val="Body Text 2 Char"/>
    <w:basedOn w:val="DefaultParagraphFont"/>
    <w:link w:val="BodyText2"/>
    <w:uiPriority w:val="99"/>
    <w:semiHidden/>
    <w:rsid w:val="00006D15"/>
  </w:style>
  <w:style w:type="paragraph" w:styleId="BodyText3">
    <w:name w:val="Body Text 3"/>
    <w:basedOn w:val="Normal"/>
    <w:link w:val="BodyText3Char"/>
    <w:uiPriority w:val="99"/>
    <w:semiHidden/>
    <w:unhideWhenUsed/>
    <w:rsid w:val="00006D15"/>
    <w:pPr>
      <w:spacing w:after="120"/>
    </w:pPr>
    <w:rPr>
      <w:sz w:val="16"/>
      <w:szCs w:val="16"/>
    </w:rPr>
  </w:style>
  <w:style w:type="character" w:customStyle="1" w:styleId="BodyText3Char">
    <w:name w:val="Body Text 3 Char"/>
    <w:basedOn w:val="DefaultParagraphFont"/>
    <w:link w:val="BodyText3"/>
    <w:uiPriority w:val="99"/>
    <w:semiHidden/>
    <w:rsid w:val="00006D15"/>
    <w:rPr>
      <w:sz w:val="16"/>
      <w:szCs w:val="16"/>
    </w:rPr>
  </w:style>
  <w:style w:type="paragraph" w:styleId="BodyTextFirstIndent">
    <w:name w:val="Body Text First Indent"/>
    <w:basedOn w:val="BodyText"/>
    <w:link w:val="BodyTextFirstIndentChar"/>
    <w:uiPriority w:val="99"/>
    <w:semiHidden/>
    <w:unhideWhenUsed/>
    <w:rsid w:val="00006D15"/>
    <w:pPr>
      <w:spacing w:after="200"/>
      <w:ind w:firstLine="360"/>
    </w:pPr>
  </w:style>
  <w:style w:type="character" w:customStyle="1" w:styleId="BodyTextFirstIndentChar">
    <w:name w:val="Body Text First Indent Char"/>
    <w:basedOn w:val="BodyTextChar"/>
    <w:link w:val="BodyTextFirstIndent"/>
    <w:uiPriority w:val="99"/>
    <w:semiHidden/>
    <w:rsid w:val="00006D15"/>
  </w:style>
  <w:style w:type="paragraph" w:styleId="BodyTextIndent">
    <w:name w:val="Body Text Indent"/>
    <w:basedOn w:val="Normal"/>
    <w:link w:val="BodyTextIndentChar"/>
    <w:uiPriority w:val="99"/>
    <w:semiHidden/>
    <w:unhideWhenUsed/>
    <w:rsid w:val="00006D15"/>
    <w:pPr>
      <w:spacing w:after="120"/>
      <w:ind w:left="283"/>
    </w:pPr>
  </w:style>
  <w:style w:type="character" w:customStyle="1" w:styleId="BodyTextIndentChar">
    <w:name w:val="Body Text Indent Char"/>
    <w:basedOn w:val="DefaultParagraphFont"/>
    <w:link w:val="BodyTextIndent"/>
    <w:uiPriority w:val="99"/>
    <w:semiHidden/>
    <w:rsid w:val="00006D15"/>
  </w:style>
  <w:style w:type="paragraph" w:styleId="BodyTextFirstIndent2">
    <w:name w:val="Body Text First Indent 2"/>
    <w:basedOn w:val="BodyTextIndent"/>
    <w:link w:val="BodyTextFirstIndent2Char"/>
    <w:uiPriority w:val="99"/>
    <w:semiHidden/>
    <w:unhideWhenUsed/>
    <w:rsid w:val="00006D1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06D15"/>
  </w:style>
  <w:style w:type="paragraph" w:styleId="BodyTextIndent2">
    <w:name w:val="Body Text Indent 2"/>
    <w:basedOn w:val="Normal"/>
    <w:link w:val="BodyTextIndent2Char"/>
    <w:uiPriority w:val="99"/>
    <w:semiHidden/>
    <w:unhideWhenUsed/>
    <w:rsid w:val="00006D15"/>
    <w:pPr>
      <w:spacing w:after="120" w:line="480" w:lineRule="auto"/>
      <w:ind w:left="283"/>
    </w:pPr>
  </w:style>
  <w:style w:type="character" w:customStyle="1" w:styleId="BodyTextIndent2Char">
    <w:name w:val="Body Text Indent 2 Char"/>
    <w:basedOn w:val="DefaultParagraphFont"/>
    <w:link w:val="BodyTextIndent2"/>
    <w:uiPriority w:val="99"/>
    <w:semiHidden/>
    <w:rsid w:val="00006D15"/>
  </w:style>
  <w:style w:type="paragraph" w:styleId="BodyTextIndent3">
    <w:name w:val="Body Text Indent 3"/>
    <w:basedOn w:val="Normal"/>
    <w:link w:val="BodyTextIndent3Char"/>
    <w:uiPriority w:val="99"/>
    <w:semiHidden/>
    <w:unhideWhenUsed/>
    <w:rsid w:val="00006D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06D15"/>
    <w:rPr>
      <w:sz w:val="16"/>
      <w:szCs w:val="16"/>
    </w:rPr>
  </w:style>
  <w:style w:type="paragraph" w:styleId="Caption">
    <w:name w:val="caption"/>
    <w:basedOn w:val="Normal"/>
    <w:next w:val="Normal"/>
    <w:uiPriority w:val="35"/>
    <w:semiHidden/>
    <w:unhideWhenUsed/>
    <w:qFormat/>
    <w:rsid w:val="00006D15"/>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006D15"/>
    <w:pPr>
      <w:spacing w:after="0" w:line="240" w:lineRule="auto"/>
      <w:ind w:left="4252"/>
    </w:pPr>
  </w:style>
  <w:style w:type="character" w:customStyle="1" w:styleId="ClosingChar">
    <w:name w:val="Closing Char"/>
    <w:basedOn w:val="DefaultParagraphFont"/>
    <w:link w:val="Closing"/>
    <w:uiPriority w:val="99"/>
    <w:semiHidden/>
    <w:rsid w:val="00006D15"/>
  </w:style>
  <w:style w:type="paragraph" w:styleId="CommentText">
    <w:name w:val="annotation text"/>
    <w:basedOn w:val="Normal"/>
    <w:link w:val="CommentTextChar"/>
    <w:uiPriority w:val="99"/>
    <w:semiHidden/>
    <w:unhideWhenUsed/>
    <w:rsid w:val="00006D15"/>
    <w:pPr>
      <w:spacing w:line="240" w:lineRule="auto"/>
    </w:pPr>
    <w:rPr>
      <w:sz w:val="20"/>
      <w:szCs w:val="20"/>
    </w:rPr>
  </w:style>
  <w:style w:type="character" w:customStyle="1" w:styleId="CommentTextChar">
    <w:name w:val="Comment Text Char"/>
    <w:basedOn w:val="DefaultParagraphFont"/>
    <w:link w:val="CommentText"/>
    <w:uiPriority w:val="99"/>
    <w:semiHidden/>
    <w:rsid w:val="00006D15"/>
    <w:rPr>
      <w:sz w:val="20"/>
      <w:szCs w:val="20"/>
    </w:rPr>
  </w:style>
  <w:style w:type="paragraph" w:styleId="CommentSubject">
    <w:name w:val="annotation subject"/>
    <w:basedOn w:val="CommentText"/>
    <w:next w:val="CommentText"/>
    <w:link w:val="CommentSubjectChar"/>
    <w:uiPriority w:val="99"/>
    <w:semiHidden/>
    <w:unhideWhenUsed/>
    <w:rsid w:val="00006D15"/>
    <w:rPr>
      <w:b/>
      <w:bCs/>
    </w:rPr>
  </w:style>
  <w:style w:type="character" w:customStyle="1" w:styleId="CommentSubjectChar">
    <w:name w:val="Comment Subject Char"/>
    <w:basedOn w:val="CommentTextChar"/>
    <w:link w:val="CommentSubject"/>
    <w:uiPriority w:val="99"/>
    <w:semiHidden/>
    <w:rsid w:val="00006D15"/>
    <w:rPr>
      <w:b/>
      <w:bCs/>
      <w:sz w:val="20"/>
      <w:szCs w:val="20"/>
    </w:rPr>
  </w:style>
  <w:style w:type="paragraph" w:styleId="Date">
    <w:name w:val="Date"/>
    <w:basedOn w:val="Normal"/>
    <w:next w:val="Normal"/>
    <w:link w:val="DateChar"/>
    <w:uiPriority w:val="99"/>
    <w:semiHidden/>
    <w:unhideWhenUsed/>
    <w:rsid w:val="00006D15"/>
  </w:style>
  <w:style w:type="character" w:customStyle="1" w:styleId="DateChar">
    <w:name w:val="Date Char"/>
    <w:basedOn w:val="DefaultParagraphFont"/>
    <w:link w:val="Date"/>
    <w:uiPriority w:val="99"/>
    <w:semiHidden/>
    <w:rsid w:val="00006D15"/>
  </w:style>
  <w:style w:type="paragraph" w:styleId="DocumentMap">
    <w:name w:val="Document Map"/>
    <w:basedOn w:val="Normal"/>
    <w:link w:val="DocumentMapChar"/>
    <w:uiPriority w:val="99"/>
    <w:semiHidden/>
    <w:unhideWhenUsed/>
    <w:rsid w:val="00006D1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6D15"/>
    <w:rPr>
      <w:rFonts w:ascii="Tahoma" w:hAnsi="Tahoma" w:cs="Tahoma"/>
      <w:sz w:val="16"/>
      <w:szCs w:val="16"/>
    </w:rPr>
  </w:style>
  <w:style w:type="paragraph" w:styleId="E-mailSignature">
    <w:name w:val="E-mail Signature"/>
    <w:basedOn w:val="Normal"/>
    <w:link w:val="E-mailSignatureChar"/>
    <w:uiPriority w:val="99"/>
    <w:semiHidden/>
    <w:unhideWhenUsed/>
    <w:rsid w:val="00006D15"/>
    <w:pPr>
      <w:spacing w:after="0" w:line="240" w:lineRule="auto"/>
    </w:pPr>
  </w:style>
  <w:style w:type="character" w:customStyle="1" w:styleId="E-mailSignatureChar">
    <w:name w:val="E-mail Signature Char"/>
    <w:basedOn w:val="DefaultParagraphFont"/>
    <w:link w:val="E-mailSignature"/>
    <w:uiPriority w:val="99"/>
    <w:semiHidden/>
    <w:rsid w:val="00006D15"/>
  </w:style>
  <w:style w:type="paragraph" w:styleId="EndnoteText">
    <w:name w:val="endnote text"/>
    <w:basedOn w:val="Normal"/>
    <w:link w:val="EndnoteTextChar"/>
    <w:uiPriority w:val="99"/>
    <w:semiHidden/>
    <w:unhideWhenUsed/>
    <w:rsid w:val="00006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6D15"/>
    <w:rPr>
      <w:sz w:val="20"/>
      <w:szCs w:val="20"/>
    </w:rPr>
  </w:style>
  <w:style w:type="paragraph" w:styleId="EnvelopeAddress">
    <w:name w:val="envelope address"/>
    <w:basedOn w:val="Normal"/>
    <w:uiPriority w:val="99"/>
    <w:semiHidden/>
    <w:unhideWhenUsed/>
    <w:rsid w:val="00006D1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06D1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06D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D15"/>
    <w:rPr>
      <w:sz w:val="20"/>
      <w:szCs w:val="20"/>
    </w:rPr>
  </w:style>
  <w:style w:type="paragraph" w:styleId="HTMLAddress">
    <w:name w:val="HTML Address"/>
    <w:basedOn w:val="Normal"/>
    <w:link w:val="HTMLAddressChar"/>
    <w:uiPriority w:val="99"/>
    <w:semiHidden/>
    <w:unhideWhenUsed/>
    <w:rsid w:val="00006D15"/>
    <w:pPr>
      <w:spacing w:after="0" w:line="240" w:lineRule="auto"/>
    </w:pPr>
    <w:rPr>
      <w:i/>
      <w:iCs/>
    </w:rPr>
  </w:style>
  <w:style w:type="character" w:customStyle="1" w:styleId="HTMLAddressChar">
    <w:name w:val="HTML Address Char"/>
    <w:basedOn w:val="DefaultParagraphFont"/>
    <w:link w:val="HTMLAddress"/>
    <w:uiPriority w:val="99"/>
    <w:semiHidden/>
    <w:rsid w:val="00006D15"/>
    <w:rPr>
      <w:i/>
      <w:iCs/>
    </w:rPr>
  </w:style>
  <w:style w:type="paragraph" w:styleId="HTMLPreformatted">
    <w:name w:val="HTML Preformatted"/>
    <w:basedOn w:val="Normal"/>
    <w:link w:val="HTMLPreformattedChar"/>
    <w:uiPriority w:val="99"/>
    <w:semiHidden/>
    <w:unhideWhenUsed/>
    <w:rsid w:val="00006D1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06D15"/>
    <w:rPr>
      <w:rFonts w:ascii="Consolas" w:hAnsi="Consolas" w:cs="Consolas"/>
      <w:sz w:val="20"/>
      <w:szCs w:val="20"/>
    </w:rPr>
  </w:style>
  <w:style w:type="paragraph" w:styleId="Index1">
    <w:name w:val="index 1"/>
    <w:basedOn w:val="Normal"/>
    <w:next w:val="Normal"/>
    <w:autoRedefine/>
    <w:uiPriority w:val="99"/>
    <w:semiHidden/>
    <w:unhideWhenUsed/>
    <w:rsid w:val="00006D15"/>
    <w:pPr>
      <w:spacing w:after="0" w:line="240" w:lineRule="auto"/>
      <w:ind w:left="220" w:hanging="220"/>
    </w:pPr>
  </w:style>
  <w:style w:type="paragraph" w:styleId="Index2">
    <w:name w:val="index 2"/>
    <w:basedOn w:val="Normal"/>
    <w:next w:val="Normal"/>
    <w:autoRedefine/>
    <w:uiPriority w:val="99"/>
    <w:semiHidden/>
    <w:unhideWhenUsed/>
    <w:rsid w:val="00006D15"/>
    <w:pPr>
      <w:spacing w:after="0" w:line="240" w:lineRule="auto"/>
      <w:ind w:left="440" w:hanging="220"/>
    </w:pPr>
  </w:style>
  <w:style w:type="paragraph" w:styleId="Index3">
    <w:name w:val="index 3"/>
    <w:basedOn w:val="Normal"/>
    <w:next w:val="Normal"/>
    <w:autoRedefine/>
    <w:uiPriority w:val="99"/>
    <w:semiHidden/>
    <w:unhideWhenUsed/>
    <w:rsid w:val="00006D15"/>
    <w:pPr>
      <w:spacing w:after="0" w:line="240" w:lineRule="auto"/>
      <w:ind w:left="660" w:hanging="220"/>
    </w:pPr>
  </w:style>
  <w:style w:type="paragraph" w:styleId="Index4">
    <w:name w:val="index 4"/>
    <w:basedOn w:val="Normal"/>
    <w:next w:val="Normal"/>
    <w:autoRedefine/>
    <w:uiPriority w:val="99"/>
    <w:semiHidden/>
    <w:unhideWhenUsed/>
    <w:rsid w:val="00006D15"/>
    <w:pPr>
      <w:spacing w:after="0" w:line="240" w:lineRule="auto"/>
      <w:ind w:left="880" w:hanging="220"/>
    </w:pPr>
  </w:style>
  <w:style w:type="paragraph" w:styleId="Index5">
    <w:name w:val="index 5"/>
    <w:basedOn w:val="Normal"/>
    <w:next w:val="Normal"/>
    <w:autoRedefine/>
    <w:uiPriority w:val="99"/>
    <w:semiHidden/>
    <w:unhideWhenUsed/>
    <w:rsid w:val="00006D15"/>
    <w:pPr>
      <w:spacing w:after="0" w:line="240" w:lineRule="auto"/>
      <w:ind w:left="1100" w:hanging="220"/>
    </w:pPr>
  </w:style>
  <w:style w:type="paragraph" w:styleId="Index6">
    <w:name w:val="index 6"/>
    <w:basedOn w:val="Normal"/>
    <w:next w:val="Normal"/>
    <w:autoRedefine/>
    <w:uiPriority w:val="99"/>
    <w:semiHidden/>
    <w:unhideWhenUsed/>
    <w:rsid w:val="00006D15"/>
    <w:pPr>
      <w:spacing w:after="0" w:line="240" w:lineRule="auto"/>
      <w:ind w:left="1320" w:hanging="220"/>
    </w:pPr>
  </w:style>
  <w:style w:type="paragraph" w:styleId="Index7">
    <w:name w:val="index 7"/>
    <w:basedOn w:val="Normal"/>
    <w:next w:val="Normal"/>
    <w:autoRedefine/>
    <w:uiPriority w:val="99"/>
    <w:semiHidden/>
    <w:unhideWhenUsed/>
    <w:rsid w:val="00006D15"/>
    <w:pPr>
      <w:spacing w:after="0" w:line="240" w:lineRule="auto"/>
      <w:ind w:left="1540" w:hanging="220"/>
    </w:pPr>
  </w:style>
  <w:style w:type="paragraph" w:styleId="Index8">
    <w:name w:val="index 8"/>
    <w:basedOn w:val="Normal"/>
    <w:next w:val="Normal"/>
    <w:autoRedefine/>
    <w:uiPriority w:val="99"/>
    <w:semiHidden/>
    <w:unhideWhenUsed/>
    <w:rsid w:val="00006D15"/>
    <w:pPr>
      <w:spacing w:after="0" w:line="240" w:lineRule="auto"/>
      <w:ind w:left="1760" w:hanging="220"/>
    </w:pPr>
  </w:style>
  <w:style w:type="paragraph" w:styleId="Index9">
    <w:name w:val="index 9"/>
    <w:basedOn w:val="Normal"/>
    <w:next w:val="Normal"/>
    <w:autoRedefine/>
    <w:uiPriority w:val="99"/>
    <w:semiHidden/>
    <w:unhideWhenUsed/>
    <w:rsid w:val="00006D15"/>
    <w:pPr>
      <w:spacing w:after="0" w:line="240" w:lineRule="auto"/>
      <w:ind w:left="1980" w:hanging="220"/>
    </w:pPr>
  </w:style>
  <w:style w:type="paragraph" w:styleId="IndexHeading">
    <w:name w:val="index heading"/>
    <w:basedOn w:val="Normal"/>
    <w:next w:val="Index1"/>
    <w:uiPriority w:val="99"/>
    <w:semiHidden/>
    <w:unhideWhenUsed/>
    <w:rsid w:val="00006D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6D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6D15"/>
    <w:rPr>
      <w:b/>
      <w:bCs/>
      <w:i/>
      <w:iCs/>
      <w:color w:val="4F81BD" w:themeColor="accent1"/>
    </w:rPr>
  </w:style>
  <w:style w:type="paragraph" w:styleId="List">
    <w:name w:val="List"/>
    <w:basedOn w:val="Normal"/>
    <w:uiPriority w:val="99"/>
    <w:semiHidden/>
    <w:unhideWhenUsed/>
    <w:rsid w:val="00006D15"/>
    <w:pPr>
      <w:ind w:left="283" w:hanging="283"/>
      <w:contextualSpacing/>
    </w:pPr>
  </w:style>
  <w:style w:type="paragraph" w:styleId="List2">
    <w:name w:val="List 2"/>
    <w:basedOn w:val="Normal"/>
    <w:uiPriority w:val="99"/>
    <w:semiHidden/>
    <w:unhideWhenUsed/>
    <w:rsid w:val="00006D15"/>
    <w:pPr>
      <w:ind w:left="566" w:hanging="283"/>
      <w:contextualSpacing/>
    </w:pPr>
  </w:style>
  <w:style w:type="paragraph" w:styleId="List3">
    <w:name w:val="List 3"/>
    <w:basedOn w:val="Normal"/>
    <w:uiPriority w:val="99"/>
    <w:semiHidden/>
    <w:unhideWhenUsed/>
    <w:rsid w:val="00006D15"/>
    <w:pPr>
      <w:ind w:left="849" w:hanging="283"/>
      <w:contextualSpacing/>
    </w:pPr>
  </w:style>
  <w:style w:type="paragraph" w:styleId="List4">
    <w:name w:val="List 4"/>
    <w:basedOn w:val="Normal"/>
    <w:uiPriority w:val="99"/>
    <w:semiHidden/>
    <w:unhideWhenUsed/>
    <w:rsid w:val="00006D15"/>
    <w:pPr>
      <w:ind w:left="1132" w:hanging="283"/>
      <w:contextualSpacing/>
    </w:pPr>
  </w:style>
  <w:style w:type="paragraph" w:styleId="List5">
    <w:name w:val="List 5"/>
    <w:basedOn w:val="Normal"/>
    <w:uiPriority w:val="99"/>
    <w:semiHidden/>
    <w:unhideWhenUsed/>
    <w:rsid w:val="00006D15"/>
    <w:pPr>
      <w:ind w:left="1415" w:hanging="283"/>
      <w:contextualSpacing/>
    </w:pPr>
  </w:style>
  <w:style w:type="paragraph" w:styleId="ListBullet">
    <w:name w:val="List Bullet"/>
    <w:basedOn w:val="Normal"/>
    <w:uiPriority w:val="99"/>
    <w:semiHidden/>
    <w:unhideWhenUsed/>
    <w:rsid w:val="00006D15"/>
    <w:pPr>
      <w:numPr>
        <w:numId w:val="1"/>
      </w:numPr>
      <w:contextualSpacing/>
    </w:pPr>
  </w:style>
  <w:style w:type="paragraph" w:styleId="ListBullet2">
    <w:name w:val="List Bullet 2"/>
    <w:basedOn w:val="Normal"/>
    <w:uiPriority w:val="99"/>
    <w:semiHidden/>
    <w:unhideWhenUsed/>
    <w:rsid w:val="00006D15"/>
    <w:pPr>
      <w:numPr>
        <w:numId w:val="2"/>
      </w:numPr>
      <w:contextualSpacing/>
    </w:pPr>
  </w:style>
  <w:style w:type="paragraph" w:styleId="ListBullet3">
    <w:name w:val="List Bullet 3"/>
    <w:basedOn w:val="Normal"/>
    <w:uiPriority w:val="99"/>
    <w:semiHidden/>
    <w:unhideWhenUsed/>
    <w:rsid w:val="00006D15"/>
    <w:pPr>
      <w:numPr>
        <w:numId w:val="3"/>
      </w:numPr>
      <w:contextualSpacing/>
    </w:pPr>
  </w:style>
  <w:style w:type="paragraph" w:styleId="ListBullet4">
    <w:name w:val="List Bullet 4"/>
    <w:basedOn w:val="Normal"/>
    <w:uiPriority w:val="99"/>
    <w:semiHidden/>
    <w:unhideWhenUsed/>
    <w:rsid w:val="00006D15"/>
    <w:pPr>
      <w:numPr>
        <w:numId w:val="4"/>
      </w:numPr>
      <w:contextualSpacing/>
    </w:pPr>
  </w:style>
  <w:style w:type="paragraph" w:styleId="ListBullet5">
    <w:name w:val="List Bullet 5"/>
    <w:basedOn w:val="Normal"/>
    <w:uiPriority w:val="99"/>
    <w:semiHidden/>
    <w:unhideWhenUsed/>
    <w:rsid w:val="00006D15"/>
    <w:pPr>
      <w:numPr>
        <w:numId w:val="5"/>
      </w:numPr>
      <w:contextualSpacing/>
    </w:pPr>
  </w:style>
  <w:style w:type="paragraph" w:styleId="ListContinue">
    <w:name w:val="List Continue"/>
    <w:basedOn w:val="Normal"/>
    <w:uiPriority w:val="99"/>
    <w:semiHidden/>
    <w:unhideWhenUsed/>
    <w:rsid w:val="00006D15"/>
    <w:pPr>
      <w:spacing w:after="120"/>
      <w:ind w:left="283"/>
      <w:contextualSpacing/>
    </w:pPr>
  </w:style>
  <w:style w:type="paragraph" w:styleId="ListContinue2">
    <w:name w:val="List Continue 2"/>
    <w:basedOn w:val="Normal"/>
    <w:uiPriority w:val="99"/>
    <w:semiHidden/>
    <w:unhideWhenUsed/>
    <w:rsid w:val="00006D15"/>
    <w:pPr>
      <w:spacing w:after="120"/>
      <w:ind w:left="566"/>
      <w:contextualSpacing/>
    </w:pPr>
  </w:style>
  <w:style w:type="paragraph" w:styleId="ListContinue3">
    <w:name w:val="List Continue 3"/>
    <w:basedOn w:val="Normal"/>
    <w:uiPriority w:val="99"/>
    <w:semiHidden/>
    <w:unhideWhenUsed/>
    <w:rsid w:val="00006D15"/>
    <w:pPr>
      <w:spacing w:after="120"/>
      <w:ind w:left="849"/>
      <w:contextualSpacing/>
    </w:pPr>
  </w:style>
  <w:style w:type="paragraph" w:styleId="ListContinue4">
    <w:name w:val="List Continue 4"/>
    <w:basedOn w:val="Normal"/>
    <w:uiPriority w:val="99"/>
    <w:semiHidden/>
    <w:unhideWhenUsed/>
    <w:rsid w:val="00006D15"/>
    <w:pPr>
      <w:spacing w:after="120"/>
      <w:ind w:left="1132"/>
      <w:contextualSpacing/>
    </w:pPr>
  </w:style>
  <w:style w:type="paragraph" w:styleId="ListContinue5">
    <w:name w:val="List Continue 5"/>
    <w:basedOn w:val="Normal"/>
    <w:uiPriority w:val="99"/>
    <w:semiHidden/>
    <w:unhideWhenUsed/>
    <w:rsid w:val="00006D15"/>
    <w:pPr>
      <w:spacing w:after="120"/>
      <w:ind w:left="1415"/>
      <w:contextualSpacing/>
    </w:pPr>
  </w:style>
  <w:style w:type="paragraph" w:styleId="ListNumber">
    <w:name w:val="List Number"/>
    <w:basedOn w:val="Normal"/>
    <w:uiPriority w:val="99"/>
    <w:semiHidden/>
    <w:unhideWhenUsed/>
    <w:rsid w:val="00006D15"/>
    <w:pPr>
      <w:numPr>
        <w:numId w:val="6"/>
      </w:numPr>
      <w:contextualSpacing/>
    </w:pPr>
  </w:style>
  <w:style w:type="paragraph" w:styleId="ListNumber2">
    <w:name w:val="List Number 2"/>
    <w:basedOn w:val="Normal"/>
    <w:uiPriority w:val="99"/>
    <w:semiHidden/>
    <w:unhideWhenUsed/>
    <w:rsid w:val="00006D15"/>
    <w:pPr>
      <w:numPr>
        <w:numId w:val="7"/>
      </w:numPr>
      <w:contextualSpacing/>
    </w:pPr>
  </w:style>
  <w:style w:type="paragraph" w:styleId="ListNumber3">
    <w:name w:val="List Number 3"/>
    <w:basedOn w:val="Normal"/>
    <w:uiPriority w:val="99"/>
    <w:semiHidden/>
    <w:unhideWhenUsed/>
    <w:rsid w:val="00006D15"/>
    <w:pPr>
      <w:numPr>
        <w:numId w:val="8"/>
      </w:numPr>
      <w:contextualSpacing/>
    </w:pPr>
  </w:style>
  <w:style w:type="paragraph" w:styleId="ListNumber4">
    <w:name w:val="List Number 4"/>
    <w:basedOn w:val="Normal"/>
    <w:uiPriority w:val="99"/>
    <w:semiHidden/>
    <w:unhideWhenUsed/>
    <w:rsid w:val="00006D15"/>
    <w:pPr>
      <w:numPr>
        <w:numId w:val="9"/>
      </w:numPr>
      <w:contextualSpacing/>
    </w:pPr>
  </w:style>
  <w:style w:type="paragraph" w:styleId="ListNumber5">
    <w:name w:val="List Number 5"/>
    <w:basedOn w:val="Normal"/>
    <w:uiPriority w:val="99"/>
    <w:semiHidden/>
    <w:unhideWhenUsed/>
    <w:rsid w:val="00006D15"/>
    <w:pPr>
      <w:numPr>
        <w:numId w:val="10"/>
      </w:numPr>
      <w:contextualSpacing/>
    </w:pPr>
  </w:style>
  <w:style w:type="paragraph" w:styleId="ListParagraph">
    <w:name w:val="List Paragraph"/>
    <w:basedOn w:val="Normal"/>
    <w:uiPriority w:val="34"/>
    <w:qFormat/>
    <w:rsid w:val="00006D15"/>
    <w:pPr>
      <w:ind w:left="720"/>
      <w:contextualSpacing/>
    </w:pPr>
  </w:style>
  <w:style w:type="paragraph" w:styleId="MacroText">
    <w:name w:val="macro"/>
    <w:link w:val="MacroTextChar"/>
    <w:uiPriority w:val="99"/>
    <w:semiHidden/>
    <w:unhideWhenUsed/>
    <w:rsid w:val="00006D1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06D15"/>
    <w:rPr>
      <w:rFonts w:ascii="Consolas" w:hAnsi="Consolas" w:cs="Consolas"/>
      <w:sz w:val="20"/>
      <w:szCs w:val="20"/>
    </w:rPr>
  </w:style>
  <w:style w:type="paragraph" w:styleId="MessageHeader">
    <w:name w:val="Message Header"/>
    <w:basedOn w:val="Normal"/>
    <w:link w:val="MessageHeaderChar"/>
    <w:uiPriority w:val="99"/>
    <w:semiHidden/>
    <w:unhideWhenUsed/>
    <w:rsid w:val="00006D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06D15"/>
    <w:rPr>
      <w:rFonts w:asciiTheme="majorHAnsi" w:eastAsiaTheme="majorEastAsia" w:hAnsiTheme="majorHAnsi" w:cstheme="majorBidi"/>
      <w:sz w:val="24"/>
      <w:szCs w:val="24"/>
      <w:shd w:val="pct20" w:color="auto" w:fill="auto"/>
    </w:rPr>
  </w:style>
  <w:style w:type="paragraph" w:styleId="NoSpacing">
    <w:name w:val="No Spacing"/>
    <w:uiPriority w:val="1"/>
    <w:qFormat/>
    <w:rsid w:val="00006D15"/>
    <w:pPr>
      <w:spacing w:after="0" w:line="240" w:lineRule="auto"/>
    </w:pPr>
  </w:style>
  <w:style w:type="paragraph" w:styleId="NormalWeb">
    <w:name w:val="Normal (Web)"/>
    <w:basedOn w:val="Normal"/>
    <w:uiPriority w:val="99"/>
    <w:semiHidden/>
    <w:unhideWhenUsed/>
    <w:rsid w:val="00006D15"/>
    <w:rPr>
      <w:rFonts w:ascii="Times New Roman" w:hAnsi="Times New Roman" w:cs="Times New Roman"/>
      <w:sz w:val="24"/>
      <w:szCs w:val="24"/>
    </w:rPr>
  </w:style>
  <w:style w:type="paragraph" w:styleId="NormalIndent">
    <w:name w:val="Normal Indent"/>
    <w:basedOn w:val="Normal"/>
    <w:uiPriority w:val="99"/>
    <w:semiHidden/>
    <w:unhideWhenUsed/>
    <w:rsid w:val="00006D15"/>
    <w:pPr>
      <w:ind w:left="720"/>
    </w:pPr>
  </w:style>
  <w:style w:type="paragraph" w:styleId="NoteHeading">
    <w:name w:val="Note Heading"/>
    <w:basedOn w:val="Normal"/>
    <w:next w:val="Normal"/>
    <w:link w:val="NoteHeadingChar"/>
    <w:uiPriority w:val="99"/>
    <w:semiHidden/>
    <w:unhideWhenUsed/>
    <w:rsid w:val="00006D15"/>
    <w:pPr>
      <w:spacing w:after="0" w:line="240" w:lineRule="auto"/>
    </w:pPr>
  </w:style>
  <w:style w:type="character" w:customStyle="1" w:styleId="NoteHeadingChar">
    <w:name w:val="Note Heading Char"/>
    <w:basedOn w:val="DefaultParagraphFont"/>
    <w:link w:val="NoteHeading"/>
    <w:uiPriority w:val="99"/>
    <w:semiHidden/>
    <w:rsid w:val="00006D15"/>
  </w:style>
  <w:style w:type="paragraph" w:styleId="PlainText">
    <w:name w:val="Plain Text"/>
    <w:basedOn w:val="Normal"/>
    <w:link w:val="PlainTextChar"/>
    <w:uiPriority w:val="99"/>
    <w:semiHidden/>
    <w:unhideWhenUsed/>
    <w:rsid w:val="00006D1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06D15"/>
    <w:rPr>
      <w:rFonts w:ascii="Consolas" w:hAnsi="Consolas" w:cs="Consolas"/>
      <w:sz w:val="21"/>
      <w:szCs w:val="21"/>
    </w:rPr>
  </w:style>
  <w:style w:type="paragraph" w:styleId="Quote">
    <w:name w:val="Quote"/>
    <w:basedOn w:val="Normal"/>
    <w:next w:val="Normal"/>
    <w:link w:val="QuoteChar"/>
    <w:uiPriority w:val="29"/>
    <w:qFormat/>
    <w:rsid w:val="00006D15"/>
    <w:rPr>
      <w:i/>
      <w:iCs/>
      <w:color w:val="000000" w:themeColor="text1"/>
    </w:rPr>
  </w:style>
  <w:style w:type="character" w:customStyle="1" w:styleId="QuoteChar">
    <w:name w:val="Quote Char"/>
    <w:basedOn w:val="DefaultParagraphFont"/>
    <w:link w:val="Quote"/>
    <w:uiPriority w:val="29"/>
    <w:rsid w:val="00006D15"/>
    <w:rPr>
      <w:i/>
      <w:iCs/>
      <w:color w:val="000000" w:themeColor="text1"/>
    </w:rPr>
  </w:style>
  <w:style w:type="paragraph" w:styleId="Salutation">
    <w:name w:val="Salutation"/>
    <w:basedOn w:val="Normal"/>
    <w:next w:val="Normal"/>
    <w:link w:val="SalutationChar"/>
    <w:uiPriority w:val="99"/>
    <w:semiHidden/>
    <w:unhideWhenUsed/>
    <w:rsid w:val="00006D15"/>
  </w:style>
  <w:style w:type="character" w:customStyle="1" w:styleId="SalutationChar">
    <w:name w:val="Salutation Char"/>
    <w:basedOn w:val="DefaultParagraphFont"/>
    <w:link w:val="Salutation"/>
    <w:uiPriority w:val="99"/>
    <w:semiHidden/>
    <w:rsid w:val="00006D15"/>
  </w:style>
  <w:style w:type="paragraph" w:styleId="Signature">
    <w:name w:val="Signature"/>
    <w:basedOn w:val="Normal"/>
    <w:link w:val="SignatureChar"/>
    <w:uiPriority w:val="99"/>
    <w:semiHidden/>
    <w:unhideWhenUsed/>
    <w:rsid w:val="00006D15"/>
    <w:pPr>
      <w:spacing w:after="0" w:line="240" w:lineRule="auto"/>
      <w:ind w:left="4252"/>
    </w:pPr>
  </w:style>
  <w:style w:type="character" w:customStyle="1" w:styleId="SignatureChar">
    <w:name w:val="Signature Char"/>
    <w:basedOn w:val="DefaultParagraphFont"/>
    <w:link w:val="Signature"/>
    <w:uiPriority w:val="99"/>
    <w:semiHidden/>
    <w:rsid w:val="00006D15"/>
  </w:style>
  <w:style w:type="paragraph" w:styleId="Subtitle">
    <w:name w:val="Subtitle"/>
    <w:basedOn w:val="Normal"/>
    <w:next w:val="Normal"/>
    <w:link w:val="SubtitleChar"/>
    <w:uiPriority w:val="11"/>
    <w:qFormat/>
    <w:rsid w:val="00006D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6D1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006D15"/>
    <w:pPr>
      <w:spacing w:after="0"/>
      <w:ind w:left="220" w:hanging="220"/>
    </w:pPr>
  </w:style>
  <w:style w:type="paragraph" w:styleId="TableofFigures">
    <w:name w:val="table of figures"/>
    <w:basedOn w:val="Normal"/>
    <w:next w:val="Normal"/>
    <w:uiPriority w:val="99"/>
    <w:semiHidden/>
    <w:unhideWhenUsed/>
    <w:rsid w:val="00006D15"/>
    <w:pPr>
      <w:spacing w:after="0"/>
    </w:pPr>
  </w:style>
  <w:style w:type="paragraph" w:styleId="Title">
    <w:name w:val="Title"/>
    <w:basedOn w:val="Normal"/>
    <w:next w:val="Normal"/>
    <w:link w:val="TitleChar"/>
    <w:uiPriority w:val="10"/>
    <w:qFormat/>
    <w:rsid w:val="00006D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D1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006D1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06D15"/>
    <w:pPr>
      <w:spacing w:after="100"/>
    </w:pPr>
  </w:style>
  <w:style w:type="paragraph" w:styleId="TOC2">
    <w:name w:val="toc 2"/>
    <w:basedOn w:val="Normal"/>
    <w:next w:val="Normal"/>
    <w:autoRedefine/>
    <w:uiPriority w:val="39"/>
    <w:semiHidden/>
    <w:unhideWhenUsed/>
    <w:rsid w:val="00006D15"/>
    <w:pPr>
      <w:spacing w:after="100"/>
      <w:ind w:left="220"/>
    </w:pPr>
  </w:style>
  <w:style w:type="paragraph" w:styleId="TOC3">
    <w:name w:val="toc 3"/>
    <w:basedOn w:val="Normal"/>
    <w:next w:val="Normal"/>
    <w:autoRedefine/>
    <w:uiPriority w:val="39"/>
    <w:semiHidden/>
    <w:unhideWhenUsed/>
    <w:rsid w:val="00006D15"/>
    <w:pPr>
      <w:spacing w:after="100"/>
      <w:ind w:left="440"/>
    </w:pPr>
  </w:style>
  <w:style w:type="paragraph" w:styleId="TOC4">
    <w:name w:val="toc 4"/>
    <w:basedOn w:val="Normal"/>
    <w:next w:val="Normal"/>
    <w:autoRedefine/>
    <w:uiPriority w:val="39"/>
    <w:semiHidden/>
    <w:unhideWhenUsed/>
    <w:rsid w:val="00006D15"/>
    <w:pPr>
      <w:spacing w:after="100"/>
      <w:ind w:left="660"/>
    </w:pPr>
  </w:style>
  <w:style w:type="paragraph" w:styleId="TOC5">
    <w:name w:val="toc 5"/>
    <w:basedOn w:val="Normal"/>
    <w:next w:val="Normal"/>
    <w:autoRedefine/>
    <w:uiPriority w:val="39"/>
    <w:semiHidden/>
    <w:unhideWhenUsed/>
    <w:rsid w:val="00006D15"/>
    <w:pPr>
      <w:spacing w:after="100"/>
      <w:ind w:left="880"/>
    </w:pPr>
  </w:style>
  <w:style w:type="paragraph" w:styleId="TOC6">
    <w:name w:val="toc 6"/>
    <w:basedOn w:val="Normal"/>
    <w:next w:val="Normal"/>
    <w:autoRedefine/>
    <w:uiPriority w:val="39"/>
    <w:semiHidden/>
    <w:unhideWhenUsed/>
    <w:rsid w:val="00006D15"/>
    <w:pPr>
      <w:spacing w:after="100"/>
      <w:ind w:left="1100"/>
    </w:pPr>
  </w:style>
  <w:style w:type="paragraph" w:styleId="TOC7">
    <w:name w:val="toc 7"/>
    <w:basedOn w:val="Normal"/>
    <w:next w:val="Normal"/>
    <w:autoRedefine/>
    <w:uiPriority w:val="39"/>
    <w:semiHidden/>
    <w:unhideWhenUsed/>
    <w:rsid w:val="00006D15"/>
    <w:pPr>
      <w:spacing w:after="100"/>
      <w:ind w:left="1320"/>
    </w:pPr>
  </w:style>
  <w:style w:type="paragraph" w:styleId="TOC8">
    <w:name w:val="toc 8"/>
    <w:basedOn w:val="Normal"/>
    <w:next w:val="Normal"/>
    <w:autoRedefine/>
    <w:uiPriority w:val="39"/>
    <w:semiHidden/>
    <w:unhideWhenUsed/>
    <w:rsid w:val="00006D15"/>
    <w:pPr>
      <w:spacing w:after="100"/>
      <w:ind w:left="1540"/>
    </w:pPr>
  </w:style>
  <w:style w:type="paragraph" w:styleId="TOC9">
    <w:name w:val="toc 9"/>
    <w:basedOn w:val="Normal"/>
    <w:next w:val="Normal"/>
    <w:autoRedefine/>
    <w:uiPriority w:val="39"/>
    <w:semiHidden/>
    <w:unhideWhenUsed/>
    <w:rsid w:val="00006D15"/>
    <w:pPr>
      <w:spacing w:after="100"/>
      <w:ind w:left="1760"/>
    </w:pPr>
  </w:style>
  <w:style w:type="paragraph" w:styleId="TOCHeading">
    <w:name w:val="TOC Heading"/>
    <w:basedOn w:val="Heading1"/>
    <w:next w:val="Normal"/>
    <w:uiPriority w:val="39"/>
    <w:semiHidden/>
    <w:unhideWhenUsed/>
    <w:qFormat/>
    <w:rsid w:val="00006D15"/>
    <w:pPr>
      <w:outlineLvl w:val="9"/>
    </w:pPr>
  </w:style>
  <w:style w:type="paragraph" w:customStyle="1" w:styleId="xl65">
    <w:name w:val="xl65"/>
    <w:basedOn w:val="Normal"/>
    <w:rsid w:val="006C39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7">
    <w:name w:val="xl67"/>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2">
    <w:name w:val="xl72"/>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3">
    <w:name w:val="xl73"/>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CC1C80"/>
    <w:pPr>
      <w:autoSpaceDE w:val="0"/>
      <w:autoSpaceDN w:val="0"/>
      <w:adjustRightInd w:val="0"/>
      <w:spacing w:after="0" w:line="240" w:lineRule="auto"/>
    </w:pPr>
    <w:rPr>
      <w:rFonts w:ascii="Calibri" w:hAnsi="Calibri" w:cs="Calibri"/>
      <w:color w:val="000000"/>
      <w:sz w:val="24"/>
      <w:szCs w:val="24"/>
    </w:rPr>
  </w:style>
  <w:style w:type="table" w:styleId="LightShading-Accent1">
    <w:name w:val="Light Shading Accent 1"/>
    <w:basedOn w:val="TableNormal"/>
    <w:uiPriority w:val="60"/>
    <w:rsid w:val="0027610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EE79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EE79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F6732"/>
    <w:rPr>
      <w:color w:val="808080"/>
    </w:rPr>
  </w:style>
  <w:style w:type="table" w:styleId="LightList-Accent1">
    <w:name w:val="Light List Accent 1"/>
    <w:basedOn w:val="TableNormal"/>
    <w:uiPriority w:val="61"/>
    <w:rsid w:val="005342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otnoteReference">
    <w:name w:val="footnote reference"/>
    <w:basedOn w:val="DefaultParagraphFont"/>
    <w:uiPriority w:val="99"/>
    <w:semiHidden/>
    <w:unhideWhenUsed/>
    <w:rsid w:val="00A721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3025">
      <w:bodyDiv w:val="1"/>
      <w:marLeft w:val="0"/>
      <w:marRight w:val="0"/>
      <w:marTop w:val="0"/>
      <w:marBottom w:val="0"/>
      <w:divBdr>
        <w:top w:val="none" w:sz="0" w:space="0" w:color="auto"/>
        <w:left w:val="none" w:sz="0" w:space="0" w:color="auto"/>
        <w:bottom w:val="none" w:sz="0" w:space="0" w:color="auto"/>
        <w:right w:val="none" w:sz="0" w:space="0" w:color="auto"/>
      </w:divBdr>
      <w:divsChild>
        <w:div w:id="577325728">
          <w:marLeft w:val="0"/>
          <w:marRight w:val="0"/>
          <w:marTop w:val="0"/>
          <w:marBottom w:val="0"/>
          <w:divBdr>
            <w:top w:val="none" w:sz="0" w:space="0" w:color="auto"/>
            <w:left w:val="none" w:sz="0" w:space="0" w:color="auto"/>
            <w:bottom w:val="none" w:sz="0" w:space="0" w:color="auto"/>
            <w:right w:val="none" w:sz="0" w:space="0" w:color="auto"/>
          </w:divBdr>
          <w:divsChild>
            <w:div w:id="251134086">
              <w:marLeft w:val="0"/>
              <w:marRight w:val="0"/>
              <w:marTop w:val="0"/>
              <w:marBottom w:val="0"/>
              <w:divBdr>
                <w:top w:val="none" w:sz="0" w:space="0" w:color="auto"/>
                <w:left w:val="none" w:sz="0" w:space="0" w:color="auto"/>
                <w:bottom w:val="none" w:sz="0" w:space="0" w:color="auto"/>
                <w:right w:val="none" w:sz="0" w:space="0" w:color="auto"/>
              </w:divBdr>
              <w:divsChild>
                <w:div w:id="1367176364">
                  <w:marLeft w:val="0"/>
                  <w:marRight w:val="0"/>
                  <w:marTop w:val="0"/>
                  <w:marBottom w:val="0"/>
                  <w:divBdr>
                    <w:top w:val="none" w:sz="0" w:space="0" w:color="auto"/>
                    <w:left w:val="none" w:sz="0" w:space="0" w:color="auto"/>
                    <w:bottom w:val="none" w:sz="0" w:space="0" w:color="auto"/>
                    <w:right w:val="none" w:sz="0" w:space="0" w:color="auto"/>
                  </w:divBdr>
                  <w:divsChild>
                    <w:div w:id="1076244862">
                      <w:marLeft w:val="2325"/>
                      <w:marRight w:val="0"/>
                      <w:marTop w:val="0"/>
                      <w:marBottom w:val="0"/>
                      <w:divBdr>
                        <w:top w:val="none" w:sz="0" w:space="0" w:color="auto"/>
                        <w:left w:val="none" w:sz="0" w:space="0" w:color="auto"/>
                        <w:bottom w:val="none" w:sz="0" w:space="0" w:color="auto"/>
                        <w:right w:val="none" w:sz="0" w:space="0" w:color="auto"/>
                      </w:divBdr>
                      <w:divsChild>
                        <w:div w:id="1445929337">
                          <w:marLeft w:val="0"/>
                          <w:marRight w:val="0"/>
                          <w:marTop w:val="0"/>
                          <w:marBottom w:val="0"/>
                          <w:divBdr>
                            <w:top w:val="none" w:sz="0" w:space="0" w:color="auto"/>
                            <w:left w:val="none" w:sz="0" w:space="0" w:color="auto"/>
                            <w:bottom w:val="none" w:sz="0" w:space="0" w:color="auto"/>
                            <w:right w:val="none" w:sz="0" w:space="0" w:color="auto"/>
                          </w:divBdr>
                          <w:divsChild>
                            <w:div w:id="223950514">
                              <w:marLeft w:val="0"/>
                              <w:marRight w:val="0"/>
                              <w:marTop w:val="0"/>
                              <w:marBottom w:val="0"/>
                              <w:divBdr>
                                <w:top w:val="none" w:sz="0" w:space="0" w:color="auto"/>
                                <w:left w:val="none" w:sz="0" w:space="0" w:color="auto"/>
                                <w:bottom w:val="none" w:sz="0" w:space="0" w:color="auto"/>
                                <w:right w:val="none" w:sz="0" w:space="0" w:color="auto"/>
                              </w:divBdr>
                              <w:divsChild>
                                <w:div w:id="1031609680">
                                  <w:marLeft w:val="0"/>
                                  <w:marRight w:val="0"/>
                                  <w:marTop w:val="0"/>
                                  <w:marBottom w:val="0"/>
                                  <w:divBdr>
                                    <w:top w:val="none" w:sz="0" w:space="0" w:color="auto"/>
                                    <w:left w:val="none" w:sz="0" w:space="0" w:color="auto"/>
                                    <w:bottom w:val="none" w:sz="0" w:space="0" w:color="auto"/>
                                    <w:right w:val="none" w:sz="0" w:space="0" w:color="auto"/>
                                  </w:divBdr>
                                  <w:divsChild>
                                    <w:div w:id="216212756">
                                      <w:marLeft w:val="0"/>
                                      <w:marRight w:val="0"/>
                                      <w:marTop w:val="0"/>
                                      <w:marBottom w:val="0"/>
                                      <w:divBdr>
                                        <w:top w:val="none" w:sz="0" w:space="0" w:color="auto"/>
                                        <w:left w:val="none" w:sz="0" w:space="0" w:color="auto"/>
                                        <w:bottom w:val="none" w:sz="0" w:space="0" w:color="auto"/>
                                        <w:right w:val="none" w:sz="0" w:space="0" w:color="auto"/>
                                      </w:divBdr>
                                      <w:divsChild>
                                        <w:div w:id="3952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47917">
      <w:bodyDiv w:val="1"/>
      <w:marLeft w:val="0"/>
      <w:marRight w:val="0"/>
      <w:marTop w:val="0"/>
      <w:marBottom w:val="0"/>
      <w:divBdr>
        <w:top w:val="none" w:sz="0" w:space="0" w:color="auto"/>
        <w:left w:val="none" w:sz="0" w:space="0" w:color="auto"/>
        <w:bottom w:val="none" w:sz="0" w:space="0" w:color="auto"/>
        <w:right w:val="none" w:sz="0" w:space="0" w:color="auto"/>
      </w:divBdr>
      <w:divsChild>
        <w:div w:id="993026919">
          <w:marLeft w:val="0"/>
          <w:marRight w:val="0"/>
          <w:marTop w:val="0"/>
          <w:marBottom w:val="0"/>
          <w:divBdr>
            <w:top w:val="none" w:sz="0" w:space="0" w:color="auto"/>
            <w:left w:val="none" w:sz="0" w:space="0" w:color="auto"/>
            <w:bottom w:val="none" w:sz="0" w:space="0" w:color="auto"/>
            <w:right w:val="none" w:sz="0" w:space="0" w:color="auto"/>
          </w:divBdr>
          <w:divsChild>
            <w:div w:id="535854407">
              <w:marLeft w:val="0"/>
              <w:marRight w:val="0"/>
              <w:marTop w:val="0"/>
              <w:marBottom w:val="0"/>
              <w:divBdr>
                <w:top w:val="none" w:sz="0" w:space="0" w:color="auto"/>
                <w:left w:val="none" w:sz="0" w:space="0" w:color="auto"/>
                <w:bottom w:val="none" w:sz="0" w:space="0" w:color="auto"/>
                <w:right w:val="none" w:sz="0" w:space="0" w:color="auto"/>
              </w:divBdr>
              <w:divsChild>
                <w:div w:id="756169192">
                  <w:marLeft w:val="0"/>
                  <w:marRight w:val="0"/>
                  <w:marTop w:val="0"/>
                  <w:marBottom w:val="0"/>
                  <w:divBdr>
                    <w:top w:val="none" w:sz="0" w:space="0" w:color="auto"/>
                    <w:left w:val="none" w:sz="0" w:space="0" w:color="auto"/>
                    <w:bottom w:val="none" w:sz="0" w:space="0" w:color="auto"/>
                    <w:right w:val="none" w:sz="0" w:space="0" w:color="auto"/>
                  </w:divBdr>
                  <w:divsChild>
                    <w:div w:id="1411006970">
                      <w:marLeft w:val="2325"/>
                      <w:marRight w:val="0"/>
                      <w:marTop w:val="0"/>
                      <w:marBottom w:val="0"/>
                      <w:divBdr>
                        <w:top w:val="none" w:sz="0" w:space="0" w:color="auto"/>
                        <w:left w:val="none" w:sz="0" w:space="0" w:color="auto"/>
                        <w:bottom w:val="none" w:sz="0" w:space="0" w:color="auto"/>
                        <w:right w:val="none" w:sz="0" w:space="0" w:color="auto"/>
                      </w:divBdr>
                      <w:divsChild>
                        <w:div w:id="805707320">
                          <w:marLeft w:val="0"/>
                          <w:marRight w:val="0"/>
                          <w:marTop w:val="0"/>
                          <w:marBottom w:val="0"/>
                          <w:divBdr>
                            <w:top w:val="none" w:sz="0" w:space="0" w:color="auto"/>
                            <w:left w:val="none" w:sz="0" w:space="0" w:color="auto"/>
                            <w:bottom w:val="none" w:sz="0" w:space="0" w:color="auto"/>
                            <w:right w:val="none" w:sz="0" w:space="0" w:color="auto"/>
                          </w:divBdr>
                          <w:divsChild>
                            <w:div w:id="56975451">
                              <w:marLeft w:val="0"/>
                              <w:marRight w:val="0"/>
                              <w:marTop w:val="0"/>
                              <w:marBottom w:val="0"/>
                              <w:divBdr>
                                <w:top w:val="none" w:sz="0" w:space="0" w:color="auto"/>
                                <w:left w:val="none" w:sz="0" w:space="0" w:color="auto"/>
                                <w:bottom w:val="none" w:sz="0" w:space="0" w:color="auto"/>
                                <w:right w:val="none" w:sz="0" w:space="0" w:color="auto"/>
                              </w:divBdr>
                              <w:divsChild>
                                <w:div w:id="86729835">
                                  <w:marLeft w:val="0"/>
                                  <w:marRight w:val="0"/>
                                  <w:marTop w:val="0"/>
                                  <w:marBottom w:val="0"/>
                                  <w:divBdr>
                                    <w:top w:val="none" w:sz="0" w:space="0" w:color="auto"/>
                                    <w:left w:val="none" w:sz="0" w:space="0" w:color="auto"/>
                                    <w:bottom w:val="none" w:sz="0" w:space="0" w:color="auto"/>
                                    <w:right w:val="none" w:sz="0" w:space="0" w:color="auto"/>
                                  </w:divBdr>
                                  <w:divsChild>
                                    <w:div w:id="558395979">
                                      <w:marLeft w:val="0"/>
                                      <w:marRight w:val="0"/>
                                      <w:marTop w:val="0"/>
                                      <w:marBottom w:val="0"/>
                                      <w:divBdr>
                                        <w:top w:val="none" w:sz="0" w:space="0" w:color="auto"/>
                                        <w:left w:val="none" w:sz="0" w:space="0" w:color="auto"/>
                                        <w:bottom w:val="none" w:sz="0" w:space="0" w:color="auto"/>
                                        <w:right w:val="none" w:sz="0" w:space="0" w:color="auto"/>
                                      </w:divBdr>
                                      <w:divsChild>
                                        <w:div w:id="3640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71664">
      <w:bodyDiv w:val="1"/>
      <w:marLeft w:val="0"/>
      <w:marRight w:val="0"/>
      <w:marTop w:val="0"/>
      <w:marBottom w:val="0"/>
      <w:divBdr>
        <w:top w:val="none" w:sz="0" w:space="0" w:color="auto"/>
        <w:left w:val="none" w:sz="0" w:space="0" w:color="auto"/>
        <w:bottom w:val="none" w:sz="0" w:space="0" w:color="auto"/>
        <w:right w:val="none" w:sz="0" w:space="0" w:color="auto"/>
      </w:divBdr>
    </w:div>
    <w:div w:id="83235026">
      <w:bodyDiv w:val="1"/>
      <w:marLeft w:val="0"/>
      <w:marRight w:val="0"/>
      <w:marTop w:val="0"/>
      <w:marBottom w:val="0"/>
      <w:divBdr>
        <w:top w:val="none" w:sz="0" w:space="0" w:color="auto"/>
        <w:left w:val="none" w:sz="0" w:space="0" w:color="auto"/>
        <w:bottom w:val="none" w:sz="0" w:space="0" w:color="auto"/>
        <w:right w:val="none" w:sz="0" w:space="0" w:color="auto"/>
      </w:divBdr>
    </w:div>
    <w:div w:id="126629737">
      <w:bodyDiv w:val="1"/>
      <w:marLeft w:val="0"/>
      <w:marRight w:val="0"/>
      <w:marTop w:val="0"/>
      <w:marBottom w:val="0"/>
      <w:divBdr>
        <w:top w:val="none" w:sz="0" w:space="0" w:color="auto"/>
        <w:left w:val="none" w:sz="0" w:space="0" w:color="auto"/>
        <w:bottom w:val="none" w:sz="0" w:space="0" w:color="auto"/>
        <w:right w:val="none" w:sz="0" w:space="0" w:color="auto"/>
      </w:divBdr>
    </w:div>
    <w:div w:id="143278682">
      <w:bodyDiv w:val="1"/>
      <w:marLeft w:val="0"/>
      <w:marRight w:val="0"/>
      <w:marTop w:val="0"/>
      <w:marBottom w:val="0"/>
      <w:divBdr>
        <w:top w:val="none" w:sz="0" w:space="0" w:color="auto"/>
        <w:left w:val="none" w:sz="0" w:space="0" w:color="auto"/>
        <w:bottom w:val="none" w:sz="0" w:space="0" w:color="auto"/>
        <w:right w:val="none" w:sz="0" w:space="0" w:color="auto"/>
      </w:divBdr>
      <w:divsChild>
        <w:div w:id="131754195">
          <w:marLeft w:val="0"/>
          <w:marRight w:val="0"/>
          <w:marTop w:val="0"/>
          <w:marBottom w:val="0"/>
          <w:divBdr>
            <w:top w:val="none" w:sz="0" w:space="0" w:color="auto"/>
            <w:left w:val="none" w:sz="0" w:space="0" w:color="auto"/>
            <w:bottom w:val="none" w:sz="0" w:space="0" w:color="auto"/>
            <w:right w:val="none" w:sz="0" w:space="0" w:color="auto"/>
          </w:divBdr>
          <w:divsChild>
            <w:div w:id="2002152556">
              <w:marLeft w:val="0"/>
              <w:marRight w:val="0"/>
              <w:marTop w:val="0"/>
              <w:marBottom w:val="0"/>
              <w:divBdr>
                <w:top w:val="none" w:sz="0" w:space="0" w:color="auto"/>
                <w:left w:val="none" w:sz="0" w:space="0" w:color="auto"/>
                <w:bottom w:val="none" w:sz="0" w:space="0" w:color="auto"/>
                <w:right w:val="none" w:sz="0" w:space="0" w:color="auto"/>
              </w:divBdr>
              <w:divsChild>
                <w:div w:id="1970091999">
                  <w:marLeft w:val="0"/>
                  <w:marRight w:val="0"/>
                  <w:marTop w:val="0"/>
                  <w:marBottom w:val="0"/>
                  <w:divBdr>
                    <w:top w:val="none" w:sz="0" w:space="0" w:color="auto"/>
                    <w:left w:val="none" w:sz="0" w:space="0" w:color="auto"/>
                    <w:bottom w:val="none" w:sz="0" w:space="0" w:color="auto"/>
                    <w:right w:val="none" w:sz="0" w:space="0" w:color="auto"/>
                  </w:divBdr>
                  <w:divsChild>
                    <w:div w:id="1716736446">
                      <w:marLeft w:val="2325"/>
                      <w:marRight w:val="0"/>
                      <w:marTop w:val="0"/>
                      <w:marBottom w:val="0"/>
                      <w:divBdr>
                        <w:top w:val="none" w:sz="0" w:space="0" w:color="auto"/>
                        <w:left w:val="none" w:sz="0" w:space="0" w:color="auto"/>
                        <w:bottom w:val="none" w:sz="0" w:space="0" w:color="auto"/>
                        <w:right w:val="none" w:sz="0" w:space="0" w:color="auto"/>
                      </w:divBdr>
                      <w:divsChild>
                        <w:div w:id="212667325">
                          <w:marLeft w:val="0"/>
                          <w:marRight w:val="0"/>
                          <w:marTop w:val="0"/>
                          <w:marBottom w:val="0"/>
                          <w:divBdr>
                            <w:top w:val="none" w:sz="0" w:space="0" w:color="auto"/>
                            <w:left w:val="none" w:sz="0" w:space="0" w:color="auto"/>
                            <w:bottom w:val="none" w:sz="0" w:space="0" w:color="auto"/>
                            <w:right w:val="none" w:sz="0" w:space="0" w:color="auto"/>
                          </w:divBdr>
                          <w:divsChild>
                            <w:div w:id="851995419">
                              <w:marLeft w:val="0"/>
                              <w:marRight w:val="0"/>
                              <w:marTop w:val="0"/>
                              <w:marBottom w:val="0"/>
                              <w:divBdr>
                                <w:top w:val="none" w:sz="0" w:space="0" w:color="auto"/>
                                <w:left w:val="none" w:sz="0" w:space="0" w:color="auto"/>
                                <w:bottom w:val="none" w:sz="0" w:space="0" w:color="auto"/>
                                <w:right w:val="none" w:sz="0" w:space="0" w:color="auto"/>
                              </w:divBdr>
                              <w:divsChild>
                                <w:div w:id="1325621650">
                                  <w:marLeft w:val="0"/>
                                  <w:marRight w:val="0"/>
                                  <w:marTop w:val="0"/>
                                  <w:marBottom w:val="0"/>
                                  <w:divBdr>
                                    <w:top w:val="none" w:sz="0" w:space="0" w:color="auto"/>
                                    <w:left w:val="none" w:sz="0" w:space="0" w:color="auto"/>
                                    <w:bottom w:val="none" w:sz="0" w:space="0" w:color="auto"/>
                                    <w:right w:val="none" w:sz="0" w:space="0" w:color="auto"/>
                                  </w:divBdr>
                                  <w:divsChild>
                                    <w:div w:id="783306641">
                                      <w:marLeft w:val="0"/>
                                      <w:marRight w:val="0"/>
                                      <w:marTop w:val="0"/>
                                      <w:marBottom w:val="0"/>
                                      <w:divBdr>
                                        <w:top w:val="none" w:sz="0" w:space="0" w:color="auto"/>
                                        <w:left w:val="none" w:sz="0" w:space="0" w:color="auto"/>
                                        <w:bottom w:val="none" w:sz="0" w:space="0" w:color="auto"/>
                                        <w:right w:val="none" w:sz="0" w:space="0" w:color="auto"/>
                                      </w:divBdr>
                                      <w:divsChild>
                                        <w:div w:id="17399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78909">
      <w:bodyDiv w:val="1"/>
      <w:marLeft w:val="0"/>
      <w:marRight w:val="0"/>
      <w:marTop w:val="0"/>
      <w:marBottom w:val="0"/>
      <w:divBdr>
        <w:top w:val="none" w:sz="0" w:space="0" w:color="auto"/>
        <w:left w:val="none" w:sz="0" w:space="0" w:color="auto"/>
        <w:bottom w:val="none" w:sz="0" w:space="0" w:color="auto"/>
        <w:right w:val="none" w:sz="0" w:space="0" w:color="auto"/>
      </w:divBdr>
    </w:div>
    <w:div w:id="196236883">
      <w:bodyDiv w:val="1"/>
      <w:marLeft w:val="0"/>
      <w:marRight w:val="0"/>
      <w:marTop w:val="0"/>
      <w:marBottom w:val="0"/>
      <w:divBdr>
        <w:top w:val="none" w:sz="0" w:space="0" w:color="auto"/>
        <w:left w:val="none" w:sz="0" w:space="0" w:color="auto"/>
        <w:bottom w:val="none" w:sz="0" w:space="0" w:color="auto"/>
        <w:right w:val="none" w:sz="0" w:space="0" w:color="auto"/>
      </w:divBdr>
    </w:div>
    <w:div w:id="236135853">
      <w:bodyDiv w:val="1"/>
      <w:marLeft w:val="0"/>
      <w:marRight w:val="0"/>
      <w:marTop w:val="0"/>
      <w:marBottom w:val="0"/>
      <w:divBdr>
        <w:top w:val="none" w:sz="0" w:space="0" w:color="auto"/>
        <w:left w:val="none" w:sz="0" w:space="0" w:color="auto"/>
        <w:bottom w:val="none" w:sz="0" w:space="0" w:color="auto"/>
        <w:right w:val="none" w:sz="0" w:space="0" w:color="auto"/>
      </w:divBdr>
    </w:div>
    <w:div w:id="238292198">
      <w:bodyDiv w:val="1"/>
      <w:marLeft w:val="0"/>
      <w:marRight w:val="0"/>
      <w:marTop w:val="0"/>
      <w:marBottom w:val="0"/>
      <w:divBdr>
        <w:top w:val="none" w:sz="0" w:space="0" w:color="auto"/>
        <w:left w:val="none" w:sz="0" w:space="0" w:color="auto"/>
        <w:bottom w:val="none" w:sz="0" w:space="0" w:color="auto"/>
        <w:right w:val="none" w:sz="0" w:space="0" w:color="auto"/>
      </w:divBdr>
    </w:div>
    <w:div w:id="355736831">
      <w:bodyDiv w:val="1"/>
      <w:marLeft w:val="0"/>
      <w:marRight w:val="0"/>
      <w:marTop w:val="0"/>
      <w:marBottom w:val="0"/>
      <w:divBdr>
        <w:top w:val="none" w:sz="0" w:space="0" w:color="auto"/>
        <w:left w:val="none" w:sz="0" w:space="0" w:color="auto"/>
        <w:bottom w:val="none" w:sz="0" w:space="0" w:color="auto"/>
        <w:right w:val="none" w:sz="0" w:space="0" w:color="auto"/>
      </w:divBdr>
    </w:div>
    <w:div w:id="441148415">
      <w:bodyDiv w:val="1"/>
      <w:marLeft w:val="0"/>
      <w:marRight w:val="0"/>
      <w:marTop w:val="0"/>
      <w:marBottom w:val="0"/>
      <w:divBdr>
        <w:top w:val="none" w:sz="0" w:space="0" w:color="auto"/>
        <w:left w:val="none" w:sz="0" w:space="0" w:color="auto"/>
        <w:bottom w:val="none" w:sz="0" w:space="0" w:color="auto"/>
        <w:right w:val="none" w:sz="0" w:space="0" w:color="auto"/>
      </w:divBdr>
    </w:div>
    <w:div w:id="442386716">
      <w:bodyDiv w:val="1"/>
      <w:marLeft w:val="0"/>
      <w:marRight w:val="0"/>
      <w:marTop w:val="0"/>
      <w:marBottom w:val="0"/>
      <w:divBdr>
        <w:top w:val="none" w:sz="0" w:space="0" w:color="auto"/>
        <w:left w:val="none" w:sz="0" w:space="0" w:color="auto"/>
        <w:bottom w:val="none" w:sz="0" w:space="0" w:color="auto"/>
        <w:right w:val="none" w:sz="0" w:space="0" w:color="auto"/>
      </w:divBdr>
    </w:div>
    <w:div w:id="466243884">
      <w:bodyDiv w:val="1"/>
      <w:marLeft w:val="0"/>
      <w:marRight w:val="0"/>
      <w:marTop w:val="0"/>
      <w:marBottom w:val="0"/>
      <w:divBdr>
        <w:top w:val="none" w:sz="0" w:space="0" w:color="auto"/>
        <w:left w:val="none" w:sz="0" w:space="0" w:color="auto"/>
        <w:bottom w:val="none" w:sz="0" w:space="0" w:color="auto"/>
        <w:right w:val="none" w:sz="0" w:space="0" w:color="auto"/>
      </w:divBdr>
      <w:divsChild>
        <w:div w:id="1781028721">
          <w:marLeft w:val="0"/>
          <w:marRight w:val="0"/>
          <w:marTop w:val="0"/>
          <w:marBottom w:val="0"/>
          <w:divBdr>
            <w:top w:val="none" w:sz="0" w:space="0" w:color="auto"/>
            <w:left w:val="none" w:sz="0" w:space="0" w:color="auto"/>
            <w:bottom w:val="none" w:sz="0" w:space="0" w:color="auto"/>
            <w:right w:val="none" w:sz="0" w:space="0" w:color="auto"/>
          </w:divBdr>
          <w:divsChild>
            <w:div w:id="1402437520">
              <w:marLeft w:val="0"/>
              <w:marRight w:val="0"/>
              <w:marTop w:val="0"/>
              <w:marBottom w:val="0"/>
              <w:divBdr>
                <w:top w:val="none" w:sz="0" w:space="0" w:color="auto"/>
                <w:left w:val="none" w:sz="0" w:space="0" w:color="auto"/>
                <w:bottom w:val="none" w:sz="0" w:space="0" w:color="auto"/>
                <w:right w:val="none" w:sz="0" w:space="0" w:color="auto"/>
              </w:divBdr>
              <w:divsChild>
                <w:div w:id="691732642">
                  <w:marLeft w:val="0"/>
                  <w:marRight w:val="0"/>
                  <w:marTop w:val="0"/>
                  <w:marBottom w:val="0"/>
                  <w:divBdr>
                    <w:top w:val="none" w:sz="0" w:space="0" w:color="auto"/>
                    <w:left w:val="none" w:sz="0" w:space="0" w:color="auto"/>
                    <w:bottom w:val="none" w:sz="0" w:space="0" w:color="auto"/>
                    <w:right w:val="none" w:sz="0" w:space="0" w:color="auto"/>
                  </w:divBdr>
                  <w:divsChild>
                    <w:div w:id="27412142">
                      <w:marLeft w:val="2325"/>
                      <w:marRight w:val="0"/>
                      <w:marTop w:val="0"/>
                      <w:marBottom w:val="0"/>
                      <w:divBdr>
                        <w:top w:val="none" w:sz="0" w:space="0" w:color="auto"/>
                        <w:left w:val="none" w:sz="0" w:space="0" w:color="auto"/>
                        <w:bottom w:val="none" w:sz="0" w:space="0" w:color="auto"/>
                        <w:right w:val="none" w:sz="0" w:space="0" w:color="auto"/>
                      </w:divBdr>
                      <w:divsChild>
                        <w:div w:id="502163613">
                          <w:marLeft w:val="0"/>
                          <w:marRight w:val="0"/>
                          <w:marTop w:val="0"/>
                          <w:marBottom w:val="0"/>
                          <w:divBdr>
                            <w:top w:val="none" w:sz="0" w:space="0" w:color="auto"/>
                            <w:left w:val="none" w:sz="0" w:space="0" w:color="auto"/>
                            <w:bottom w:val="none" w:sz="0" w:space="0" w:color="auto"/>
                            <w:right w:val="none" w:sz="0" w:space="0" w:color="auto"/>
                          </w:divBdr>
                          <w:divsChild>
                            <w:div w:id="1312363362">
                              <w:marLeft w:val="0"/>
                              <w:marRight w:val="0"/>
                              <w:marTop w:val="0"/>
                              <w:marBottom w:val="0"/>
                              <w:divBdr>
                                <w:top w:val="none" w:sz="0" w:space="0" w:color="auto"/>
                                <w:left w:val="none" w:sz="0" w:space="0" w:color="auto"/>
                                <w:bottom w:val="none" w:sz="0" w:space="0" w:color="auto"/>
                                <w:right w:val="none" w:sz="0" w:space="0" w:color="auto"/>
                              </w:divBdr>
                              <w:divsChild>
                                <w:div w:id="109323011">
                                  <w:marLeft w:val="0"/>
                                  <w:marRight w:val="0"/>
                                  <w:marTop w:val="0"/>
                                  <w:marBottom w:val="0"/>
                                  <w:divBdr>
                                    <w:top w:val="none" w:sz="0" w:space="0" w:color="auto"/>
                                    <w:left w:val="none" w:sz="0" w:space="0" w:color="auto"/>
                                    <w:bottom w:val="none" w:sz="0" w:space="0" w:color="auto"/>
                                    <w:right w:val="none" w:sz="0" w:space="0" w:color="auto"/>
                                  </w:divBdr>
                                  <w:divsChild>
                                    <w:div w:id="116873432">
                                      <w:marLeft w:val="0"/>
                                      <w:marRight w:val="0"/>
                                      <w:marTop w:val="0"/>
                                      <w:marBottom w:val="0"/>
                                      <w:divBdr>
                                        <w:top w:val="none" w:sz="0" w:space="0" w:color="auto"/>
                                        <w:left w:val="none" w:sz="0" w:space="0" w:color="auto"/>
                                        <w:bottom w:val="none" w:sz="0" w:space="0" w:color="auto"/>
                                        <w:right w:val="none" w:sz="0" w:space="0" w:color="auto"/>
                                      </w:divBdr>
                                      <w:divsChild>
                                        <w:div w:id="8045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478220">
      <w:bodyDiv w:val="1"/>
      <w:marLeft w:val="0"/>
      <w:marRight w:val="0"/>
      <w:marTop w:val="0"/>
      <w:marBottom w:val="0"/>
      <w:divBdr>
        <w:top w:val="none" w:sz="0" w:space="0" w:color="auto"/>
        <w:left w:val="none" w:sz="0" w:space="0" w:color="auto"/>
        <w:bottom w:val="none" w:sz="0" w:space="0" w:color="auto"/>
        <w:right w:val="none" w:sz="0" w:space="0" w:color="auto"/>
      </w:divBdr>
    </w:div>
    <w:div w:id="479426921">
      <w:bodyDiv w:val="1"/>
      <w:marLeft w:val="0"/>
      <w:marRight w:val="0"/>
      <w:marTop w:val="0"/>
      <w:marBottom w:val="0"/>
      <w:divBdr>
        <w:top w:val="none" w:sz="0" w:space="0" w:color="auto"/>
        <w:left w:val="none" w:sz="0" w:space="0" w:color="auto"/>
        <w:bottom w:val="none" w:sz="0" w:space="0" w:color="auto"/>
        <w:right w:val="none" w:sz="0" w:space="0" w:color="auto"/>
      </w:divBdr>
    </w:div>
    <w:div w:id="510221554">
      <w:bodyDiv w:val="1"/>
      <w:marLeft w:val="0"/>
      <w:marRight w:val="0"/>
      <w:marTop w:val="0"/>
      <w:marBottom w:val="0"/>
      <w:divBdr>
        <w:top w:val="none" w:sz="0" w:space="0" w:color="auto"/>
        <w:left w:val="none" w:sz="0" w:space="0" w:color="auto"/>
        <w:bottom w:val="none" w:sz="0" w:space="0" w:color="auto"/>
        <w:right w:val="none" w:sz="0" w:space="0" w:color="auto"/>
      </w:divBdr>
    </w:div>
    <w:div w:id="525950205">
      <w:bodyDiv w:val="1"/>
      <w:marLeft w:val="0"/>
      <w:marRight w:val="0"/>
      <w:marTop w:val="0"/>
      <w:marBottom w:val="0"/>
      <w:divBdr>
        <w:top w:val="none" w:sz="0" w:space="0" w:color="auto"/>
        <w:left w:val="none" w:sz="0" w:space="0" w:color="auto"/>
        <w:bottom w:val="none" w:sz="0" w:space="0" w:color="auto"/>
        <w:right w:val="none" w:sz="0" w:space="0" w:color="auto"/>
      </w:divBdr>
      <w:divsChild>
        <w:div w:id="1551842836">
          <w:marLeft w:val="0"/>
          <w:marRight w:val="0"/>
          <w:marTop w:val="0"/>
          <w:marBottom w:val="0"/>
          <w:divBdr>
            <w:top w:val="none" w:sz="0" w:space="0" w:color="auto"/>
            <w:left w:val="none" w:sz="0" w:space="0" w:color="auto"/>
            <w:bottom w:val="none" w:sz="0" w:space="0" w:color="auto"/>
            <w:right w:val="none" w:sz="0" w:space="0" w:color="auto"/>
          </w:divBdr>
          <w:divsChild>
            <w:div w:id="676426919">
              <w:marLeft w:val="0"/>
              <w:marRight w:val="0"/>
              <w:marTop w:val="0"/>
              <w:marBottom w:val="0"/>
              <w:divBdr>
                <w:top w:val="none" w:sz="0" w:space="0" w:color="auto"/>
                <w:left w:val="none" w:sz="0" w:space="0" w:color="auto"/>
                <w:bottom w:val="none" w:sz="0" w:space="0" w:color="auto"/>
                <w:right w:val="none" w:sz="0" w:space="0" w:color="auto"/>
              </w:divBdr>
              <w:divsChild>
                <w:div w:id="1486164207">
                  <w:marLeft w:val="0"/>
                  <w:marRight w:val="0"/>
                  <w:marTop w:val="0"/>
                  <w:marBottom w:val="0"/>
                  <w:divBdr>
                    <w:top w:val="none" w:sz="0" w:space="0" w:color="auto"/>
                    <w:left w:val="none" w:sz="0" w:space="0" w:color="auto"/>
                    <w:bottom w:val="none" w:sz="0" w:space="0" w:color="auto"/>
                    <w:right w:val="none" w:sz="0" w:space="0" w:color="auto"/>
                  </w:divBdr>
                  <w:divsChild>
                    <w:div w:id="1543053490">
                      <w:marLeft w:val="2325"/>
                      <w:marRight w:val="0"/>
                      <w:marTop w:val="0"/>
                      <w:marBottom w:val="0"/>
                      <w:divBdr>
                        <w:top w:val="none" w:sz="0" w:space="0" w:color="auto"/>
                        <w:left w:val="none" w:sz="0" w:space="0" w:color="auto"/>
                        <w:bottom w:val="none" w:sz="0" w:space="0" w:color="auto"/>
                        <w:right w:val="none" w:sz="0" w:space="0" w:color="auto"/>
                      </w:divBdr>
                      <w:divsChild>
                        <w:div w:id="415371708">
                          <w:marLeft w:val="0"/>
                          <w:marRight w:val="0"/>
                          <w:marTop w:val="0"/>
                          <w:marBottom w:val="0"/>
                          <w:divBdr>
                            <w:top w:val="none" w:sz="0" w:space="0" w:color="auto"/>
                            <w:left w:val="none" w:sz="0" w:space="0" w:color="auto"/>
                            <w:bottom w:val="none" w:sz="0" w:space="0" w:color="auto"/>
                            <w:right w:val="none" w:sz="0" w:space="0" w:color="auto"/>
                          </w:divBdr>
                          <w:divsChild>
                            <w:div w:id="2000569806">
                              <w:marLeft w:val="0"/>
                              <w:marRight w:val="0"/>
                              <w:marTop w:val="0"/>
                              <w:marBottom w:val="0"/>
                              <w:divBdr>
                                <w:top w:val="none" w:sz="0" w:space="0" w:color="auto"/>
                                <w:left w:val="none" w:sz="0" w:space="0" w:color="auto"/>
                                <w:bottom w:val="none" w:sz="0" w:space="0" w:color="auto"/>
                                <w:right w:val="none" w:sz="0" w:space="0" w:color="auto"/>
                              </w:divBdr>
                              <w:divsChild>
                                <w:div w:id="1968509973">
                                  <w:marLeft w:val="0"/>
                                  <w:marRight w:val="0"/>
                                  <w:marTop w:val="0"/>
                                  <w:marBottom w:val="0"/>
                                  <w:divBdr>
                                    <w:top w:val="none" w:sz="0" w:space="0" w:color="auto"/>
                                    <w:left w:val="none" w:sz="0" w:space="0" w:color="auto"/>
                                    <w:bottom w:val="none" w:sz="0" w:space="0" w:color="auto"/>
                                    <w:right w:val="none" w:sz="0" w:space="0" w:color="auto"/>
                                  </w:divBdr>
                                  <w:divsChild>
                                    <w:div w:id="201331685">
                                      <w:marLeft w:val="0"/>
                                      <w:marRight w:val="0"/>
                                      <w:marTop w:val="0"/>
                                      <w:marBottom w:val="0"/>
                                      <w:divBdr>
                                        <w:top w:val="none" w:sz="0" w:space="0" w:color="auto"/>
                                        <w:left w:val="none" w:sz="0" w:space="0" w:color="auto"/>
                                        <w:bottom w:val="none" w:sz="0" w:space="0" w:color="auto"/>
                                        <w:right w:val="none" w:sz="0" w:space="0" w:color="auto"/>
                                      </w:divBdr>
                                      <w:divsChild>
                                        <w:div w:id="1490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638429">
      <w:bodyDiv w:val="1"/>
      <w:marLeft w:val="0"/>
      <w:marRight w:val="0"/>
      <w:marTop w:val="0"/>
      <w:marBottom w:val="0"/>
      <w:divBdr>
        <w:top w:val="none" w:sz="0" w:space="0" w:color="auto"/>
        <w:left w:val="none" w:sz="0" w:space="0" w:color="auto"/>
        <w:bottom w:val="none" w:sz="0" w:space="0" w:color="auto"/>
        <w:right w:val="none" w:sz="0" w:space="0" w:color="auto"/>
      </w:divBdr>
      <w:divsChild>
        <w:div w:id="730467660">
          <w:marLeft w:val="0"/>
          <w:marRight w:val="0"/>
          <w:marTop w:val="0"/>
          <w:marBottom w:val="0"/>
          <w:divBdr>
            <w:top w:val="none" w:sz="0" w:space="0" w:color="auto"/>
            <w:left w:val="none" w:sz="0" w:space="0" w:color="auto"/>
            <w:bottom w:val="none" w:sz="0" w:space="0" w:color="auto"/>
            <w:right w:val="none" w:sz="0" w:space="0" w:color="auto"/>
          </w:divBdr>
          <w:divsChild>
            <w:div w:id="664210427">
              <w:marLeft w:val="0"/>
              <w:marRight w:val="0"/>
              <w:marTop w:val="0"/>
              <w:marBottom w:val="0"/>
              <w:divBdr>
                <w:top w:val="none" w:sz="0" w:space="0" w:color="auto"/>
                <w:left w:val="none" w:sz="0" w:space="0" w:color="auto"/>
                <w:bottom w:val="none" w:sz="0" w:space="0" w:color="auto"/>
                <w:right w:val="none" w:sz="0" w:space="0" w:color="auto"/>
              </w:divBdr>
              <w:divsChild>
                <w:div w:id="932277296">
                  <w:marLeft w:val="0"/>
                  <w:marRight w:val="0"/>
                  <w:marTop w:val="0"/>
                  <w:marBottom w:val="0"/>
                  <w:divBdr>
                    <w:top w:val="none" w:sz="0" w:space="0" w:color="auto"/>
                    <w:left w:val="none" w:sz="0" w:space="0" w:color="auto"/>
                    <w:bottom w:val="none" w:sz="0" w:space="0" w:color="auto"/>
                    <w:right w:val="none" w:sz="0" w:space="0" w:color="auto"/>
                  </w:divBdr>
                  <w:divsChild>
                    <w:div w:id="69279958">
                      <w:marLeft w:val="2325"/>
                      <w:marRight w:val="0"/>
                      <w:marTop w:val="0"/>
                      <w:marBottom w:val="0"/>
                      <w:divBdr>
                        <w:top w:val="none" w:sz="0" w:space="0" w:color="auto"/>
                        <w:left w:val="none" w:sz="0" w:space="0" w:color="auto"/>
                        <w:bottom w:val="none" w:sz="0" w:space="0" w:color="auto"/>
                        <w:right w:val="none" w:sz="0" w:space="0" w:color="auto"/>
                      </w:divBdr>
                      <w:divsChild>
                        <w:div w:id="1415276598">
                          <w:marLeft w:val="0"/>
                          <w:marRight w:val="0"/>
                          <w:marTop w:val="0"/>
                          <w:marBottom w:val="0"/>
                          <w:divBdr>
                            <w:top w:val="none" w:sz="0" w:space="0" w:color="auto"/>
                            <w:left w:val="none" w:sz="0" w:space="0" w:color="auto"/>
                            <w:bottom w:val="none" w:sz="0" w:space="0" w:color="auto"/>
                            <w:right w:val="none" w:sz="0" w:space="0" w:color="auto"/>
                          </w:divBdr>
                          <w:divsChild>
                            <w:div w:id="2086567340">
                              <w:marLeft w:val="0"/>
                              <w:marRight w:val="0"/>
                              <w:marTop w:val="0"/>
                              <w:marBottom w:val="0"/>
                              <w:divBdr>
                                <w:top w:val="none" w:sz="0" w:space="0" w:color="auto"/>
                                <w:left w:val="none" w:sz="0" w:space="0" w:color="auto"/>
                                <w:bottom w:val="none" w:sz="0" w:space="0" w:color="auto"/>
                                <w:right w:val="none" w:sz="0" w:space="0" w:color="auto"/>
                              </w:divBdr>
                              <w:divsChild>
                                <w:div w:id="731855562">
                                  <w:marLeft w:val="0"/>
                                  <w:marRight w:val="0"/>
                                  <w:marTop w:val="0"/>
                                  <w:marBottom w:val="0"/>
                                  <w:divBdr>
                                    <w:top w:val="none" w:sz="0" w:space="0" w:color="auto"/>
                                    <w:left w:val="none" w:sz="0" w:space="0" w:color="auto"/>
                                    <w:bottom w:val="none" w:sz="0" w:space="0" w:color="auto"/>
                                    <w:right w:val="none" w:sz="0" w:space="0" w:color="auto"/>
                                  </w:divBdr>
                                  <w:divsChild>
                                    <w:div w:id="309872181">
                                      <w:marLeft w:val="0"/>
                                      <w:marRight w:val="0"/>
                                      <w:marTop w:val="0"/>
                                      <w:marBottom w:val="0"/>
                                      <w:divBdr>
                                        <w:top w:val="none" w:sz="0" w:space="0" w:color="auto"/>
                                        <w:left w:val="none" w:sz="0" w:space="0" w:color="auto"/>
                                        <w:bottom w:val="none" w:sz="0" w:space="0" w:color="auto"/>
                                        <w:right w:val="none" w:sz="0" w:space="0" w:color="auto"/>
                                      </w:divBdr>
                                      <w:divsChild>
                                        <w:div w:id="15397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420263">
      <w:bodyDiv w:val="1"/>
      <w:marLeft w:val="0"/>
      <w:marRight w:val="0"/>
      <w:marTop w:val="0"/>
      <w:marBottom w:val="0"/>
      <w:divBdr>
        <w:top w:val="none" w:sz="0" w:space="0" w:color="auto"/>
        <w:left w:val="none" w:sz="0" w:space="0" w:color="auto"/>
        <w:bottom w:val="none" w:sz="0" w:space="0" w:color="auto"/>
        <w:right w:val="none" w:sz="0" w:space="0" w:color="auto"/>
      </w:divBdr>
      <w:divsChild>
        <w:div w:id="870415146">
          <w:marLeft w:val="0"/>
          <w:marRight w:val="0"/>
          <w:marTop w:val="0"/>
          <w:marBottom w:val="0"/>
          <w:divBdr>
            <w:top w:val="none" w:sz="0" w:space="0" w:color="auto"/>
            <w:left w:val="none" w:sz="0" w:space="0" w:color="auto"/>
            <w:bottom w:val="none" w:sz="0" w:space="0" w:color="auto"/>
            <w:right w:val="none" w:sz="0" w:space="0" w:color="auto"/>
          </w:divBdr>
          <w:divsChild>
            <w:div w:id="1064447107">
              <w:marLeft w:val="0"/>
              <w:marRight w:val="0"/>
              <w:marTop w:val="0"/>
              <w:marBottom w:val="0"/>
              <w:divBdr>
                <w:top w:val="none" w:sz="0" w:space="0" w:color="auto"/>
                <w:left w:val="none" w:sz="0" w:space="0" w:color="auto"/>
                <w:bottom w:val="none" w:sz="0" w:space="0" w:color="auto"/>
                <w:right w:val="none" w:sz="0" w:space="0" w:color="auto"/>
              </w:divBdr>
              <w:divsChild>
                <w:div w:id="754278415">
                  <w:marLeft w:val="0"/>
                  <w:marRight w:val="0"/>
                  <w:marTop w:val="0"/>
                  <w:marBottom w:val="0"/>
                  <w:divBdr>
                    <w:top w:val="none" w:sz="0" w:space="0" w:color="auto"/>
                    <w:left w:val="none" w:sz="0" w:space="0" w:color="auto"/>
                    <w:bottom w:val="none" w:sz="0" w:space="0" w:color="auto"/>
                    <w:right w:val="none" w:sz="0" w:space="0" w:color="auto"/>
                  </w:divBdr>
                  <w:divsChild>
                    <w:div w:id="1161387736">
                      <w:marLeft w:val="2325"/>
                      <w:marRight w:val="0"/>
                      <w:marTop w:val="0"/>
                      <w:marBottom w:val="0"/>
                      <w:divBdr>
                        <w:top w:val="none" w:sz="0" w:space="0" w:color="auto"/>
                        <w:left w:val="none" w:sz="0" w:space="0" w:color="auto"/>
                        <w:bottom w:val="none" w:sz="0" w:space="0" w:color="auto"/>
                        <w:right w:val="none" w:sz="0" w:space="0" w:color="auto"/>
                      </w:divBdr>
                      <w:divsChild>
                        <w:div w:id="1805270929">
                          <w:marLeft w:val="0"/>
                          <w:marRight w:val="0"/>
                          <w:marTop w:val="0"/>
                          <w:marBottom w:val="0"/>
                          <w:divBdr>
                            <w:top w:val="none" w:sz="0" w:space="0" w:color="auto"/>
                            <w:left w:val="none" w:sz="0" w:space="0" w:color="auto"/>
                            <w:bottom w:val="none" w:sz="0" w:space="0" w:color="auto"/>
                            <w:right w:val="none" w:sz="0" w:space="0" w:color="auto"/>
                          </w:divBdr>
                          <w:divsChild>
                            <w:div w:id="2024162812">
                              <w:marLeft w:val="0"/>
                              <w:marRight w:val="0"/>
                              <w:marTop w:val="0"/>
                              <w:marBottom w:val="0"/>
                              <w:divBdr>
                                <w:top w:val="none" w:sz="0" w:space="0" w:color="auto"/>
                                <w:left w:val="none" w:sz="0" w:space="0" w:color="auto"/>
                                <w:bottom w:val="none" w:sz="0" w:space="0" w:color="auto"/>
                                <w:right w:val="none" w:sz="0" w:space="0" w:color="auto"/>
                              </w:divBdr>
                              <w:divsChild>
                                <w:div w:id="2086413374">
                                  <w:marLeft w:val="0"/>
                                  <w:marRight w:val="0"/>
                                  <w:marTop w:val="0"/>
                                  <w:marBottom w:val="0"/>
                                  <w:divBdr>
                                    <w:top w:val="none" w:sz="0" w:space="0" w:color="auto"/>
                                    <w:left w:val="none" w:sz="0" w:space="0" w:color="auto"/>
                                    <w:bottom w:val="none" w:sz="0" w:space="0" w:color="auto"/>
                                    <w:right w:val="none" w:sz="0" w:space="0" w:color="auto"/>
                                  </w:divBdr>
                                  <w:divsChild>
                                    <w:div w:id="708995870">
                                      <w:marLeft w:val="0"/>
                                      <w:marRight w:val="0"/>
                                      <w:marTop w:val="0"/>
                                      <w:marBottom w:val="0"/>
                                      <w:divBdr>
                                        <w:top w:val="none" w:sz="0" w:space="0" w:color="auto"/>
                                        <w:left w:val="none" w:sz="0" w:space="0" w:color="auto"/>
                                        <w:bottom w:val="none" w:sz="0" w:space="0" w:color="auto"/>
                                        <w:right w:val="none" w:sz="0" w:space="0" w:color="auto"/>
                                      </w:divBdr>
                                      <w:divsChild>
                                        <w:div w:id="7550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493148">
      <w:bodyDiv w:val="1"/>
      <w:marLeft w:val="0"/>
      <w:marRight w:val="0"/>
      <w:marTop w:val="0"/>
      <w:marBottom w:val="0"/>
      <w:divBdr>
        <w:top w:val="none" w:sz="0" w:space="0" w:color="auto"/>
        <w:left w:val="none" w:sz="0" w:space="0" w:color="auto"/>
        <w:bottom w:val="none" w:sz="0" w:space="0" w:color="auto"/>
        <w:right w:val="none" w:sz="0" w:space="0" w:color="auto"/>
      </w:divBdr>
      <w:divsChild>
        <w:div w:id="321154784">
          <w:marLeft w:val="0"/>
          <w:marRight w:val="0"/>
          <w:marTop w:val="0"/>
          <w:marBottom w:val="0"/>
          <w:divBdr>
            <w:top w:val="none" w:sz="0" w:space="0" w:color="auto"/>
            <w:left w:val="none" w:sz="0" w:space="0" w:color="auto"/>
            <w:bottom w:val="none" w:sz="0" w:space="0" w:color="auto"/>
            <w:right w:val="none" w:sz="0" w:space="0" w:color="auto"/>
          </w:divBdr>
          <w:divsChild>
            <w:div w:id="1329750050">
              <w:marLeft w:val="0"/>
              <w:marRight w:val="0"/>
              <w:marTop w:val="0"/>
              <w:marBottom w:val="0"/>
              <w:divBdr>
                <w:top w:val="none" w:sz="0" w:space="0" w:color="auto"/>
                <w:left w:val="none" w:sz="0" w:space="0" w:color="auto"/>
                <w:bottom w:val="none" w:sz="0" w:space="0" w:color="auto"/>
                <w:right w:val="none" w:sz="0" w:space="0" w:color="auto"/>
              </w:divBdr>
              <w:divsChild>
                <w:div w:id="378893369">
                  <w:marLeft w:val="0"/>
                  <w:marRight w:val="0"/>
                  <w:marTop w:val="0"/>
                  <w:marBottom w:val="0"/>
                  <w:divBdr>
                    <w:top w:val="none" w:sz="0" w:space="0" w:color="auto"/>
                    <w:left w:val="none" w:sz="0" w:space="0" w:color="auto"/>
                    <w:bottom w:val="none" w:sz="0" w:space="0" w:color="auto"/>
                    <w:right w:val="none" w:sz="0" w:space="0" w:color="auto"/>
                  </w:divBdr>
                  <w:divsChild>
                    <w:div w:id="1579286555">
                      <w:marLeft w:val="2325"/>
                      <w:marRight w:val="0"/>
                      <w:marTop w:val="0"/>
                      <w:marBottom w:val="0"/>
                      <w:divBdr>
                        <w:top w:val="none" w:sz="0" w:space="0" w:color="auto"/>
                        <w:left w:val="none" w:sz="0" w:space="0" w:color="auto"/>
                        <w:bottom w:val="none" w:sz="0" w:space="0" w:color="auto"/>
                        <w:right w:val="none" w:sz="0" w:space="0" w:color="auto"/>
                      </w:divBdr>
                      <w:divsChild>
                        <w:div w:id="1930653216">
                          <w:marLeft w:val="0"/>
                          <w:marRight w:val="0"/>
                          <w:marTop w:val="0"/>
                          <w:marBottom w:val="0"/>
                          <w:divBdr>
                            <w:top w:val="none" w:sz="0" w:space="0" w:color="auto"/>
                            <w:left w:val="none" w:sz="0" w:space="0" w:color="auto"/>
                            <w:bottom w:val="none" w:sz="0" w:space="0" w:color="auto"/>
                            <w:right w:val="none" w:sz="0" w:space="0" w:color="auto"/>
                          </w:divBdr>
                          <w:divsChild>
                            <w:div w:id="1547061102">
                              <w:marLeft w:val="0"/>
                              <w:marRight w:val="0"/>
                              <w:marTop w:val="0"/>
                              <w:marBottom w:val="0"/>
                              <w:divBdr>
                                <w:top w:val="none" w:sz="0" w:space="0" w:color="auto"/>
                                <w:left w:val="none" w:sz="0" w:space="0" w:color="auto"/>
                                <w:bottom w:val="none" w:sz="0" w:space="0" w:color="auto"/>
                                <w:right w:val="none" w:sz="0" w:space="0" w:color="auto"/>
                              </w:divBdr>
                              <w:divsChild>
                                <w:div w:id="695430010">
                                  <w:marLeft w:val="0"/>
                                  <w:marRight w:val="0"/>
                                  <w:marTop w:val="0"/>
                                  <w:marBottom w:val="0"/>
                                  <w:divBdr>
                                    <w:top w:val="none" w:sz="0" w:space="0" w:color="auto"/>
                                    <w:left w:val="none" w:sz="0" w:space="0" w:color="auto"/>
                                    <w:bottom w:val="none" w:sz="0" w:space="0" w:color="auto"/>
                                    <w:right w:val="none" w:sz="0" w:space="0" w:color="auto"/>
                                  </w:divBdr>
                                  <w:divsChild>
                                    <w:div w:id="870000538">
                                      <w:marLeft w:val="0"/>
                                      <w:marRight w:val="0"/>
                                      <w:marTop w:val="0"/>
                                      <w:marBottom w:val="0"/>
                                      <w:divBdr>
                                        <w:top w:val="none" w:sz="0" w:space="0" w:color="auto"/>
                                        <w:left w:val="none" w:sz="0" w:space="0" w:color="auto"/>
                                        <w:bottom w:val="none" w:sz="0" w:space="0" w:color="auto"/>
                                        <w:right w:val="none" w:sz="0" w:space="0" w:color="auto"/>
                                      </w:divBdr>
                                      <w:divsChild>
                                        <w:div w:id="12982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437086">
      <w:bodyDiv w:val="1"/>
      <w:marLeft w:val="0"/>
      <w:marRight w:val="0"/>
      <w:marTop w:val="0"/>
      <w:marBottom w:val="0"/>
      <w:divBdr>
        <w:top w:val="none" w:sz="0" w:space="0" w:color="auto"/>
        <w:left w:val="none" w:sz="0" w:space="0" w:color="auto"/>
        <w:bottom w:val="none" w:sz="0" w:space="0" w:color="auto"/>
        <w:right w:val="none" w:sz="0" w:space="0" w:color="auto"/>
      </w:divBdr>
      <w:divsChild>
        <w:div w:id="462191455">
          <w:marLeft w:val="0"/>
          <w:marRight w:val="0"/>
          <w:marTop w:val="0"/>
          <w:marBottom w:val="0"/>
          <w:divBdr>
            <w:top w:val="none" w:sz="0" w:space="0" w:color="auto"/>
            <w:left w:val="none" w:sz="0" w:space="0" w:color="auto"/>
            <w:bottom w:val="none" w:sz="0" w:space="0" w:color="auto"/>
            <w:right w:val="none" w:sz="0" w:space="0" w:color="auto"/>
          </w:divBdr>
          <w:divsChild>
            <w:div w:id="274141943">
              <w:marLeft w:val="0"/>
              <w:marRight w:val="0"/>
              <w:marTop w:val="0"/>
              <w:marBottom w:val="0"/>
              <w:divBdr>
                <w:top w:val="none" w:sz="0" w:space="0" w:color="auto"/>
                <w:left w:val="none" w:sz="0" w:space="0" w:color="auto"/>
                <w:bottom w:val="none" w:sz="0" w:space="0" w:color="auto"/>
                <w:right w:val="none" w:sz="0" w:space="0" w:color="auto"/>
              </w:divBdr>
              <w:divsChild>
                <w:div w:id="2018458251">
                  <w:marLeft w:val="0"/>
                  <w:marRight w:val="0"/>
                  <w:marTop w:val="0"/>
                  <w:marBottom w:val="0"/>
                  <w:divBdr>
                    <w:top w:val="none" w:sz="0" w:space="0" w:color="auto"/>
                    <w:left w:val="none" w:sz="0" w:space="0" w:color="auto"/>
                    <w:bottom w:val="none" w:sz="0" w:space="0" w:color="auto"/>
                    <w:right w:val="none" w:sz="0" w:space="0" w:color="auto"/>
                  </w:divBdr>
                  <w:divsChild>
                    <w:div w:id="1984919343">
                      <w:marLeft w:val="2325"/>
                      <w:marRight w:val="0"/>
                      <w:marTop w:val="0"/>
                      <w:marBottom w:val="0"/>
                      <w:divBdr>
                        <w:top w:val="none" w:sz="0" w:space="0" w:color="auto"/>
                        <w:left w:val="none" w:sz="0" w:space="0" w:color="auto"/>
                        <w:bottom w:val="none" w:sz="0" w:space="0" w:color="auto"/>
                        <w:right w:val="none" w:sz="0" w:space="0" w:color="auto"/>
                      </w:divBdr>
                      <w:divsChild>
                        <w:div w:id="1041131400">
                          <w:marLeft w:val="0"/>
                          <w:marRight w:val="0"/>
                          <w:marTop w:val="0"/>
                          <w:marBottom w:val="0"/>
                          <w:divBdr>
                            <w:top w:val="none" w:sz="0" w:space="0" w:color="auto"/>
                            <w:left w:val="none" w:sz="0" w:space="0" w:color="auto"/>
                            <w:bottom w:val="none" w:sz="0" w:space="0" w:color="auto"/>
                            <w:right w:val="none" w:sz="0" w:space="0" w:color="auto"/>
                          </w:divBdr>
                          <w:divsChild>
                            <w:div w:id="1488787469">
                              <w:marLeft w:val="0"/>
                              <w:marRight w:val="0"/>
                              <w:marTop w:val="0"/>
                              <w:marBottom w:val="0"/>
                              <w:divBdr>
                                <w:top w:val="none" w:sz="0" w:space="0" w:color="auto"/>
                                <w:left w:val="none" w:sz="0" w:space="0" w:color="auto"/>
                                <w:bottom w:val="none" w:sz="0" w:space="0" w:color="auto"/>
                                <w:right w:val="none" w:sz="0" w:space="0" w:color="auto"/>
                              </w:divBdr>
                              <w:divsChild>
                                <w:div w:id="1890531684">
                                  <w:marLeft w:val="0"/>
                                  <w:marRight w:val="0"/>
                                  <w:marTop w:val="0"/>
                                  <w:marBottom w:val="0"/>
                                  <w:divBdr>
                                    <w:top w:val="none" w:sz="0" w:space="0" w:color="auto"/>
                                    <w:left w:val="none" w:sz="0" w:space="0" w:color="auto"/>
                                    <w:bottom w:val="none" w:sz="0" w:space="0" w:color="auto"/>
                                    <w:right w:val="none" w:sz="0" w:space="0" w:color="auto"/>
                                  </w:divBdr>
                                  <w:divsChild>
                                    <w:div w:id="1475218266">
                                      <w:marLeft w:val="0"/>
                                      <w:marRight w:val="0"/>
                                      <w:marTop w:val="0"/>
                                      <w:marBottom w:val="0"/>
                                      <w:divBdr>
                                        <w:top w:val="none" w:sz="0" w:space="0" w:color="auto"/>
                                        <w:left w:val="none" w:sz="0" w:space="0" w:color="auto"/>
                                        <w:bottom w:val="none" w:sz="0" w:space="0" w:color="auto"/>
                                        <w:right w:val="none" w:sz="0" w:space="0" w:color="auto"/>
                                      </w:divBdr>
                                      <w:divsChild>
                                        <w:div w:id="285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168656">
      <w:bodyDiv w:val="1"/>
      <w:marLeft w:val="0"/>
      <w:marRight w:val="0"/>
      <w:marTop w:val="0"/>
      <w:marBottom w:val="0"/>
      <w:divBdr>
        <w:top w:val="none" w:sz="0" w:space="0" w:color="auto"/>
        <w:left w:val="none" w:sz="0" w:space="0" w:color="auto"/>
        <w:bottom w:val="none" w:sz="0" w:space="0" w:color="auto"/>
        <w:right w:val="none" w:sz="0" w:space="0" w:color="auto"/>
      </w:divBdr>
    </w:div>
    <w:div w:id="671684271">
      <w:bodyDiv w:val="1"/>
      <w:marLeft w:val="0"/>
      <w:marRight w:val="0"/>
      <w:marTop w:val="0"/>
      <w:marBottom w:val="0"/>
      <w:divBdr>
        <w:top w:val="none" w:sz="0" w:space="0" w:color="auto"/>
        <w:left w:val="none" w:sz="0" w:space="0" w:color="auto"/>
        <w:bottom w:val="none" w:sz="0" w:space="0" w:color="auto"/>
        <w:right w:val="none" w:sz="0" w:space="0" w:color="auto"/>
      </w:divBdr>
      <w:divsChild>
        <w:div w:id="1198663557">
          <w:marLeft w:val="0"/>
          <w:marRight w:val="0"/>
          <w:marTop w:val="0"/>
          <w:marBottom w:val="0"/>
          <w:divBdr>
            <w:top w:val="none" w:sz="0" w:space="0" w:color="auto"/>
            <w:left w:val="none" w:sz="0" w:space="0" w:color="auto"/>
            <w:bottom w:val="none" w:sz="0" w:space="0" w:color="auto"/>
            <w:right w:val="none" w:sz="0" w:space="0" w:color="auto"/>
          </w:divBdr>
          <w:divsChild>
            <w:div w:id="412287148">
              <w:marLeft w:val="0"/>
              <w:marRight w:val="0"/>
              <w:marTop w:val="0"/>
              <w:marBottom w:val="0"/>
              <w:divBdr>
                <w:top w:val="none" w:sz="0" w:space="0" w:color="auto"/>
                <w:left w:val="none" w:sz="0" w:space="0" w:color="auto"/>
                <w:bottom w:val="none" w:sz="0" w:space="0" w:color="auto"/>
                <w:right w:val="none" w:sz="0" w:space="0" w:color="auto"/>
              </w:divBdr>
              <w:divsChild>
                <w:div w:id="925917248">
                  <w:marLeft w:val="0"/>
                  <w:marRight w:val="0"/>
                  <w:marTop w:val="0"/>
                  <w:marBottom w:val="0"/>
                  <w:divBdr>
                    <w:top w:val="none" w:sz="0" w:space="0" w:color="auto"/>
                    <w:left w:val="none" w:sz="0" w:space="0" w:color="auto"/>
                    <w:bottom w:val="none" w:sz="0" w:space="0" w:color="auto"/>
                    <w:right w:val="none" w:sz="0" w:space="0" w:color="auto"/>
                  </w:divBdr>
                  <w:divsChild>
                    <w:div w:id="1023047670">
                      <w:marLeft w:val="2325"/>
                      <w:marRight w:val="0"/>
                      <w:marTop w:val="0"/>
                      <w:marBottom w:val="0"/>
                      <w:divBdr>
                        <w:top w:val="none" w:sz="0" w:space="0" w:color="auto"/>
                        <w:left w:val="none" w:sz="0" w:space="0" w:color="auto"/>
                        <w:bottom w:val="none" w:sz="0" w:space="0" w:color="auto"/>
                        <w:right w:val="none" w:sz="0" w:space="0" w:color="auto"/>
                      </w:divBdr>
                      <w:divsChild>
                        <w:div w:id="1142314258">
                          <w:marLeft w:val="0"/>
                          <w:marRight w:val="0"/>
                          <w:marTop w:val="0"/>
                          <w:marBottom w:val="0"/>
                          <w:divBdr>
                            <w:top w:val="none" w:sz="0" w:space="0" w:color="auto"/>
                            <w:left w:val="none" w:sz="0" w:space="0" w:color="auto"/>
                            <w:bottom w:val="none" w:sz="0" w:space="0" w:color="auto"/>
                            <w:right w:val="none" w:sz="0" w:space="0" w:color="auto"/>
                          </w:divBdr>
                          <w:divsChild>
                            <w:div w:id="311249950">
                              <w:marLeft w:val="0"/>
                              <w:marRight w:val="0"/>
                              <w:marTop w:val="0"/>
                              <w:marBottom w:val="0"/>
                              <w:divBdr>
                                <w:top w:val="none" w:sz="0" w:space="0" w:color="auto"/>
                                <w:left w:val="none" w:sz="0" w:space="0" w:color="auto"/>
                                <w:bottom w:val="none" w:sz="0" w:space="0" w:color="auto"/>
                                <w:right w:val="none" w:sz="0" w:space="0" w:color="auto"/>
                              </w:divBdr>
                              <w:divsChild>
                                <w:div w:id="93477394">
                                  <w:marLeft w:val="0"/>
                                  <w:marRight w:val="0"/>
                                  <w:marTop w:val="0"/>
                                  <w:marBottom w:val="0"/>
                                  <w:divBdr>
                                    <w:top w:val="none" w:sz="0" w:space="0" w:color="auto"/>
                                    <w:left w:val="none" w:sz="0" w:space="0" w:color="auto"/>
                                    <w:bottom w:val="none" w:sz="0" w:space="0" w:color="auto"/>
                                    <w:right w:val="none" w:sz="0" w:space="0" w:color="auto"/>
                                  </w:divBdr>
                                  <w:divsChild>
                                    <w:div w:id="1866015974">
                                      <w:marLeft w:val="0"/>
                                      <w:marRight w:val="0"/>
                                      <w:marTop w:val="0"/>
                                      <w:marBottom w:val="0"/>
                                      <w:divBdr>
                                        <w:top w:val="none" w:sz="0" w:space="0" w:color="auto"/>
                                        <w:left w:val="none" w:sz="0" w:space="0" w:color="auto"/>
                                        <w:bottom w:val="none" w:sz="0" w:space="0" w:color="auto"/>
                                        <w:right w:val="none" w:sz="0" w:space="0" w:color="auto"/>
                                      </w:divBdr>
                                      <w:divsChild>
                                        <w:div w:id="119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6174443">
      <w:bodyDiv w:val="1"/>
      <w:marLeft w:val="0"/>
      <w:marRight w:val="0"/>
      <w:marTop w:val="0"/>
      <w:marBottom w:val="0"/>
      <w:divBdr>
        <w:top w:val="none" w:sz="0" w:space="0" w:color="auto"/>
        <w:left w:val="none" w:sz="0" w:space="0" w:color="auto"/>
        <w:bottom w:val="none" w:sz="0" w:space="0" w:color="auto"/>
        <w:right w:val="none" w:sz="0" w:space="0" w:color="auto"/>
      </w:divBdr>
    </w:div>
    <w:div w:id="713315321">
      <w:bodyDiv w:val="1"/>
      <w:marLeft w:val="0"/>
      <w:marRight w:val="0"/>
      <w:marTop w:val="0"/>
      <w:marBottom w:val="0"/>
      <w:divBdr>
        <w:top w:val="none" w:sz="0" w:space="0" w:color="auto"/>
        <w:left w:val="none" w:sz="0" w:space="0" w:color="auto"/>
        <w:bottom w:val="none" w:sz="0" w:space="0" w:color="auto"/>
        <w:right w:val="none" w:sz="0" w:space="0" w:color="auto"/>
      </w:divBdr>
    </w:div>
    <w:div w:id="742066231">
      <w:bodyDiv w:val="1"/>
      <w:marLeft w:val="0"/>
      <w:marRight w:val="0"/>
      <w:marTop w:val="0"/>
      <w:marBottom w:val="0"/>
      <w:divBdr>
        <w:top w:val="none" w:sz="0" w:space="0" w:color="auto"/>
        <w:left w:val="none" w:sz="0" w:space="0" w:color="auto"/>
        <w:bottom w:val="none" w:sz="0" w:space="0" w:color="auto"/>
        <w:right w:val="none" w:sz="0" w:space="0" w:color="auto"/>
      </w:divBdr>
    </w:div>
    <w:div w:id="756251612">
      <w:bodyDiv w:val="1"/>
      <w:marLeft w:val="0"/>
      <w:marRight w:val="0"/>
      <w:marTop w:val="0"/>
      <w:marBottom w:val="0"/>
      <w:divBdr>
        <w:top w:val="none" w:sz="0" w:space="0" w:color="auto"/>
        <w:left w:val="none" w:sz="0" w:space="0" w:color="auto"/>
        <w:bottom w:val="none" w:sz="0" w:space="0" w:color="auto"/>
        <w:right w:val="none" w:sz="0" w:space="0" w:color="auto"/>
      </w:divBdr>
    </w:div>
    <w:div w:id="799111147">
      <w:bodyDiv w:val="1"/>
      <w:marLeft w:val="0"/>
      <w:marRight w:val="0"/>
      <w:marTop w:val="0"/>
      <w:marBottom w:val="0"/>
      <w:divBdr>
        <w:top w:val="none" w:sz="0" w:space="0" w:color="auto"/>
        <w:left w:val="none" w:sz="0" w:space="0" w:color="auto"/>
        <w:bottom w:val="none" w:sz="0" w:space="0" w:color="auto"/>
        <w:right w:val="none" w:sz="0" w:space="0" w:color="auto"/>
      </w:divBdr>
      <w:divsChild>
        <w:div w:id="1450587701">
          <w:marLeft w:val="0"/>
          <w:marRight w:val="0"/>
          <w:marTop w:val="0"/>
          <w:marBottom w:val="0"/>
          <w:divBdr>
            <w:top w:val="none" w:sz="0" w:space="0" w:color="auto"/>
            <w:left w:val="none" w:sz="0" w:space="0" w:color="auto"/>
            <w:bottom w:val="none" w:sz="0" w:space="0" w:color="auto"/>
            <w:right w:val="none" w:sz="0" w:space="0" w:color="auto"/>
          </w:divBdr>
          <w:divsChild>
            <w:div w:id="303782513">
              <w:marLeft w:val="0"/>
              <w:marRight w:val="0"/>
              <w:marTop w:val="0"/>
              <w:marBottom w:val="0"/>
              <w:divBdr>
                <w:top w:val="none" w:sz="0" w:space="0" w:color="auto"/>
                <w:left w:val="none" w:sz="0" w:space="0" w:color="auto"/>
                <w:bottom w:val="none" w:sz="0" w:space="0" w:color="auto"/>
                <w:right w:val="none" w:sz="0" w:space="0" w:color="auto"/>
              </w:divBdr>
              <w:divsChild>
                <w:div w:id="1451319780">
                  <w:marLeft w:val="0"/>
                  <w:marRight w:val="0"/>
                  <w:marTop w:val="0"/>
                  <w:marBottom w:val="0"/>
                  <w:divBdr>
                    <w:top w:val="none" w:sz="0" w:space="0" w:color="auto"/>
                    <w:left w:val="none" w:sz="0" w:space="0" w:color="auto"/>
                    <w:bottom w:val="none" w:sz="0" w:space="0" w:color="auto"/>
                    <w:right w:val="none" w:sz="0" w:space="0" w:color="auto"/>
                  </w:divBdr>
                  <w:divsChild>
                    <w:div w:id="1402215738">
                      <w:marLeft w:val="2325"/>
                      <w:marRight w:val="0"/>
                      <w:marTop w:val="0"/>
                      <w:marBottom w:val="0"/>
                      <w:divBdr>
                        <w:top w:val="none" w:sz="0" w:space="0" w:color="auto"/>
                        <w:left w:val="none" w:sz="0" w:space="0" w:color="auto"/>
                        <w:bottom w:val="none" w:sz="0" w:space="0" w:color="auto"/>
                        <w:right w:val="none" w:sz="0" w:space="0" w:color="auto"/>
                      </w:divBdr>
                      <w:divsChild>
                        <w:div w:id="434787019">
                          <w:marLeft w:val="0"/>
                          <w:marRight w:val="0"/>
                          <w:marTop w:val="0"/>
                          <w:marBottom w:val="0"/>
                          <w:divBdr>
                            <w:top w:val="none" w:sz="0" w:space="0" w:color="auto"/>
                            <w:left w:val="none" w:sz="0" w:space="0" w:color="auto"/>
                            <w:bottom w:val="none" w:sz="0" w:space="0" w:color="auto"/>
                            <w:right w:val="none" w:sz="0" w:space="0" w:color="auto"/>
                          </w:divBdr>
                          <w:divsChild>
                            <w:div w:id="169411068">
                              <w:marLeft w:val="0"/>
                              <w:marRight w:val="0"/>
                              <w:marTop w:val="0"/>
                              <w:marBottom w:val="0"/>
                              <w:divBdr>
                                <w:top w:val="none" w:sz="0" w:space="0" w:color="auto"/>
                                <w:left w:val="none" w:sz="0" w:space="0" w:color="auto"/>
                                <w:bottom w:val="none" w:sz="0" w:space="0" w:color="auto"/>
                                <w:right w:val="none" w:sz="0" w:space="0" w:color="auto"/>
                              </w:divBdr>
                              <w:divsChild>
                                <w:div w:id="1337339587">
                                  <w:marLeft w:val="0"/>
                                  <w:marRight w:val="0"/>
                                  <w:marTop w:val="0"/>
                                  <w:marBottom w:val="0"/>
                                  <w:divBdr>
                                    <w:top w:val="none" w:sz="0" w:space="0" w:color="auto"/>
                                    <w:left w:val="none" w:sz="0" w:space="0" w:color="auto"/>
                                    <w:bottom w:val="none" w:sz="0" w:space="0" w:color="auto"/>
                                    <w:right w:val="none" w:sz="0" w:space="0" w:color="auto"/>
                                  </w:divBdr>
                                  <w:divsChild>
                                    <w:div w:id="534925913">
                                      <w:marLeft w:val="0"/>
                                      <w:marRight w:val="0"/>
                                      <w:marTop w:val="0"/>
                                      <w:marBottom w:val="0"/>
                                      <w:divBdr>
                                        <w:top w:val="none" w:sz="0" w:space="0" w:color="auto"/>
                                        <w:left w:val="none" w:sz="0" w:space="0" w:color="auto"/>
                                        <w:bottom w:val="none" w:sz="0" w:space="0" w:color="auto"/>
                                        <w:right w:val="none" w:sz="0" w:space="0" w:color="auto"/>
                                      </w:divBdr>
                                      <w:divsChild>
                                        <w:div w:id="885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979485">
      <w:bodyDiv w:val="1"/>
      <w:marLeft w:val="0"/>
      <w:marRight w:val="0"/>
      <w:marTop w:val="0"/>
      <w:marBottom w:val="0"/>
      <w:divBdr>
        <w:top w:val="none" w:sz="0" w:space="0" w:color="auto"/>
        <w:left w:val="none" w:sz="0" w:space="0" w:color="auto"/>
        <w:bottom w:val="none" w:sz="0" w:space="0" w:color="auto"/>
        <w:right w:val="none" w:sz="0" w:space="0" w:color="auto"/>
      </w:divBdr>
    </w:div>
    <w:div w:id="839006432">
      <w:bodyDiv w:val="1"/>
      <w:marLeft w:val="0"/>
      <w:marRight w:val="0"/>
      <w:marTop w:val="0"/>
      <w:marBottom w:val="0"/>
      <w:divBdr>
        <w:top w:val="none" w:sz="0" w:space="0" w:color="auto"/>
        <w:left w:val="none" w:sz="0" w:space="0" w:color="auto"/>
        <w:bottom w:val="none" w:sz="0" w:space="0" w:color="auto"/>
        <w:right w:val="none" w:sz="0" w:space="0" w:color="auto"/>
      </w:divBdr>
    </w:div>
    <w:div w:id="898828723">
      <w:bodyDiv w:val="1"/>
      <w:marLeft w:val="0"/>
      <w:marRight w:val="0"/>
      <w:marTop w:val="0"/>
      <w:marBottom w:val="0"/>
      <w:divBdr>
        <w:top w:val="none" w:sz="0" w:space="0" w:color="auto"/>
        <w:left w:val="none" w:sz="0" w:space="0" w:color="auto"/>
        <w:bottom w:val="none" w:sz="0" w:space="0" w:color="auto"/>
        <w:right w:val="none" w:sz="0" w:space="0" w:color="auto"/>
      </w:divBdr>
    </w:div>
    <w:div w:id="941911241">
      <w:bodyDiv w:val="1"/>
      <w:marLeft w:val="0"/>
      <w:marRight w:val="0"/>
      <w:marTop w:val="0"/>
      <w:marBottom w:val="0"/>
      <w:divBdr>
        <w:top w:val="none" w:sz="0" w:space="0" w:color="auto"/>
        <w:left w:val="none" w:sz="0" w:space="0" w:color="auto"/>
        <w:bottom w:val="none" w:sz="0" w:space="0" w:color="auto"/>
        <w:right w:val="none" w:sz="0" w:space="0" w:color="auto"/>
      </w:divBdr>
      <w:divsChild>
        <w:div w:id="1421561743">
          <w:marLeft w:val="0"/>
          <w:marRight w:val="0"/>
          <w:marTop w:val="0"/>
          <w:marBottom w:val="0"/>
          <w:divBdr>
            <w:top w:val="none" w:sz="0" w:space="0" w:color="auto"/>
            <w:left w:val="none" w:sz="0" w:space="0" w:color="auto"/>
            <w:bottom w:val="none" w:sz="0" w:space="0" w:color="auto"/>
            <w:right w:val="none" w:sz="0" w:space="0" w:color="auto"/>
          </w:divBdr>
          <w:divsChild>
            <w:div w:id="2006399923">
              <w:marLeft w:val="0"/>
              <w:marRight w:val="0"/>
              <w:marTop w:val="0"/>
              <w:marBottom w:val="0"/>
              <w:divBdr>
                <w:top w:val="none" w:sz="0" w:space="0" w:color="auto"/>
                <w:left w:val="none" w:sz="0" w:space="0" w:color="auto"/>
                <w:bottom w:val="none" w:sz="0" w:space="0" w:color="auto"/>
                <w:right w:val="none" w:sz="0" w:space="0" w:color="auto"/>
              </w:divBdr>
              <w:divsChild>
                <w:div w:id="843858521">
                  <w:marLeft w:val="0"/>
                  <w:marRight w:val="0"/>
                  <w:marTop w:val="0"/>
                  <w:marBottom w:val="0"/>
                  <w:divBdr>
                    <w:top w:val="none" w:sz="0" w:space="0" w:color="auto"/>
                    <w:left w:val="none" w:sz="0" w:space="0" w:color="auto"/>
                    <w:bottom w:val="none" w:sz="0" w:space="0" w:color="auto"/>
                    <w:right w:val="none" w:sz="0" w:space="0" w:color="auto"/>
                  </w:divBdr>
                  <w:divsChild>
                    <w:div w:id="1383745899">
                      <w:marLeft w:val="2325"/>
                      <w:marRight w:val="0"/>
                      <w:marTop w:val="0"/>
                      <w:marBottom w:val="0"/>
                      <w:divBdr>
                        <w:top w:val="none" w:sz="0" w:space="0" w:color="auto"/>
                        <w:left w:val="none" w:sz="0" w:space="0" w:color="auto"/>
                        <w:bottom w:val="none" w:sz="0" w:space="0" w:color="auto"/>
                        <w:right w:val="none" w:sz="0" w:space="0" w:color="auto"/>
                      </w:divBdr>
                      <w:divsChild>
                        <w:div w:id="2086024545">
                          <w:marLeft w:val="0"/>
                          <w:marRight w:val="0"/>
                          <w:marTop w:val="0"/>
                          <w:marBottom w:val="0"/>
                          <w:divBdr>
                            <w:top w:val="none" w:sz="0" w:space="0" w:color="auto"/>
                            <w:left w:val="none" w:sz="0" w:space="0" w:color="auto"/>
                            <w:bottom w:val="none" w:sz="0" w:space="0" w:color="auto"/>
                            <w:right w:val="none" w:sz="0" w:space="0" w:color="auto"/>
                          </w:divBdr>
                          <w:divsChild>
                            <w:div w:id="966742065">
                              <w:marLeft w:val="0"/>
                              <w:marRight w:val="0"/>
                              <w:marTop w:val="0"/>
                              <w:marBottom w:val="0"/>
                              <w:divBdr>
                                <w:top w:val="none" w:sz="0" w:space="0" w:color="auto"/>
                                <w:left w:val="none" w:sz="0" w:space="0" w:color="auto"/>
                                <w:bottom w:val="none" w:sz="0" w:space="0" w:color="auto"/>
                                <w:right w:val="none" w:sz="0" w:space="0" w:color="auto"/>
                              </w:divBdr>
                              <w:divsChild>
                                <w:div w:id="441724652">
                                  <w:marLeft w:val="0"/>
                                  <w:marRight w:val="0"/>
                                  <w:marTop w:val="0"/>
                                  <w:marBottom w:val="0"/>
                                  <w:divBdr>
                                    <w:top w:val="none" w:sz="0" w:space="0" w:color="auto"/>
                                    <w:left w:val="none" w:sz="0" w:space="0" w:color="auto"/>
                                    <w:bottom w:val="none" w:sz="0" w:space="0" w:color="auto"/>
                                    <w:right w:val="none" w:sz="0" w:space="0" w:color="auto"/>
                                  </w:divBdr>
                                  <w:divsChild>
                                    <w:div w:id="228732703">
                                      <w:marLeft w:val="0"/>
                                      <w:marRight w:val="0"/>
                                      <w:marTop w:val="0"/>
                                      <w:marBottom w:val="0"/>
                                      <w:divBdr>
                                        <w:top w:val="none" w:sz="0" w:space="0" w:color="auto"/>
                                        <w:left w:val="none" w:sz="0" w:space="0" w:color="auto"/>
                                        <w:bottom w:val="none" w:sz="0" w:space="0" w:color="auto"/>
                                        <w:right w:val="none" w:sz="0" w:space="0" w:color="auto"/>
                                      </w:divBdr>
                                      <w:divsChild>
                                        <w:div w:id="6271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585254">
      <w:bodyDiv w:val="1"/>
      <w:marLeft w:val="0"/>
      <w:marRight w:val="0"/>
      <w:marTop w:val="0"/>
      <w:marBottom w:val="0"/>
      <w:divBdr>
        <w:top w:val="none" w:sz="0" w:space="0" w:color="auto"/>
        <w:left w:val="none" w:sz="0" w:space="0" w:color="auto"/>
        <w:bottom w:val="none" w:sz="0" w:space="0" w:color="auto"/>
        <w:right w:val="none" w:sz="0" w:space="0" w:color="auto"/>
      </w:divBdr>
    </w:div>
    <w:div w:id="971443326">
      <w:bodyDiv w:val="1"/>
      <w:marLeft w:val="0"/>
      <w:marRight w:val="0"/>
      <w:marTop w:val="0"/>
      <w:marBottom w:val="0"/>
      <w:divBdr>
        <w:top w:val="none" w:sz="0" w:space="0" w:color="auto"/>
        <w:left w:val="none" w:sz="0" w:space="0" w:color="auto"/>
        <w:bottom w:val="none" w:sz="0" w:space="0" w:color="auto"/>
        <w:right w:val="none" w:sz="0" w:space="0" w:color="auto"/>
      </w:divBdr>
    </w:div>
    <w:div w:id="1007442082">
      <w:bodyDiv w:val="1"/>
      <w:marLeft w:val="0"/>
      <w:marRight w:val="0"/>
      <w:marTop w:val="0"/>
      <w:marBottom w:val="0"/>
      <w:divBdr>
        <w:top w:val="none" w:sz="0" w:space="0" w:color="auto"/>
        <w:left w:val="none" w:sz="0" w:space="0" w:color="auto"/>
        <w:bottom w:val="none" w:sz="0" w:space="0" w:color="auto"/>
        <w:right w:val="none" w:sz="0" w:space="0" w:color="auto"/>
      </w:divBdr>
    </w:div>
    <w:div w:id="1201674680">
      <w:bodyDiv w:val="1"/>
      <w:marLeft w:val="0"/>
      <w:marRight w:val="0"/>
      <w:marTop w:val="0"/>
      <w:marBottom w:val="0"/>
      <w:divBdr>
        <w:top w:val="none" w:sz="0" w:space="0" w:color="auto"/>
        <w:left w:val="none" w:sz="0" w:space="0" w:color="auto"/>
        <w:bottom w:val="none" w:sz="0" w:space="0" w:color="auto"/>
        <w:right w:val="none" w:sz="0" w:space="0" w:color="auto"/>
      </w:divBdr>
      <w:divsChild>
        <w:div w:id="476997214">
          <w:marLeft w:val="0"/>
          <w:marRight w:val="0"/>
          <w:marTop w:val="0"/>
          <w:marBottom w:val="0"/>
          <w:divBdr>
            <w:top w:val="none" w:sz="0" w:space="0" w:color="auto"/>
            <w:left w:val="none" w:sz="0" w:space="0" w:color="auto"/>
            <w:bottom w:val="none" w:sz="0" w:space="0" w:color="auto"/>
            <w:right w:val="none" w:sz="0" w:space="0" w:color="auto"/>
          </w:divBdr>
          <w:divsChild>
            <w:div w:id="88544341">
              <w:marLeft w:val="0"/>
              <w:marRight w:val="0"/>
              <w:marTop w:val="0"/>
              <w:marBottom w:val="0"/>
              <w:divBdr>
                <w:top w:val="none" w:sz="0" w:space="0" w:color="auto"/>
                <w:left w:val="none" w:sz="0" w:space="0" w:color="auto"/>
                <w:bottom w:val="none" w:sz="0" w:space="0" w:color="auto"/>
                <w:right w:val="none" w:sz="0" w:space="0" w:color="auto"/>
              </w:divBdr>
              <w:divsChild>
                <w:div w:id="1235505828">
                  <w:marLeft w:val="0"/>
                  <w:marRight w:val="0"/>
                  <w:marTop w:val="0"/>
                  <w:marBottom w:val="0"/>
                  <w:divBdr>
                    <w:top w:val="none" w:sz="0" w:space="0" w:color="auto"/>
                    <w:left w:val="none" w:sz="0" w:space="0" w:color="auto"/>
                    <w:bottom w:val="none" w:sz="0" w:space="0" w:color="auto"/>
                    <w:right w:val="none" w:sz="0" w:space="0" w:color="auto"/>
                  </w:divBdr>
                  <w:divsChild>
                    <w:div w:id="404299253">
                      <w:marLeft w:val="2325"/>
                      <w:marRight w:val="0"/>
                      <w:marTop w:val="0"/>
                      <w:marBottom w:val="0"/>
                      <w:divBdr>
                        <w:top w:val="none" w:sz="0" w:space="0" w:color="auto"/>
                        <w:left w:val="none" w:sz="0" w:space="0" w:color="auto"/>
                        <w:bottom w:val="none" w:sz="0" w:space="0" w:color="auto"/>
                        <w:right w:val="none" w:sz="0" w:space="0" w:color="auto"/>
                      </w:divBdr>
                      <w:divsChild>
                        <w:div w:id="817919632">
                          <w:marLeft w:val="0"/>
                          <w:marRight w:val="0"/>
                          <w:marTop w:val="0"/>
                          <w:marBottom w:val="0"/>
                          <w:divBdr>
                            <w:top w:val="none" w:sz="0" w:space="0" w:color="auto"/>
                            <w:left w:val="none" w:sz="0" w:space="0" w:color="auto"/>
                            <w:bottom w:val="none" w:sz="0" w:space="0" w:color="auto"/>
                            <w:right w:val="none" w:sz="0" w:space="0" w:color="auto"/>
                          </w:divBdr>
                          <w:divsChild>
                            <w:div w:id="2030056896">
                              <w:marLeft w:val="0"/>
                              <w:marRight w:val="0"/>
                              <w:marTop w:val="0"/>
                              <w:marBottom w:val="0"/>
                              <w:divBdr>
                                <w:top w:val="none" w:sz="0" w:space="0" w:color="auto"/>
                                <w:left w:val="none" w:sz="0" w:space="0" w:color="auto"/>
                                <w:bottom w:val="none" w:sz="0" w:space="0" w:color="auto"/>
                                <w:right w:val="none" w:sz="0" w:space="0" w:color="auto"/>
                              </w:divBdr>
                              <w:divsChild>
                                <w:div w:id="1998218887">
                                  <w:marLeft w:val="0"/>
                                  <w:marRight w:val="0"/>
                                  <w:marTop w:val="0"/>
                                  <w:marBottom w:val="0"/>
                                  <w:divBdr>
                                    <w:top w:val="none" w:sz="0" w:space="0" w:color="auto"/>
                                    <w:left w:val="none" w:sz="0" w:space="0" w:color="auto"/>
                                    <w:bottom w:val="none" w:sz="0" w:space="0" w:color="auto"/>
                                    <w:right w:val="none" w:sz="0" w:space="0" w:color="auto"/>
                                  </w:divBdr>
                                  <w:divsChild>
                                    <w:div w:id="1320497189">
                                      <w:marLeft w:val="0"/>
                                      <w:marRight w:val="0"/>
                                      <w:marTop w:val="0"/>
                                      <w:marBottom w:val="0"/>
                                      <w:divBdr>
                                        <w:top w:val="none" w:sz="0" w:space="0" w:color="auto"/>
                                        <w:left w:val="none" w:sz="0" w:space="0" w:color="auto"/>
                                        <w:bottom w:val="none" w:sz="0" w:space="0" w:color="auto"/>
                                        <w:right w:val="none" w:sz="0" w:space="0" w:color="auto"/>
                                      </w:divBdr>
                                      <w:divsChild>
                                        <w:div w:id="19681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8244090">
      <w:bodyDiv w:val="1"/>
      <w:marLeft w:val="0"/>
      <w:marRight w:val="0"/>
      <w:marTop w:val="0"/>
      <w:marBottom w:val="0"/>
      <w:divBdr>
        <w:top w:val="none" w:sz="0" w:space="0" w:color="auto"/>
        <w:left w:val="none" w:sz="0" w:space="0" w:color="auto"/>
        <w:bottom w:val="none" w:sz="0" w:space="0" w:color="auto"/>
        <w:right w:val="none" w:sz="0" w:space="0" w:color="auto"/>
      </w:divBdr>
    </w:div>
    <w:div w:id="1242790324">
      <w:bodyDiv w:val="1"/>
      <w:marLeft w:val="0"/>
      <w:marRight w:val="0"/>
      <w:marTop w:val="0"/>
      <w:marBottom w:val="0"/>
      <w:divBdr>
        <w:top w:val="none" w:sz="0" w:space="0" w:color="auto"/>
        <w:left w:val="none" w:sz="0" w:space="0" w:color="auto"/>
        <w:bottom w:val="none" w:sz="0" w:space="0" w:color="auto"/>
        <w:right w:val="none" w:sz="0" w:space="0" w:color="auto"/>
      </w:divBdr>
      <w:divsChild>
        <w:div w:id="469131856">
          <w:marLeft w:val="0"/>
          <w:marRight w:val="0"/>
          <w:marTop w:val="0"/>
          <w:marBottom w:val="0"/>
          <w:divBdr>
            <w:top w:val="none" w:sz="0" w:space="0" w:color="auto"/>
            <w:left w:val="none" w:sz="0" w:space="0" w:color="auto"/>
            <w:bottom w:val="none" w:sz="0" w:space="0" w:color="auto"/>
            <w:right w:val="none" w:sz="0" w:space="0" w:color="auto"/>
          </w:divBdr>
          <w:divsChild>
            <w:div w:id="134418811">
              <w:marLeft w:val="0"/>
              <w:marRight w:val="0"/>
              <w:marTop w:val="0"/>
              <w:marBottom w:val="0"/>
              <w:divBdr>
                <w:top w:val="none" w:sz="0" w:space="0" w:color="auto"/>
                <w:left w:val="none" w:sz="0" w:space="0" w:color="auto"/>
                <w:bottom w:val="none" w:sz="0" w:space="0" w:color="auto"/>
                <w:right w:val="none" w:sz="0" w:space="0" w:color="auto"/>
              </w:divBdr>
              <w:divsChild>
                <w:div w:id="835533878">
                  <w:marLeft w:val="0"/>
                  <w:marRight w:val="0"/>
                  <w:marTop w:val="0"/>
                  <w:marBottom w:val="0"/>
                  <w:divBdr>
                    <w:top w:val="none" w:sz="0" w:space="0" w:color="auto"/>
                    <w:left w:val="none" w:sz="0" w:space="0" w:color="auto"/>
                    <w:bottom w:val="none" w:sz="0" w:space="0" w:color="auto"/>
                    <w:right w:val="none" w:sz="0" w:space="0" w:color="auto"/>
                  </w:divBdr>
                  <w:divsChild>
                    <w:div w:id="1173299023">
                      <w:marLeft w:val="2325"/>
                      <w:marRight w:val="0"/>
                      <w:marTop w:val="0"/>
                      <w:marBottom w:val="0"/>
                      <w:divBdr>
                        <w:top w:val="none" w:sz="0" w:space="0" w:color="auto"/>
                        <w:left w:val="none" w:sz="0" w:space="0" w:color="auto"/>
                        <w:bottom w:val="none" w:sz="0" w:space="0" w:color="auto"/>
                        <w:right w:val="none" w:sz="0" w:space="0" w:color="auto"/>
                      </w:divBdr>
                      <w:divsChild>
                        <w:div w:id="994260390">
                          <w:marLeft w:val="0"/>
                          <w:marRight w:val="0"/>
                          <w:marTop w:val="0"/>
                          <w:marBottom w:val="0"/>
                          <w:divBdr>
                            <w:top w:val="none" w:sz="0" w:space="0" w:color="auto"/>
                            <w:left w:val="none" w:sz="0" w:space="0" w:color="auto"/>
                            <w:bottom w:val="none" w:sz="0" w:space="0" w:color="auto"/>
                            <w:right w:val="none" w:sz="0" w:space="0" w:color="auto"/>
                          </w:divBdr>
                          <w:divsChild>
                            <w:div w:id="1435369964">
                              <w:marLeft w:val="0"/>
                              <w:marRight w:val="0"/>
                              <w:marTop w:val="0"/>
                              <w:marBottom w:val="0"/>
                              <w:divBdr>
                                <w:top w:val="none" w:sz="0" w:space="0" w:color="auto"/>
                                <w:left w:val="none" w:sz="0" w:space="0" w:color="auto"/>
                                <w:bottom w:val="none" w:sz="0" w:space="0" w:color="auto"/>
                                <w:right w:val="none" w:sz="0" w:space="0" w:color="auto"/>
                              </w:divBdr>
                              <w:divsChild>
                                <w:div w:id="1260912675">
                                  <w:marLeft w:val="0"/>
                                  <w:marRight w:val="0"/>
                                  <w:marTop w:val="0"/>
                                  <w:marBottom w:val="0"/>
                                  <w:divBdr>
                                    <w:top w:val="none" w:sz="0" w:space="0" w:color="auto"/>
                                    <w:left w:val="none" w:sz="0" w:space="0" w:color="auto"/>
                                    <w:bottom w:val="none" w:sz="0" w:space="0" w:color="auto"/>
                                    <w:right w:val="none" w:sz="0" w:space="0" w:color="auto"/>
                                  </w:divBdr>
                                  <w:divsChild>
                                    <w:div w:id="696127528">
                                      <w:marLeft w:val="0"/>
                                      <w:marRight w:val="0"/>
                                      <w:marTop w:val="0"/>
                                      <w:marBottom w:val="0"/>
                                      <w:divBdr>
                                        <w:top w:val="none" w:sz="0" w:space="0" w:color="auto"/>
                                        <w:left w:val="none" w:sz="0" w:space="0" w:color="auto"/>
                                        <w:bottom w:val="none" w:sz="0" w:space="0" w:color="auto"/>
                                        <w:right w:val="none" w:sz="0" w:space="0" w:color="auto"/>
                                      </w:divBdr>
                                      <w:divsChild>
                                        <w:div w:id="4363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278126">
      <w:bodyDiv w:val="1"/>
      <w:marLeft w:val="0"/>
      <w:marRight w:val="0"/>
      <w:marTop w:val="0"/>
      <w:marBottom w:val="0"/>
      <w:divBdr>
        <w:top w:val="none" w:sz="0" w:space="0" w:color="auto"/>
        <w:left w:val="none" w:sz="0" w:space="0" w:color="auto"/>
        <w:bottom w:val="none" w:sz="0" w:space="0" w:color="auto"/>
        <w:right w:val="none" w:sz="0" w:space="0" w:color="auto"/>
      </w:divBdr>
    </w:div>
    <w:div w:id="1356661397">
      <w:bodyDiv w:val="1"/>
      <w:marLeft w:val="0"/>
      <w:marRight w:val="0"/>
      <w:marTop w:val="0"/>
      <w:marBottom w:val="0"/>
      <w:divBdr>
        <w:top w:val="none" w:sz="0" w:space="0" w:color="auto"/>
        <w:left w:val="none" w:sz="0" w:space="0" w:color="auto"/>
        <w:bottom w:val="none" w:sz="0" w:space="0" w:color="auto"/>
        <w:right w:val="none" w:sz="0" w:space="0" w:color="auto"/>
      </w:divBdr>
      <w:divsChild>
        <w:div w:id="983851687">
          <w:marLeft w:val="0"/>
          <w:marRight w:val="0"/>
          <w:marTop w:val="0"/>
          <w:marBottom w:val="0"/>
          <w:divBdr>
            <w:top w:val="none" w:sz="0" w:space="0" w:color="auto"/>
            <w:left w:val="none" w:sz="0" w:space="0" w:color="auto"/>
            <w:bottom w:val="none" w:sz="0" w:space="0" w:color="auto"/>
            <w:right w:val="none" w:sz="0" w:space="0" w:color="auto"/>
          </w:divBdr>
          <w:divsChild>
            <w:div w:id="1134719656">
              <w:marLeft w:val="0"/>
              <w:marRight w:val="0"/>
              <w:marTop w:val="0"/>
              <w:marBottom w:val="0"/>
              <w:divBdr>
                <w:top w:val="none" w:sz="0" w:space="0" w:color="auto"/>
                <w:left w:val="none" w:sz="0" w:space="0" w:color="auto"/>
                <w:bottom w:val="none" w:sz="0" w:space="0" w:color="auto"/>
                <w:right w:val="none" w:sz="0" w:space="0" w:color="auto"/>
              </w:divBdr>
              <w:divsChild>
                <w:div w:id="1027175050">
                  <w:marLeft w:val="0"/>
                  <w:marRight w:val="0"/>
                  <w:marTop w:val="0"/>
                  <w:marBottom w:val="0"/>
                  <w:divBdr>
                    <w:top w:val="none" w:sz="0" w:space="0" w:color="auto"/>
                    <w:left w:val="none" w:sz="0" w:space="0" w:color="auto"/>
                    <w:bottom w:val="none" w:sz="0" w:space="0" w:color="auto"/>
                    <w:right w:val="none" w:sz="0" w:space="0" w:color="auto"/>
                  </w:divBdr>
                  <w:divsChild>
                    <w:div w:id="1420561277">
                      <w:marLeft w:val="2325"/>
                      <w:marRight w:val="0"/>
                      <w:marTop w:val="0"/>
                      <w:marBottom w:val="0"/>
                      <w:divBdr>
                        <w:top w:val="none" w:sz="0" w:space="0" w:color="auto"/>
                        <w:left w:val="none" w:sz="0" w:space="0" w:color="auto"/>
                        <w:bottom w:val="none" w:sz="0" w:space="0" w:color="auto"/>
                        <w:right w:val="none" w:sz="0" w:space="0" w:color="auto"/>
                      </w:divBdr>
                      <w:divsChild>
                        <w:div w:id="531773733">
                          <w:marLeft w:val="0"/>
                          <w:marRight w:val="0"/>
                          <w:marTop w:val="0"/>
                          <w:marBottom w:val="0"/>
                          <w:divBdr>
                            <w:top w:val="none" w:sz="0" w:space="0" w:color="auto"/>
                            <w:left w:val="none" w:sz="0" w:space="0" w:color="auto"/>
                            <w:bottom w:val="none" w:sz="0" w:space="0" w:color="auto"/>
                            <w:right w:val="none" w:sz="0" w:space="0" w:color="auto"/>
                          </w:divBdr>
                          <w:divsChild>
                            <w:div w:id="1372878510">
                              <w:marLeft w:val="0"/>
                              <w:marRight w:val="0"/>
                              <w:marTop w:val="0"/>
                              <w:marBottom w:val="0"/>
                              <w:divBdr>
                                <w:top w:val="none" w:sz="0" w:space="0" w:color="auto"/>
                                <w:left w:val="none" w:sz="0" w:space="0" w:color="auto"/>
                                <w:bottom w:val="none" w:sz="0" w:space="0" w:color="auto"/>
                                <w:right w:val="none" w:sz="0" w:space="0" w:color="auto"/>
                              </w:divBdr>
                              <w:divsChild>
                                <w:div w:id="909197285">
                                  <w:marLeft w:val="0"/>
                                  <w:marRight w:val="0"/>
                                  <w:marTop w:val="0"/>
                                  <w:marBottom w:val="0"/>
                                  <w:divBdr>
                                    <w:top w:val="none" w:sz="0" w:space="0" w:color="auto"/>
                                    <w:left w:val="none" w:sz="0" w:space="0" w:color="auto"/>
                                    <w:bottom w:val="none" w:sz="0" w:space="0" w:color="auto"/>
                                    <w:right w:val="none" w:sz="0" w:space="0" w:color="auto"/>
                                  </w:divBdr>
                                  <w:divsChild>
                                    <w:div w:id="1514881442">
                                      <w:marLeft w:val="0"/>
                                      <w:marRight w:val="0"/>
                                      <w:marTop w:val="0"/>
                                      <w:marBottom w:val="0"/>
                                      <w:divBdr>
                                        <w:top w:val="none" w:sz="0" w:space="0" w:color="auto"/>
                                        <w:left w:val="none" w:sz="0" w:space="0" w:color="auto"/>
                                        <w:bottom w:val="none" w:sz="0" w:space="0" w:color="auto"/>
                                        <w:right w:val="none" w:sz="0" w:space="0" w:color="auto"/>
                                      </w:divBdr>
                                      <w:divsChild>
                                        <w:div w:id="523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249668">
      <w:bodyDiv w:val="1"/>
      <w:marLeft w:val="0"/>
      <w:marRight w:val="0"/>
      <w:marTop w:val="0"/>
      <w:marBottom w:val="0"/>
      <w:divBdr>
        <w:top w:val="none" w:sz="0" w:space="0" w:color="auto"/>
        <w:left w:val="none" w:sz="0" w:space="0" w:color="auto"/>
        <w:bottom w:val="none" w:sz="0" w:space="0" w:color="auto"/>
        <w:right w:val="none" w:sz="0" w:space="0" w:color="auto"/>
      </w:divBdr>
    </w:div>
    <w:div w:id="1475640022">
      <w:bodyDiv w:val="1"/>
      <w:marLeft w:val="0"/>
      <w:marRight w:val="0"/>
      <w:marTop w:val="0"/>
      <w:marBottom w:val="0"/>
      <w:divBdr>
        <w:top w:val="none" w:sz="0" w:space="0" w:color="auto"/>
        <w:left w:val="none" w:sz="0" w:space="0" w:color="auto"/>
        <w:bottom w:val="none" w:sz="0" w:space="0" w:color="auto"/>
        <w:right w:val="none" w:sz="0" w:space="0" w:color="auto"/>
      </w:divBdr>
    </w:div>
    <w:div w:id="1491286019">
      <w:bodyDiv w:val="1"/>
      <w:marLeft w:val="0"/>
      <w:marRight w:val="0"/>
      <w:marTop w:val="0"/>
      <w:marBottom w:val="0"/>
      <w:divBdr>
        <w:top w:val="none" w:sz="0" w:space="0" w:color="auto"/>
        <w:left w:val="none" w:sz="0" w:space="0" w:color="auto"/>
        <w:bottom w:val="none" w:sz="0" w:space="0" w:color="auto"/>
        <w:right w:val="none" w:sz="0" w:space="0" w:color="auto"/>
      </w:divBdr>
    </w:div>
    <w:div w:id="1501693724">
      <w:bodyDiv w:val="1"/>
      <w:marLeft w:val="0"/>
      <w:marRight w:val="0"/>
      <w:marTop w:val="0"/>
      <w:marBottom w:val="0"/>
      <w:divBdr>
        <w:top w:val="none" w:sz="0" w:space="0" w:color="auto"/>
        <w:left w:val="none" w:sz="0" w:space="0" w:color="auto"/>
        <w:bottom w:val="none" w:sz="0" w:space="0" w:color="auto"/>
        <w:right w:val="none" w:sz="0" w:space="0" w:color="auto"/>
      </w:divBdr>
    </w:div>
    <w:div w:id="1503662157">
      <w:bodyDiv w:val="1"/>
      <w:marLeft w:val="0"/>
      <w:marRight w:val="0"/>
      <w:marTop w:val="0"/>
      <w:marBottom w:val="0"/>
      <w:divBdr>
        <w:top w:val="none" w:sz="0" w:space="0" w:color="auto"/>
        <w:left w:val="none" w:sz="0" w:space="0" w:color="auto"/>
        <w:bottom w:val="none" w:sz="0" w:space="0" w:color="auto"/>
        <w:right w:val="none" w:sz="0" w:space="0" w:color="auto"/>
      </w:divBdr>
      <w:divsChild>
        <w:div w:id="104080295">
          <w:marLeft w:val="0"/>
          <w:marRight w:val="0"/>
          <w:marTop w:val="0"/>
          <w:marBottom w:val="0"/>
          <w:divBdr>
            <w:top w:val="none" w:sz="0" w:space="0" w:color="auto"/>
            <w:left w:val="none" w:sz="0" w:space="0" w:color="auto"/>
            <w:bottom w:val="none" w:sz="0" w:space="0" w:color="auto"/>
            <w:right w:val="none" w:sz="0" w:space="0" w:color="auto"/>
          </w:divBdr>
          <w:divsChild>
            <w:div w:id="1971208874">
              <w:marLeft w:val="0"/>
              <w:marRight w:val="0"/>
              <w:marTop w:val="0"/>
              <w:marBottom w:val="0"/>
              <w:divBdr>
                <w:top w:val="none" w:sz="0" w:space="0" w:color="auto"/>
                <w:left w:val="none" w:sz="0" w:space="0" w:color="auto"/>
                <w:bottom w:val="none" w:sz="0" w:space="0" w:color="auto"/>
                <w:right w:val="none" w:sz="0" w:space="0" w:color="auto"/>
              </w:divBdr>
              <w:divsChild>
                <w:div w:id="1729959073">
                  <w:marLeft w:val="0"/>
                  <w:marRight w:val="0"/>
                  <w:marTop w:val="0"/>
                  <w:marBottom w:val="0"/>
                  <w:divBdr>
                    <w:top w:val="none" w:sz="0" w:space="0" w:color="auto"/>
                    <w:left w:val="none" w:sz="0" w:space="0" w:color="auto"/>
                    <w:bottom w:val="none" w:sz="0" w:space="0" w:color="auto"/>
                    <w:right w:val="none" w:sz="0" w:space="0" w:color="auto"/>
                  </w:divBdr>
                  <w:divsChild>
                    <w:div w:id="465709782">
                      <w:marLeft w:val="2325"/>
                      <w:marRight w:val="0"/>
                      <w:marTop w:val="0"/>
                      <w:marBottom w:val="0"/>
                      <w:divBdr>
                        <w:top w:val="none" w:sz="0" w:space="0" w:color="auto"/>
                        <w:left w:val="none" w:sz="0" w:space="0" w:color="auto"/>
                        <w:bottom w:val="none" w:sz="0" w:space="0" w:color="auto"/>
                        <w:right w:val="none" w:sz="0" w:space="0" w:color="auto"/>
                      </w:divBdr>
                      <w:divsChild>
                        <w:div w:id="199637047">
                          <w:marLeft w:val="0"/>
                          <w:marRight w:val="0"/>
                          <w:marTop w:val="0"/>
                          <w:marBottom w:val="0"/>
                          <w:divBdr>
                            <w:top w:val="none" w:sz="0" w:space="0" w:color="auto"/>
                            <w:left w:val="none" w:sz="0" w:space="0" w:color="auto"/>
                            <w:bottom w:val="none" w:sz="0" w:space="0" w:color="auto"/>
                            <w:right w:val="none" w:sz="0" w:space="0" w:color="auto"/>
                          </w:divBdr>
                          <w:divsChild>
                            <w:div w:id="1007635972">
                              <w:marLeft w:val="0"/>
                              <w:marRight w:val="0"/>
                              <w:marTop w:val="0"/>
                              <w:marBottom w:val="0"/>
                              <w:divBdr>
                                <w:top w:val="none" w:sz="0" w:space="0" w:color="auto"/>
                                <w:left w:val="none" w:sz="0" w:space="0" w:color="auto"/>
                                <w:bottom w:val="none" w:sz="0" w:space="0" w:color="auto"/>
                                <w:right w:val="none" w:sz="0" w:space="0" w:color="auto"/>
                              </w:divBdr>
                              <w:divsChild>
                                <w:div w:id="1082991900">
                                  <w:marLeft w:val="0"/>
                                  <w:marRight w:val="0"/>
                                  <w:marTop w:val="0"/>
                                  <w:marBottom w:val="0"/>
                                  <w:divBdr>
                                    <w:top w:val="none" w:sz="0" w:space="0" w:color="auto"/>
                                    <w:left w:val="none" w:sz="0" w:space="0" w:color="auto"/>
                                    <w:bottom w:val="none" w:sz="0" w:space="0" w:color="auto"/>
                                    <w:right w:val="none" w:sz="0" w:space="0" w:color="auto"/>
                                  </w:divBdr>
                                  <w:divsChild>
                                    <w:div w:id="1104038474">
                                      <w:marLeft w:val="0"/>
                                      <w:marRight w:val="0"/>
                                      <w:marTop w:val="0"/>
                                      <w:marBottom w:val="0"/>
                                      <w:divBdr>
                                        <w:top w:val="none" w:sz="0" w:space="0" w:color="auto"/>
                                        <w:left w:val="none" w:sz="0" w:space="0" w:color="auto"/>
                                        <w:bottom w:val="none" w:sz="0" w:space="0" w:color="auto"/>
                                        <w:right w:val="none" w:sz="0" w:space="0" w:color="auto"/>
                                      </w:divBdr>
                                      <w:divsChild>
                                        <w:div w:id="5911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641558">
      <w:bodyDiv w:val="1"/>
      <w:marLeft w:val="0"/>
      <w:marRight w:val="0"/>
      <w:marTop w:val="0"/>
      <w:marBottom w:val="0"/>
      <w:divBdr>
        <w:top w:val="none" w:sz="0" w:space="0" w:color="auto"/>
        <w:left w:val="none" w:sz="0" w:space="0" w:color="auto"/>
        <w:bottom w:val="none" w:sz="0" w:space="0" w:color="auto"/>
        <w:right w:val="none" w:sz="0" w:space="0" w:color="auto"/>
      </w:divBdr>
    </w:div>
    <w:div w:id="1603344687">
      <w:bodyDiv w:val="1"/>
      <w:marLeft w:val="0"/>
      <w:marRight w:val="0"/>
      <w:marTop w:val="0"/>
      <w:marBottom w:val="0"/>
      <w:divBdr>
        <w:top w:val="none" w:sz="0" w:space="0" w:color="auto"/>
        <w:left w:val="none" w:sz="0" w:space="0" w:color="auto"/>
        <w:bottom w:val="none" w:sz="0" w:space="0" w:color="auto"/>
        <w:right w:val="none" w:sz="0" w:space="0" w:color="auto"/>
      </w:divBdr>
      <w:divsChild>
        <w:div w:id="786923478">
          <w:marLeft w:val="0"/>
          <w:marRight w:val="0"/>
          <w:marTop w:val="0"/>
          <w:marBottom w:val="0"/>
          <w:divBdr>
            <w:top w:val="none" w:sz="0" w:space="0" w:color="auto"/>
            <w:left w:val="none" w:sz="0" w:space="0" w:color="auto"/>
            <w:bottom w:val="none" w:sz="0" w:space="0" w:color="auto"/>
            <w:right w:val="none" w:sz="0" w:space="0" w:color="auto"/>
          </w:divBdr>
          <w:divsChild>
            <w:div w:id="1174758935">
              <w:marLeft w:val="0"/>
              <w:marRight w:val="0"/>
              <w:marTop w:val="0"/>
              <w:marBottom w:val="0"/>
              <w:divBdr>
                <w:top w:val="none" w:sz="0" w:space="0" w:color="auto"/>
                <w:left w:val="none" w:sz="0" w:space="0" w:color="auto"/>
                <w:bottom w:val="none" w:sz="0" w:space="0" w:color="auto"/>
                <w:right w:val="none" w:sz="0" w:space="0" w:color="auto"/>
              </w:divBdr>
              <w:divsChild>
                <w:div w:id="2074498810">
                  <w:marLeft w:val="0"/>
                  <w:marRight w:val="0"/>
                  <w:marTop w:val="0"/>
                  <w:marBottom w:val="0"/>
                  <w:divBdr>
                    <w:top w:val="none" w:sz="0" w:space="0" w:color="auto"/>
                    <w:left w:val="none" w:sz="0" w:space="0" w:color="auto"/>
                    <w:bottom w:val="none" w:sz="0" w:space="0" w:color="auto"/>
                    <w:right w:val="none" w:sz="0" w:space="0" w:color="auto"/>
                  </w:divBdr>
                  <w:divsChild>
                    <w:div w:id="933244534">
                      <w:marLeft w:val="2325"/>
                      <w:marRight w:val="0"/>
                      <w:marTop w:val="0"/>
                      <w:marBottom w:val="0"/>
                      <w:divBdr>
                        <w:top w:val="none" w:sz="0" w:space="0" w:color="auto"/>
                        <w:left w:val="none" w:sz="0" w:space="0" w:color="auto"/>
                        <w:bottom w:val="none" w:sz="0" w:space="0" w:color="auto"/>
                        <w:right w:val="none" w:sz="0" w:space="0" w:color="auto"/>
                      </w:divBdr>
                      <w:divsChild>
                        <w:div w:id="330644926">
                          <w:marLeft w:val="0"/>
                          <w:marRight w:val="0"/>
                          <w:marTop w:val="0"/>
                          <w:marBottom w:val="0"/>
                          <w:divBdr>
                            <w:top w:val="none" w:sz="0" w:space="0" w:color="auto"/>
                            <w:left w:val="none" w:sz="0" w:space="0" w:color="auto"/>
                            <w:bottom w:val="none" w:sz="0" w:space="0" w:color="auto"/>
                            <w:right w:val="none" w:sz="0" w:space="0" w:color="auto"/>
                          </w:divBdr>
                          <w:divsChild>
                            <w:div w:id="757093769">
                              <w:marLeft w:val="0"/>
                              <w:marRight w:val="0"/>
                              <w:marTop w:val="0"/>
                              <w:marBottom w:val="0"/>
                              <w:divBdr>
                                <w:top w:val="none" w:sz="0" w:space="0" w:color="auto"/>
                                <w:left w:val="none" w:sz="0" w:space="0" w:color="auto"/>
                                <w:bottom w:val="none" w:sz="0" w:space="0" w:color="auto"/>
                                <w:right w:val="none" w:sz="0" w:space="0" w:color="auto"/>
                              </w:divBdr>
                              <w:divsChild>
                                <w:div w:id="645428587">
                                  <w:marLeft w:val="0"/>
                                  <w:marRight w:val="0"/>
                                  <w:marTop w:val="0"/>
                                  <w:marBottom w:val="0"/>
                                  <w:divBdr>
                                    <w:top w:val="none" w:sz="0" w:space="0" w:color="auto"/>
                                    <w:left w:val="none" w:sz="0" w:space="0" w:color="auto"/>
                                    <w:bottom w:val="none" w:sz="0" w:space="0" w:color="auto"/>
                                    <w:right w:val="none" w:sz="0" w:space="0" w:color="auto"/>
                                  </w:divBdr>
                                  <w:divsChild>
                                    <w:div w:id="444663693">
                                      <w:marLeft w:val="0"/>
                                      <w:marRight w:val="0"/>
                                      <w:marTop w:val="0"/>
                                      <w:marBottom w:val="0"/>
                                      <w:divBdr>
                                        <w:top w:val="none" w:sz="0" w:space="0" w:color="auto"/>
                                        <w:left w:val="none" w:sz="0" w:space="0" w:color="auto"/>
                                        <w:bottom w:val="none" w:sz="0" w:space="0" w:color="auto"/>
                                        <w:right w:val="none" w:sz="0" w:space="0" w:color="auto"/>
                                      </w:divBdr>
                                      <w:divsChild>
                                        <w:div w:id="6840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673375">
      <w:bodyDiv w:val="1"/>
      <w:marLeft w:val="0"/>
      <w:marRight w:val="0"/>
      <w:marTop w:val="0"/>
      <w:marBottom w:val="0"/>
      <w:divBdr>
        <w:top w:val="none" w:sz="0" w:space="0" w:color="auto"/>
        <w:left w:val="none" w:sz="0" w:space="0" w:color="auto"/>
        <w:bottom w:val="none" w:sz="0" w:space="0" w:color="auto"/>
        <w:right w:val="none" w:sz="0" w:space="0" w:color="auto"/>
      </w:divBdr>
    </w:div>
    <w:div w:id="1684937643">
      <w:bodyDiv w:val="1"/>
      <w:marLeft w:val="0"/>
      <w:marRight w:val="0"/>
      <w:marTop w:val="0"/>
      <w:marBottom w:val="0"/>
      <w:divBdr>
        <w:top w:val="none" w:sz="0" w:space="0" w:color="auto"/>
        <w:left w:val="none" w:sz="0" w:space="0" w:color="auto"/>
        <w:bottom w:val="none" w:sz="0" w:space="0" w:color="auto"/>
        <w:right w:val="none" w:sz="0" w:space="0" w:color="auto"/>
      </w:divBdr>
      <w:divsChild>
        <w:div w:id="417213462">
          <w:marLeft w:val="0"/>
          <w:marRight w:val="0"/>
          <w:marTop w:val="0"/>
          <w:marBottom w:val="0"/>
          <w:divBdr>
            <w:top w:val="none" w:sz="0" w:space="0" w:color="auto"/>
            <w:left w:val="none" w:sz="0" w:space="0" w:color="auto"/>
            <w:bottom w:val="none" w:sz="0" w:space="0" w:color="auto"/>
            <w:right w:val="none" w:sz="0" w:space="0" w:color="auto"/>
          </w:divBdr>
          <w:divsChild>
            <w:div w:id="14163103">
              <w:marLeft w:val="0"/>
              <w:marRight w:val="0"/>
              <w:marTop w:val="0"/>
              <w:marBottom w:val="0"/>
              <w:divBdr>
                <w:top w:val="none" w:sz="0" w:space="0" w:color="auto"/>
                <w:left w:val="none" w:sz="0" w:space="0" w:color="auto"/>
                <w:bottom w:val="none" w:sz="0" w:space="0" w:color="auto"/>
                <w:right w:val="none" w:sz="0" w:space="0" w:color="auto"/>
              </w:divBdr>
              <w:divsChild>
                <w:div w:id="2082949021">
                  <w:marLeft w:val="0"/>
                  <w:marRight w:val="0"/>
                  <w:marTop w:val="0"/>
                  <w:marBottom w:val="0"/>
                  <w:divBdr>
                    <w:top w:val="none" w:sz="0" w:space="0" w:color="auto"/>
                    <w:left w:val="none" w:sz="0" w:space="0" w:color="auto"/>
                    <w:bottom w:val="none" w:sz="0" w:space="0" w:color="auto"/>
                    <w:right w:val="none" w:sz="0" w:space="0" w:color="auto"/>
                  </w:divBdr>
                  <w:divsChild>
                    <w:div w:id="8527891">
                      <w:marLeft w:val="2325"/>
                      <w:marRight w:val="0"/>
                      <w:marTop w:val="0"/>
                      <w:marBottom w:val="0"/>
                      <w:divBdr>
                        <w:top w:val="none" w:sz="0" w:space="0" w:color="auto"/>
                        <w:left w:val="none" w:sz="0" w:space="0" w:color="auto"/>
                        <w:bottom w:val="none" w:sz="0" w:space="0" w:color="auto"/>
                        <w:right w:val="none" w:sz="0" w:space="0" w:color="auto"/>
                      </w:divBdr>
                      <w:divsChild>
                        <w:div w:id="913667984">
                          <w:marLeft w:val="0"/>
                          <w:marRight w:val="0"/>
                          <w:marTop w:val="0"/>
                          <w:marBottom w:val="0"/>
                          <w:divBdr>
                            <w:top w:val="none" w:sz="0" w:space="0" w:color="auto"/>
                            <w:left w:val="none" w:sz="0" w:space="0" w:color="auto"/>
                            <w:bottom w:val="none" w:sz="0" w:space="0" w:color="auto"/>
                            <w:right w:val="none" w:sz="0" w:space="0" w:color="auto"/>
                          </w:divBdr>
                          <w:divsChild>
                            <w:div w:id="1088845246">
                              <w:marLeft w:val="0"/>
                              <w:marRight w:val="0"/>
                              <w:marTop w:val="0"/>
                              <w:marBottom w:val="0"/>
                              <w:divBdr>
                                <w:top w:val="none" w:sz="0" w:space="0" w:color="auto"/>
                                <w:left w:val="none" w:sz="0" w:space="0" w:color="auto"/>
                                <w:bottom w:val="none" w:sz="0" w:space="0" w:color="auto"/>
                                <w:right w:val="none" w:sz="0" w:space="0" w:color="auto"/>
                              </w:divBdr>
                              <w:divsChild>
                                <w:div w:id="1452479561">
                                  <w:marLeft w:val="0"/>
                                  <w:marRight w:val="0"/>
                                  <w:marTop w:val="0"/>
                                  <w:marBottom w:val="0"/>
                                  <w:divBdr>
                                    <w:top w:val="none" w:sz="0" w:space="0" w:color="auto"/>
                                    <w:left w:val="none" w:sz="0" w:space="0" w:color="auto"/>
                                    <w:bottom w:val="none" w:sz="0" w:space="0" w:color="auto"/>
                                    <w:right w:val="none" w:sz="0" w:space="0" w:color="auto"/>
                                  </w:divBdr>
                                  <w:divsChild>
                                    <w:div w:id="80299562">
                                      <w:marLeft w:val="0"/>
                                      <w:marRight w:val="0"/>
                                      <w:marTop w:val="0"/>
                                      <w:marBottom w:val="0"/>
                                      <w:divBdr>
                                        <w:top w:val="none" w:sz="0" w:space="0" w:color="auto"/>
                                        <w:left w:val="none" w:sz="0" w:space="0" w:color="auto"/>
                                        <w:bottom w:val="none" w:sz="0" w:space="0" w:color="auto"/>
                                        <w:right w:val="none" w:sz="0" w:space="0" w:color="auto"/>
                                      </w:divBdr>
                                      <w:divsChild>
                                        <w:div w:id="231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910709">
      <w:bodyDiv w:val="1"/>
      <w:marLeft w:val="0"/>
      <w:marRight w:val="0"/>
      <w:marTop w:val="0"/>
      <w:marBottom w:val="0"/>
      <w:divBdr>
        <w:top w:val="none" w:sz="0" w:space="0" w:color="auto"/>
        <w:left w:val="none" w:sz="0" w:space="0" w:color="auto"/>
        <w:bottom w:val="none" w:sz="0" w:space="0" w:color="auto"/>
        <w:right w:val="none" w:sz="0" w:space="0" w:color="auto"/>
      </w:divBdr>
    </w:div>
    <w:div w:id="1786149486">
      <w:bodyDiv w:val="1"/>
      <w:marLeft w:val="0"/>
      <w:marRight w:val="0"/>
      <w:marTop w:val="0"/>
      <w:marBottom w:val="0"/>
      <w:divBdr>
        <w:top w:val="none" w:sz="0" w:space="0" w:color="auto"/>
        <w:left w:val="none" w:sz="0" w:space="0" w:color="auto"/>
        <w:bottom w:val="none" w:sz="0" w:space="0" w:color="auto"/>
        <w:right w:val="none" w:sz="0" w:space="0" w:color="auto"/>
      </w:divBdr>
    </w:div>
    <w:div w:id="1853572248">
      <w:bodyDiv w:val="1"/>
      <w:marLeft w:val="0"/>
      <w:marRight w:val="0"/>
      <w:marTop w:val="0"/>
      <w:marBottom w:val="0"/>
      <w:divBdr>
        <w:top w:val="none" w:sz="0" w:space="0" w:color="auto"/>
        <w:left w:val="none" w:sz="0" w:space="0" w:color="auto"/>
        <w:bottom w:val="none" w:sz="0" w:space="0" w:color="auto"/>
        <w:right w:val="none" w:sz="0" w:space="0" w:color="auto"/>
      </w:divBdr>
    </w:div>
    <w:div w:id="1867058317">
      <w:bodyDiv w:val="1"/>
      <w:marLeft w:val="0"/>
      <w:marRight w:val="0"/>
      <w:marTop w:val="0"/>
      <w:marBottom w:val="0"/>
      <w:divBdr>
        <w:top w:val="none" w:sz="0" w:space="0" w:color="auto"/>
        <w:left w:val="none" w:sz="0" w:space="0" w:color="auto"/>
        <w:bottom w:val="none" w:sz="0" w:space="0" w:color="auto"/>
        <w:right w:val="none" w:sz="0" w:space="0" w:color="auto"/>
      </w:divBdr>
      <w:divsChild>
        <w:div w:id="1478304373">
          <w:marLeft w:val="0"/>
          <w:marRight w:val="0"/>
          <w:marTop w:val="0"/>
          <w:marBottom w:val="0"/>
          <w:divBdr>
            <w:top w:val="none" w:sz="0" w:space="0" w:color="auto"/>
            <w:left w:val="none" w:sz="0" w:space="0" w:color="auto"/>
            <w:bottom w:val="none" w:sz="0" w:space="0" w:color="auto"/>
            <w:right w:val="none" w:sz="0" w:space="0" w:color="auto"/>
          </w:divBdr>
          <w:divsChild>
            <w:div w:id="1639920205">
              <w:marLeft w:val="0"/>
              <w:marRight w:val="0"/>
              <w:marTop w:val="0"/>
              <w:marBottom w:val="0"/>
              <w:divBdr>
                <w:top w:val="none" w:sz="0" w:space="0" w:color="auto"/>
                <w:left w:val="none" w:sz="0" w:space="0" w:color="auto"/>
                <w:bottom w:val="none" w:sz="0" w:space="0" w:color="auto"/>
                <w:right w:val="none" w:sz="0" w:space="0" w:color="auto"/>
              </w:divBdr>
              <w:divsChild>
                <w:div w:id="1295481914">
                  <w:marLeft w:val="0"/>
                  <w:marRight w:val="0"/>
                  <w:marTop w:val="0"/>
                  <w:marBottom w:val="0"/>
                  <w:divBdr>
                    <w:top w:val="none" w:sz="0" w:space="0" w:color="auto"/>
                    <w:left w:val="none" w:sz="0" w:space="0" w:color="auto"/>
                    <w:bottom w:val="none" w:sz="0" w:space="0" w:color="auto"/>
                    <w:right w:val="none" w:sz="0" w:space="0" w:color="auto"/>
                  </w:divBdr>
                  <w:divsChild>
                    <w:div w:id="124584031">
                      <w:marLeft w:val="2325"/>
                      <w:marRight w:val="0"/>
                      <w:marTop w:val="0"/>
                      <w:marBottom w:val="0"/>
                      <w:divBdr>
                        <w:top w:val="none" w:sz="0" w:space="0" w:color="auto"/>
                        <w:left w:val="none" w:sz="0" w:space="0" w:color="auto"/>
                        <w:bottom w:val="none" w:sz="0" w:space="0" w:color="auto"/>
                        <w:right w:val="none" w:sz="0" w:space="0" w:color="auto"/>
                      </w:divBdr>
                      <w:divsChild>
                        <w:div w:id="339508166">
                          <w:marLeft w:val="0"/>
                          <w:marRight w:val="0"/>
                          <w:marTop w:val="0"/>
                          <w:marBottom w:val="0"/>
                          <w:divBdr>
                            <w:top w:val="none" w:sz="0" w:space="0" w:color="auto"/>
                            <w:left w:val="none" w:sz="0" w:space="0" w:color="auto"/>
                            <w:bottom w:val="none" w:sz="0" w:space="0" w:color="auto"/>
                            <w:right w:val="none" w:sz="0" w:space="0" w:color="auto"/>
                          </w:divBdr>
                          <w:divsChild>
                            <w:div w:id="1107775207">
                              <w:marLeft w:val="0"/>
                              <w:marRight w:val="0"/>
                              <w:marTop w:val="0"/>
                              <w:marBottom w:val="0"/>
                              <w:divBdr>
                                <w:top w:val="none" w:sz="0" w:space="0" w:color="auto"/>
                                <w:left w:val="none" w:sz="0" w:space="0" w:color="auto"/>
                                <w:bottom w:val="none" w:sz="0" w:space="0" w:color="auto"/>
                                <w:right w:val="none" w:sz="0" w:space="0" w:color="auto"/>
                              </w:divBdr>
                              <w:divsChild>
                                <w:div w:id="56589045">
                                  <w:marLeft w:val="0"/>
                                  <w:marRight w:val="0"/>
                                  <w:marTop w:val="0"/>
                                  <w:marBottom w:val="0"/>
                                  <w:divBdr>
                                    <w:top w:val="none" w:sz="0" w:space="0" w:color="auto"/>
                                    <w:left w:val="none" w:sz="0" w:space="0" w:color="auto"/>
                                    <w:bottom w:val="none" w:sz="0" w:space="0" w:color="auto"/>
                                    <w:right w:val="none" w:sz="0" w:space="0" w:color="auto"/>
                                  </w:divBdr>
                                  <w:divsChild>
                                    <w:div w:id="36009148">
                                      <w:marLeft w:val="0"/>
                                      <w:marRight w:val="0"/>
                                      <w:marTop w:val="0"/>
                                      <w:marBottom w:val="0"/>
                                      <w:divBdr>
                                        <w:top w:val="none" w:sz="0" w:space="0" w:color="auto"/>
                                        <w:left w:val="none" w:sz="0" w:space="0" w:color="auto"/>
                                        <w:bottom w:val="none" w:sz="0" w:space="0" w:color="auto"/>
                                        <w:right w:val="none" w:sz="0" w:space="0" w:color="auto"/>
                                      </w:divBdr>
                                      <w:divsChild>
                                        <w:div w:id="43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093443">
      <w:bodyDiv w:val="1"/>
      <w:marLeft w:val="0"/>
      <w:marRight w:val="0"/>
      <w:marTop w:val="0"/>
      <w:marBottom w:val="0"/>
      <w:divBdr>
        <w:top w:val="none" w:sz="0" w:space="0" w:color="auto"/>
        <w:left w:val="none" w:sz="0" w:space="0" w:color="auto"/>
        <w:bottom w:val="none" w:sz="0" w:space="0" w:color="auto"/>
        <w:right w:val="none" w:sz="0" w:space="0" w:color="auto"/>
      </w:divBdr>
    </w:div>
    <w:div w:id="1905683178">
      <w:bodyDiv w:val="1"/>
      <w:marLeft w:val="0"/>
      <w:marRight w:val="0"/>
      <w:marTop w:val="0"/>
      <w:marBottom w:val="0"/>
      <w:divBdr>
        <w:top w:val="none" w:sz="0" w:space="0" w:color="auto"/>
        <w:left w:val="none" w:sz="0" w:space="0" w:color="auto"/>
        <w:bottom w:val="none" w:sz="0" w:space="0" w:color="auto"/>
        <w:right w:val="none" w:sz="0" w:space="0" w:color="auto"/>
      </w:divBdr>
      <w:divsChild>
        <w:div w:id="1534031116">
          <w:marLeft w:val="0"/>
          <w:marRight w:val="0"/>
          <w:marTop w:val="0"/>
          <w:marBottom w:val="0"/>
          <w:divBdr>
            <w:top w:val="none" w:sz="0" w:space="0" w:color="auto"/>
            <w:left w:val="none" w:sz="0" w:space="0" w:color="auto"/>
            <w:bottom w:val="none" w:sz="0" w:space="0" w:color="auto"/>
            <w:right w:val="none" w:sz="0" w:space="0" w:color="auto"/>
          </w:divBdr>
          <w:divsChild>
            <w:div w:id="125241530">
              <w:marLeft w:val="0"/>
              <w:marRight w:val="0"/>
              <w:marTop w:val="0"/>
              <w:marBottom w:val="0"/>
              <w:divBdr>
                <w:top w:val="none" w:sz="0" w:space="0" w:color="auto"/>
                <w:left w:val="none" w:sz="0" w:space="0" w:color="auto"/>
                <w:bottom w:val="none" w:sz="0" w:space="0" w:color="auto"/>
                <w:right w:val="none" w:sz="0" w:space="0" w:color="auto"/>
              </w:divBdr>
              <w:divsChild>
                <w:div w:id="1336566371">
                  <w:marLeft w:val="0"/>
                  <w:marRight w:val="0"/>
                  <w:marTop w:val="0"/>
                  <w:marBottom w:val="0"/>
                  <w:divBdr>
                    <w:top w:val="none" w:sz="0" w:space="0" w:color="auto"/>
                    <w:left w:val="none" w:sz="0" w:space="0" w:color="auto"/>
                    <w:bottom w:val="none" w:sz="0" w:space="0" w:color="auto"/>
                    <w:right w:val="none" w:sz="0" w:space="0" w:color="auto"/>
                  </w:divBdr>
                  <w:divsChild>
                    <w:div w:id="1132401280">
                      <w:marLeft w:val="2325"/>
                      <w:marRight w:val="0"/>
                      <w:marTop w:val="0"/>
                      <w:marBottom w:val="0"/>
                      <w:divBdr>
                        <w:top w:val="none" w:sz="0" w:space="0" w:color="auto"/>
                        <w:left w:val="none" w:sz="0" w:space="0" w:color="auto"/>
                        <w:bottom w:val="none" w:sz="0" w:space="0" w:color="auto"/>
                        <w:right w:val="none" w:sz="0" w:space="0" w:color="auto"/>
                      </w:divBdr>
                      <w:divsChild>
                        <w:div w:id="828525608">
                          <w:marLeft w:val="0"/>
                          <w:marRight w:val="0"/>
                          <w:marTop w:val="0"/>
                          <w:marBottom w:val="0"/>
                          <w:divBdr>
                            <w:top w:val="none" w:sz="0" w:space="0" w:color="auto"/>
                            <w:left w:val="none" w:sz="0" w:space="0" w:color="auto"/>
                            <w:bottom w:val="none" w:sz="0" w:space="0" w:color="auto"/>
                            <w:right w:val="none" w:sz="0" w:space="0" w:color="auto"/>
                          </w:divBdr>
                          <w:divsChild>
                            <w:div w:id="211040948">
                              <w:marLeft w:val="0"/>
                              <w:marRight w:val="0"/>
                              <w:marTop w:val="0"/>
                              <w:marBottom w:val="0"/>
                              <w:divBdr>
                                <w:top w:val="none" w:sz="0" w:space="0" w:color="auto"/>
                                <w:left w:val="none" w:sz="0" w:space="0" w:color="auto"/>
                                <w:bottom w:val="none" w:sz="0" w:space="0" w:color="auto"/>
                                <w:right w:val="none" w:sz="0" w:space="0" w:color="auto"/>
                              </w:divBdr>
                              <w:divsChild>
                                <w:div w:id="1033115026">
                                  <w:marLeft w:val="0"/>
                                  <w:marRight w:val="0"/>
                                  <w:marTop w:val="0"/>
                                  <w:marBottom w:val="0"/>
                                  <w:divBdr>
                                    <w:top w:val="none" w:sz="0" w:space="0" w:color="auto"/>
                                    <w:left w:val="none" w:sz="0" w:space="0" w:color="auto"/>
                                    <w:bottom w:val="none" w:sz="0" w:space="0" w:color="auto"/>
                                    <w:right w:val="none" w:sz="0" w:space="0" w:color="auto"/>
                                  </w:divBdr>
                                  <w:divsChild>
                                    <w:div w:id="947735204">
                                      <w:marLeft w:val="0"/>
                                      <w:marRight w:val="0"/>
                                      <w:marTop w:val="0"/>
                                      <w:marBottom w:val="0"/>
                                      <w:divBdr>
                                        <w:top w:val="none" w:sz="0" w:space="0" w:color="auto"/>
                                        <w:left w:val="none" w:sz="0" w:space="0" w:color="auto"/>
                                        <w:bottom w:val="none" w:sz="0" w:space="0" w:color="auto"/>
                                        <w:right w:val="none" w:sz="0" w:space="0" w:color="auto"/>
                                      </w:divBdr>
                                      <w:divsChild>
                                        <w:div w:id="12655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018735">
      <w:bodyDiv w:val="1"/>
      <w:marLeft w:val="0"/>
      <w:marRight w:val="0"/>
      <w:marTop w:val="0"/>
      <w:marBottom w:val="0"/>
      <w:divBdr>
        <w:top w:val="none" w:sz="0" w:space="0" w:color="auto"/>
        <w:left w:val="none" w:sz="0" w:space="0" w:color="auto"/>
        <w:bottom w:val="none" w:sz="0" w:space="0" w:color="auto"/>
        <w:right w:val="none" w:sz="0" w:space="0" w:color="auto"/>
      </w:divBdr>
      <w:divsChild>
        <w:div w:id="1658264064">
          <w:marLeft w:val="0"/>
          <w:marRight w:val="0"/>
          <w:marTop w:val="0"/>
          <w:marBottom w:val="0"/>
          <w:divBdr>
            <w:top w:val="none" w:sz="0" w:space="0" w:color="auto"/>
            <w:left w:val="none" w:sz="0" w:space="0" w:color="auto"/>
            <w:bottom w:val="none" w:sz="0" w:space="0" w:color="auto"/>
            <w:right w:val="none" w:sz="0" w:space="0" w:color="auto"/>
          </w:divBdr>
          <w:divsChild>
            <w:div w:id="1239440553">
              <w:marLeft w:val="0"/>
              <w:marRight w:val="0"/>
              <w:marTop w:val="0"/>
              <w:marBottom w:val="0"/>
              <w:divBdr>
                <w:top w:val="none" w:sz="0" w:space="0" w:color="auto"/>
                <w:left w:val="none" w:sz="0" w:space="0" w:color="auto"/>
                <w:bottom w:val="none" w:sz="0" w:space="0" w:color="auto"/>
                <w:right w:val="none" w:sz="0" w:space="0" w:color="auto"/>
              </w:divBdr>
              <w:divsChild>
                <w:div w:id="1315792071">
                  <w:marLeft w:val="0"/>
                  <w:marRight w:val="0"/>
                  <w:marTop w:val="0"/>
                  <w:marBottom w:val="0"/>
                  <w:divBdr>
                    <w:top w:val="none" w:sz="0" w:space="0" w:color="auto"/>
                    <w:left w:val="none" w:sz="0" w:space="0" w:color="auto"/>
                    <w:bottom w:val="none" w:sz="0" w:space="0" w:color="auto"/>
                    <w:right w:val="none" w:sz="0" w:space="0" w:color="auto"/>
                  </w:divBdr>
                  <w:divsChild>
                    <w:div w:id="546143876">
                      <w:marLeft w:val="2325"/>
                      <w:marRight w:val="0"/>
                      <w:marTop w:val="0"/>
                      <w:marBottom w:val="0"/>
                      <w:divBdr>
                        <w:top w:val="none" w:sz="0" w:space="0" w:color="auto"/>
                        <w:left w:val="none" w:sz="0" w:space="0" w:color="auto"/>
                        <w:bottom w:val="none" w:sz="0" w:space="0" w:color="auto"/>
                        <w:right w:val="none" w:sz="0" w:space="0" w:color="auto"/>
                      </w:divBdr>
                      <w:divsChild>
                        <w:div w:id="438566946">
                          <w:marLeft w:val="0"/>
                          <w:marRight w:val="0"/>
                          <w:marTop w:val="0"/>
                          <w:marBottom w:val="0"/>
                          <w:divBdr>
                            <w:top w:val="none" w:sz="0" w:space="0" w:color="auto"/>
                            <w:left w:val="none" w:sz="0" w:space="0" w:color="auto"/>
                            <w:bottom w:val="none" w:sz="0" w:space="0" w:color="auto"/>
                            <w:right w:val="none" w:sz="0" w:space="0" w:color="auto"/>
                          </w:divBdr>
                          <w:divsChild>
                            <w:div w:id="515459605">
                              <w:marLeft w:val="0"/>
                              <w:marRight w:val="0"/>
                              <w:marTop w:val="0"/>
                              <w:marBottom w:val="0"/>
                              <w:divBdr>
                                <w:top w:val="none" w:sz="0" w:space="0" w:color="auto"/>
                                <w:left w:val="none" w:sz="0" w:space="0" w:color="auto"/>
                                <w:bottom w:val="none" w:sz="0" w:space="0" w:color="auto"/>
                                <w:right w:val="none" w:sz="0" w:space="0" w:color="auto"/>
                              </w:divBdr>
                              <w:divsChild>
                                <w:div w:id="1672096221">
                                  <w:marLeft w:val="0"/>
                                  <w:marRight w:val="0"/>
                                  <w:marTop w:val="0"/>
                                  <w:marBottom w:val="0"/>
                                  <w:divBdr>
                                    <w:top w:val="none" w:sz="0" w:space="0" w:color="auto"/>
                                    <w:left w:val="none" w:sz="0" w:space="0" w:color="auto"/>
                                    <w:bottom w:val="none" w:sz="0" w:space="0" w:color="auto"/>
                                    <w:right w:val="none" w:sz="0" w:space="0" w:color="auto"/>
                                  </w:divBdr>
                                  <w:divsChild>
                                    <w:div w:id="1418475269">
                                      <w:marLeft w:val="0"/>
                                      <w:marRight w:val="0"/>
                                      <w:marTop w:val="0"/>
                                      <w:marBottom w:val="0"/>
                                      <w:divBdr>
                                        <w:top w:val="none" w:sz="0" w:space="0" w:color="auto"/>
                                        <w:left w:val="none" w:sz="0" w:space="0" w:color="auto"/>
                                        <w:bottom w:val="none" w:sz="0" w:space="0" w:color="auto"/>
                                        <w:right w:val="none" w:sz="0" w:space="0" w:color="auto"/>
                                      </w:divBdr>
                                      <w:divsChild>
                                        <w:div w:id="5853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036124">
      <w:bodyDiv w:val="1"/>
      <w:marLeft w:val="0"/>
      <w:marRight w:val="0"/>
      <w:marTop w:val="0"/>
      <w:marBottom w:val="0"/>
      <w:divBdr>
        <w:top w:val="none" w:sz="0" w:space="0" w:color="auto"/>
        <w:left w:val="none" w:sz="0" w:space="0" w:color="auto"/>
        <w:bottom w:val="none" w:sz="0" w:space="0" w:color="auto"/>
        <w:right w:val="none" w:sz="0" w:space="0" w:color="auto"/>
      </w:divBdr>
    </w:div>
    <w:div w:id="1968242902">
      <w:bodyDiv w:val="1"/>
      <w:marLeft w:val="0"/>
      <w:marRight w:val="0"/>
      <w:marTop w:val="0"/>
      <w:marBottom w:val="0"/>
      <w:divBdr>
        <w:top w:val="none" w:sz="0" w:space="0" w:color="auto"/>
        <w:left w:val="none" w:sz="0" w:space="0" w:color="auto"/>
        <w:bottom w:val="none" w:sz="0" w:space="0" w:color="auto"/>
        <w:right w:val="none" w:sz="0" w:space="0" w:color="auto"/>
      </w:divBdr>
    </w:div>
    <w:div w:id="1968580908">
      <w:bodyDiv w:val="1"/>
      <w:marLeft w:val="0"/>
      <w:marRight w:val="0"/>
      <w:marTop w:val="0"/>
      <w:marBottom w:val="0"/>
      <w:divBdr>
        <w:top w:val="none" w:sz="0" w:space="0" w:color="auto"/>
        <w:left w:val="none" w:sz="0" w:space="0" w:color="auto"/>
        <w:bottom w:val="none" w:sz="0" w:space="0" w:color="auto"/>
        <w:right w:val="none" w:sz="0" w:space="0" w:color="auto"/>
      </w:divBdr>
    </w:div>
    <w:div w:id="2023893126">
      <w:bodyDiv w:val="1"/>
      <w:marLeft w:val="0"/>
      <w:marRight w:val="0"/>
      <w:marTop w:val="0"/>
      <w:marBottom w:val="0"/>
      <w:divBdr>
        <w:top w:val="none" w:sz="0" w:space="0" w:color="auto"/>
        <w:left w:val="none" w:sz="0" w:space="0" w:color="auto"/>
        <w:bottom w:val="none" w:sz="0" w:space="0" w:color="auto"/>
        <w:right w:val="none" w:sz="0" w:space="0" w:color="auto"/>
      </w:divBdr>
    </w:div>
    <w:div w:id="209682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ph.gov.au/Parliamentary_Business/Committees/Joint/Human_Rights/Scrutiny_reports/2017/Report_11_of_2017" TargetMode="External"/><Relationship Id="rId18" Type="http://schemas.openxmlformats.org/officeDocument/2006/relationships/hyperlink" Target="http://www.aph.gov.au/~/media/Committees/Senate/committee/humanrights_ctte/reports/2017/5_2017/report5.pdf?la=en" TargetMode="External"/><Relationship Id="rId26" Type="http://schemas.openxmlformats.org/officeDocument/2006/relationships/hyperlink" Target="https://www.aph.gov.au/Parliamentary_Business/Committees/Joint/Human_Rights/Scrutiny_reports/2017/Report_12_of_2017" TargetMode="External"/><Relationship Id="rId39" Type="http://schemas.openxmlformats.org/officeDocument/2006/relationships/hyperlink" Target="http://www.aph.gov.au/Parliamentary_Business/Committees/Joint/Human_Rights/Scrutiny_reports/2017/Report_10_of_2017" TargetMode="External"/><Relationship Id="rId21" Type="http://schemas.openxmlformats.org/officeDocument/2006/relationships/hyperlink" Target="http://www.aph.gov.au/Parliamentary_Business/Committees/Joint/Human_Rights/Scrutiny_reports/2017/Report_10_of_2017" TargetMode="External"/><Relationship Id="rId34" Type="http://schemas.openxmlformats.org/officeDocument/2006/relationships/hyperlink" Target="http://www.aph.gov.au/Parliamentary_Business/Committees/Joint/Human_Rights/Scrutiny_reports/2017/Report_9_of_2017" TargetMode="External"/><Relationship Id="rId42" Type="http://schemas.openxmlformats.org/officeDocument/2006/relationships/hyperlink" Target="http://www.aph.gov.au/~/media/Committees/Senate/committee/humanrights_ctte/reports/2017/4_2017/report04pdf.pdf?la=en" TargetMode="External"/><Relationship Id="rId47" Type="http://schemas.openxmlformats.org/officeDocument/2006/relationships/hyperlink" Target="http://www.aph.gov.au/Parliamentary_Business/Committees/Joint/Human_Rights/Scrutiny_reports/2017/Report_7_of_2017" TargetMode="External"/><Relationship Id="rId50" Type="http://schemas.openxmlformats.org/officeDocument/2006/relationships/hyperlink" Target="http://www.aph.gov.au/Parliamentary_Business/Committees/Joint/Human_Rights/Scrutiny_reports/2017/Report_9_of_2017" TargetMode="External"/><Relationship Id="rId55" Type="http://schemas.openxmlformats.org/officeDocument/2006/relationships/hyperlink" Target="http://www.aph.gov.au/~/media/Committees/Senate/committee/humanrights_ctte/reports/2017/3_2017/Report%203%20of%202017.pdf?la=en" TargetMode="External"/><Relationship Id="rId63" Type="http://schemas.openxmlformats.org/officeDocument/2006/relationships/hyperlink" Target="https://www.aph.gov.au/Parliamentary_Business/Committees/Joint/Human_Rights/Scrutiny_reports/2017/Report_12_of_2017" TargetMode="External"/><Relationship Id="rId68" Type="http://schemas.openxmlformats.org/officeDocument/2006/relationships/hyperlink" Target="http://www.aph.gov.au/~/media/Committees/Senate/committee/humanrights_ctte/reports/2017/1_2017/Report%201%20of%202017.pdf?la=en" TargetMode="External"/><Relationship Id="rId76" Type="http://schemas.openxmlformats.org/officeDocument/2006/relationships/hyperlink" Target="http://www.aph.gov.au/Parliamentary_Business/Committees/Joint/Human_Rights/Scrutiny_reports/2017/Report_7_of_2017" TargetMode="External"/><Relationship Id="rId7" Type="http://schemas.openxmlformats.org/officeDocument/2006/relationships/footnotes" Target="footnotes.xml"/><Relationship Id="rId71" Type="http://schemas.openxmlformats.org/officeDocument/2006/relationships/hyperlink" Target="http://www.aph.gov.au/Parliamentary_Business/Committees/Joint/Human_Rights/Scrutiny_reports/2017/Report_8_of_2017" TargetMode="External"/><Relationship Id="rId2" Type="http://schemas.openxmlformats.org/officeDocument/2006/relationships/numbering" Target="numbering.xml"/><Relationship Id="rId16" Type="http://schemas.openxmlformats.org/officeDocument/2006/relationships/hyperlink" Target="https://www.aph.gov.au/Parliamentary_Business/Committees/Joint/Human_Rights/Scrutiny_reports/2017/Report_11_of_2017" TargetMode="External"/><Relationship Id="rId29" Type="http://schemas.openxmlformats.org/officeDocument/2006/relationships/hyperlink" Target="http://www.aph.gov.au/~/media/Committees/Senate/committee/humanrights_ctte/reports/2017/2_2017/Report%202%20of%202017.pdf?la=en" TargetMode="External"/><Relationship Id="rId11" Type="http://schemas.openxmlformats.org/officeDocument/2006/relationships/hyperlink" Target="https://www.aph.gov.au/Parliamentary_Business/Committees/Joint/Human_Rights/Scrutiny_reports/2017/Report_11_of_2017" TargetMode="External"/><Relationship Id="rId24" Type="http://schemas.openxmlformats.org/officeDocument/2006/relationships/hyperlink" Target="https://www.aph.gov.au/Parliamentary_Business/Committees/Joint/Human_Rights/Scrutiny_reports/2017/Report_12_of_2017" TargetMode="External"/><Relationship Id="rId32" Type="http://schemas.openxmlformats.org/officeDocument/2006/relationships/hyperlink" Target="https://www.aph.gov.au/Parliamentary_Business/Committees/Joint/Human_Rights/Scrutiny_reports/2017/Report_11_of_2017" TargetMode="External"/><Relationship Id="rId37" Type="http://schemas.openxmlformats.org/officeDocument/2006/relationships/hyperlink" Target="https://www.aph.gov.au/Parliamentary_Business/Committees/Joint/Human_Rights/Scrutiny_reports/2017/Report_13_of_2017" TargetMode="External"/><Relationship Id="rId40" Type="http://schemas.openxmlformats.org/officeDocument/2006/relationships/hyperlink" Target="https://www.aph.gov.au/Parliamentary_Business/Committees/Joint/Human_Rights/Scrutiny_reports/2017/Report_11_of_2017" TargetMode="External"/><Relationship Id="rId45" Type="http://schemas.openxmlformats.org/officeDocument/2006/relationships/hyperlink" Target="http://www.aph.gov.au/~/media/Committees/Senate/committee/humanrights_ctte/reports/2017/3_2017/Report%203%20of%202017.pdf?la=en" TargetMode="External"/><Relationship Id="rId53" Type="http://schemas.openxmlformats.org/officeDocument/2006/relationships/hyperlink" Target="http://www.aph.gov.au/Parliamentary_Business/Committees/Joint/Human_Rights/Scrutiny_reports/2017/Report_7_of_2017" TargetMode="External"/><Relationship Id="rId58" Type="http://schemas.openxmlformats.org/officeDocument/2006/relationships/hyperlink" Target="https://www.aph.gov.au/Parliamentary_Business/Committees/Joint/Human_Rights/Scrutiny_reports/2017/Report_11_of_2017" TargetMode="External"/><Relationship Id="rId66" Type="http://schemas.openxmlformats.org/officeDocument/2006/relationships/hyperlink" Target="http://www.aph.gov.au/~/media/Committees/Senate/committee/humanrights_ctte/reports/2017/1_2017/Report%201%20of%202017.pdf?la=en" TargetMode="External"/><Relationship Id="rId74" Type="http://schemas.openxmlformats.org/officeDocument/2006/relationships/hyperlink" Target="http://www.aph.gov.au/~/media/Committees/Senate/committee/humanrights_ctte/reports/2017/2_2017/Report%202%20of%202017.pdf?la=en" TargetMode="External"/><Relationship Id="rId79" Type="http://schemas.openxmlformats.org/officeDocument/2006/relationships/hyperlink" Target="http://www.aph.gov.au/Parliamentary_Business/Committees/Joint/Human_Rights/Scrutiny_reports/2017/Report_9_of_2017" TargetMode="External"/><Relationship Id="rId5" Type="http://schemas.openxmlformats.org/officeDocument/2006/relationships/settings" Target="settings.xml"/><Relationship Id="rId61" Type="http://schemas.openxmlformats.org/officeDocument/2006/relationships/hyperlink" Target="http://www.aph.gov.au/~/media/Committees/Senate/committee/humanrights_ctte/reports/2017/1_2017/Report%201%20of%202017.pdf?la=en" TargetMode="External"/><Relationship Id="rId82" Type="http://schemas.openxmlformats.org/officeDocument/2006/relationships/fontTable" Target="fontTable.xml"/><Relationship Id="rId10" Type="http://schemas.openxmlformats.org/officeDocument/2006/relationships/hyperlink" Target="http://www.aph.gov.au/Parliamentary_Business/Committees/Joint/Human_Rights/Scrutiny_reports/2017/Report_9_of_2017" TargetMode="External"/><Relationship Id="rId19" Type="http://schemas.openxmlformats.org/officeDocument/2006/relationships/hyperlink" Target="http://www.aph.gov.au/Parliamentary_Business/Committees/Joint/Human_Rights/Scrutiny_reports/2017/Report_10_of_2017" TargetMode="External"/><Relationship Id="rId31" Type="http://schemas.openxmlformats.org/officeDocument/2006/relationships/hyperlink" Target="http://www.aph.gov.au/Parliamentary_Business/Committees/Joint/Human_Rights/Scrutiny_reports/2017/Report_7_of_2017" TargetMode="External"/><Relationship Id="rId44" Type="http://schemas.openxmlformats.org/officeDocument/2006/relationships/hyperlink" Target="http://www.aph.gov.au/~/media/Committees/Senate/committee/humanrights_ctte/reports/2017/3_2017/Report%203%20of%202017.pdf?la=en" TargetMode="External"/><Relationship Id="rId52" Type="http://schemas.openxmlformats.org/officeDocument/2006/relationships/hyperlink" Target="http://www.aph.gov.au/Parliamentary_Business/Committees/Joint/Human_Rights/Scrutiny_reports/2017/Report_9_of_2017" TargetMode="External"/><Relationship Id="rId60" Type="http://schemas.openxmlformats.org/officeDocument/2006/relationships/hyperlink" Target="https://www.aph.gov.au/Parliamentary_Business/Committees/Joint/Human_Rights/Scrutiny_reports/2018/Report_1_of_2018" TargetMode="External"/><Relationship Id="rId65" Type="http://schemas.openxmlformats.org/officeDocument/2006/relationships/hyperlink" Target="http://www.aph.gov.au/~/media/Committees/Senate/committee/humanrights_ctte/reports/2017/3_2017/Report%203%20of%202017.pdf?la=en" TargetMode="External"/><Relationship Id="rId73" Type="http://schemas.openxmlformats.org/officeDocument/2006/relationships/hyperlink" Target="http://www.aph.gov.au/Parliamentary_Business/Committees/Joint/Human_Rights/Scrutiny_reports/2017/Report_8_of_2017" TargetMode="External"/><Relationship Id="rId78" Type="http://schemas.openxmlformats.org/officeDocument/2006/relationships/hyperlink" Target="http://www.aph.gov.au/~/media/Committees/Senate/committee/humanrights_ctte/reports/2017/2_2017/Report%202%20of%202017.pdf?la=en" TargetMode="External"/><Relationship Id="rId8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aph.gov.au/Parliamentary_Business/Committees/Joint/Human_Rights/Scrutiny_reports/2017/Report_11_of_2017" TargetMode="External"/><Relationship Id="rId14" Type="http://schemas.openxmlformats.org/officeDocument/2006/relationships/hyperlink" Target="https://www.aph.gov.au/Parliamentary_Business/Committees/Joint/Human_Rights/Scrutiny_reports/2017/Report_12_of_2017" TargetMode="External"/><Relationship Id="rId22" Type="http://schemas.openxmlformats.org/officeDocument/2006/relationships/hyperlink" Target="http://www.aph.gov.au/~/media/Committees/Senate/committee/humanrights_ctte/reports/2017/2_2017/Report%202%20of%202017.pdf?la=en" TargetMode="External"/><Relationship Id="rId27" Type="http://schemas.openxmlformats.org/officeDocument/2006/relationships/hyperlink" Target="https://www.aph.gov.au/Parliamentary_Business/Committees/Joint/Human_Rights/Scrutiny_reports/2017/Report_11_of_2017" TargetMode="External"/><Relationship Id="rId30" Type="http://schemas.openxmlformats.org/officeDocument/2006/relationships/hyperlink" Target="http://www.aph.gov.au/Parliamentary_Business/Committees/Joint/Human_Rights/Scrutiny_reports/2017/Report_10_of_2017" TargetMode="External"/><Relationship Id="rId35" Type="http://schemas.openxmlformats.org/officeDocument/2006/relationships/hyperlink" Target="https://www.aph.gov.au/Parliamentary_Business/Committees/Joint/Human_Rights/Scrutiny_reports/2017/Report_12_of_2017" TargetMode="External"/><Relationship Id="rId43" Type="http://schemas.openxmlformats.org/officeDocument/2006/relationships/hyperlink" Target="http://www.aph.gov.au/~/media/Committees/Senate/committee/humanrights_ctte/reports/2017/3_2017/Report%203%20of%202017.pdf?la=en" TargetMode="External"/><Relationship Id="rId48" Type="http://schemas.openxmlformats.org/officeDocument/2006/relationships/hyperlink" Target="http://www.aph.gov.au/Parliamentary_Business/Committees/Joint/Human_Rights/Scrutiny_reports/2017/Report_9_of_2017" TargetMode="External"/><Relationship Id="rId56" Type="http://schemas.openxmlformats.org/officeDocument/2006/relationships/hyperlink" Target="http://www.aph.gov.au/~/media/Committees/Senate/committee/humanrights_ctte/reports/2017/4_2017/report04pdf.pdf?la=en" TargetMode="External"/><Relationship Id="rId64" Type="http://schemas.openxmlformats.org/officeDocument/2006/relationships/hyperlink" Target="http://www.aph.gov.au/~/media/Committees/Senate/committee/humanrights_ctte/reports/2017/1_2017/Report%201%20of%202017.pdf?la=en" TargetMode="External"/><Relationship Id="rId69" Type="http://schemas.openxmlformats.org/officeDocument/2006/relationships/hyperlink" Target="http://www.aph.gov.au/~/media/Committees/Senate/committee/humanrights_ctte/reports/2017/2_2017/Report%202%20of%202017.pdf?la=en" TargetMode="External"/><Relationship Id="rId77" Type="http://schemas.openxmlformats.org/officeDocument/2006/relationships/hyperlink" Target="http://www.aph.gov.au/~/media/Committees/Senate/committee/humanrights_ctte/reports/2017/1_2017/Report%201%20of%202017.pdf?la=en" TargetMode="External"/><Relationship Id="rId8" Type="http://schemas.openxmlformats.org/officeDocument/2006/relationships/endnotes" Target="endnotes.xml"/><Relationship Id="rId51" Type="http://schemas.openxmlformats.org/officeDocument/2006/relationships/hyperlink" Target="http://www.aph.gov.au/Parliamentary_Business/Committees/Joint/Human_Rights/Scrutiny_reports/2017/Report_7_of_2017" TargetMode="External"/><Relationship Id="rId72" Type="http://schemas.openxmlformats.org/officeDocument/2006/relationships/hyperlink" Target="http://www.aph.gov.au/~/media/Committees/Senate/committee/humanrights_ctte/reports/2017/5_2017/report5.pdf?la=en" TargetMode="External"/><Relationship Id="rId80" Type="http://schemas.openxmlformats.org/officeDocument/2006/relationships/hyperlink" Target="https://www.aph.gov.au/Parliamentary_Business/Committees/Joint/Human_Rights/Scrutiny_reports/2017/Report_11_of_2017" TargetMode="External"/><Relationship Id="rId3" Type="http://schemas.openxmlformats.org/officeDocument/2006/relationships/styles" Target="styles.xml"/><Relationship Id="rId12" Type="http://schemas.openxmlformats.org/officeDocument/2006/relationships/hyperlink" Target="http://www.aph.gov.au/Parliamentary_Business/Committees/Joint/Human_Rights/Scrutiny_reports/2017/Report_9_of_2017" TargetMode="External"/><Relationship Id="rId17" Type="http://schemas.openxmlformats.org/officeDocument/2006/relationships/hyperlink" Target="http://www.aph.gov.au/~/media/Committees/Senate/committee/humanrights_ctte/reports/2017/2_2017/Report%202%20of%202017.pdf?la=en" TargetMode="External"/><Relationship Id="rId25" Type="http://schemas.openxmlformats.org/officeDocument/2006/relationships/hyperlink" Target="https://www.aph.gov.au/Parliamentary_Business/Committees/Joint/Human_Rights/Scrutiny_reports/2017/Report_12_of_2017" TargetMode="External"/><Relationship Id="rId33" Type="http://schemas.openxmlformats.org/officeDocument/2006/relationships/hyperlink" Target="http://www.aph.gov.au/~/media/Committees/Senate/committee/humanrights_ctte/reports/2017/5_2017/report5.pdf?la=en" TargetMode="External"/><Relationship Id="rId38" Type="http://schemas.openxmlformats.org/officeDocument/2006/relationships/hyperlink" Target="https://www.aph.gov.au/Parliamentary_Business/Committees/Joint/Human_Rights/Scrutiny_reports/2018/Report_1_of_2018" TargetMode="External"/><Relationship Id="rId46" Type="http://schemas.openxmlformats.org/officeDocument/2006/relationships/hyperlink" Target="http://www.aph.gov.au/~/media/Committees/Senate/committee/humanrights_ctte/reports/2017/3_2017/Report%203%20of%202017.pdf?la=en" TargetMode="External"/><Relationship Id="rId59" Type="http://schemas.openxmlformats.org/officeDocument/2006/relationships/hyperlink" Target="https://www.aph.gov.au/Parliamentary_Business/Committees/Joint/Human_Rights/Scrutiny_reports/2017/Report_12_of_2017" TargetMode="External"/><Relationship Id="rId67" Type="http://schemas.openxmlformats.org/officeDocument/2006/relationships/hyperlink" Target="http://www.aph.gov.au/~/media/Committees/Senate/committee/humanrights_ctte/reports/2017/2_2017/Report%202%20of%202017.pdf?la=en" TargetMode="External"/><Relationship Id="rId20" Type="http://schemas.openxmlformats.org/officeDocument/2006/relationships/hyperlink" Target="http://www.aph.gov.au/Parliamentary_Business/Committees/Joint/Human_Rights/Scrutiny_reports/2017/Report_10_of_2017" TargetMode="External"/><Relationship Id="rId41" Type="http://schemas.openxmlformats.org/officeDocument/2006/relationships/hyperlink" Target="https://www.aph.gov.au/Parliamentary_Business/Committees/Joint/Human_Rights/Scrutiny_reports/2017/Report_12_of_2017" TargetMode="External"/><Relationship Id="rId54" Type="http://schemas.openxmlformats.org/officeDocument/2006/relationships/hyperlink" Target="http://www.aph.gov.au/Parliamentary_Business/Committees/Joint/Human_Rights/Scrutiny_reports/2017/Report_9_of_2017" TargetMode="External"/><Relationship Id="rId62" Type="http://schemas.openxmlformats.org/officeDocument/2006/relationships/hyperlink" Target="http://www.aph.gov.au/~/media/Committees/Senate/committee/humanrights_ctte/reports/2017/2_2017/Report%202%20of%202017.pdf?la=en" TargetMode="External"/><Relationship Id="rId70" Type="http://schemas.openxmlformats.org/officeDocument/2006/relationships/hyperlink" Target="http://www.aph.gov.au/~/media/Committees/Senate/committee/humanrights_ctte/reports/2017/1_2017/Report%201%20of%202017.pdf?la=en" TargetMode="External"/><Relationship Id="rId75" Type="http://schemas.openxmlformats.org/officeDocument/2006/relationships/hyperlink" Target="http://www.aph.gov.au/~/media/Committees/Senate/committee/humanrights_ctte/reports/2017/4_2017/report04pdf.pdf?la=en"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aph.gov.au/Parliamentary_Business/Committees/Joint/Human_Rights/Scrutiny_reports/2018/Report_2_of_2018" TargetMode="External"/><Relationship Id="rId23" Type="http://schemas.openxmlformats.org/officeDocument/2006/relationships/hyperlink" Target="http://www.aph.gov.au/~/media/Committees/Senate/committee/humanrights_ctte/reports/2017/2_2017/Report%202%20of%202017.pdf?la=en" TargetMode="External"/><Relationship Id="rId28" Type="http://schemas.openxmlformats.org/officeDocument/2006/relationships/hyperlink" Target="https://www.aph.gov.au/Parliamentary_Business/Committees/Joint/Human_Rights/Scrutiny_reports/2017/Report_11_of_2017" TargetMode="External"/><Relationship Id="rId36" Type="http://schemas.openxmlformats.org/officeDocument/2006/relationships/hyperlink" Target="https://www.aph.gov.au/Parliamentary_Business/Committees/Joint/Human_Rights/Scrutiny_reports/2018/Report_2_of_2018" TargetMode="External"/><Relationship Id="rId49" Type="http://schemas.openxmlformats.org/officeDocument/2006/relationships/hyperlink" Target="http://www.aph.gov.au/Parliamentary_Business/Committees/Joint/Human_Rights/Scrutiny_reports/2017/Report_7_of_2017" TargetMode="External"/><Relationship Id="rId57" Type="http://schemas.openxmlformats.org/officeDocument/2006/relationships/hyperlink" Target="http://www.aph.gov.au/Parliamentary_Business/Committees/Joint/Human_Rights/Scrutiny_reports/2017/Report_9_of_201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Advanced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75057-D4EB-454E-B509-21F997059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2898</Words>
  <Characters>16520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Petrie, Alice (SEN)</dc:creator>
  <cp:lastModifiedBy>Ingrid Zappe</cp:lastModifiedBy>
  <cp:revision>8</cp:revision>
  <cp:lastPrinted>2020-01-27T23:52:00Z</cp:lastPrinted>
  <dcterms:created xsi:type="dcterms:W3CDTF">2020-01-24T02:53:00Z</dcterms:created>
  <dcterms:modified xsi:type="dcterms:W3CDTF">2020-09-21T01:06:00Z</dcterms:modified>
</cp:coreProperties>
</file>