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2"/>
        <w:gridCol w:w="651"/>
        <w:gridCol w:w="1182"/>
        <w:gridCol w:w="1840"/>
        <w:gridCol w:w="1838"/>
        <w:gridCol w:w="1843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B67D1C" w:rsidP="00B67D1C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More Funding for Mental Health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67819" w:rsidP="0076668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Senator </w:t>
            </w:r>
            <w:r w:rsidR="0076668D">
              <w:rPr>
                <w:sz w:val="22"/>
              </w:rPr>
              <w:t>Richard Di Natale</w:t>
            </w:r>
            <w:bookmarkStart w:id="0" w:name="_GoBack"/>
            <w:bookmarkEnd w:id="0"/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667819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The 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B67D1C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29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B67D1C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B67D1C" w:rsidRDefault="004526C1" w:rsidP="00B6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hyperlink r:id="rId9" w:history="1">
              <w:r w:rsidR="00B67D1C">
                <w:rPr>
                  <w:rStyle w:val="Hyperlink"/>
                </w:rPr>
                <w:t>http://greens.org.au/mental-health</w:t>
              </w:r>
            </w:hyperlink>
          </w:p>
          <w:p w:rsidR="00640346" w:rsidRPr="00CB40E1" w:rsidRDefault="00640346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D622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The proposal contains a number of components: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D622A2" w:rsidRP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</w:rPr>
            </w:pPr>
            <w:r w:rsidRPr="00D622A2">
              <w:rPr>
                <w:sz w:val="22"/>
                <w:u w:val="single"/>
              </w:rPr>
              <w:t>Component 1: National Institute for Mental Health Research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This component would provide $37.5 million per year to establish a National Institute for Mental Health </w:t>
            </w:r>
          </w:p>
          <w:p w:rsidR="00D622A2" w:rsidRDefault="00D622A2" w:rsidP="00D622A2">
            <w:pPr>
              <w:pStyle w:val="TableTextCentred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</w:rPr>
            </w:pPr>
            <w:r w:rsidRPr="00D622A2">
              <w:rPr>
                <w:sz w:val="22"/>
                <w:u w:val="single"/>
              </w:rPr>
              <w:t>Component 2: National Suicide Prevention Campaign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This component would provide around $9.6 million per year to establish a National Suicide Prevention Campaign and improve the collection of data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D622A2" w:rsidRPr="00B13F9C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</w:rPr>
            </w:pPr>
            <w:r w:rsidRPr="00B13F9C">
              <w:rPr>
                <w:sz w:val="22"/>
                <w:u w:val="single"/>
              </w:rPr>
              <w:t>Component 3: Rural mental health workforce plan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This component would provide:</w:t>
            </w:r>
          </w:p>
          <w:p w:rsidR="00D622A2" w:rsidRDefault="00D622A2" w:rsidP="00D622A2">
            <w:pPr>
              <w:pStyle w:val="TableTextCentred"/>
              <w:numPr>
                <w:ilvl w:val="0"/>
                <w:numId w:val="1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$35 million per year to develop and implement a rural mental health workforce plan incorporating investment in hiring incentives, education, research and training</w:t>
            </w:r>
          </w:p>
          <w:p w:rsidR="00D622A2" w:rsidRDefault="00D622A2" w:rsidP="00D622A2">
            <w:pPr>
              <w:pStyle w:val="TableTextCentred"/>
              <w:numPr>
                <w:ilvl w:val="0"/>
                <w:numId w:val="1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$35 million per year for stepped prevention and recovery facilities and services, including step-up and step-down accommodation and short term residential care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D622A2" w:rsidRPr="00B13F9C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</w:rPr>
            </w:pPr>
            <w:r w:rsidRPr="00B13F9C">
              <w:rPr>
                <w:sz w:val="22"/>
                <w:u w:val="single"/>
              </w:rPr>
              <w:t>Component 4: Primary Health Networks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This component would provide additional funding of $100 million per year for the Primary Health Network mental health flexible fund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D622A2" w:rsidRPr="00B13F9C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</w:rPr>
            </w:pPr>
            <w:r w:rsidRPr="00B13F9C">
              <w:rPr>
                <w:sz w:val="22"/>
                <w:u w:val="single"/>
              </w:rPr>
              <w:t>Component 5: National Mental Health Consumer and Carers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This component would provide $</w:t>
            </w:r>
            <w:r w:rsidR="00B13F9C">
              <w:rPr>
                <w:sz w:val="22"/>
              </w:rPr>
              <w:t xml:space="preserve">6 </w:t>
            </w:r>
            <w:r>
              <w:rPr>
                <w:sz w:val="22"/>
              </w:rPr>
              <w:t>million for the National Mental Health Consumer and Carer forum, the National Register, mental health consumer and carer representatives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D622A2" w:rsidRPr="00B13F9C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</w:rPr>
            </w:pPr>
            <w:r w:rsidRPr="00B13F9C">
              <w:rPr>
                <w:sz w:val="22"/>
                <w:u w:val="single"/>
              </w:rPr>
              <w:t>Component 6: Insurance Discrimination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This component would provide $0.5 million to research and develop a plan to end insurance discrimination for those with a mental illness over the period 2016-17 and 2017-18.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D622A2" w:rsidRPr="00B13F9C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</w:rPr>
            </w:pPr>
            <w:r w:rsidRPr="00B13F9C">
              <w:rPr>
                <w:sz w:val="22"/>
                <w:u w:val="single"/>
              </w:rPr>
              <w:t>Component 7: Mental Health Nurse Program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This component would:</w:t>
            </w:r>
          </w:p>
          <w:p w:rsidR="00D622A2" w:rsidRDefault="00D622A2" w:rsidP="00D622A2">
            <w:pPr>
              <w:pStyle w:val="TableTextCentred"/>
              <w:numPr>
                <w:ilvl w:val="0"/>
                <w:numId w:val="1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Provide additional funding of $70 million per year to the Mental Health Nurse Incentive Program</w:t>
            </w:r>
          </w:p>
          <w:p w:rsidR="008136BB" w:rsidRDefault="00D622A2" w:rsidP="00D622A2">
            <w:pPr>
              <w:pStyle w:val="TableTextCentred"/>
              <w:numPr>
                <w:ilvl w:val="0"/>
                <w:numId w:val="1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Ensure that although the MHNIP funding would be managed by the PHNs, it would be kept quarantined from the flexible funding pool until 2021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D622A2" w:rsidRPr="00B13F9C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</w:rPr>
            </w:pPr>
            <w:r w:rsidRPr="00B13F9C">
              <w:rPr>
                <w:sz w:val="22"/>
                <w:u w:val="single"/>
              </w:rPr>
              <w:t>Component 8: Children of Parents with a Mental Illness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This component would restore full funding to ‘Children of Parents with a Mental Illness’ at the same rate as prior to the withdrawal of federal funding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D622A2" w:rsidRPr="00B13F9C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</w:rPr>
            </w:pPr>
            <w:r w:rsidRPr="00B13F9C">
              <w:rPr>
                <w:sz w:val="22"/>
                <w:u w:val="single"/>
              </w:rPr>
              <w:t xml:space="preserve">Component 9: Mind Matters and </w:t>
            </w:r>
            <w:proofErr w:type="spellStart"/>
            <w:r w:rsidRPr="00B13F9C">
              <w:rPr>
                <w:sz w:val="22"/>
                <w:u w:val="single"/>
              </w:rPr>
              <w:t>KidsMatter</w:t>
            </w:r>
            <w:proofErr w:type="spellEnd"/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This component would increase funding for the Mind Matters and Kids Matter programs by 50 per cent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D622A2" w:rsidRPr="00B13F9C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</w:rPr>
            </w:pPr>
            <w:r w:rsidRPr="00B13F9C">
              <w:rPr>
                <w:sz w:val="22"/>
                <w:u w:val="single"/>
              </w:rPr>
              <w:t>Component 10: Better Access Initiative</w:t>
            </w:r>
          </w:p>
          <w:p w:rsidR="00D622A2" w:rsidRDefault="00D622A2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This component would reintroduce additional sessions in exceptional circumstances to the Better Access</w:t>
            </w:r>
            <w:r w:rsidR="00EB7959">
              <w:rPr>
                <w:sz w:val="22"/>
              </w:rPr>
              <w:t xml:space="preserve"> Initiative</w:t>
            </w:r>
          </w:p>
          <w:p w:rsidR="00EB7959" w:rsidRDefault="00EB7959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EB7959" w:rsidRPr="00B13F9C" w:rsidRDefault="00EB7959" w:rsidP="00D622A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</w:rPr>
            </w:pPr>
            <w:r w:rsidRPr="00B13F9C">
              <w:rPr>
                <w:sz w:val="22"/>
                <w:u w:val="single"/>
              </w:rPr>
              <w:t>Component 11: Targeted anti-stigma campaigns</w:t>
            </w:r>
          </w:p>
          <w:p w:rsidR="00EB7959" w:rsidRPr="00D622A2" w:rsidRDefault="00EB7959" w:rsidP="00EB7959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This component would provide $10m per year for targeted mental illness anti-stigma campaigns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6F5A10" w:rsidP="00B13F9C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To improve the quality, s</w:t>
            </w:r>
            <w:r w:rsidR="00B13F9C">
              <w:rPr>
                <w:sz w:val="22"/>
              </w:rPr>
              <w:t>cope</w:t>
            </w:r>
            <w:r>
              <w:rPr>
                <w:sz w:val="22"/>
              </w:rPr>
              <w:t xml:space="preserve"> and accessibility of the mental health system in Australia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6F5A10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F5A10" w:rsidP="006F5A10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Capped for all except Better Access. Administration costs come from within the cap.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6F5A10" w:rsidP="004E42C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Yes, third party pr</w:t>
            </w:r>
            <w:r w:rsidR="004E42C5">
              <w:rPr>
                <w:sz w:val="22"/>
              </w:rPr>
              <w:t>oviders will be responsible for delivering services in most cases.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4E42C5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4E42C5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4E42C5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4E42C5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EE2971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-360.7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EE2971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-361.9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EE2971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-363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EE2971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-364.4</w:t>
            </w:r>
          </w:p>
        </w:tc>
      </w:tr>
      <w:tr w:rsidR="00CF6DB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EE2971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-360.7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EE2971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-361.9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EE2971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-363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EE2971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-364.4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tbl>
            <w:tblPr>
              <w:tblW w:w="6600" w:type="dxa"/>
              <w:tblLook w:val="04A0" w:firstRow="1" w:lastRow="0" w:firstColumn="1" w:lastColumn="0" w:noHBand="0" w:noVBand="1"/>
            </w:tblPr>
            <w:tblGrid>
              <w:gridCol w:w="1800"/>
              <w:gridCol w:w="960"/>
              <w:gridCol w:w="960"/>
              <w:gridCol w:w="960"/>
              <w:gridCol w:w="960"/>
              <w:gridCol w:w="1051"/>
            </w:tblGrid>
            <w:tr w:rsidR="00EE2971" w:rsidRPr="00EE2971" w:rsidTr="00EE2971">
              <w:trPr>
                <w:trHeight w:val="30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16-17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17-18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18-19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19-20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Forwards</w:t>
                  </w:r>
                </w:p>
              </w:tc>
            </w:tr>
            <w:tr w:rsidR="00EE2971" w:rsidRPr="00EE2971" w:rsidTr="00EE2971">
              <w:trPr>
                <w:trHeight w:val="30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MH Research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-37.5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-37.5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-37.5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-37.5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-150</w:t>
                  </w:r>
                </w:p>
              </w:tc>
            </w:tr>
            <w:tr w:rsidR="00EE2971" w:rsidRPr="00EE2971" w:rsidTr="00EE2971">
              <w:trPr>
                <w:trHeight w:val="30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Suicide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-9.6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-9.6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-9.6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-9.6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-38.3</w:t>
                  </w:r>
                </w:p>
              </w:tc>
            </w:tr>
            <w:tr w:rsidR="00EE2971" w:rsidRPr="00EE2971" w:rsidTr="00EE2971">
              <w:trPr>
                <w:trHeight w:val="30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Rural/Regional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-280</w:t>
                  </w:r>
                </w:p>
              </w:tc>
            </w:tr>
            <w:tr w:rsidR="00EE2971" w:rsidRPr="00EE2971" w:rsidTr="00EE2971">
              <w:trPr>
                <w:trHeight w:val="30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PHNs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-400</w:t>
                  </w:r>
                </w:p>
              </w:tc>
            </w:tr>
            <w:tr w:rsidR="00EE2971" w:rsidRPr="00EE2971" w:rsidTr="00EE2971">
              <w:trPr>
                <w:trHeight w:val="30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Consumer/Carer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-6</w:t>
                  </w:r>
                </w:p>
              </w:tc>
            </w:tr>
            <w:tr w:rsidR="00EE2971" w:rsidRPr="00EE2971" w:rsidTr="00EE2971">
              <w:trPr>
                <w:trHeight w:val="30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Insurance Plan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-0.3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-0.2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-0.5</w:t>
                  </w:r>
                </w:p>
              </w:tc>
            </w:tr>
            <w:tr w:rsidR="00EE2971" w:rsidRPr="00EE2971" w:rsidTr="00EE2971">
              <w:trPr>
                <w:trHeight w:val="30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MHNIP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-280</w:t>
                  </w:r>
                </w:p>
              </w:tc>
            </w:tr>
            <w:tr w:rsidR="00EE2971" w:rsidRPr="00EE2971" w:rsidTr="00EE2971">
              <w:trPr>
                <w:trHeight w:val="30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COPMI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-1.6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-6.1</w:t>
                  </w:r>
                </w:p>
              </w:tc>
            </w:tr>
            <w:tr w:rsidR="00EE2971" w:rsidRPr="00EE2971" w:rsidTr="00EE2971">
              <w:trPr>
                <w:trHeight w:val="30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proofErr w:type="spellStart"/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KidsMatter</w:t>
                  </w:r>
                  <w:proofErr w:type="spellEnd"/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-8.4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-8.4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-8.4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-8.4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-33.6</w:t>
                  </w:r>
                </w:p>
              </w:tc>
            </w:tr>
            <w:tr w:rsidR="00EE2971" w:rsidRPr="00EE2971" w:rsidTr="00EE2971">
              <w:trPr>
                <w:trHeight w:val="30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Better Access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-51.9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-53.2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-54.5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-55.8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-215.4</w:t>
                  </w:r>
                </w:p>
              </w:tc>
            </w:tr>
            <w:tr w:rsidR="00EE2971" w:rsidRPr="00EE2971" w:rsidTr="00EE2971">
              <w:trPr>
                <w:trHeight w:val="30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Anti-stigma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-40</w:t>
                  </w:r>
                </w:p>
              </w:tc>
            </w:tr>
            <w:tr w:rsidR="00EE2971" w:rsidRPr="00EE2971" w:rsidTr="00EE2971">
              <w:trPr>
                <w:trHeight w:val="30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</w:p>
              </w:tc>
            </w:tr>
            <w:tr w:rsidR="00EE2971" w:rsidRPr="00EE2971" w:rsidTr="00EE2971">
              <w:trPr>
                <w:trHeight w:val="30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TOTAL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-360.7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-361.9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-363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-364.4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2971" w:rsidRPr="00EE2971" w:rsidRDefault="00EE2971" w:rsidP="00EE2971">
                  <w:pPr>
                    <w:spacing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</w:pPr>
                  <w:r w:rsidRPr="00EE2971">
                    <w:rPr>
                      <w:rFonts w:ascii="Calibri" w:eastAsia="Times New Roman" w:hAnsi="Calibri" w:cs="Times New Roman"/>
                      <w:color w:val="000000"/>
                      <w:lang w:eastAsia="en-AU"/>
                    </w:rPr>
                    <w:t>-1449.9</w:t>
                  </w:r>
                </w:p>
              </w:tc>
            </w:tr>
          </w:tbl>
          <w:p w:rsidR="00640346" w:rsidRPr="00CB40E1" w:rsidRDefault="00640346" w:rsidP="00EB7959">
            <w:pPr>
              <w:pStyle w:val="TableTextCentred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954602" w:rsidRPr="00CB40E1" w:rsidRDefault="00B67D1C" w:rsidP="0095460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B67D1C" w:rsidRPr="00B67D1C" w:rsidRDefault="00B67D1C" w:rsidP="00B67D1C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67D1C">
              <w:rPr>
                <w:sz w:val="22"/>
              </w:rPr>
              <w:t>Better public health outcomes and improved service uptake by those with a mental illness.</w:t>
            </w:r>
          </w:p>
          <w:p w:rsidR="00B67D1C" w:rsidRPr="00B67D1C" w:rsidRDefault="00B67D1C" w:rsidP="00B67D1C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B67D1C" w:rsidRPr="00B67D1C" w:rsidRDefault="00B67D1C" w:rsidP="00B67D1C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67D1C">
              <w:rPr>
                <w:sz w:val="22"/>
              </w:rPr>
              <w:t>67,500 people are assumed to rely on the Better Access program based on previous data from the scheme.</w:t>
            </w:r>
          </w:p>
          <w:p w:rsidR="00B67D1C" w:rsidRPr="00B67D1C" w:rsidRDefault="00B67D1C" w:rsidP="00B67D1C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640346" w:rsidRPr="00CB40E1" w:rsidRDefault="00B67D1C" w:rsidP="00B67D1C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67D1C">
              <w:rPr>
                <w:sz w:val="22"/>
              </w:rPr>
              <w:t>The stricter criteria for ‘exceptional circumstances’ reduces this number by 19%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B7959" w:rsidP="00B13F9C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Department of Health, PHNs and private sector actors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B13F9C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B67D1C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September</w:t>
            </w:r>
            <w:r w:rsidR="00EB7959">
              <w:rPr>
                <w:sz w:val="22"/>
              </w:rPr>
              <w:t xml:space="preserve"> 2016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B7959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 (except for insurance discrimination investigation)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B13F9C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B67D1C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E4A" w:rsidRDefault="00234E4A" w:rsidP="008F588A">
      <w:pPr>
        <w:spacing w:line="240" w:lineRule="auto"/>
      </w:pPr>
      <w:r>
        <w:separator/>
      </w:r>
    </w:p>
  </w:endnote>
  <w:endnote w:type="continuationSeparator" w:id="0">
    <w:p w:rsidR="00234E4A" w:rsidRDefault="00234E4A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4245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4526C1">
            <w:rPr>
              <w:noProof/>
              <w:color w:val="788184"/>
              <w:szCs w:val="20"/>
            </w:rPr>
            <w:t>5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4526C1">
            <w:rPr>
              <w:noProof/>
              <w:color w:val="788184"/>
              <w:szCs w:val="20"/>
            </w:rPr>
            <w:t>5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4245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4526C1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4526C1">
            <w:rPr>
              <w:noProof/>
              <w:color w:val="788184"/>
              <w:szCs w:val="20"/>
            </w:rPr>
            <w:t>5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E4A" w:rsidRDefault="00234E4A" w:rsidP="008F588A">
      <w:pPr>
        <w:spacing w:line="240" w:lineRule="auto"/>
      </w:pPr>
      <w:r>
        <w:separator/>
      </w:r>
    </w:p>
  </w:footnote>
  <w:footnote w:type="continuationSeparator" w:id="0">
    <w:p w:rsidR="00234E4A" w:rsidRDefault="00234E4A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27757FF0"/>
    <w:multiLevelType w:val="hybridMultilevel"/>
    <w:tmpl w:val="2468123C"/>
    <w:lvl w:ilvl="0" w:tplc="108634A0">
      <w:numFmt w:val="bullet"/>
      <w:lvlText w:val="-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4C786C0F"/>
    <w:multiLevelType w:val="hybridMultilevel"/>
    <w:tmpl w:val="597AF394"/>
    <w:lvl w:ilvl="0" w:tplc="3BF239A8">
      <w:start w:val="10"/>
      <w:numFmt w:val="bullet"/>
      <w:lvlText w:val="-"/>
      <w:lvlJc w:val="left"/>
      <w:pPr>
        <w:ind w:left="878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6">
    <w:nsid w:val="627B5CF1"/>
    <w:multiLevelType w:val="hybridMultilevel"/>
    <w:tmpl w:val="F9CEDB6C"/>
    <w:lvl w:ilvl="0" w:tplc="77E29080">
      <w:start w:val="10"/>
      <w:numFmt w:val="bullet"/>
      <w:lvlText w:val="-"/>
      <w:lvlJc w:val="left"/>
      <w:pPr>
        <w:ind w:left="518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7">
    <w:nsid w:val="6CE26112"/>
    <w:multiLevelType w:val="hybridMultilevel"/>
    <w:tmpl w:val="8730D99E"/>
    <w:lvl w:ilvl="0" w:tplc="1FA2D930">
      <w:numFmt w:val="bullet"/>
      <w:lvlText w:val="-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9">
    <w:nsid w:val="788F5B78"/>
    <w:multiLevelType w:val="hybridMultilevel"/>
    <w:tmpl w:val="923A4852"/>
    <w:lvl w:ilvl="0" w:tplc="32A8B6F0">
      <w:start w:val="10"/>
      <w:numFmt w:val="bullet"/>
      <w:lvlText w:val="-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2"/>
    <w:rsid w:val="0001674D"/>
    <w:rsid w:val="00042451"/>
    <w:rsid w:val="0014239B"/>
    <w:rsid w:val="00234E4A"/>
    <w:rsid w:val="002864C8"/>
    <w:rsid w:val="004526C1"/>
    <w:rsid w:val="004E42C5"/>
    <w:rsid w:val="00515A85"/>
    <w:rsid w:val="0055581F"/>
    <w:rsid w:val="005F7DE0"/>
    <w:rsid w:val="00640346"/>
    <w:rsid w:val="00660385"/>
    <w:rsid w:val="00667819"/>
    <w:rsid w:val="006F5A10"/>
    <w:rsid w:val="007202A8"/>
    <w:rsid w:val="0076668D"/>
    <w:rsid w:val="007B029A"/>
    <w:rsid w:val="008136BB"/>
    <w:rsid w:val="00892A39"/>
    <w:rsid w:val="008C7189"/>
    <w:rsid w:val="008F588A"/>
    <w:rsid w:val="00902D2D"/>
    <w:rsid w:val="00954602"/>
    <w:rsid w:val="00994447"/>
    <w:rsid w:val="00AF4C48"/>
    <w:rsid w:val="00B13F9C"/>
    <w:rsid w:val="00B67D1C"/>
    <w:rsid w:val="00BC559C"/>
    <w:rsid w:val="00CB40E1"/>
    <w:rsid w:val="00CF6DB6"/>
    <w:rsid w:val="00D134CA"/>
    <w:rsid w:val="00D622A2"/>
    <w:rsid w:val="00D80BBF"/>
    <w:rsid w:val="00E15AAE"/>
    <w:rsid w:val="00EB7959"/>
    <w:rsid w:val="00EE2971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greens.org.au/mental-healt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A810F-E399-4F05-833F-27634354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7</cp:revision>
  <cp:lastPrinted>2016-04-20T06:27:00Z</cp:lastPrinted>
  <dcterms:created xsi:type="dcterms:W3CDTF">2016-06-29T03:19:00Z</dcterms:created>
  <dcterms:modified xsi:type="dcterms:W3CDTF">2016-06-29T11:30:00Z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