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6C59D5"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Primary Health Networks - Funding</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C59D5" w:rsidP="004B086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w:t>
            </w:r>
            <w:r w:rsidR="004B0863">
              <w:rPr>
                <w:sz w:val="22"/>
              </w:rPr>
              <w:t>9</w:t>
            </w:r>
            <w:r>
              <w:rPr>
                <w:sz w:val="22"/>
              </w:rPr>
              <w:t xml:space="preserve"> June 2018</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Default="006C59D5"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27 Ma</w:t>
            </w:r>
            <w:r w:rsidR="00C36CA7">
              <w:rPr>
                <w:sz w:val="22"/>
              </w:rPr>
              <w:t>y 2016</w:t>
            </w:r>
            <w:r>
              <w:rPr>
                <w:sz w:val="22"/>
              </w:rPr>
              <w:t>; Richard Di Natale</w:t>
            </w:r>
          </w:p>
          <w:p w:rsidR="006C59D5" w:rsidRPr="00CB40E1" w:rsidRDefault="00661F30"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6C59D5" w:rsidRPr="001B0A63">
                <w:rPr>
                  <w:rStyle w:val="Hyperlink"/>
                  <w:sz w:val="22"/>
                </w:rPr>
                <w:t>http://greens.org.au/primary-care</w:t>
              </w:r>
            </w:hyperlink>
            <w:r w:rsidR="006C59D5">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C59D5" w:rsidP="00691E30">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6C59D5">
              <w:rPr>
                <w:sz w:val="22"/>
              </w:rPr>
              <w:t>Providing a pool of funds to Primary Health Networks, equivalent to $750 for each enrolled patient, with which visits to allied health providers (such as physiotherapists, nutritionists, nurses and psychologists) can be subsidised.</w:t>
            </w:r>
            <w:r w:rsidR="00691E30">
              <w:rPr>
                <w:sz w:val="22"/>
              </w:rPr>
              <w:t xml:space="preserve"> Target of one million patients </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C59D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6C59D5">
              <w:rPr>
                <w:sz w:val="22"/>
              </w:rPr>
              <w:t>As part of our health reform package, we wish to extend access to allied health care for patients most in need. This allows local PHNs and doctors to work together to ensure services are available commensurate with the needs of their area, and pay for or subsidise the costs for patients with chronic disease.</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91E30"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Yes. Combines with Managing Chronic Disease</w:t>
            </w:r>
            <w:r w:rsidR="004C2594">
              <w:rPr>
                <w:sz w:val="22"/>
              </w:rPr>
              <w:t xml:space="preserve"> and Implementing Primary Care Reform to form Greens primary care reform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91E30" w:rsidP="00EC558E">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691E30">
              <w:rPr>
                <w:sz w:val="22"/>
              </w:rPr>
              <w:t>Capped to $750 per enrolled patient</w:t>
            </w:r>
            <w:r>
              <w:rPr>
                <w:sz w:val="22"/>
              </w:rPr>
              <w:t xml:space="preserve"> </w:t>
            </w:r>
            <w:r w:rsidR="00EC558E">
              <w:rPr>
                <w:sz w:val="22"/>
              </w:rPr>
              <w:t>annually</w:t>
            </w:r>
            <w:r w:rsidRPr="00691E30">
              <w:rPr>
                <w:sz w:val="22"/>
              </w:rPr>
              <w:t xml:space="preserve">, but not tied to individual patients. </w:t>
            </w:r>
            <w:r>
              <w:rPr>
                <w:sz w:val="22"/>
              </w:rPr>
              <w:t>The</w:t>
            </w:r>
            <w:r w:rsidRPr="00691E30">
              <w:rPr>
                <w:sz w:val="22"/>
              </w:rPr>
              <w:t xml:space="preserve"> number of enrolled patients is </w:t>
            </w:r>
            <w:r w:rsidR="00EC558E">
              <w:rPr>
                <w:sz w:val="22"/>
              </w:rPr>
              <w:t>capped at 1 million per annum</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lastRenderedPageBreak/>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91E30"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91E30"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91E30"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691E30">
              <w:rPr>
                <w:sz w:val="22"/>
              </w:rPr>
              <w:t>PHNs receive annual funding as part of the health budget.</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91E30"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B086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91E3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-533</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91E3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-758</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91E3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-758</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91E3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-758</w:t>
            </w:r>
          </w:p>
        </w:tc>
      </w:tr>
      <w:tr w:rsidR="00691E30"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691E30" w:rsidRPr="00CB40E1" w:rsidRDefault="00691E30"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691E30" w:rsidRPr="00CB40E1" w:rsidRDefault="00691E30" w:rsidP="00987F01">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-533</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691E30" w:rsidRPr="00CB40E1" w:rsidRDefault="00691E30" w:rsidP="00987F01">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-758</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691E30" w:rsidRPr="00CB40E1" w:rsidRDefault="00691E30" w:rsidP="00987F01">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-758</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691E30" w:rsidRPr="00CB40E1" w:rsidRDefault="00691E30" w:rsidP="00987F01">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-758</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91E30" w:rsidRPr="00691E30" w:rsidRDefault="00691E30" w:rsidP="00691E30">
            <w:pPr>
              <w:ind w:left="0"/>
              <w:cnfStyle w:val="000000100000" w:firstRow="0" w:lastRow="0" w:firstColumn="0" w:lastColumn="0" w:oddVBand="0" w:evenVBand="0" w:oddHBand="1" w:evenHBand="0" w:firstRowFirstColumn="0" w:firstRowLastColumn="0" w:lastRowFirstColumn="0" w:lastRowLastColumn="0"/>
            </w:pPr>
            <w:r>
              <w:t>Goal is for 1 million enrolled patients</w:t>
            </w:r>
            <w:r w:rsidR="002F5A14">
              <w:t>.</w:t>
            </w:r>
          </w:p>
          <w:p w:rsidR="00640346" w:rsidRDefault="002F5A14" w:rsidP="002F5A14">
            <w:pPr>
              <w:ind w:left="0"/>
              <w:cnfStyle w:val="000000100000" w:firstRow="0" w:lastRow="0" w:firstColumn="0" w:lastColumn="0" w:oddVBand="0" w:evenVBand="0" w:oddHBand="1" w:evenHBand="0" w:firstRowFirstColumn="0" w:firstRowLastColumn="0" w:lastRowFirstColumn="0" w:lastRowLastColumn="0"/>
            </w:pPr>
            <w:r>
              <w:t>Assumes 70% enrolment in year 1; 100% enrolment in year 2</w:t>
            </w:r>
          </w:p>
          <w:p w:rsidR="002F5A14" w:rsidRPr="00CB40E1" w:rsidRDefault="002F5A14" w:rsidP="002F5A14">
            <w:pPr>
              <w:ind w:left="0"/>
              <w:cnfStyle w:val="000000100000" w:firstRow="0" w:lastRow="0" w:firstColumn="0" w:lastColumn="0" w:oddVBand="0" w:evenVBand="0" w:oddHBand="1" w:evenHBand="0" w:firstRowFirstColumn="0" w:firstRowLastColumn="0" w:lastRowFirstColumn="0" w:lastRowLastColumn="0"/>
              <w:rPr>
                <w:sz w:val="22"/>
              </w:rPr>
            </w:pPr>
            <w:r>
              <w:t xml:space="preserve">$32 million in departmental expenses (as per previous </w:t>
            </w:r>
            <w:r w:rsidR="00EC558E">
              <w:t xml:space="preserve">PBO </w:t>
            </w:r>
            <w:r>
              <w:t>costing)</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F5A14" w:rsidP="002F5A14">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We</w:t>
            </w:r>
            <w:r w:rsidRPr="002F5A14">
              <w:rPr>
                <w:sz w:val="22"/>
              </w:rPr>
              <w:t xml:space="preserve"> expect 1 million Australians to enrol with a general practitioner and thus </w:t>
            </w:r>
            <w:r>
              <w:rPr>
                <w:sz w:val="22"/>
              </w:rPr>
              <w:t>have access to publicly funded allied health services</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F5A14"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Health through PHNs</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F5A14"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5F370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1 </w:t>
            </w:r>
            <w:r w:rsidR="005F3705">
              <w:rPr>
                <w:sz w:val="22"/>
              </w:rPr>
              <w:t>July</w:t>
            </w:r>
            <w:r>
              <w:rPr>
                <w:sz w:val="22"/>
              </w:rPr>
              <w:t xml:space="preserve"> 201</w:t>
            </w:r>
            <w:r w:rsidR="005F3705">
              <w:rPr>
                <w:sz w:val="22"/>
              </w:rPr>
              <w:t>7</w:t>
            </w:r>
            <w:bookmarkStart w:id="0" w:name="_GoBack"/>
            <w:bookmarkEnd w:id="0"/>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F5A14"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F5A14"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2F5A14">
              <w:rPr>
                <w:sz w:val="22"/>
              </w:rPr>
              <w:t xml:space="preserve">The following provides background: </w:t>
            </w:r>
            <w:hyperlink r:id="rId9" w:history="1">
              <w:r w:rsidR="004B0863" w:rsidRPr="001D01CC">
                <w:rPr>
                  <w:rStyle w:val="Hyperlink"/>
                  <w:sz w:val="22"/>
                </w:rPr>
                <w:t>https://grattan.edu.au/report/chronic-failure-in-primary-care/</w:t>
              </w:r>
            </w:hyperlink>
            <w:r w:rsidR="004B0863">
              <w:rPr>
                <w:sz w:val="22"/>
              </w:rPr>
              <w:t xml:space="preserve"> </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27A" w:rsidRDefault="002F1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2F12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661F30">
            <w:rPr>
              <w:noProof/>
              <w:color w:val="788184"/>
              <w:szCs w:val="20"/>
            </w:rPr>
            <w:t>3</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661F30">
            <w:rPr>
              <w:noProof/>
              <w:color w:val="788184"/>
              <w:szCs w:val="20"/>
            </w:rPr>
            <w:t>3</w:t>
          </w:r>
          <w:r w:rsidRPr="008F588A">
            <w:rPr>
              <w:color w:val="788184"/>
              <w:szCs w:val="20"/>
            </w:rPr>
            <w:fldChar w:fldCharType="end"/>
          </w:r>
        </w:p>
      </w:tc>
    </w:tr>
  </w:tbl>
  <w:p w:rsidR="008F588A" w:rsidRPr="00CB40E1" w:rsidRDefault="008F588A" w:rsidP="008F588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2F12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B86B5C">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B86B5C">
            <w:rPr>
              <w:noProof/>
              <w:color w:val="788184"/>
              <w:szCs w:val="20"/>
            </w:rPr>
            <w:t>3</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27A" w:rsidRDefault="002F12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892"/>
    <w:multiLevelType w:val="hybridMultilevel"/>
    <w:tmpl w:val="CF102484"/>
    <w:lvl w:ilvl="0" w:tplc="1D86E23C">
      <w:start w:val="2019"/>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3">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5">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05884"/>
    <w:rsid w:val="000B16B1"/>
    <w:rsid w:val="0014239B"/>
    <w:rsid w:val="002F127A"/>
    <w:rsid w:val="002F5A14"/>
    <w:rsid w:val="00335007"/>
    <w:rsid w:val="0034114A"/>
    <w:rsid w:val="004B0863"/>
    <w:rsid w:val="004C2594"/>
    <w:rsid w:val="004C5CC2"/>
    <w:rsid w:val="00515A85"/>
    <w:rsid w:val="0055581F"/>
    <w:rsid w:val="005F3705"/>
    <w:rsid w:val="005F7DE0"/>
    <w:rsid w:val="00640346"/>
    <w:rsid w:val="00660385"/>
    <w:rsid w:val="00661F30"/>
    <w:rsid w:val="00691E30"/>
    <w:rsid w:val="006C59D5"/>
    <w:rsid w:val="007202A8"/>
    <w:rsid w:val="007616C6"/>
    <w:rsid w:val="007B029A"/>
    <w:rsid w:val="007C4F2D"/>
    <w:rsid w:val="008B1774"/>
    <w:rsid w:val="008F588A"/>
    <w:rsid w:val="00902D2D"/>
    <w:rsid w:val="009E5FB7"/>
    <w:rsid w:val="00B86B5C"/>
    <w:rsid w:val="00BC559C"/>
    <w:rsid w:val="00C36CA7"/>
    <w:rsid w:val="00CB40E1"/>
    <w:rsid w:val="00CF6DB6"/>
    <w:rsid w:val="00D134CA"/>
    <w:rsid w:val="00E15AAE"/>
    <w:rsid w:val="00EC558E"/>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basedOn w:val="Normal"/>
    <w:uiPriority w:val="34"/>
    <w:qFormat/>
    <w:rsid w:val="00691E30"/>
    <w:pPr>
      <w:spacing w:after="200" w:line="276" w:lineRule="auto"/>
      <w:ind w:left="720"/>
      <w:contextualSpacing/>
    </w:pPr>
  </w:style>
  <w:style w:type="character" w:styleId="CommentReference">
    <w:name w:val="annotation reference"/>
    <w:basedOn w:val="DefaultParagraphFont"/>
    <w:uiPriority w:val="99"/>
    <w:semiHidden/>
    <w:unhideWhenUsed/>
    <w:rsid w:val="00691E30"/>
    <w:rPr>
      <w:sz w:val="16"/>
      <w:szCs w:val="16"/>
    </w:rPr>
  </w:style>
  <w:style w:type="paragraph" w:styleId="CommentText">
    <w:name w:val="annotation text"/>
    <w:basedOn w:val="Normal"/>
    <w:link w:val="CommentTextChar"/>
    <w:uiPriority w:val="99"/>
    <w:semiHidden/>
    <w:unhideWhenUsed/>
    <w:rsid w:val="00691E30"/>
    <w:pPr>
      <w:spacing w:line="240" w:lineRule="auto"/>
    </w:pPr>
    <w:rPr>
      <w:sz w:val="20"/>
      <w:szCs w:val="20"/>
    </w:rPr>
  </w:style>
  <w:style w:type="character" w:customStyle="1" w:styleId="CommentTextChar">
    <w:name w:val="Comment Text Char"/>
    <w:basedOn w:val="DefaultParagraphFont"/>
    <w:link w:val="CommentText"/>
    <w:uiPriority w:val="99"/>
    <w:semiHidden/>
    <w:rsid w:val="00691E30"/>
    <w:rPr>
      <w:sz w:val="20"/>
      <w:szCs w:val="20"/>
    </w:rPr>
  </w:style>
  <w:style w:type="paragraph" w:styleId="CommentSubject">
    <w:name w:val="annotation subject"/>
    <w:basedOn w:val="CommentText"/>
    <w:next w:val="CommentText"/>
    <w:link w:val="CommentSubjectChar"/>
    <w:uiPriority w:val="99"/>
    <w:semiHidden/>
    <w:unhideWhenUsed/>
    <w:rsid w:val="00691E30"/>
    <w:rPr>
      <w:b/>
      <w:bCs/>
    </w:rPr>
  </w:style>
  <w:style w:type="character" w:customStyle="1" w:styleId="CommentSubjectChar">
    <w:name w:val="Comment Subject Char"/>
    <w:basedOn w:val="CommentTextChar"/>
    <w:link w:val="CommentSubject"/>
    <w:uiPriority w:val="99"/>
    <w:semiHidden/>
    <w:rsid w:val="00691E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basedOn w:val="Normal"/>
    <w:uiPriority w:val="34"/>
    <w:qFormat/>
    <w:rsid w:val="00691E30"/>
    <w:pPr>
      <w:spacing w:after="200" w:line="276" w:lineRule="auto"/>
      <w:ind w:left="720"/>
      <w:contextualSpacing/>
    </w:pPr>
  </w:style>
  <w:style w:type="character" w:styleId="CommentReference">
    <w:name w:val="annotation reference"/>
    <w:basedOn w:val="DefaultParagraphFont"/>
    <w:uiPriority w:val="99"/>
    <w:semiHidden/>
    <w:unhideWhenUsed/>
    <w:rsid w:val="00691E30"/>
    <w:rPr>
      <w:sz w:val="16"/>
      <w:szCs w:val="16"/>
    </w:rPr>
  </w:style>
  <w:style w:type="paragraph" w:styleId="CommentText">
    <w:name w:val="annotation text"/>
    <w:basedOn w:val="Normal"/>
    <w:link w:val="CommentTextChar"/>
    <w:uiPriority w:val="99"/>
    <w:semiHidden/>
    <w:unhideWhenUsed/>
    <w:rsid w:val="00691E30"/>
    <w:pPr>
      <w:spacing w:line="240" w:lineRule="auto"/>
    </w:pPr>
    <w:rPr>
      <w:sz w:val="20"/>
      <w:szCs w:val="20"/>
    </w:rPr>
  </w:style>
  <w:style w:type="character" w:customStyle="1" w:styleId="CommentTextChar">
    <w:name w:val="Comment Text Char"/>
    <w:basedOn w:val="DefaultParagraphFont"/>
    <w:link w:val="CommentText"/>
    <w:uiPriority w:val="99"/>
    <w:semiHidden/>
    <w:rsid w:val="00691E30"/>
    <w:rPr>
      <w:sz w:val="20"/>
      <w:szCs w:val="20"/>
    </w:rPr>
  </w:style>
  <w:style w:type="paragraph" w:styleId="CommentSubject">
    <w:name w:val="annotation subject"/>
    <w:basedOn w:val="CommentText"/>
    <w:next w:val="CommentText"/>
    <w:link w:val="CommentSubjectChar"/>
    <w:uiPriority w:val="99"/>
    <w:semiHidden/>
    <w:unhideWhenUsed/>
    <w:rsid w:val="00691E30"/>
    <w:rPr>
      <w:b/>
      <w:bCs/>
    </w:rPr>
  </w:style>
  <w:style w:type="character" w:customStyle="1" w:styleId="CommentSubjectChar">
    <w:name w:val="Comment Subject Char"/>
    <w:basedOn w:val="CommentTextChar"/>
    <w:link w:val="CommentSubject"/>
    <w:uiPriority w:val="99"/>
    <w:semiHidden/>
    <w:rsid w:val="00691E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primary-car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ttan.edu.au/report/chronic-failure-in-primary-car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8</cp:revision>
  <cp:lastPrinted>2016-04-20T06:27:00Z</cp:lastPrinted>
  <dcterms:created xsi:type="dcterms:W3CDTF">2016-06-29T03:26:00Z</dcterms:created>
  <dcterms:modified xsi:type="dcterms:W3CDTF">2016-06-29T10:01:00Z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